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775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32775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327755_1280447820">
            <w:r>
              <w:rPr>
                <w:webHidden/>
                <w:rStyle w:val="IndexLink"/>
                <w:rtl w:val="true"/>
              </w:rPr>
              <w:t>فهرس الموضوعات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13327757_1280447820">
            <w:r>
              <w:rPr>
                <w:webHidden/>
                <w:rStyle w:val="IndexLink"/>
                <w:rtl w:val="true"/>
              </w:rPr>
              <w:t>كتاب الحج</w:t>
            </w:r>
            <w:r>
              <w:rPr>
                <w:rStyle w:val="IndexLink"/>
                <w:rtl w:val="true"/>
              </w:rPr>
              <w:tab/>
            </w:r>
            <w:r>
              <w:rPr>
                <w:rStyle w:val="IndexLink"/>
              </w:rPr>
              <w:t>21</w:t>
            </w:r>
          </w:hyperlink>
        </w:p>
        <w:p>
          <w:pPr>
            <w:pStyle w:val="Contents3"/>
            <w:tabs>
              <w:tab w:val="clear" w:pos="8459"/>
              <w:tab w:val="right" w:pos="9026" w:leader="dot"/>
            </w:tabs>
            <w:rPr/>
          </w:pPr>
          <w:hyperlink w:anchor="__RefHeading___Toc13327759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3327761_1280447820">
            <w:r>
              <w:rPr>
                <w:webHidden/>
                <w:rStyle w:val="IndexLink"/>
                <w:rtl w:val="true"/>
              </w:rPr>
              <w:t>القول فی حج الاسلام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3327763_1280447820">
            <w:r>
              <w:rPr>
                <w:webHidden/>
                <w:rStyle w:val="IndexLink"/>
                <w:rtl w:val="true"/>
              </w:rPr>
              <w:t>القول في حجّ النذر وشبهه</w:t>
            </w:r>
            <w:r>
              <w:rPr>
                <w:rStyle w:val="IndexLink"/>
                <w:rtl w:val="true"/>
              </w:rPr>
              <w:tab/>
            </w:r>
            <w:r>
              <w:rPr>
                <w:rStyle w:val="IndexLink"/>
              </w:rPr>
              <w:t>64</w:t>
            </w:r>
          </w:hyperlink>
        </w:p>
        <w:p>
          <w:pPr>
            <w:pStyle w:val="Contents3"/>
            <w:tabs>
              <w:tab w:val="clear" w:pos="8459"/>
              <w:tab w:val="right" w:pos="9026" w:leader="dot"/>
            </w:tabs>
            <w:rPr/>
          </w:pPr>
          <w:hyperlink w:anchor="__RefHeading___Toc13327765_1280447820">
            <w:r>
              <w:rPr>
                <w:webHidden/>
                <w:rStyle w:val="IndexLink"/>
                <w:rtl w:val="true"/>
              </w:rPr>
              <w:t>القول في حجّ النّيابة</w:t>
            </w:r>
            <w:r>
              <w:rPr>
                <w:rStyle w:val="IndexLink"/>
                <w:rtl w:val="true"/>
              </w:rPr>
              <w:tab/>
            </w:r>
            <w:r>
              <w:rPr>
                <w:rStyle w:val="IndexLink"/>
              </w:rPr>
              <w:t>78</w:t>
            </w:r>
          </w:hyperlink>
        </w:p>
        <w:p>
          <w:pPr>
            <w:pStyle w:val="Contents3"/>
            <w:tabs>
              <w:tab w:val="clear" w:pos="8459"/>
              <w:tab w:val="right" w:pos="9026" w:leader="dot"/>
            </w:tabs>
            <w:rPr/>
          </w:pPr>
          <w:hyperlink w:anchor="__RefHeading___Toc13327767_1280447820">
            <w:r>
              <w:rPr>
                <w:webHidden/>
                <w:rStyle w:val="IndexLink"/>
                <w:rtl w:val="true"/>
              </w:rPr>
              <w:t>القول في أنواع الحج</w:t>
            </w:r>
            <w:r>
              <w:rPr>
                <w:rStyle w:val="IndexLink"/>
                <w:rtl w:val="true"/>
              </w:rPr>
              <w:tab/>
            </w:r>
            <w:r>
              <w:rPr>
                <w:rStyle w:val="IndexLink"/>
              </w:rPr>
              <w:t>109</w:t>
            </w:r>
          </w:hyperlink>
        </w:p>
        <w:p>
          <w:pPr>
            <w:pStyle w:val="Contents4"/>
            <w:tabs>
              <w:tab w:val="clear" w:pos="8176"/>
              <w:tab w:val="right" w:pos="9026" w:leader="dot"/>
            </w:tabs>
            <w:rPr/>
          </w:pPr>
          <w:hyperlink w:anchor="__RefHeading___Toc13327769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3327771_1280447820">
            <w:r>
              <w:rPr>
                <w:webHidden/>
                <w:rStyle w:val="IndexLink"/>
                <w:rtl w:val="true"/>
              </w:rPr>
              <w:t>الكلام في حج التمتع</w:t>
            </w:r>
            <w:r>
              <w:rPr>
                <w:rStyle w:val="IndexLink"/>
                <w:rtl w:val="true"/>
              </w:rPr>
              <w:tab/>
            </w:r>
            <w:r>
              <w:rPr>
                <w:rStyle w:val="IndexLink"/>
              </w:rPr>
              <w:t>109</w:t>
            </w:r>
          </w:hyperlink>
        </w:p>
        <w:p>
          <w:pPr>
            <w:pStyle w:val="Contents3"/>
            <w:tabs>
              <w:tab w:val="clear" w:pos="8459"/>
              <w:tab w:val="right" w:pos="9026" w:leader="dot"/>
            </w:tabs>
            <w:rPr/>
          </w:pPr>
          <w:hyperlink w:anchor="__RefHeading___Toc13327773_1280447820">
            <w:r>
              <w:rPr>
                <w:webHidden/>
                <w:rStyle w:val="IndexLink"/>
                <w:rtl w:val="true"/>
              </w:rPr>
              <w:t>القول في حج الإفراد والقِران</w:t>
            </w:r>
            <w:r>
              <w:rPr>
                <w:rStyle w:val="IndexLink"/>
                <w:rtl w:val="true"/>
              </w:rPr>
              <w:tab/>
            </w:r>
            <w:r>
              <w:rPr>
                <w:rStyle w:val="IndexLink"/>
              </w:rPr>
              <w:t>127</w:t>
            </w:r>
          </w:hyperlink>
        </w:p>
        <w:p>
          <w:pPr>
            <w:pStyle w:val="Contents3"/>
            <w:tabs>
              <w:tab w:val="clear" w:pos="8459"/>
              <w:tab w:val="right" w:pos="9026" w:leader="dot"/>
            </w:tabs>
            <w:rPr/>
          </w:pPr>
          <w:hyperlink w:anchor="__RefHeading___Toc13327775_1280447820">
            <w:r>
              <w:rPr>
                <w:webHidden/>
                <w:rStyle w:val="IndexLink"/>
                <w:rtl w:val="true"/>
              </w:rPr>
              <w:t>القول في مواقيت الإحرام</w:t>
            </w:r>
            <w:r>
              <w:rPr>
                <w:rStyle w:val="IndexLink"/>
                <w:rtl w:val="true"/>
              </w:rPr>
              <w:tab/>
            </w:r>
            <w:r>
              <w:rPr>
                <w:rStyle w:val="IndexLink"/>
              </w:rPr>
              <w:t>144</w:t>
            </w:r>
          </w:hyperlink>
        </w:p>
        <w:p>
          <w:pPr>
            <w:pStyle w:val="Contents3"/>
            <w:tabs>
              <w:tab w:val="clear" w:pos="8459"/>
              <w:tab w:val="right" w:pos="9026" w:leader="dot"/>
            </w:tabs>
            <w:rPr/>
          </w:pPr>
          <w:hyperlink w:anchor="__RefHeading___Toc13327777_1280447820">
            <w:r>
              <w:rPr>
                <w:webHidden/>
                <w:rStyle w:val="IndexLink"/>
                <w:rtl w:val="true"/>
              </w:rPr>
              <w:t>القول في واجبات الإحرام</w:t>
            </w:r>
            <w:r>
              <w:rPr>
                <w:rStyle w:val="IndexLink"/>
                <w:rtl w:val="true"/>
              </w:rPr>
              <w:tab/>
            </w:r>
            <w:r>
              <w:rPr>
                <w:rStyle w:val="IndexLink"/>
              </w:rPr>
              <w:t>162</w:t>
            </w:r>
          </w:hyperlink>
        </w:p>
        <w:p>
          <w:pPr>
            <w:pStyle w:val="Contents3"/>
            <w:tabs>
              <w:tab w:val="clear" w:pos="8459"/>
              <w:tab w:val="right" w:pos="9026" w:leader="dot"/>
            </w:tabs>
            <w:rPr/>
          </w:pPr>
          <w:hyperlink w:anchor="__RefHeading___Toc13327779_1280447820">
            <w:r>
              <w:rPr>
                <w:webHidden/>
                <w:rStyle w:val="IndexLink"/>
                <w:rtl w:val="true"/>
              </w:rPr>
              <w:t>القول في تروك الإحرام الواجبة</w:t>
            </w:r>
            <w:r>
              <w:rPr>
                <w:rStyle w:val="IndexLink"/>
                <w:rtl w:val="true"/>
              </w:rPr>
              <w:tab/>
            </w:r>
            <w:r>
              <w:rPr>
                <w:rStyle w:val="IndexLink"/>
              </w:rPr>
              <w:t>177</w:t>
            </w:r>
          </w:hyperlink>
        </w:p>
        <w:p>
          <w:pPr>
            <w:pStyle w:val="Contents3"/>
            <w:tabs>
              <w:tab w:val="clear" w:pos="8459"/>
              <w:tab w:val="right" w:pos="9026" w:leader="dot"/>
            </w:tabs>
            <w:rPr/>
          </w:pPr>
          <w:hyperlink w:anchor="__RefHeading___Toc13327781_1280447820">
            <w:r>
              <w:rPr>
                <w:webHidden/>
                <w:rStyle w:val="IndexLink"/>
                <w:rtl w:val="true"/>
              </w:rPr>
              <w:t>القول في جملة من أحكام الإحرام</w:t>
            </w:r>
            <w:r>
              <w:rPr>
                <w:rStyle w:val="IndexLink"/>
                <w:rtl w:val="true"/>
              </w:rPr>
              <w:tab/>
            </w:r>
            <w:r>
              <w:rPr>
                <w:rStyle w:val="IndexLink"/>
              </w:rPr>
              <w:t>208</w:t>
            </w:r>
          </w:hyperlink>
        </w:p>
        <w:p>
          <w:pPr>
            <w:pStyle w:val="Contents3"/>
            <w:tabs>
              <w:tab w:val="clear" w:pos="8459"/>
              <w:tab w:val="right" w:pos="9026" w:leader="dot"/>
            </w:tabs>
            <w:rPr/>
          </w:pPr>
          <w:hyperlink w:anchor="__RefHeading___Toc13327783_1280447820">
            <w:r>
              <w:rPr>
                <w:webHidden/>
                <w:rStyle w:val="IndexLink"/>
                <w:rtl w:val="true"/>
              </w:rPr>
              <w:t>القول في الطواف</w:t>
            </w:r>
            <w:r>
              <w:rPr>
                <w:rStyle w:val="IndexLink"/>
                <w:rtl w:val="true"/>
              </w:rPr>
              <w:tab/>
            </w:r>
            <w:r>
              <w:rPr>
                <w:rStyle w:val="IndexLink"/>
              </w:rPr>
              <w:t>220</w:t>
            </w:r>
          </w:hyperlink>
        </w:p>
        <w:p>
          <w:pPr>
            <w:pStyle w:val="Contents3"/>
            <w:tabs>
              <w:tab w:val="clear" w:pos="8459"/>
              <w:tab w:val="right" w:pos="9026" w:leader="dot"/>
            </w:tabs>
            <w:rPr/>
          </w:pPr>
          <w:hyperlink w:anchor="__RefHeading___Toc13327785_1280447820">
            <w:r>
              <w:rPr>
                <w:webHidden/>
                <w:rStyle w:val="IndexLink"/>
                <w:rtl w:val="true"/>
              </w:rPr>
              <w:t>القول في السعي</w:t>
            </w:r>
            <w:r>
              <w:rPr>
                <w:rStyle w:val="IndexLink"/>
                <w:rtl w:val="true"/>
              </w:rPr>
              <w:tab/>
            </w:r>
            <w:r>
              <w:rPr>
                <w:rStyle w:val="IndexLink"/>
              </w:rPr>
              <w:t>250</w:t>
            </w:r>
          </w:hyperlink>
        </w:p>
        <w:p>
          <w:pPr>
            <w:pStyle w:val="Contents3"/>
            <w:tabs>
              <w:tab w:val="clear" w:pos="8459"/>
              <w:tab w:val="right" w:pos="9026" w:leader="dot"/>
            </w:tabs>
            <w:rPr/>
          </w:pPr>
          <w:hyperlink w:anchor="__RefHeading___Toc13327787_1280447820">
            <w:r>
              <w:rPr>
                <w:webHidden/>
                <w:rStyle w:val="IndexLink"/>
                <w:rtl w:val="true"/>
              </w:rPr>
              <w:t>القول في التقصير</w:t>
            </w:r>
            <w:r>
              <w:rPr>
                <w:rStyle w:val="IndexLink"/>
                <w:rtl w:val="true"/>
              </w:rPr>
              <w:tab/>
            </w:r>
            <w:r>
              <w:rPr>
                <w:rStyle w:val="IndexLink"/>
              </w:rPr>
              <w:t>257</w:t>
            </w:r>
          </w:hyperlink>
        </w:p>
        <w:p>
          <w:pPr>
            <w:pStyle w:val="Contents3"/>
            <w:tabs>
              <w:tab w:val="clear" w:pos="8459"/>
              <w:tab w:val="right" w:pos="9026" w:leader="dot"/>
            </w:tabs>
            <w:rPr/>
          </w:pPr>
          <w:hyperlink w:anchor="__RefHeading___Toc13327789_1280447820">
            <w:r>
              <w:rPr>
                <w:webHidden/>
                <w:rStyle w:val="IndexLink"/>
                <w:rtl w:val="true"/>
              </w:rPr>
              <w:t>القول في أفعال حج التمتع بعد الفراغ من العمرة</w:t>
            </w:r>
            <w:r>
              <w:rPr>
                <w:rStyle w:val="IndexLink"/>
                <w:rtl w:val="true"/>
              </w:rPr>
              <w:tab/>
            </w:r>
            <w:r>
              <w:rPr>
                <w:rStyle w:val="IndexLink"/>
              </w:rPr>
              <w:t>261</w:t>
            </w:r>
          </w:hyperlink>
        </w:p>
        <w:p>
          <w:pPr>
            <w:pStyle w:val="Contents3"/>
            <w:tabs>
              <w:tab w:val="clear" w:pos="8459"/>
              <w:tab w:val="right" w:pos="9026" w:leader="dot"/>
            </w:tabs>
            <w:rPr/>
          </w:pPr>
          <w:hyperlink w:anchor="__RefHeading___Toc13327791_1280447820">
            <w:r>
              <w:rPr>
                <w:webHidden/>
                <w:rStyle w:val="IndexLink"/>
                <w:rtl w:val="true"/>
              </w:rPr>
              <w:t>القول في الحصر والصدّ</w:t>
            </w:r>
            <w:r>
              <w:rPr>
                <w:rStyle w:val="IndexLink"/>
                <w:rtl w:val="true"/>
              </w:rPr>
              <w:tab/>
            </w:r>
            <w:r>
              <w:rPr>
                <w:rStyle w:val="IndexLink"/>
              </w:rPr>
              <w:t>322</w:t>
            </w:r>
          </w:hyperlink>
        </w:p>
        <w:p>
          <w:pPr>
            <w:pStyle w:val="Contents4"/>
            <w:tabs>
              <w:tab w:val="clear" w:pos="8176"/>
              <w:tab w:val="right" w:pos="9026" w:leader="dot"/>
            </w:tabs>
            <w:rPr/>
          </w:pPr>
          <w:hyperlink w:anchor="__RefHeading___Toc13327793_128044782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3327795_1280447820">
            <w:r>
              <w:rPr>
                <w:webHidden/>
                <w:rStyle w:val="IndexLink"/>
                <w:rtl w:val="true"/>
              </w:rPr>
              <w:t>الكلام أولاً في الصد</w:t>
            </w:r>
            <w:r>
              <w:rPr>
                <w:rStyle w:val="IndexLink"/>
                <w:rtl w:val="true"/>
              </w:rPr>
              <w:tab/>
            </w:r>
            <w:r>
              <w:rPr>
                <w:rStyle w:val="IndexLink"/>
              </w:rPr>
              <w:t>322</w:t>
            </w:r>
          </w:hyperlink>
        </w:p>
        <w:p>
          <w:pPr>
            <w:pStyle w:val="Contents4"/>
            <w:tabs>
              <w:tab w:val="clear" w:pos="8176"/>
              <w:tab w:val="right" w:pos="9026" w:leader="dot"/>
            </w:tabs>
            <w:rPr/>
          </w:pPr>
          <w:hyperlink w:anchor="__RefHeading___Toc13327797_1280447820">
            <w:r>
              <w:rPr>
                <w:webHidden/>
                <w:rStyle w:val="IndexLink"/>
                <w:rtl w:val="true"/>
              </w:rPr>
              <w:t>الکلام فی الإحصار</w:t>
            </w:r>
            <w:r>
              <w:rPr>
                <w:rStyle w:val="IndexLink"/>
                <w:rtl w:val="true"/>
              </w:rPr>
              <w:tab/>
            </w:r>
            <w:r>
              <w:rPr>
                <w:rStyle w:val="IndexLink"/>
              </w:rPr>
              <w:t>326</w:t>
            </w:r>
          </w:hyperlink>
        </w:p>
        <w:p>
          <w:pPr>
            <w:pStyle w:val="Contents3"/>
            <w:tabs>
              <w:tab w:val="clear" w:pos="8459"/>
              <w:tab w:val="right" w:pos="9026" w:leader="dot"/>
            </w:tabs>
            <w:rPr/>
          </w:pPr>
          <w:hyperlink w:anchor="__RefHeading___Toc13327799_1280447820">
            <w:r>
              <w:rPr>
                <w:webHidden/>
                <w:rStyle w:val="IndexLink"/>
                <w:rtl w:val="true"/>
              </w:rPr>
              <w:t>القول في طوارئ الإحرام</w:t>
            </w:r>
            <w:r>
              <w:rPr>
                <w:rStyle w:val="IndexLink"/>
                <w:rtl w:val="true"/>
              </w:rPr>
              <w:tab/>
            </w:r>
            <w:r>
              <w:rPr>
                <w:rStyle w:val="IndexLink"/>
              </w:rPr>
              <w:t>337</w:t>
            </w:r>
          </w:hyperlink>
        </w:p>
        <w:p>
          <w:pPr>
            <w:pStyle w:val="Contents4"/>
            <w:tabs>
              <w:tab w:val="clear" w:pos="8176"/>
              <w:tab w:val="right" w:pos="9026" w:leader="dot"/>
            </w:tabs>
            <w:rPr/>
          </w:pPr>
          <w:hyperlink w:anchor="__RefHeading___Toc13327801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3327803_1280447820">
            <w:r>
              <w:rPr>
                <w:webHidden/>
                <w:rStyle w:val="IndexLink"/>
                <w:rtl w:val="true"/>
              </w:rPr>
              <w:t>أحدها القول في الاستمتاع بالنساء وما في حكمه</w:t>
            </w:r>
            <w:r>
              <w:rPr>
                <w:rStyle w:val="IndexLink"/>
                <w:rtl w:val="true"/>
              </w:rPr>
              <w:tab/>
            </w:r>
            <w:r>
              <w:rPr>
                <w:rStyle w:val="IndexLink"/>
              </w:rPr>
              <w:t>337</w:t>
            </w:r>
          </w:hyperlink>
        </w:p>
        <w:p>
          <w:pPr>
            <w:pStyle w:val="Contents4"/>
            <w:tabs>
              <w:tab w:val="clear" w:pos="8176"/>
              <w:tab w:val="right" w:pos="9026" w:leader="dot"/>
            </w:tabs>
            <w:rPr/>
          </w:pPr>
          <w:hyperlink w:anchor="__RefHeading___Toc13327805_1280447820">
            <w:r>
              <w:rPr>
                <w:webHidden/>
                <w:rStyle w:val="IndexLink"/>
                <w:rtl w:val="true"/>
              </w:rPr>
              <w:t>ثانيها</w:t>
            </w:r>
            <w:r>
              <w:rPr>
                <w:rStyle w:val="IndexLink"/>
                <w:rtl w:val="true"/>
              </w:rPr>
              <w:t xml:space="preserve">: </w:t>
            </w:r>
            <w:r>
              <w:rPr>
                <w:rStyle w:val="IndexLink"/>
                <w:rtl w:val="true"/>
              </w:rPr>
              <w:t>القول في جملة من كفارات المحظورات</w:t>
            </w:r>
            <w:r>
              <w:rPr>
                <w:rStyle w:val="IndexLink"/>
                <w:rtl w:val="true"/>
              </w:rPr>
              <w:tab/>
            </w:r>
            <w:r>
              <w:rPr>
                <w:rStyle w:val="IndexLink"/>
              </w:rPr>
              <w:t>348</w:t>
            </w:r>
          </w:hyperlink>
        </w:p>
        <w:p>
          <w:pPr>
            <w:pStyle w:val="Contents4"/>
            <w:tabs>
              <w:tab w:val="clear" w:pos="8176"/>
              <w:tab w:val="right" w:pos="9026" w:leader="dot"/>
            </w:tabs>
            <w:rPr/>
          </w:pPr>
          <w:hyperlink w:anchor="__RefHeading___Toc13327807_1280447820">
            <w:r>
              <w:rPr>
                <w:webHidden/>
                <w:rStyle w:val="IndexLink"/>
                <w:rtl w:val="true"/>
              </w:rPr>
              <w:t>ثالثها</w:t>
            </w:r>
            <w:r>
              <w:rPr>
                <w:rStyle w:val="IndexLink"/>
                <w:rtl w:val="true"/>
              </w:rPr>
              <w:t xml:space="preserve">: </w:t>
            </w:r>
            <w:r>
              <w:rPr>
                <w:rStyle w:val="IndexLink"/>
                <w:rtl w:val="true"/>
              </w:rPr>
              <w:t>القول في الصيد وفيه أُمور</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7_230641"/>
      <w:bookmarkStart w:id="1" w:name="pg19217_230641"/>
      <w:bookmarkEnd w:id="1"/>
    </w:p>
    <w:p>
      <w:pPr>
        <w:pStyle w:val="Heading2"/>
        <w:numPr>
          <w:ilvl w:val="1"/>
          <w:numId w:val="1"/>
        </w:numPr>
        <w:rPr/>
      </w:pPr>
      <w:bookmarkStart w:id="2" w:name="pg19217_230641"/>
      <w:bookmarkStart w:id="3" w:name="__RefHeading___Toc1332775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انوار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1262-1201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 الرائع</w:t>
      </w:r>
    </w:p>
    <w:p>
      <w:pPr>
        <w:pStyle w:val="BookText"/>
        <w:rPr/>
      </w:pP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775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9217_230645"/>
    </w:p>
    <w:p>
      <w:pPr>
        <w:pStyle w:val="Heading2"/>
        <w:numPr>
          <w:ilvl w:val="1"/>
          <w:numId w:val="1"/>
        </w:numPr>
        <w:rPr/>
      </w:pPr>
      <w:bookmarkStart w:id="8" w:name="__RefHeading___Toc13327755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معنى الحجّ ووجوبه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القول في حجّ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حجة الإسلام على غير العاقل وصحته من الصبي المميّز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أدرك الصبيّ اختياريّ المشعر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الصبيّ غير المميّز يحجّ به الأب والجدّ والوصيّ والحاكم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رابعها اشتراط الحرّية في وجوب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شرائط صحّة حجّ العبد وإجزائه عن حجّ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الاستطاعة في وجوب حج الإسلام وبيان المراد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إمكان المسيرذهاباًوإياباً في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أخر للاستطاعة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الاستطاعة الرجوع إلى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تاسعها في عدم استطاعة الرجل من مال ولده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استقرّت عليه حجة الإسلام فمنعه 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حجّ وارتكب الضرر حتى وصل سالماً إلى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عشرها في أنّ من أفراد الاستطاعة من بُذلت له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 عشرها فيما إذا حجّ متسكعاً أو نائباً لم يجزئه عن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رابع عشرها في أنّ الإسلام من شرائط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خامس عشرها في أنّ الإيمان من شروط حج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مات في حجّه أو عمرته بعد الإحرام ودخول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استقر الحج أو العمرة في ذمته وجب عليه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أحكام قضاء الحج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القول في حج النذر وشبهه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يصح منه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نذر الحج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نذر حجة الإسلام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رابعها في انعقاد نذر المشي إلى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القول في حج 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يشترط في النائب والمنوب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الاعتمار عن الغير لمن عليه حج وبالحج نيابةً لمن عليه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عليه حجّة منذورة في عام معين فهل تجوز له النيابة فيها عن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رابعها جواز نيابة متعدّدين في الحجّ عن واحد ندباً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خامسها جواز الطواف عن الغائب وعن الحاضر المعذور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الحجّ عن المستودع للودعي بمال الوديعة لو مات المستودع بعد استقرار الحج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مات النائب بعد الإحرام ودخول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الاستئجار لغير المستأجر في سنة معيّنة للحج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بإخراج الحق لو أوصى بحج واجب أو مندوب أو بحج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أوصى باستئجار شخص للحج فاستؤجر عليه ملك الأ بلك الأُجرة بالعقد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حادي عشرها فيما يتعلّق بما لو أفسد النائب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ثاني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يجب على المستأجر للحجّ والأجیر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القول في أنواع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الكلام في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والكلام فيه يقع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فرض من لم يكن حاضراً في مكة وبيان حد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فرض الحاضر القرآن والإفراد وعدم جواز العدول عن التمتع إلى غيره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عن التمتع إلى الإفراد للحائض والنفساء إذا منعهما عذرهما عن إتمام أفعال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رابعها في جواز العدول إلى التمتع من الإفراد والقرآن من القريب عند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شروط إيقاع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عمرة التمتّع عن العمرة الواجبة بأصل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القول في حج الإفراد والقرآن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مناسك حج الإفراد وشرائطه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للمفرد إلى التمتع بعد دخوله مكة إذا لم يكن الإفراد فرضه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انعقاد إحرام القارن بالتلبية والإشعار والتقليد وجواز الطواف له وللمفرد إذا دخلا مكة قبل المضي إلى 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رابعها في أنّه لا هدي على القارن والمفرد وحكم نيّة حجتين وعمرتين فصاعداً في إحرام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خامسها في حكم ما لو بَعد المكي ثمّ حجّ على ميقات من المواقيت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توطن النائي مكة ، أو المكي غيرها أو كان له منزلان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 في عدم اختلاف حكم النائي والقريب بالمجاورة وعدمها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في مواقيت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ميقات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ميقات 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ميقات أهل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رابعها في بيان ميقات أهل اليمن وأهل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ميقات من مرّ على طريق يفضي إلى المرور بأحد المواقيت أو لا يفضي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تجريد الصبيان من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القارن والمفرد إذا اعتمرا بعد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الإحرام قبل الميقات ، إلا لناذر له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تجاوز الميقات مختاراً لمن أراد النسك إلا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عاشرها فيما لو زال العذر لترك الإحرام من الميقات فهل يجب الرجوع إليه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حادي عشرها في أنّ ناسي الإحرام لو أكمل المناسك يجزئه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لم يتمكن من نية الإحرام أحرم به وليه الشرعي أو العرفي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القول في واجبات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أو الإشعار والتقليد للقارن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هنا أمور </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الإحرام بالثوب للرجال إذا كان مخيطاً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المرأة السراويل المخيطة وكذا المخيط إذا لم يكن نفس الإحرام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الإحرام بالحرير المحض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القول في تروك الإحرام الواجبة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ترك صيد البرّ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النساء في الإحرام وطئاً مطلقاً ولمساً وتقبيلاً ونظراً بشهوة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الطيب على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لبس المخيط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لُبس ما يستر ظاهر 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قص الأظافر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سابعها في وجوب اجتناب قطع الحشيش والشجر النابتين في الحرم عدا ما استثني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إزالة الشعر من جسد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الفسوق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عاشرها في وجوب اجتناب الجدال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قتل هوامّ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إلقاء القمل من جسده وثوبه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إخراج الدم عمداً مختاراً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الاكتحال بالسواد للزينة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ترك النظر في المرآة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ترك لبس الخاتم للزينة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لبس الحلي للزينة على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الحنّاء وما شابهه للزينة؟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 في حرمة تغطية الرأس على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يجب على المحرم ترك التظليل عن نفسه حال كونه سائراً راكباً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لبس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ذلك الجسد لو كان للزينة أو كان مظنة الإدماء أو سقوط الشعر وكذا الادهان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النقاب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شمّ الرياحين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القول في جملة من أحكام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الدخول إلى مكة إلّا بالإحرام بنسك عدا ما استثني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إحرام المرأة كإحرام الرجل عدا ما استثني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يستحبّ للمحرم أو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اشترط في إحرامه أن يحله حيث حبسه ثم حصل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القول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الطهارة من الحدث الأكبر والأصغر في الطواف الواجب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الختان في الطواف واجبه ومندوبه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النيّة في الطواف والبدأة بالحجر الأسود والختم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رابعها في وجوب صلاة ركعتين بعد الطواف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خامسها في حكم من نسي الركعتين حتّى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القرآن بين طوافين أو أكثر في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نقص من طوافه أتمه ما لم يفعل المنافي أو يطل الفصل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 بيان أحكام ما لو انصرف عن الطواف أو فعل المنافي عمداً أو سهواً أو جهلا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لو شك في أصل الطواف وقد دخل في غيره من الأعمال أو وقع الشكّ في الطواف في أثنائه أو شكّ في أبعاض الطواف زيادة ونقصاً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في حكم ما لو ترك الطواف عمداً عالماً أو جاهلاً أو نسياناً حتّى تعدّى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 في حكم ما لو ترك الطواف لمرض واستمرّ به حتّى ضاق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نسي طواف الحج حتى رجع إلى أهله وواقع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 عشرها في عدم وجوب طواف النساء في عمرة التمتع ووجوبه في الحج والعمرة الغير المتمتع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تأخير السعي بعد الطواف إلى الغد إن طاف نهاراً وحكم تأخيره إلى النهار إن طاف ليلاً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رابع عشرها في جواز تقديم طواف الحج وسعيه على الوقوفين للقارن والمفرد دون المتمتّع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لبس البرطلة في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نذر أن يطوف على أربع كهيئة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سابع عشرها فيما يستحبّ للحاجّ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القول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يندب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الحجّ والعمرة بترك السعي فيهما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رابعها في وجوب السعي سبعة أشواط ملفّقة من الذهاب والإياب والبدأة فيها من الصفا والختم بالمروة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تيقن عدد الأشواط وشك فيما بدأ به أو شك في العدد في الأثناء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الموالاة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القول في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القول في أفعال حج التمتع بعد الفراغ من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الإحرام وبيان ما يتعلق به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الوقوف بعرفة من زوال الشمس إلى غروبها وبيان ما يتعلق به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الوقوف بالمشعر وبيان ما يتعلّق به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رابعها في وجوب المضيّ إلى منى بعد الفراغ من المشعر لقضاء المناسك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فهنا امور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 مناسك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رمي جمرة العقبة وبيان ما يتعلق به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الهدي بعد الرمي على المتمتع وبيان مايتعلّق به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الكلام في الأضحيّةوهدي القران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وفيهما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هدي القرآن إلا أن يسوقه وكذا عدم وجوب الأضحية مطلقاً وبيان ما يتعلّق بهما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 هدي القرآن عن ملك سائقه قبل السوق وبعده وقبل الإشعار والتقليد وبعدهما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هلك هدي السياق أو أهلكه بنفسه أو هلك الهدي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عجز هدي السياق عن الوصول إلى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خامسها جواز ركوب هدي السياق وشرب لبنه ما لم يضرّ به أو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ضاع هدي السياق فأقام بدله فوجد الأوّل بعد ذبح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هدي السياق للصدقة إلامع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في لحم الهدي المضمون أو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مالونذربدنةٌ وعيّن موضع النحرأولم يعيّنه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مرغوب فيها عن كبير وصغير وبيان وقتها بمنى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خامسها وجوب الحلق أو التقصير بعد الهدي وبيان ما يتعلّق بهما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وهنا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المحرم لحجّ التمتّع من مناسكه حلّ له كلّ شيء عدا النساء والطيب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طاف المتمتع وسعى حلّ له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فيماإذاطاف المتمتع طواف النساء حلّت له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ترك الحاج طواف النساء ناسياً أو 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الذهاب إلى مكّة لطواف الزيارة بعد الحلق والتقصيرفي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الرجوع إلى منى قبل الغروب من اليوم العاشر للمبيت بمنى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بيان المستثنيات من لزوم المبيت بمنى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بمكّة مشتغلاً بالعبادة طول ليله إلى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مكّة يريدمنى فتجاوز حدود مكّة فنام حتى أصبح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بقى إلى نصف الليل في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للخروج إلى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رمي الجمار الثلاث في أيام التشريق وبيان ما يتعلّق بها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يندب للحاجّ أو يجب عليه بعد الفراغ من مناسك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القول في الحصر والصدّ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الكلام في الصدّ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ذبح الهدي على المصدود بمكانه بنيّة التحلّل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اشترط في إحرامه أن يحلّه حيث حبسه فهل يحصل الحلّ بدون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الصدّ يتحقّق بالمنع عن مناسك مكة للعمرة وعن أركان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ساق هدياً وأشعره وقلّده فهل يجزئه عن هدي السياق والتحلل معاً،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الكلام في الإحصار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المحصور إذا أراد أن يحلّ أن يبلغ هدياً إلى منى إن كان حاجّاً ومكّة إن كان معتمراً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يسق المحصور هدياً لزمه بعث هدي غير مسوق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التحلّل للمحصور بعد بعث هديه قبل حضور وعده مع أصحابه في النحر أو الذبح في المكان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بعث المحصور هديه ليذبح أو ينحر فعلم أنه لم يذبح أو لم ينحر أو لم يعلم فأحلّ وقت الوعد فتبيّن بعد الإحلال عدم الذبح أو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بعث المحصور أو المصدود هديه ثمّ زال عنه العارض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تحلّل القارن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اضطرّ المحصور إلى حلق رأسه قبل بلوغ الهدي إلى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عجز المحصور أو المصدود عن الهدي وثمنه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يلحق بالمصدود المحبوس على دين لا يقدر على وفائه أو المحبوس ظلماً أو يلحق بالمحصور ما شابهه؟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اندفع المرض بالدواء والعدوّ بالقتال المظنون معه 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يتمكّن من الحجّ لصد أو حصر فعرض له ما يمنع التحلّل بالهدي أو تعمّد ذلك فلم يتعلّل بالهدي حتّى فات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اجتمع الصدّ والحصر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مالو أفسد حجّه فصُدّ أوأحصر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بعث هدياً من أُفق من الآفاق تطوّعاً يتجنّب ما يتجنّبه المحرم ولا يلبي فإذا حضر وقت الوعدأحلّ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القول في طوارئ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وهي عدّة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أحدها القول في الاستمتاع بالنساء وما في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حجّ من جامع امرأته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الحكم بالفساد بالجماع كونه عالماً بالإحرام وعالماً بتحريم الجماع وذاكراً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استبعاد شمول الحكم بالفساد للأمة وللأجنبيّة شبهةً أو 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 الأقوى تعلّق الحكم بما إذا وقع الجماع قبل الوقوف بالمشعر، وقف بعرفة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خامسها في أن من استمنى من غير جماع فعليه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وطأ زوجته مكرهاً لها،أو وطأها مطاوعةً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فسد حجّه ولزمه الإتمام والإعادة فهل الأولى فرضه والثانية عقوبة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ثامنها حكم ما إذا جامع المحلّ أمته المُحْرمة بإذنه وكان عالماً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جامع المحرم بعد الوقوفين أو جامع بعد طواف الزيارة قبل طواف النساء كلّاً أو قبل مجاوزة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وجب عليه بدنة في إفساد الحجّ فلم يجدها فعليه 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نظر إلى غير أهله فأمنى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جملة من كفّارات المحظورات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لُبس المخيط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أكل أو لبس ما لا يحل له أكله أو لبسه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حلق رأس المحرم بإذنه أو سقوط شعر رأسه أو لحيته بمسه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رابعها كفّارة قلع الضرس وقلع شجر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تغطية الرأس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التظليل سائراً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قلع الحشيش من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قلم 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استعمال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الأصل في مشروعيّة الغرامات على فعل صادرٍ من المكلّف رفع إثم حاصل من الفعل أو تخفيفه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قتل السباع من الطير وغيره والحية والعقرب وغيرهما إذا خاف منها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بقرة الوحش وحماره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الظبي والأرنب والثعلب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كسر بيض النعام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الحمام وفرخه وكسر بيضه وكذا القطاة والدرّاج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 فيما يجزئ من الكفّارات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صيد الحرم وكفّارته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المُحرم في الحرم ما يلزم المحلّ في الحرم والمُحرم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الجزاء في قتل الصيد عمداً أو جهلاً أو سهواً أو نسياناً أو خطاً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اشترى محلّ بيض النعام لمحرم فأكله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لايملك المُحرم الصيد بعقد معاوضة ولا مجّاني ولا بسبب قهريّ لا ابتداءً ولا استدامة إذا كان الصيد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كان الصيد المجنى عليه مملوكاً لغير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ذبح الفداء أو نحره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إذا تداخل أسباب الكفّارات كقتل الصيد وأكله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ضمان الصيد بإثبات اليد عليه آناً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 عشرها في ثبوت ضمان الصيد بالتسبيب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10" w:name="pg19217_230657"/>
    </w:p>
    <w:p>
      <w:pPr>
        <w:pStyle w:val="Heading2"/>
        <w:numPr>
          <w:ilvl w:val="1"/>
          <w:numId w:val="1"/>
        </w:numPr>
        <w:rPr/>
      </w:pPr>
      <w:bookmarkStart w:id="11" w:name="__RefHeading___Toc13327757_1280447820"/>
      <w:bookmarkStart w:id="12" w:name="_Toc4"/>
      <w:bookmarkEnd w:id="10"/>
      <w:bookmarkEnd w:id="11"/>
      <w:r>
        <w:rPr>
          <w:rtl w:val="true"/>
        </w:rPr>
        <w:t>كتاب الحج</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327759_1280447820"/>
      <w:bookmarkStart w:id="14" w:name="_Toc5"/>
      <w:bookmarkEnd w:id="13"/>
      <w:r>
        <w:rPr>
          <w:rtl w:val="true"/>
        </w:rPr>
        <w:t>اشارة</w:t>
      </w:r>
      <w:bookmarkEnd w:id="1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المخصوص إلى بيت الله بمكّة مع أداء مناسك مخصوصة عنده في أزمنةٍ مخصوصة وأماكن مخصوصة، أو هو نفس الأفعال المؤدّاة بتلك الأماكن في تلك الأزمنة، وبناءً على وضع العبادات للصحيح يؤخذ فيها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 من ضروريّات الإسلام ومنكره كافر مرتدّ إن كان من المسلمين وتولّد بينهم، ولا يكفّر تاركه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w:t>
      </w:r>
      <w:r>
        <w:rPr>
          <w:rStyle w:val="FootnoteAnchor"/>
          <w:rtl w:val="true"/>
        </w:rPr>
        <w:footnoteReference w:id="3"/>
      </w:r>
      <w:r>
        <w:rPr>
          <w:rFonts w:ascii="Amiri" w:hAnsi="Amiri" w:eastAsia="Amiri" w:cs="Amiri"/>
          <w:color w:val="111111"/>
          <w:sz w:val="28"/>
          <w:sz w:val="28"/>
          <w:szCs w:val="28"/>
          <w:rtl w:val="true"/>
          <w:lang w:bidi="ar-SA"/>
        </w:rPr>
        <w:t>من ذلك محمول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بأصل الشرع على المستطيع مرّةً واحدة؛ للأخبار</w:t>
      </w:r>
      <w:r>
        <w:rPr>
          <w:rStyle w:val="FootnoteAnchor"/>
          <w:rtl w:val="true"/>
        </w:rPr>
        <w:footnoteReference w:id="4"/>
      </w:r>
      <w:r>
        <w:rPr>
          <w:rFonts w:ascii="IRNazanin" w:hAnsi="IRNazanin" w:eastAsia="IRNazanin"/>
          <w:color w:val="111111"/>
          <w:sz w:val="28"/>
          <w:sz w:val="28"/>
          <w:szCs w:val="28"/>
          <w:rtl w:val="true"/>
          <w:lang w:bidi="fa-IR"/>
        </w:rPr>
        <w:t xml:space="preserve">والإجماع </w:t>
      </w:r>
      <w:r>
        <w:rPr>
          <w:rStyle w:val="FootnoteAnchor"/>
          <w:rtl w:val="true"/>
        </w:rPr>
        <w:footnoteReference w:id="5"/>
      </w:r>
      <w:r>
        <w:rPr>
          <w:rFonts w:ascii="Amiri" w:hAnsi="Amiri" w:eastAsia="Amiri" w:cs="Amiri"/>
          <w:color w:val="111111"/>
          <w:sz w:val="28"/>
          <w:sz w:val="28"/>
          <w:szCs w:val="28"/>
          <w:rtl w:val="true"/>
          <w:lang w:bidi="ar-SA"/>
        </w:rPr>
        <w:t xml:space="preserve">بقسميه، وظاهر الكتاب </w:t>
      </w:r>
      <w:r>
        <w:rPr>
          <w:rStyle w:val="FootnoteAnchor"/>
          <w:rtl w:val="true"/>
        </w:rPr>
        <w:footnoteReference w:id="6"/>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بعض الأخبار</w:t>
      </w:r>
      <w:r>
        <w:rPr>
          <w:rStyle w:val="FootnoteAnchor"/>
          <w:rtl w:val="true"/>
        </w:rPr>
        <w:footnoteReference w:id="7"/>
      </w:r>
      <w:r>
        <w:rPr>
          <w:rFonts w:ascii="IRNazanin" w:hAnsi="IRNazanin" w:eastAsia="IRNazanin"/>
          <w:color w:val="111111"/>
          <w:sz w:val="28"/>
          <w:sz w:val="28"/>
          <w:szCs w:val="28"/>
          <w:rtl w:val="true"/>
          <w:lang w:bidi="fa-IR"/>
        </w:rPr>
        <w:t xml:space="preserve">وأفتى به بعض القدماء </w:t>
      </w:r>
      <w:r>
        <w:rPr>
          <w:rStyle w:val="FootnoteAnchor"/>
          <w:rtl w:val="true"/>
        </w:rPr>
        <w:footnoteReference w:id="8"/>
      </w:r>
      <w:r>
        <w:rPr>
          <w:rFonts w:ascii="Amiri" w:hAnsi="Amiri" w:eastAsia="Amiri" w:cs="Amiri"/>
          <w:color w:val="111111"/>
          <w:sz w:val="28"/>
          <w:sz w:val="28"/>
          <w:szCs w:val="28"/>
          <w:rtl w:val="true"/>
          <w:lang w:bidi="ar-SA"/>
        </w:rPr>
        <w:t xml:space="preserve">من وجوبه في كل عام على المستطيع مطرح؛ لشذوذه، أو محمول على الندب المؤكد، أو على العموم البدلي بالنسبة إلى أفراد المستطيعين، </w:t>
      </w:r>
    </w:p>
    <w:p>
      <w:pPr>
        <w:pStyle w:val="BookText"/>
        <w:rPr/>
      </w:pPr>
      <w:r>
        <w:rPr>
          <w:rFonts w:ascii="Amiri" w:hAnsi="Amiri" w:eastAsia="Amiri" w:cs="Amiri"/>
          <w:color w:val="111111"/>
          <w:sz w:val="28"/>
          <w:sz w:val="28"/>
          <w:szCs w:val="28"/>
          <w:rtl w:val="true"/>
          <w:lang w:bidi="ar-SA"/>
        </w:rPr>
        <w:t>أو العموم البدلي بالنسبة إلى أفراد السنين، بمعنى أنّه يجب عليهم التأدية في كلّ عامٍ إذا لم يؤدّوه في الأوّل ففي الثاني، وهكذا، فإذا أدّوه في أي عام كان فرضاً عليهم، أو الوجوب كفايةً كي لا يخلو البيت من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حسن وإن كان بعضها أقرب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ووجوبه فوريّ، للإجماع، والأخبار الناهية عن حجّ النيابة للمستطيع </w:t>
      </w:r>
      <w:r>
        <w:rPr>
          <w:rStyle w:val="FootnoteAnchor"/>
          <w:rtl w:val="true"/>
        </w:rPr>
        <w:footnoteReference w:id="9"/>
      </w:r>
      <w:r>
        <w:rPr>
          <w:rFonts w:ascii="Amiri" w:hAnsi="Amiri" w:eastAsia="Amiri" w:cs="Amiri"/>
          <w:color w:val="111111"/>
          <w:sz w:val="28"/>
          <w:sz w:val="28"/>
          <w:szCs w:val="28"/>
          <w:rtl w:val="true"/>
          <w:lang w:bidi="ar-SA"/>
        </w:rPr>
        <w:t xml:space="preserve">، والنافية للعذر عمّن يسوّف الحجّ </w:t>
      </w:r>
      <w:r>
        <w:rPr>
          <w:rStyle w:val="FootnoteAnchor"/>
          <w:rtl w:val="true"/>
        </w:rPr>
        <w:footnoteReference w:id="10"/>
      </w:r>
      <w:r>
        <w:rPr>
          <w:rFonts w:ascii="Amiri" w:hAnsi="Amiri" w:eastAsia="Amiri" w:cs="Amiri"/>
          <w:color w:val="111111"/>
          <w:sz w:val="28"/>
          <w:sz w:val="28"/>
          <w:szCs w:val="28"/>
          <w:rtl w:val="true"/>
          <w:lang w:bidi="ar-SA"/>
        </w:rPr>
        <w:t>، والجاعلة للمؤخّر ممّن ترك شريعةً من شرائع الإسلام</w:t>
      </w:r>
      <w:r>
        <w:rPr>
          <w:rStyle w:val="FootnoteAnchor"/>
          <w:rtl w:val="true"/>
        </w:rPr>
        <w:footnoteReference w:id="11"/>
      </w:r>
      <w:r>
        <w:rPr>
          <w:rFonts w:ascii="Amiri" w:hAnsi="Amiri" w:eastAsia="Amiri" w:cs="Amiri"/>
          <w:color w:val="111111"/>
          <w:sz w:val="28"/>
          <w:sz w:val="28"/>
          <w:szCs w:val="28"/>
          <w:rtl w:val="true"/>
          <w:lang w:bidi="ar-SA"/>
        </w:rPr>
        <w:t>، وليس من الموقت، بل يجب أداؤه على الدوام في كل عام وإن 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التأهّب لمقدّماته عند ضيق الوقت إلا عن فعلها ولو من أوّل السنة بل ولو من قبل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المقدّمات إن لم يقتضها الخطاب اللفظي يقتضيها الخطاب العقلي التابع له، وإلا فالإجماع على الظاهر، فتجوز حينئذ نيّة الوجوب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بوجوبها موسّعاً، فتصحّ نيّة الوجوب لها في حال السعة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فهل تتضيّق عند أوّل مسير القوافل فلا يجوز التأخير، أو عند آخرها مع احتمال إدراكها، أو عند أوّلها إذا لم يثق بآخرها وإلّا جاز التأخير إذا وثق ؟ وعلى جواز التأخير فهل يستقرّ الحجّ بذمّته عند أوّلها بحيث لو لم يتمكّن من آخرها انكشف ثبوت الحجّ في ذمّته ابتداء، أو لا يستقرّ إلّا بآخرها، فإن تمكّن من السفر معها مع حصول باقي الشرائط استقرّ عليه وجوب الحج، وإلا سقط ؟ وجوه، أقربها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التأخير إلى آخر الرفقة إذا احتمل إمكان المسير معهم واستقراره بأوّل الرفقة حتّى لو لم يتمكن من المسير مع آخرهم وقد تمكن من المسير مع أولهم فلم يفعل كان ممن استقر عليه الحج، ووجب عليه الأداء في العام القابل؛ استناداً إلى الأصل في جواز التأخير، وإلى عمومات الأدلّة في استقرار الحج على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الحج بالأسباب الصادرة من المكلف من نذرٍ أو عهد أو يمين أو استئجار أو إفساد لواجب أو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ويتكرّر بتكرّر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ويندب الحج لغير مَنْ وجب عليه من مملوك أو فاقد للاستطاعة أو مؤد للواجب الذي عليه، كل ذلك للأخبار </w:t>
      </w:r>
      <w:r>
        <w:rPr>
          <w:rStyle w:val="FootnoteAnchor"/>
          <w:rtl w:val="true"/>
        </w:rPr>
        <w:footnoteReference w:id="12"/>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bookmarkStart w:id="15" w:name="pg19217_230661"/>
    </w:p>
    <w:p>
      <w:pPr>
        <w:pStyle w:val="Heading3"/>
        <w:numPr>
          <w:ilvl w:val="2"/>
          <w:numId w:val="1"/>
        </w:numPr>
        <w:rPr/>
      </w:pPr>
      <w:bookmarkStart w:id="16" w:name="__RefHeading___Toc13327761_1280447820"/>
      <w:bookmarkStart w:id="17" w:name="_Toc6"/>
      <w:bookmarkEnd w:id="15"/>
      <w:bookmarkEnd w:id="16"/>
      <w:r>
        <w:rPr>
          <w:rtl w:val="true"/>
        </w:rPr>
        <w:t>القول فی حج الاسلام</w:t>
      </w:r>
      <w:bookmarkEnd w:id="17"/>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حجّة الإسلام على غير العاقل من صبيّ أو مجنون إجماعاً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الحجّ من الصبيّ المميّز، كسائر عباداته؛ للأخبار</w:t>
      </w:r>
      <w:r>
        <w:rPr>
          <w:rStyle w:val="FootnoteAnchor"/>
          <w:rtl w:val="true"/>
        </w:rPr>
        <w:footnoteReference w:id="1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والأصحّ أنّ عباداته شرعيّة لا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صحّته إذن الوليّ؛ لأنّه تصرّفٌ بدنيٌّ غير معتادٍ، وماليٌّ، وهُما متوقِّفان على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وللولي أن يأذن مع المصلحة له بذلك، بل يكفي عدم المفسدة، لأنَّه بذل مالٍ في مثوبةٍ يجوز حمل الصبيّ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صحّة فعل الصبيّ من دون إذن من الوليّ على ما إذا لم يستلزم تصرّفاً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توقيفية العبادة تقضي بالتوقّف على الإذن؛اقتصاراً على المورد اليقين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يتعيّن القول باشتراط إذن الأبوين حتّى للبالغ في الحج المندوب؛ للكتاب </w:t>
      </w:r>
      <w:r>
        <w:rPr>
          <w:rStyle w:val="FootnoteAnchor"/>
          <w:rtl w:val="true"/>
        </w:rPr>
        <w:footnoteReference w:id="14"/>
      </w:r>
      <w:r>
        <w:rPr>
          <w:rFonts w:ascii="Amiri" w:hAnsi="Amiri" w:eastAsia="Amiri" w:cs="Amiri"/>
          <w:color w:val="111111"/>
          <w:sz w:val="28"/>
          <w:sz w:val="28"/>
          <w:szCs w:val="28"/>
          <w:rtl w:val="true"/>
          <w:lang w:bidi="ar-SA"/>
        </w:rPr>
        <w:t xml:space="preserve">والسنة </w:t>
      </w:r>
      <w:r>
        <w:rPr>
          <w:rStyle w:val="FootnoteAnchor"/>
          <w:rtl w:val="true"/>
        </w:rPr>
        <w:footnoteReference w:id="15"/>
      </w:r>
      <w:r>
        <w:rPr>
          <w:rFonts w:ascii="Amiri" w:hAnsi="Amiri" w:eastAsia="Amiri" w:cs="Amiri"/>
          <w:color w:val="111111"/>
          <w:sz w:val="28"/>
          <w:sz w:val="28"/>
          <w:szCs w:val="28"/>
          <w:rtl w:val="true"/>
          <w:lang w:bidi="ar-SA"/>
        </w:rPr>
        <w:t>الآمرة بطاعتهما، والناهية عن مخالفتهما وأذيتهما ورفع الصوت عليهما، وأنهما إذا أمرا بالخروج من الأهل والمال لزم اتباعهما، وأن الجهاد يسقط عند نهيهما، سيما لو كان في الحج خطر وضرر ومشقة بحيث يؤذيهما الخروج إليه، وسيما نهي الوالد، فإنّ له الامتياز على الأُمّ، ولا يبع وجوب تقديم قوله وإن احتمل العكس؛ لمكان الرقّة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الوليّ مع إذنه غرامة النفقة الزائدة على الحضر؛ لأنّها غرامة أدخلها على الصبيّ بسبب إذنه له، ولأنَّ وجوب غرامة النفقة أولى من وجوب كفّارة الصيد، اللازمة للوليّ الدال عليها الصحيح </w:t>
      </w:r>
      <w:r>
        <w:rPr>
          <w:rStyle w:val="FootnoteAnchor"/>
          <w:rtl w:val="true"/>
        </w:rPr>
        <w:footnoteReference w:id="16"/>
      </w:r>
      <w:r>
        <w:rPr>
          <w:rFonts w:ascii="Amiri" w:hAnsi="Amiri" w:eastAsia="Amiri" w:cs="Amiri"/>
          <w:color w:val="111111"/>
          <w:sz w:val="28"/>
          <w:sz w:val="28"/>
          <w:szCs w:val="28"/>
          <w:rtl w:val="true"/>
          <w:lang w:bidi="ar-SA"/>
        </w:rPr>
        <w:t xml:space="preserve">، أو مساوية لها، مع احتمال كونها في مال الصبي؛ لأنه نفع يعود إليه وإنفاق </w:t>
      </w:r>
    </w:p>
    <w:p>
      <w:pPr>
        <w:pStyle w:val="BookText"/>
        <w:rPr/>
      </w:pPr>
      <w:r>
        <w:rPr>
          <w:rFonts w:ascii="Amiri" w:hAnsi="Amiri" w:eastAsia="Amiri" w:cs="Amiri"/>
          <w:color w:val="111111"/>
          <w:sz w:val="28"/>
          <w:sz w:val="28"/>
          <w:szCs w:val="28"/>
          <w:rtl w:val="true"/>
          <w:lang w:bidi="ar-SA"/>
        </w:rPr>
        <w:t>لمصلحته، فيخرج من ماله، وغرامة الكفّارة لو قلنا بها فللدليل، والأولويّة والمساواة ممنوعتان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الوليّ </w:t>
      </w:r>
      <w:r>
        <w:rPr>
          <w:rStyle w:val="FootnoteAnchor"/>
          <w:rtl w:val="true"/>
        </w:rPr>
        <w:footnoteReference w:id="17"/>
      </w:r>
      <w:r>
        <w:rPr>
          <w:rFonts w:ascii="Amiri" w:hAnsi="Amiri" w:eastAsia="Amiri" w:cs="Amiri"/>
          <w:color w:val="111111"/>
          <w:sz w:val="28"/>
          <w:sz w:val="28"/>
          <w:szCs w:val="28"/>
          <w:rtl w:val="true"/>
          <w:lang w:bidi="ar-SA"/>
        </w:rPr>
        <w:t>إجباريّاً أو كان غيره مع المصلحة، أمّا لو كان مع عدم المصلحة بالنسبة إلى غير الوليّ الإجباريّ، أو مع المفسدة بالنسبة إلى الوليّ الإجباريّ، فلا شكّ في ثبوت غرامة النفقة الزائدة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أفسد حجّه وجب عليه القضاء بعد بلوغه، كما إذا جامع قبل الوقوف عمداً في الفرج، ولا يصح </w:t>
      </w:r>
      <w:r>
        <w:rPr>
          <w:rStyle w:val="FootnoteAnchor"/>
          <w:rtl w:val="true"/>
        </w:rPr>
        <w:footnoteReference w:id="18"/>
      </w:r>
      <w:r>
        <w:rPr>
          <w:rFonts w:ascii="Amiri" w:hAnsi="Amiri" w:eastAsia="Amiri" w:cs="Amiri"/>
          <w:color w:val="111111"/>
          <w:sz w:val="28"/>
          <w:sz w:val="28"/>
          <w:szCs w:val="28"/>
          <w:rtl w:val="true"/>
          <w:lang w:bidi="ar-SA"/>
        </w:rPr>
        <w:t xml:space="preserve">منه حال الصبا، ولا تجب نفقة الحجّ على الوليّ لتسبّبه عن إذنه؛ لضعف السبب </w:t>
      </w:r>
      <w:r>
        <w:rPr>
          <w:rStyle w:val="FootnoteAnchor"/>
          <w:rtl w:val="true"/>
        </w:rPr>
        <w:footnoteReference w:id="19"/>
      </w:r>
      <w:r>
        <w:rPr>
          <w:rFonts w:ascii="Amiri" w:hAnsi="Amiri" w:eastAsia="Amiri" w:cs="Amiri"/>
          <w:color w:val="111111"/>
          <w:sz w:val="28"/>
          <w:sz w:val="28"/>
          <w:szCs w:val="28"/>
          <w:rtl w:val="true"/>
          <w:lang w:bidi="ar-SA"/>
        </w:rPr>
        <w:t>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الولي الهدي من ماله، فإن عجز أمر الصبي بالصوم أو صام هو بدله؛ للأمر بالذبح عنه</w:t>
      </w:r>
      <w:r>
        <w:rPr>
          <w:rStyle w:val="FootnoteAnchor"/>
          <w:rtl w:val="true"/>
        </w:rPr>
        <w:footnoteReference w:id="20"/>
      </w:r>
      <w:r>
        <w:rPr>
          <w:rFonts w:ascii="Amiri" w:hAnsi="Amiri" w:eastAsia="Amiri" w:cs="Amiri"/>
          <w:color w:val="111111"/>
          <w:sz w:val="28"/>
          <w:sz w:val="28"/>
          <w:szCs w:val="28"/>
          <w:rtl w:val="true"/>
          <w:lang w:bidi="ar-SA"/>
        </w:rPr>
        <w:t>والأمر بالصوم لمن لا يجد الهدي عنه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يجوز أمره بالصوم مع قدرة الوليّ على الهدي؛ لأنه بمنزلة العاجز الذي فرضه الصوم،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يذبح عن الصغار، ويصوم الكبار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أو لا يجوز؛ لقوله علیه السّلام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واذبحوا عنهم كما تذبحون عن أنفسكم</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ولأنه لو جاز صومه مع قدرة الوليّ على الهدي لجاز صوم الوليّ عمّن لا يميّز مع قدرته على الهدي واللازم تنفيه الأخبار ؟</w:t>
      </w:r>
    </w:p>
    <w:p>
      <w:pPr>
        <w:pStyle w:val="BookText"/>
        <w:rPr/>
      </w:pPr>
      <w:r>
        <w:rPr>
          <w:rFonts w:ascii="Amiri" w:hAnsi="Amiri" w:eastAsia="Amiri" w:cs="Amiri"/>
          <w:color w:val="111111"/>
          <w:sz w:val="28"/>
          <w:sz w:val="28"/>
          <w:szCs w:val="28"/>
          <w:rtl w:val="true"/>
          <w:lang w:bidi="ar-SA"/>
        </w:rPr>
        <w:t>والأقوى الأول والأخير أحوط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فعل الصبيّ ما يوجب الكفّارة أو الفداء على الكامل، احتمل لزومه مطلقاً في مال الوليّ؛ لتسبّبه عن إذنه، فكان كالنفقة الزائدة،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قتل صيداً فعلى أبيه</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عدم لزومه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يلزم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عمد للصبيّ، وأمّا ما يلزم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ورفع القلم عن الناسي، خرج البالغ العاقل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التفصيل بين ما يلزم مطلقاً فعلى الوليّ، وبين ما يلزم في حالة العمد فقط فلا يلزم أحداً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واحتمل التفصيل بين ما يلزم مطلقاً فيلزم في مال الصبي، وبين ما يلزم في حالة العمد ففي مال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التفصيل </w:t>
      </w:r>
    </w:p>
    <w:p>
      <w:pPr>
        <w:pStyle w:val="BookText"/>
        <w:rPr/>
      </w:pPr>
      <w:r>
        <w:rPr>
          <w:rFonts w:ascii="Amiri" w:hAnsi="Amiri" w:eastAsia="Amiri" w:cs="Amiri"/>
          <w:color w:val="111111"/>
          <w:sz w:val="28"/>
          <w:sz w:val="28"/>
          <w:szCs w:val="28"/>
          <w:rtl w:val="true"/>
          <w:lang w:bidi="ar-SA"/>
        </w:rPr>
        <w:t>بين الأول فما ذكرناه، وبين الثاني فلا يلزم أحداً، وجوه، أقواها الثالث؛ للخبر المتقدّم</w:t>
      </w:r>
      <w:r>
        <w:rPr>
          <w:rStyle w:val="FootnoteAnchor"/>
          <w:rtl w:val="true"/>
        </w:rPr>
        <w:footnoteReference w:id="26"/>
      </w:r>
      <w:r>
        <w:rPr>
          <w:rFonts w:ascii="Amiri" w:hAnsi="Amiri" w:eastAsia="Amiri" w:cs="Amiri"/>
          <w:color w:val="111111"/>
          <w:sz w:val="28"/>
          <w:sz w:val="28"/>
          <w:szCs w:val="28"/>
          <w:rtl w:val="true"/>
          <w:lang w:bidi="ar-SA"/>
        </w:rPr>
        <w:t>في الأوّل، وأصالة البراءة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عمد الصبيّ خطأ، غير مسموعة إلّا في الجنايات، دون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بالوليّ ها هنا الأب والجدّ له إجماعاً منقولاً</w:t>
      </w:r>
      <w:r>
        <w:rPr>
          <w:rStyle w:val="FootnoteAnchor"/>
          <w:rtl w:val="true"/>
        </w:rPr>
        <w:footnoteReference w:id="27"/>
      </w:r>
      <w:r>
        <w:rPr>
          <w:rFonts w:ascii="Amiri" w:hAnsi="Amiri" w:eastAsia="Amiri" w:cs="Amiri"/>
          <w:color w:val="111111"/>
          <w:sz w:val="28"/>
          <w:sz w:val="28"/>
          <w:szCs w:val="28"/>
          <w:rtl w:val="true"/>
          <w:lang w:bidi="ar-SA"/>
        </w:rPr>
        <w:t>وشهرةً 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إلحاق الوصيّ والحاكم الشرعي بهما مع وجود المصلحة في حجّهما، بل يكفي عدم المفسدة؛ لأنّه في نفسه صلاح للطفل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وألحق جمع</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والعاملي في 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بوليّ المال الأُمَّ؛ لرواية عبد الله بن سنان عن النبيّ صلی الله علیه و آله وسلم ، حيث أجاز لها</w:t>
      </w:r>
    </w:p>
    <w:p>
      <w:pPr>
        <w:pStyle w:val="BookText"/>
        <w:rPr/>
      </w:pPr>
      <w:r>
        <w:rPr>
          <w:rFonts w:ascii="Amiri" w:hAnsi="Amiri" w:eastAsia="Amiri" w:cs="Amiri"/>
          <w:color w:val="111111"/>
          <w:sz w:val="28"/>
          <w:sz w:val="28"/>
          <w:szCs w:val="28"/>
          <w:rtl w:val="true"/>
          <w:lang w:bidi="ar-SA"/>
        </w:rPr>
        <w:t>الحجّ بابنها الصغير</w:t>
      </w:r>
      <w:r>
        <w:rPr>
          <w:rStyle w:val="FootnoteAnchor"/>
          <w:rtl w:val="true"/>
        </w:rPr>
        <w:footnoteReference w:id="29"/>
      </w:r>
      <w:r>
        <w:rPr>
          <w:rFonts w:ascii="IRNazanin" w:hAnsi="IRNazanin" w:eastAsia="IRNazanin"/>
          <w:color w:val="111111"/>
          <w:sz w:val="28"/>
          <w:sz w:val="28"/>
          <w:szCs w:val="28"/>
          <w:rtl w:val="true"/>
          <w:lang w:bidi="fa-IR"/>
        </w:rPr>
        <w:t>،، وصحّح بعضهم</w:t>
      </w:r>
      <w:r>
        <w:rPr>
          <w:rStyle w:val="FootnoteAnchor"/>
          <w:rtl w:val="true"/>
        </w:rPr>
        <w:footnoteReference w:id="30"/>
      </w:r>
      <w:r>
        <w:rPr>
          <w:rFonts w:ascii="Amiri" w:hAnsi="Amiri" w:eastAsia="Amiri" w:cs="Amiri"/>
          <w:color w:val="111111"/>
          <w:sz w:val="28"/>
          <w:sz w:val="28"/>
          <w:szCs w:val="28"/>
          <w:rtl w:val="true"/>
          <w:lang w:bidi="ar-SA"/>
        </w:rPr>
        <w:t>هذه الرواية، ولكنّ الأصل والاحتياط يقضيان بالعدم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تُحمل الرواية على أن إجازة النبيّ صلی الله علیه و آله وسلم إذن لها، وهو الوليّ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وتسرّى بعضهم</w:t>
      </w:r>
      <w:r>
        <w:rPr>
          <w:rStyle w:val="FootnoteAnchor"/>
          <w:rtl w:val="true"/>
        </w:rPr>
        <w:footnoteReference w:id="31"/>
      </w:r>
      <w:r>
        <w:rPr>
          <w:rFonts w:ascii="Amiri" w:hAnsi="Amiri" w:eastAsia="Amiri" w:cs="Amiri"/>
          <w:color w:val="111111"/>
          <w:sz w:val="28"/>
          <w:sz w:val="28"/>
          <w:szCs w:val="28"/>
          <w:rtl w:val="true"/>
          <w:lang w:bidi="ar-SA"/>
        </w:rPr>
        <w:t>إلى جواز الإحرام بالصبيّ من الأجانب؛ لإطلاق بعض الأخبار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ضعيف؛ لظهور الأخبار في الوليّ، ولحرمة التصرّف من غيره فيه، ولقوله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عنه وليّه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وحمله على متولّي الإحرام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والصبيّة هاهنا كالصبيّ؛ لاشتراكهما في الأحكام إلّا ما خرج بالدليل، ولقوله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الصبيّة إذا طمئت</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يعني في إعادة الحجّ بعد فعله أيّام الصغر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الصبيّ اختياريَّ المشعر أجزأه عن حجّة الإسلام؛ للإجماع المنقول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وفتوى الأصحاب، ولإشعار الأخبار الواردة في إجزاء حجّ العبد المعتق إذا أدرك ذلك عن حجّ الإسلام</w:t>
      </w:r>
      <w:r>
        <w:rPr>
          <w:rStyle w:val="FootnoteAnchor"/>
          <w:rtl w:val="true"/>
        </w:rPr>
        <w:footnoteReference w:id="36"/>
      </w:r>
      <w:r>
        <w:rPr>
          <w:rFonts w:ascii="Amiri" w:hAnsi="Amiri" w:eastAsia="Amiri" w:cs="Amiri"/>
          <w:color w:val="111111"/>
          <w:sz w:val="28"/>
          <w:sz w:val="28"/>
          <w:szCs w:val="28"/>
          <w:rtl w:val="true"/>
          <w:lang w:bidi="ar-SA"/>
        </w:rPr>
        <w:t xml:space="preserve">، وللأخبار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ولأنّه مَنْ لم يُحرم من مكّة أحرم من حيث أمكنه، فالوقت صالح لإنشاء الإحرام فكذا صالح لانقلابه، على أنّ الصبيّ قد أحرم من مكّة وأتى بما على الحاجّ من الأفعال فلا يكون أسوأ حالاً ممّن أحرم بعرفات ولم يدرك إلّا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كمل قبل فجر النحر وأمكنه إدراك اضطراريّ عرفة، مضى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وقف به قبل الإكمال وقد بقي وقت الوقوف عاد إليه ما دام وقت اختياريّ المشعر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الطواف والسعي، احتُمل وجوب العود إليه؛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عدمه؛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الإجزاء أنّه يكون في فرضه حجّة الإسلام، ولا يجوز له تأخيرها، ولو أهمل استقرّت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يجب عليه تجديد النيّة على وجه الوجوب؛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ولوجوب نيّة الوجه، أو لا يجب؛ للأصل، ولعدم وجوب نيّة الوجه وكفاية التقرّب، ولو وجبت في الابتداء فلا نسلّم وجوبها في الاستدامة ؟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وجوب تعيين أنّها حجّة الإسلام؛ لتردّدها بين حجّة الإسلام والمندوبة وتعيين النوع شرط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أتمّ بنيّة الندب زاعماً عدم البلوغ فتبيّن بلوغه بعد ذلك حين الحجّ، احتملت الصحّة والإجزاء عن حجّة الإسلام؛ لتعيّنها في الواقع، فينصرف إليها العمل المتقرّب به، وتقع نيّة الندب لغواً؛ لمكان الاشتباه واحتُمل صحّتها ندباً، وعدم إجزائها عن حجّة الإسلام؛ لعدم وقوع غير المنويّ عن المنويّ؛ لأنّ حجّة الإسلام والحجّ المندوب نوعان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بطلانها؛ لوقوع المندوب في غير محلّه، وعدم إمكان وقوع الواجب وجوه، أوجهها وأحوطها الأوسط</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إجزائها عن حجّة الإسلام الاستطاعة للأفعال الباقية قطعاً؛ لأنّ شرط </w:t>
      </w:r>
    </w:p>
    <w:p>
      <w:pPr>
        <w:pStyle w:val="BookText"/>
        <w:rPr/>
      </w:pPr>
      <w:r>
        <w:rPr>
          <w:rFonts w:ascii="IRNazanin" w:hAnsi="IRNazanin" w:eastAsia="IRNazanin"/>
          <w:color w:val="111111"/>
          <w:sz w:val="28"/>
          <w:sz w:val="28"/>
          <w:szCs w:val="28"/>
          <w:rtl w:val="true"/>
          <w:lang w:bidi="fa-IR"/>
        </w:rPr>
        <w:t>حجّة الإسلام الاستطاعة والقدرة على الزاد والراحلة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تشترط الاستطاعة لجميع أفعال الحجّ من مكّة، أو تشترط الاستطاعة من بلده بمعنی أنّه يملك الزاد والراحلة سابقاً في بلده وليس المانع إلّا البلوغ، أو بمعنى أنّه يقدّر أنّه مستطيع من بلده حال البلوغ، أو لا يشترط شيء منهما ؟ ظاهر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إلى المشهور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العبد المعتق</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والاحتياط وأصالة عدم الإجزاء إلا بالمتيقّن تقضي بلزومها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بها من مكّة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نوى الوجوب، فالأحوط أنّه ينويه ببقيّة إحرامه وبباقي أفعاله المتلبّس بها والمتجدّدة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الفتوى والنصوص الواردة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حجّ التمتّع وغيره، ولكنّ الاحتياط والاقتصار على المورد اليقين يقضيان باختصاص الإجزاء في غيره؛ لأنّ عمرة التمتّع مقدّمة، فتقع كلّها بنيّة الندب، ومن البعيد إجزاؤها مع جملة من أفعال الحجّ عن الحجّ الواجب، وحينئذ فيأتي بعمرة مفردة في العام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بعمرة التمتّع ويسقط الترتيب في حجّ التمتّع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فرضه التمتّع وما أتى به أيضاً كذلك، وأمّا لو كان فرضه التمتّع والمأتيّ به الإفراد، أو كان فرضه الإفراد، فكذلك في لزوم الإتيان بعمرة مفردة، ويكون في الأوّل عادلاً عن فرضه إلى الإفراد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فرضه الإفراد والذي أتى به التمتّع، فهل يبقى عليه ويجزئ عن الإفراد كمن عدل عن الإفراد إلى التمتّع ضرورةً، أو يعدل بنيّته إلى الإفراد أو ينقلب حجّه مفرداً قهراً؟ وجوه، أقواها أحد الأخيرين وعليه عمرة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الإجزاء عن حجّ الإسلام في هذه المقامات نظر؛ للأصل، وعدم الداعي إلى العدول مع مخالفته الأصل؛ لأنّ وجوب أداء حجّة الإسلام في ذلك العام والحال هذه محلّ نظر في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غير المميّز يحجّ به الأب والجدّ مع عدم المفسدة، والوصيُّ والحاكمُ مع </w:t>
      </w:r>
    </w:p>
    <w:p>
      <w:pPr>
        <w:pStyle w:val="BookText"/>
        <w:rPr/>
      </w:pPr>
      <w:r>
        <w:rPr>
          <w:rFonts w:ascii="Amiri" w:hAnsi="Amiri" w:eastAsia="Amiri" w:cs="Amiri"/>
          <w:color w:val="111111"/>
          <w:sz w:val="28"/>
          <w:sz w:val="28"/>
          <w:szCs w:val="28"/>
          <w:rtl w:val="true"/>
          <w:lang w:bidi="ar-SA"/>
        </w:rPr>
        <w:t>المصلحة، والأُمّ على وجه، ومثله الصبيّة، وفي إلحاق المجنون بهما قول</w:t>
      </w:r>
      <w:r>
        <w:rPr>
          <w:rStyle w:val="FootnoteAnchor"/>
          <w:rtl w:val="true"/>
        </w:rPr>
        <w:footnoteReference w:id="43"/>
      </w:r>
      <w:r>
        <w:rPr>
          <w:rFonts w:ascii="Amiri" w:hAnsi="Amiri" w:eastAsia="Amiri" w:cs="Amiri"/>
          <w:color w:val="111111"/>
          <w:sz w:val="28"/>
          <w:sz w:val="28"/>
          <w:szCs w:val="28"/>
          <w:rtl w:val="true"/>
          <w:lang w:bidi="ar-SA"/>
        </w:rPr>
        <w:t>لا يخلو من قوّة، فيحرم بهما الوليّ بمعنى أنّه ينوي الإحرام عنهما فيفعل بهما ما يفعل المُحرم، ويكون الصبيّ مُحْرماً حينئذ ، لا أنّه يحرم عنهما بمعنى أنّه يحرم وينوي بإحرامه عن إحرام الصبيّ على الأظهر، ويلبّي عنهما، ويحضرهما المواقف، وكلّ ما أحسنه الصبيّ فَعَله هو، وما لا يحسنه فعله عنه، ويتولّى النيّة الوليُّ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ينوب عن الوليّ غيره في الكل أو البعض مع إذن الوليّ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يحضره المطاف والمسعى والموقفين والجمار، ويطوف به إن لم يقدر على المشي، سواء كان طائفاً لنفسه أم</w:t>
      </w:r>
      <w:r>
        <w:rPr>
          <w:rStyle w:val="FootnoteAnchor"/>
          <w:rtl w:val="true"/>
        </w:rPr>
        <w:footnoteReference w:id="44"/>
      </w:r>
      <w:r>
        <w:rPr>
          <w:rFonts w:ascii="Amiri" w:hAnsi="Amiri" w:eastAsia="Amiri" w:cs="Amiri"/>
          <w:color w:val="111111"/>
          <w:sz w:val="28"/>
          <w:sz w:val="28"/>
          <w:szCs w:val="28"/>
          <w:rtl w:val="true"/>
          <w:lang w:bidi="ar-SA"/>
        </w:rPr>
        <w:t>لا، وله أن يحمله على دابّة يقودها أو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لزوم الطهارة على الطائف به وإن لم يكن طائفاً لنفسه، والأفضل أن يفعل به صورة الطهارة، بل هو أولى بالاحتياط؛ لأنّ الصبي هو الطائف، وللأمر بغسله للإحرام في بعض الأخبار </w:t>
      </w:r>
      <w:r>
        <w:rPr>
          <w:rStyle w:val="FootnoteAnchor"/>
          <w:rtl w:val="true"/>
        </w:rPr>
        <w:footnoteReference w:id="45"/>
      </w:r>
      <w:r>
        <w:rPr>
          <w:rFonts w:ascii="Amiri" w:hAnsi="Amiri" w:eastAsia="Amiri" w:cs="Amiri"/>
          <w:color w:val="111111"/>
          <w:sz w:val="28"/>
          <w:sz w:val="28"/>
          <w:szCs w:val="28"/>
          <w:rtl w:val="true"/>
          <w:lang w:bidi="ar-SA"/>
        </w:rPr>
        <w:t>ويجزئ طوافٌ واحد عن الحامل والمحمول؛ للإجماع المنقول</w:t>
      </w:r>
      <w:r>
        <w:rPr>
          <w:rStyle w:val="FootnoteAnchor"/>
          <w:rtl w:val="true"/>
        </w:rPr>
        <w:footnoteReference w:id="46"/>
      </w:r>
      <w:r>
        <w:rPr>
          <w:rFonts w:ascii="Amiri" w:hAnsi="Amiri" w:eastAsia="Amiri" w:cs="Amiri"/>
          <w:color w:val="111111"/>
          <w:sz w:val="28"/>
          <w:sz w:val="28"/>
          <w:szCs w:val="28"/>
          <w:rtl w:val="true"/>
          <w:lang w:bidi="ar-SA"/>
        </w:rPr>
        <w:t>،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تطوف بالصبيّ وتسعى به يجزئ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السعي، ويصلّي عن الصبيّ إن لم يمكنه الصلاة، وإلّا حمله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 الهدي عنه من ماله لا من مال الصبيّ، ومَنْ لم يجد هدياً فليصم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الوليّ الغرامة من نفقة زائدة على الحضر، ومن فدية تلزم في العمد والخطأ أو تلزم في العمد فقط لو تعمّدها الصبي في وجه تقدّم</w:t>
      </w:r>
      <w:r>
        <w:rPr>
          <w:rStyle w:val="FootnoteAnchor"/>
          <w:rtl w:val="true"/>
        </w:rPr>
        <w:footnoteReference w:id="48"/>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عنه الوليّ بيده، أو يجعل يد الصبيّ آلةً للرمي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هذه الأحكام بل كلّها دلّت عليها الأخبار</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منطوقاً ومفهوماً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 المشعر بالغاً غير المميّز أو عاقلاً وكان مجنوناً، فالأقوى الاجتزاء بحجّهما كما تقدّم</w:t>
      </w:r>
      <w:r>
        <w:rPr>
          <w:rStyle w:val="FootnoteAnchor"/>
          <w:rtl w:val="true"/>
        </w:rPr>
        <w:footnoteReference w:id="50"/>
      </w:r>
      <w:r>
        <w:rPr>
          <w:rFonts w:ascii="Amiri" w:hAnsi="Amiri" w:eastAsia="Amiri" w:cs="Amiri"/>
          <w:color w:val="111111"/>
          <w:sz w:val="28"/>
          <w:sz w:val="28"/>
          <w:szCs w:val="28"/>
          <w:rtl w:val="true"/>
          <w:lang w:bidi="ar-SA"/>
        </w:rPr>
        <w:t xml:space="preserve">في المميّز؛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القول بعدم الاجتزاء به قوة؛ لأن فعله كلا فعل، فلا يجزئ عن الواجب، والمقطوع به من الإجماع هو إجزاء فعل المميّز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حجّة الإسلام الحرّية إجماعاً، فلا تجب على المملوك، وتصحّ</w:t>
      </w:r>
    </w:p>
    <w:p>
      <w:pPr>
        <w:pStyle w:val="BookText"/>
        <w:rPr/>
      </w:pPr>
      <w:r>
        <w:rPr>
          <w:rFonts w:ascii="Amiri" w:hAnsi="Amiri" w:eastAsia="Amiri" w:cs="Amiri"/>
          <w:color w:val="111111"/>
          <w:sz w:val="28"/>
          <w:sz w:val="28"/>
          <w:szCs w:val="28"/>
          <w:rtl w:val="true"/>
          <w:lang w:bidi="ar-SA"/>
        </w:rPr>
        <w:t xml:space="preserve">منه مع إذن المولى، ولا تجزئه عن حجّة الإسلام بالإجماع والأخبار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أدرك عرفة أو اختياريّ المشعر معتقاً، أجزأه عن حجّة الإسلام بالإجماع والنصوص،</w:t>
      </w:r>
    </w:p>
    <w:p>
      <w:pPr>
        <w:pStyle w:val="BookText"/>
        <w:rPr/>
      </w:pPr>
      <w:r>
        <w:rPr>
          <w:rFonts w:ascii="Amiri" w:hAnsi="Amiri" w:eastAsia="Amiri" w:cs="Amiri"/>
          <w:color w:val="111111"/>
          <w:sz w:val="28"/>
          <w:sz w:val="28"/>
          <w:szCs w:val="28"/>
          <w:rtl w:val="true"/>
          <w:lang w:bidi="ar-SA"/>
        </w:rPr>
        <w:t>كالصحيح في العبد المعتق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إذا حجّ به مواليه فقد قضى حجة الإسلام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محمول على ما إذا أدرك أحد الموقفين معتقاً، أو على أنّه يجزئه ما لم يُعتَق؛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المملوك إن حجّ وهو مملوك أجزأه إذا مات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فإن أُعتق فعليه الحج</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حُجّ به فقد قضى حجّة الإسلام حتّى يعتق</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إجزاء حجّه عن حجّ الإسلام استطاعته من زادٍ وراحلةٍ وأمن سربٍ وعدم</w:t>
      </w:r>
    </w:p>
    <w:p>
      <w:pPr>
        <w:pStyle w:val="BookText"/>
        <w:rPr/>
      </w:pPr>
      <w:r>
        <w:rPr>
          <w:rFonts w:ascii="Amiri" w:hAnsi="Amiri" w:eastAsia="Amiri" w:cs="Amiri"/>
          <w:color w:val="111111"/>
          <w:sz w:val="28"/>
          <w:sz w:val="28"/>
          <w:szCs w:val="28"/>
          <w:rtl w:val="true"/>
          <w:lang w:bidi="ar-SA"/>
        </w:rPr>
        <w:t>مشقّةٍ لا تتحمّل عادةً لبقية الأفعال التي عليه من حين العتق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تشترط استطاعته سابقاً بمعنى القدرة على الحجّ على نحو الاستطاعة الشرعية ما عدا الحُرّية، أو تشترط استطاعته بالفعل عند عتقه من مكة، أو من بلده تقديراً بأن يتمكن من المال بهبةٍ أو معاوضةٍ من بلده، أو لا تشترط؟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شيء من ذلك؛ لإطلاق الأخبار</w:t>
      </w:r>
      <w:r>
        <w:rPr>
          <w:rStyle w:val="FootnoteAnchor"/>
          <w:rtl w:val="true"/>
        </w:rPr>
        <w:footnoteReference w:id="58"/>
      </w:r>
      <w:r>
        <w:rPr>
          <w:rFonts w:ascii="Amiri" w:hAnsi="Amiri" w:eastAsia="Amiri" w:cs="Amiri"/>
          <w:color w:val="111111"/>
          <w:sz w:val="28"/>
          <w:sz w:val="28"/>
          <w:szCs w:val="28"/>
          <w:rtl w:val="true"/>
          <w:lang w:bidi="ar-SA"/>
        </w:rPr>
        <w:t>وكلام الأصحاب في الإجزاء من دون تفصيل ، ولأنّ الاستطاعة مع القول بإحالة ملك العبد غير معقول إلّا على وجه البذل مع إذن المولى أو بذل المولى، وتنزيل الأخبار على هذه الصورة بعيد كُلَّ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ويستقرّ الحجّ في ذمّته لو أهمل، ويجري عليه حكم تجديد النيّة من لزوم نيّة الوجه أو نيّة نوع حجّ الإسلام على نحو ما قدّمناه في الصبي المميز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والعبد المأذون في الحج يجب عليه القضاء لو أفسد حجه، وعلى السيّد أن يأذن له في ذلك؛ لأنّ الإذن في الحجّ إذن في لوازمه،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ما أصاب العبد المُحرم في إحرامه فهو على السيّد إذا أذن له في الإحرام</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ولأنّ القضاء تسبّب وجوبه عن إذنه في سببه، فيلزمه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أيضاً بأنّ القضاء فرض الفاسد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ولو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لزومه على المولى فينتظر أداؤه بعد عتقه؛ للأصل، ولأن الإذن متعلّق بما ساغ شرعاً، لا بما فَعَله عصياناً، ولأن القضاء إنما يجب بأمرٍ جديد، فلا يتناوله الإذن، ووجوبه عليه مع عدم إذن المولى مشكوك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أقوى وأحوط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فَعَل العبد ما يوجب الكفّارة، فإن فدى السيّد عنه فلا كلام، وإلا وجب عليه الصيام؛ لعموم الدليل الدالّ على أنّ العاجز عليه الصوم </w:t>
      </w:r>
      <w:r>
        <w:rPr>
          <w:rStyle w:val="FootnoteAnchor"/>
          <w:rtl w:val="true"/>
        </w:rPr>
        <w:footnoteReference w:id="60"/>
      </w:r>
      <w:r>
        <w:rPr>
          <w:rFonts w:ascii="Amiri" w:hAnsi="Amiri" w:eastAsia="Amiri" w:cs="Amiri"/>
          <w:color w:val="111111"/>
          <w:sz w:val="28"/>
          <w:sz w:val="28"/>
          <w:szCs w:val="28"/>
          <w:rtl w:val="true"/>
          <w:lang w:bidi="ar-SA"/>
        </w:rPr>
        <w:t xml:space="preserve">، ويُحمل الصحيح المتقدم </w:t>
      </w:r>
      <w:r>
        <w:rPr>
          <w:rStyle w:val="FootnoteAnchor"/>
          <w:rtl w:val="true"/>
        </w:rPr>
        <w:footnoteReference w:id="61"/>
      </w:r>
      <w:r>
        <w:rPr>
          <w:rFonts w:ascii="Amiri" w:hAnsi="Amiri" w:eastAsia="Amiri" w:cs="Amiri"/>
          <w:color w:val="111111"/>
          <w:sz w:val="28"/>
          <w:sz w:val="28"/>
          <w:szCs w:val="28"/>
          <w:rtl w:val="true"/>
          <w:lang w:bidi="ar-SA"/>
        </w:rPr>
        <w:t xml:space="preserve">على لزوم إذن المولى له به بالصوم أو على الندب، مع احتمال لزوم الفدية على السيّد؛ للصحيح المتقدّم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التخيير بين الفدية وأمره بالصيام؛ جمعاً بين الصحيح المتقدم وخبر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أصاب صيداً وهو مُحرم هل على مولاه شيء من الفداء؟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إذن المولى بالجناية فتلزم المولى الفدية وبين عدمه فيلزم العبد الصوم؛ جمعاً بين الخبرين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للمولى منع العبد من الصوم؛ لصدوره بسبب منه غير مأذون به فيشك في تعلّق الأمر به، أو ليس له منعه؛ لظاهر الصحيح المتقدم </w:t>
      </w:r>
      <w:r>
        <w:rPr>
          <w:rStyle w:val="FootnoteAnchor"/>
          <w:rtl w:val="true"/>
        </w:rPr>
        <w:footnoteReference w:id="63"/>
      </w:r>
      <w:r>
        <w:rPr>
          <w:rFonts w:ascii="Amiri" w:hAnsi="Amiri" w:eastAsia="Amiri" w:cs="Amiri"/>
          <w:color w:val="111111"/>
          <w:sz w:val="28"/>
          <w:sz w:val="28"/>
          <w:szCs w:val="28"/>
          <w:rtl w:val="true"/>
          <w:lang w:bidi="ar-SA"/>
        </w:rPr>
        <w:t>، ولأنّ الكفّارة من لوازم المأذون به، ولتعلق الخطاب به الناشئ من 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تخصيصه بمنع المولى خلاف الظاهر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العبد الصوم بدل الهدي قطعاً، سواء أذن له فيه أم لم يأذن، وسواء مَنَعه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أفسد العبد حجه قبل الوقوف بالجماع وأُعتق بعد الموقفين، لزمه البدنة والإكمال والقضاء كالحُرّ، وحجة الإسلام إن كان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يقدّم القضاء على حجة الإسلام، أو يقدّمها على القضاء؟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سبب القضاء على سبب حجة الإسلام حتى أنه يشك في استقرارها قبل فعل القضاء، ومن أهميّة حجة الإسلام والأمر بها فوراً،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العبد قبل المشعر بعد الإفساد، فالقضاء هنا يجزئ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الرجوع من المولى بعد الإذن بالإحرام؛ لدخول العبد فيه دخولاً صحيحاً شرعياً، فلا يتحلّل إلّا بمحلّل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رجع ولمّا يُعلم المولى العبدَ حتّى أحرم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حكم الإحرام حكم الصلاة الموسّعة أو النافلة مع إذن المولى ورجوعه في أثنائها؛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جواز الرجوع من المولى في الأخير؛ لانكشاف وقوع الإحرام من العبد بغير إذن واقعاً، وهو جيّد،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لو ها يأه مولاه فأحرم بنوبته انعقد إحرامه إن علم سعة نوبته لإحرامه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جهل على الأظهر، ولكنّه إذا كان جاهلاً، فللمولى تحليله عند قصور نوبته عن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تجدّد القصور لعارض، إلّا إذا أمكن تأخيرها إلى نوبة أُخرى ولم يَفُِت باستمرار إحرامه إليها حقَّ من حقوق المولى فلا يبعد عدم جواز تحليل المولى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العبد قصور نوبته عن إحرامه احتمل جواز إحرامه؛ لأنّ غايته التحلّل إذا حُبس، ومن الحبس تحليل المولى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عدمه؛ لإقدامه على عمل يعلم عدم إتمامه، وجواز إحرامه مشروط بعدم الحظر والضرر، ومنه السفر على المولى في زمن نوبته، وإلّا فلا يجوز له الإحرام رعاية لحقّ المولى الواجب بالنصّ </w:t>
      </w:r>
      <w:r>
        <w:rPr>
          <w:rStyle w:val="FootnoteAnchor"/>
          <w:rtl w:val="true"/>
        </w:rPr>
        <w:footnoteReference w:id="65"/>
      </w:r>
      <w:r>
        <w:rPr>
          <w:rFonts w:ascii="Amiri" w:hAnsi="Amiri" w:eastAsia="Amiri" w:cs="Amiri"/>
          <w:color w:val="111111"/>
          <w:sz w:val="28"/>
          <w:sz w:val="28"/>
          <w:szCs w:val="28"/>
          <w:rtl w:val="true"/>
          <w:lang w:bidi="ar-SA"/>
        </w:rPr>
        <w:t xml:space="preserve">والإجماع، بل الأحوط ترك الإحرام في نوبته وإن علم السعة ولم يكن ضرر ولا حظر؛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ولعموم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 ولا عمرة ولا شيء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وعموم فتوى الأصحاب باشتراط الإذن للعبد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الإسلام الاستطاعة إجماعاً محصلاً ومنقولاً</w:t>
      </w:r>
      <w:r>
        <w:rPr>
          <w:rStyle w:val="FootnoteAnchor"/>
          <w:rtl w:val="true"/>
        </w:rPr>
        <w:footnoteReference w:id="68"/>
      </w:r>
      <w:r>
        <w:rPr>
          <w:rFonts w:ascii="Amiri" w:hAnsi="Amiri" w:eastAsia="Amiri" w:cs="Amiri"/>
          <w:color w:val="111111"/>
          <w:sz w:val="28"/>
          <w:sz w:val="28"/>
          <w:szCs w:val="28"/>
          <w:rtl w:val="true"/>
          <w:lang w:bidi="ar-SA"/>
        </w:rPr>
        <w:t xml:space="preserve">وكتاباً </w:t>
      </w:r>
      <w:r>
        <w:rPr>
          <w:rStyle w:val="FootnoteAnchor"/>
          <w:rtl w:val="true"/>
        </w:rPr>
        <w:footnoteReference w:id="69"/>
      </w:r>
      <w:r>
        <w:rPr>
          <w:rFonts w:ascii="Amiri" w:hAnsi="Amiri" w:eastAsia="Amiri" w:cs="Amiri"/>
          <w:color w:val="111111"/>
          <w:sz w:val="28"/>
          <w:sz w:val="28"/>
          <w:szCs w:val="28"/>
          <w:rtl w:val="true"/>
          <w:lang w:bidi="ar-SA"/>
        </w:rPr>
        <w:t>وسنة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في بعض الأخبار بالزاد والراحلة</w:t>
      </w:r>
      <w:r>
        <w:rPr>
          <w:rStyle w:val="FootnoteAnchor"/>
          <w:rtl w:val="true"/>
        </w:rPr>
        <w:footnoteReference w:id="7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مخلّى في سربه، صحيحاً في بدنه له زاد وراحلة</w:t>
      </w:r>
      <w:r>
        <w:rPr>
          <w:rStyle w:val="FootnoteAnchor"/>
          <w:rtl w:val="true"/>
        </w:rPr>
        <w:footnoteReference w:id="72"/>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مع الصحّة</w:t>
      </w:r>
      <w:r>
        <w:rPr>
          <w:rStyle w:val="FootnoteAnchor"/>
          <w:rtl w:val="true"/>
        </w:rPr>
        <w:footnoteReference w:id="73"/>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بدنه والقدرة في ماله</w:t>
      </w:r>
      <w:r>
        <w:rPr>
          <w:rStyle w:val="FootnoteAnchor"/>
          <w:rtl w:val="true"/>
        </w:rPr>
        <w:footnoteReference w:id="74"/>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البدن واليسار في المال</w:t>
      </w:r>
      <w:r>
        <w:rPr>
          <w:rStyle w:val="FootnoteAnchor"/>
          <w:rtl w:val="true"/>
        </w:rPr>
        <w:footnoteReference w:id="75"/>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الزاد والراحلة، ليس استطاعة البدن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فالمراد بالاستطاعة في الكتاب والسنّة والإجماع معنى خاصّ، ولم تبق على إطلاقها بحيث يراد بها المعنى العقلي أو العرفي قطعاً، فهي إمّا مجمل وبيانه في الأخبار وكلام الأصحاب، أو مطلق منصرف إلى الفرد المعهود في لسان الشارع وعمله وعمل أصحابه وإلى السيرة المألوفة والطريقة المعهودة من الإماميّة؛ لأنّ الاستطاعة في الآية </w:t>
      </w:r>
      <w:r>
        <w:rPr>
          <w:rStyle w:val="FootnoteAnchor"/>
          <w:rtl w:val="true"/>
        </w:rPr>
        <w:footnoteReference w:id="77"/>
      </w:r>
      <w:r>
        <w:rPr>
          <w:rFonts w:ascii="IRNazanin" w:hAnsi="IRNazanin" w:eastAsia="IRNazanin"/>
          <w:color w:val="111111"/>
          <w:sz w:val="28"/>
          <w:sz w:val="28"/>
          <w:szCs w:val="28"/>
          <w:rtl w:val="true"/>
          <w:lang w:bidi="fa-IR"/>
        </w:rPr>
        <w:t>الكريمة مطلق وإن كان المستطيع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المعهود قولاً وفعلاً من زمن النبيّ صلی الله علیه و آله وسلم أن حجّة الإسلام لا تدور مدار القدرة العقلية أو العرفيّة، بل لا بدّ من أمر آخر وراءه، فهو المراد بالإطلاق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ما في الأخبار و كلام الأصحاب والمعهود من الأئمةعلیهم السلام وأصحابهم كالمجمل لعدم إرادة المطلقات في بيانها على إطلاقها من جهة أنّ الزاد هل يراد به عينه، أو ثمنه ؟ وأنَّه هل يلزم شراؤه ولو بثمن مضرّ بالحال أو أكثر من ثمن المثل، أو لا يلزم ؟ وأنّ الراحلة هل يعتبر فيها المناسبة في الشرف والضعة أو تكفي المناسبة في القوة والضعف ؟ وأن القدرة على استدانتهما كافية في الاستطاعة، أو لا ؟ وأنّ الدّين المقابل لهما مانع، أم لا ؟ وأنّ الدار </w:t>
      </w:r>
    </w:p>
    <w:p>
      <w:pPr>
        <w:pStyle w:val="BookText"/>
        <w:rPr/>
      </w:pPr>
      <w:r>
        <w:rPr>
          <w:rFonts w:ascii="Amiri" w:hAnsi="Amiri" w:eastAsia="Amiri" w:cs="Amiri"/>
          <w:color w:val="111111"/>
          <w:sz w:val="28"/>
          <w:sz w:val="28"/>
          <w:szCs w:val="28"/>
          <w:rtl w:val="true"/>
          <w:lang w:bidi="ar-SA"/>
        </w:rPr>
        <w:t xml:space="preserve">والخادم والثياب وأواني البيت والحليّ والكتب العلميّة هل تستثنى أم لا؟ وأنّ الزاد والراحلة في العود هل تعتبر، أم لا؟ وأنّ نفقة العيال هل تستثنى أم لا؟ وأنّ الرجوع إلى كفاية هل يعتبر، أم لا؟ وأنّ تخلية السرب بالنسبة إلى الخوف على المال هل تعتبر أم لا؟ قليله وكثيره، المضرّ وغير المضرّ، أم لا؟ وأنّ عدم المهانة والذلّة </w:t>
      </w:r>
      <w:r>
        <w:rPr>
          <w:rStyle w:val="FootnoteAnchor"/>
          <w:rtl w:val="true"/>
        </w:rPr>
        <w:footnoteReference w:id="78"/>
      </w:r>
      <w:r>
        <w:rPr>
          <w:rFonts w:ascii="Amiri" w:hAnsi="Amiri" w:eastAsia="Amiri" w:cs="Amiri"/>
          <w:color w:val="111111"/>
          <w:sz w:val="28"/>
          <w:sz w:val="28"/>
          <w:szCs w:val="28"/>
          <w:rtl w:val="true"/>
          <w:lang w:bidi="ar-SA"/>
        </w:rPr>
        <w:t>على نفسه أو على عرضه هل يعتبر، أم لا؟ وأنّه لو قدر على مشي بعض الطريق دون بعض هل يعتبر ، أم لا؟ وأنّه لو قدر على المال بالسؤال هل يجب، أم لا؟ وأنّ القريب إلى مكّة أو مَنْ كان فيها هل تشترط له القدرة على الراحلة، أم لا؟ وأنّ الاحتياج إلى حمل الماء وعلف الدوابّ من مكانٍ بعيد هل يرفع حكم الاستطاعة، أم لا؟ وأنّ الاحتياج إلى التزويج أو إلى تزويج ابنه أو صلة أرحامه أو إكرام ضيوفه هل هو مانع، أم لا؟ وهل القدرة على اكتساب الزاد والراحلة بصنعةٍ أو حرفة أو إيجار نفسه لعمل داخلٌ في الاستطاعة، أم لا؟ وأنّ مَن قصرت أعيان ماله عن الاستطاعة فهل يجب عليه الرجوع إلى المنافع لو أمكن وفاؤها بها لو آجرها سنيناً، أم لا؟ وأنّ مَنْ كانت عنده دور عنده دور متعدّدة موقوفة يمكنه الاستطاعة بثمن منافعها فهل يجب إيجارها ، أم لا؟ وأنّ مَنْ كان عنده بستان أو عقار أو حمّام معدّة للتعيّش بمنافعها فهل هو مستطيع بها ويجب بيعها عليه، أم لا؟ إلى غير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 إجمال الاستطاعة وعدم وفاء الأخبار ببيانها وكان وجوب الحج معلّقاً عليها؛ لاشتراط تحققها في وجوبه، وكان المشروط عدمٌ عند عدم العلم بشرطه، لزم عدم وجوب الحج عند الشكّ في تحققها وعدم القطع بحصولها، وكذا لو كان معناها القدرة من دون مشقة،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النظر إلى ما أكره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لكان أيضاً مقارباً للمعنى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ممّا ذكرناه حينئذ اشتراط ملك الزاد والراحلة عيناً أو قيمةً للذهاب والإياب إن كان له وطن محقّق، وإن لم يكن له وطن فالإياب إلى ما يريد أن يتوطّنه، وإن لم يكن كذلك أو أراد الوطن بمكّة، فلا يعتبر الإياب مع الذهاب، وأن يكون زائداً عن حاجته وحاجة مثله شرفاً وضعةً من مسكن وثياب بذلةٍ وتجمّل وعبد خدمةٍ وفرس ركوب لا يمكنه ركوبها للحج ونفقة عيال واجبة أو مندوبة، وإكرام ضيوف ومصانعة ظَلَمَةٍ وصلة أرحام معتادة له وصدقات مندوبة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استثناء المسكن والخادم والثياب المحتاج إليها ونفقة العيال وفرس الركوب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فتوى الأصحاب والإجماع المنقول </w:t>
      </w:r>
      <w:r>
        <w:rPr>
          <w:rStyle w:val="FootnoteAnchor"/>
          <w:rtl w:val="true"/>
        </w:rPr>
        <w:footnoteReference w:id="80"/>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استثناء النفقة خبر أبي الربيع،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لمن له زاد وراحلة قدر ما يقوت به عياله ويستغنون</w:t>
      </w:r>
      <w:r>
        <w:rPr>
          <w:rStyle w:val="FootnoteAnchor"/>
          <w:rtl w:val="true"/>
        </w:rPr>
        <w:footnoteReference w:id="81"/>
      </w:r>
      <w:r>
        <w:rPr>
          <w:rFonts w:ascii="Amiri" w:hAnsi="Amiri" w:eastAsia="Amiri" w:cs="Amiri"/>
          <w:color w:val="111111"/>
          <w:sz w:val="28"/>
          <w:sz w:val="28"/>
          <w:szCs w:val="28"/>
          <w:rtl w:val="true"/>
          <w:lang w:bidi="ar-SA"/>
        </w:rPr>
        <w:t>به عن الناس ينطلق إليهم في فيسلبهم إياه لقد هلكوا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إذا كان يحجّ ببعض ويُبقي بعضاً لقوت عياله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يكون للإنسان ما يخلّفه على عياله وما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من حجه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استثناء حليّ المرأة أنّها بمنزلة الكسوة </w:t>
      </w:r>
      <w:r>
        <w:rPr>
          <w:rStyle w:val="FootnoteAnchor"/>
          <w:rtl w:val="true"/>
        </w:rPr>
        <w:footnoteReference w:id="85"/>
      </w:r>
      <w:r>
        <w:rPr>
          <w:rFonts w:ascii="Amiri" w:hAnsi="Amiri" w:eastAsia="Amiri" w:cs="Amiri"/>
          <w:color w:val="111111"/>
          <w:sz w:val="28"/>
          <w:sz w:val="28"/>
          <w:szCs w:val="28"/>
          <w:rtl w:val="true"/>
          <w:lang w:bidi="ar-SA"/>
        </w:rPr>
        <w:t>لها، ولكن لا كلّ حليّ بل الحليّ المعتاد لهنّ غالباً، وإلّا يلزم سقوط الحجّ عن النساء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استثناء الكتب العلميّة أنّ الأمور الأخروية أهمّ من 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استثناء الصِلات والصدقات وإكرام الضيوف جريان السيرة على استثنائها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الأمر بتركها، والمحاسبة فيها، وشدّة الحاجة إليها،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إضرار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وإرادة اليسر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زادت قيمة الدار أو العبد أو الفرس عمّا يحتاج إليها أو يناسب حاله وأمكن بيعها وشراء غيرها، كان لازماً عليه بيعها وإنفاق ما زاد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بما ذكرنا أثاث البيت من الفرش والأواني والرحى للسيرة، ونفي العسر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بيع الأعيان واستئجار غيرها؛ لإطلاق الفتوى، ولزوم الضرر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الراحلة المناسبة </w:t>
      </w:r>
      <w:r>
        <w:rPr>
          <w:rStyle w:val="FootnoteAnchor"/>
          <w:rtl w:val="true"/>
        </w:rPr>
        <w:footnoteReference w:id="89"/>
      </w:r>
      <w:r>
        <w:rPr>
          <w:rFonts w:ascii="Amiri" w:hAnsi="Amiri" w:eastAsia="Amiri" w:cs="Amiri"/>
          <w:color w:val="111111"/>
          <w:sz w:val="28"/>
          <w:sz w:val="28"/>
          <w:szCs w:val="28"/>
          <w:rtl w:val="true"/>
          <w:lang w:bidi="ar-SA"/>
        </w:rPr>
        <w:t>له قوّةً وضعفاً، فلو افتقر إلى محملٍ أو كنيسةٍ اعتبرت القدرة عليهما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يعتبر في المركوب الشرفُ والضعةُ؛ للأخبار الدالّة على أنّهم علیهم السلام ركبوا الحمير </w:t>
      </w:r>
    </w:p>
    <w:p>
      <w:pPr>
        <w:pStyle w:val="BookText"/>
        <w:rPr/>
      </w:pPr>
      <w:r>
        <w:rPr>
          <w:rFonts w:ascii="IRNazanin" w:hAnsi="IRNazanin" w:eastAsia="IRNazanin"/>
          <w:color w:val="111111"/>
          <w:sz w:val="28"/>
          <w:sz w:val="28"/>
          <w:szCs w:val="28"/>
          <w:rtl w:val="true"/>
          <w:lang w:bidi="fa-IR"/>
        </w:rPr>
        <w:t>والزوامل</w:t>
      </w:r>
      <w:r>
        <w:rPr>
          <w:rStyle w:val="FootnoteAnchor"/>
          <w:rtl w:val="true"/>
        </w:rPr>
        <w:footnoteReference w:id="90"/>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عليه الحجّ ولو على حمارٍ أجدع مقطوع الذنب فأبى فهو مستطيع للحج</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أصابه انحطاط حقيقي أو حصلت بسببه سخريّة أو استهزاء، سقط عنه لزوم 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والقادر على المشي إذا لم يقدر على الراحلة بملك عينٍ أو منفعةٍ غير مستطيع، وكذا لو قدر على ركوب بعض الطريق ومشي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يتفاوت بين قريب المسافة وبعيدها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قريباً جداً كالمكي بحيث لا يحتاج عادةً إلى ركوب، أمكن القول بسقوط الراحلة في حقه ولزوم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الأقوى الاحتياج إليها للمضيّ إلى عرفات أو أدنى الحلّ والعود؛ لإطلاق الرواية </w:t>
      </w:r>
      <w:r>
        <w:rPr>
          <w:rStyle w:val="FootnoteAnchor"/>
          <w:rtl w:val="true"/>
        </w:rPr>
        <w:footnoteReference w:id="92"/>
      </w:r>
      <w:r>
        <w:rPr>
          <w:rFonts w:ascii="Amiri" w:hAnsi="Amiri" w:eastAsia="Amiri" w:cs="Amiri"/>
          <w:color w:val="111111"/>
          <w:sz w:val="28"/>
          <w:sz w:val="28"/>
          <w:szCs w:val="28"/>
          <w:rtl w:val="true"/>
          <w:lang w:bidi="ar-SA"/>
        </w:rPr>
        <w:t>والفتوى باشتراط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أصحابنا قرب ثبوت الاستطاعة على مَنْ قدر على المشي في جميع الطريق أو بعضه؛ للأخبار المستفيضة الدالة على وجوب حجّة الإسلام على مَنْ أطاق المشي من المسلمين </w:t>
      </w:r>
      <w:r>
        <w:rPr>
          <w:rStyle w:val="FootnoteAnchor"/>
          <w:rtl w:val="true"/>
        </w:rPr>
        <w:footnoteReference w:id="93"/>
      </w:r>
      <w:r>
        <w:rPr>
          <w:rFonts w:ascii="IRNazanin" w:hAnsi="IRNazanin" w:eastAsia="IRNazanin"/>
          <w:color w:val="111111"/>
          <w:sz w:val="28"/>
          <w:sz w:val="28"/>
          <w:szCs w:val="28"/>
          <w:rtl w:val="true"/>
          <w:lang w:bidi="fa-IR"/>
        </w:rPr>
        <w:t>، وخص أخبار</w:t>
      </w:r>
      <w:r>
        <w:rPr>
          <w:rStyle w:val="FootnoteAnchor"/>
          <w:rtl w:val="true"/>
        </w:rPr>
        <w:footnoteReference w:id="94"/>
      </w:r>
      <w:r>
        <w:rPr>
          <w:rFonts w:ascii="Amiri" w:hAnsi="Amiri" w:eastAsia="Amiri" w:cs="Amiri"/>
          <w:color w:val="111111"/>
          <w:sz w:val="28"/>
          <w:sz w:val="28"/>
          <w:szCs w:val="28"/>
          <w:rtl w:val="true"/>
          <w:lang w:bidi="ar-SA"/>
        </w:rPr>
        <w:t>الزاد والراحلة بمن لا يطيق المشي</w:t>
      </w:r>
      <w:r>
        <w:rPr>
          <w:rStyle w:val="FootnoteAnchor"/>
          <w:rtl w:val="true"/>
        </w:rPr>
        <w:footnoteReference w:id="9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لضعف هذه الأخبار عن مقاومة أخبار اشتراط الزاد والراحلة، المؤيَّدة بالإجماع بقسميه </w:t>
      </w:r>
      <w:r>
        <w:rPr>
          <w:rStyle w:val="FootnoteAnchor"/>
          <w:rtl w:val="true"/>
        </w:rPr>
        <w:footnoteReference w:id="96"/>
      </w:r>
      <w:r>
        <w:rPr>
          <w:rFonts w:ascii="Amiri" w:hAnsi="Amiri" w:eastAsia="Amiri" w:cs="Amiri"/>
          <w:color w:val="111111"/>
          <w:sz w:val="28"/>
          <w:sz w:val="28"/>
          <w:szCs w:val="28"/>
          <w:rtl w:val="true"/>
          <w:lang w:bidi="ar-SA"/>
        </w:rPr>
        <w:t>على الظاهر، وبالأصول والقواعد، فلابد من طرحها، أو حملها على القريب، أو على من استقر الحج في ذمته، أو على الندب، أو على التقية؛ لفتوى بعض</w:t>
      </w:r>
      <w:r>
        <w:rPr>
          <w:rStyle w:val="FootnoteAnchor"/>
          <w:rtl w:val="true"/>
        </w:rPr>
        <w:footnoteReference w:id="97"/>
      </w:r>
      <w:r>
        <w:rPr>
          <w:rFonts w:ascii="Amiri" w:hAnsi="Amiri" w:eastAsia="Amiri" w:cs="Amiri"/>
          <w:color w:val="111111"/>
          <w:sz w:val="28"/>
          <w:sz w:val="28"/>
          <w:szCs w:val="28"/>
          <w:rtl w:val="true"/>
          <w:lang w:bidi="ar-SA"/>
        </w:rPr>
        <w:t>علمائهم بذلك، وهو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توقف شراء الزاد والراحلة على بذل ثمن يضرّ بالحال، لم يجب؛ للشك في حصول الاستطاعة، وصدق عدم القدرة عليهما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على بذل ثمن أزيد من ثمن المثل، فوجهان،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الاستطاعة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دين حال أو مؤجل يطالبه به الغريم أو لا، كان دَيناً خالقياً كخمس أو زكاة، أومخلوقيّاً، لا يكون مستطيعاً؛ للشك في ثبوتها مع تحقق الدين، ولأن تعلق حق المخلوق مقدم هنا على حق الخالق، ووفاؤه أهمّ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أنّه لا يجب الاستقراض للحجّ ولو بأجل متأخر أو من غريم غير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عنده مال لا يريد بيعه، فإنّه يجب عليه استقراض مقابله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مال لا يباع ولا يؤجّر لعارضٍ من العوارض، فهل يجب الاستقراض عليه؛ لصدق الاستطاعة، أو لا يجب؛ لأصالة عدم الوجوب، ولمّا في القرض من الكلفة والمشقّة، ولأنّ الظاهر أنّ المراد بالاستطاعة كونها بماله فعلاً ؟ 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على آخَر دَيْنُ مؤجّل أو حال لا يمكن اقتضاؤه في تلك السنة، فالظاهر عدم لزوم الاقتراض في مقابله وعدم تحقق الاستطاعة إلّا بعد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مال قد تعلّق به حقّ رهانةٍ أو جنايةٍ أو خيار لغيره، أو كان مبنيّاً على الردّ</w:t>
      </w:r>
    </w:p>
    <w:p>
      <w:pPr>
        <w:pStyle w:val="BookText"/>
        <w:rPr/>
      </w:pPr>
      <w:r>
        <w:rPr>
          <w:rFonts w:ascii="Amiri" w:hAnsi="Amiri" w:eastAsia="Amiri" w:cs="Amiri"/>
          <w:color w:val="111111"/>
          <w:sz w:val="28"/>
          <w:sz w:val="28"/>
          <w:szCs w:val="28"/>
          <w:rtl w:val="true"/>
          <w:lang w:bidi="ar-SA"/>
        </w:rPr>
        <w:t>عند حلول أجل الثمن ودفعه ودفع النفع كما يقع اليوم، لم يكن مالكه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بعض أصحابنا إلى لزوم الحجّ على مَنْ كان عليه دين مؤجل أو حال لا يطالب به وكان للمديون وجه للوفاء بعد الحج </w:t>
      </w:r>
      <w:r>
        <w:rPr>
          <w:rStyle w:val="FootnoteAnchor"/>
          <w:rtl w:val="true"/>
        </w:rPr>
        <w:footnoteReference w:id="98"/>
      </w:r>
      <w:r>
        <w:rPr>
          <w:rFonts w:ascii="Amiri" w:hAnsi="Amiri" w:eastAsia="Amiri" w:cs="Amiri"/>
          <w:color w:val="111111"/>
          <w:sz w:val="28"/>
          <w:sz w:val="28"/>
          <w:szCs w:val="28"/>
          <w:rtl w:val="true"/>
          <w:lang w:bidi="ar-SA"/>
        </w:rPr>
        <w:t>استناداً إلى شمول إطلاق المستطيع له، وإلى الصحيح عن رجلٍ عليه دين أعليه أن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حجة الإسلام واجبة على مَنْ أطاق المشي من المسلمين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لأنّ الإطلاق موهون بما قدمناه من كونه كالمجمل، ولأنّ الرواية موهونة باشتمالها على ما لا نقول به من لزوم المشي على القادر عليه، وبأنها لم تتضمن أنّ الدين منقص لثمن الزاد والراحلة فلعل المديون مالك لوفائه ولأثمانهما، وبأنّ الجواب ليس فيه تصريح بلزوم الحج على المديون وما ورد في أخبار </w:t>
      </w:r>
      <w:r>
        <w:rPr>
          <w:rStyle w:val="FootnoteAnchor"/>
          <w:rtl w:val="true"/>
        </w:rPr>
        <w:footnoteReference w:id="100"/>
      </w:r>
      <w:r>
        <w:rPr>
          <w:rFonts w:ascii="Amiri" w:hAnsi="Amiri" w:eastAsia="Amiri" w:cs="Amiri"/>
          <w:color w:val="111111"/>
          <w:sz w:val="28"/>
          <w:sz w:val="28"/>
          <w:szCs w:val="28"/>
          <w:rtl w:val="true"/>
          <w:lang w:bidi="ar-SA"/>
        </w:rPr>
        <w:t xml:space="preserve">متعدّدة من الاقتراض للحج وعدم منافاة </w:t>
      </w:r>
    </w:p>
    <w:p>
      <w:pPr>
        <w:pStyle w:val="BookText"/>
        <w:rPr/>
      </w:pPr>
      <w:r>
        <w:rPr>
          <w:rFonts w:ascii="Amiri" w:hAnsi="Amiri" w:eastAsia="Amiri" w:cs="Amiri"/>
          <w:color w:val="111111"/>
          <w:sz w:val="28"/>
          <w:sz w:val="28"/>
          <w:szCs w:val="28"/>
          <w:rtl w:val="true"/>
          <w:lang w:bidi="ar-SA"/>
        </w:rPr>
        <w:t>الدَّيْن له محمول على حجّ الندب، بل هو الظاهر منها،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يعين على وفاء الدين، وأنّه يوفى بالدعاء لوفائه في الحج، وأنّ مَنْ كان عنده مال وعليه حج</w:t>
      </w:r>
      <w:r>
        <w:rPr>
          <w:rStyle w:val="FootnoteAnchor"/>
          <w:rtl w:val="true"/>
        </w:rPr>
        <w:footnoteReference w:id="101"/>
      </w:r>
      <w:r>
        <w:rPr>
          <w:rFonts w:ascii="Amiri" w:hAnsi="Amiri" w:eastAsia="Amiri" w:cs="Amiri"/>
          <w:color w:val="111111"/>
          <w:sz w:val="28"/>
          <w:sz w:val="28"/>
          <w:szCs w:val="28"/>
          <w:rtl w:val="true"/>
          <w:lang w:bidi="ar-SA"/>
        </w:rPr>
        <w:t xml:space="preserve">أنفقه في الحجّ دون الدَّيْن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محمول على تأكّد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بالاستطاعة للزاد والراحلة الاستطاعة من بلده أو ما توطُّنه، ولو كان مسافراً فلا يبعد أن استطاعته لا تتحقق إلّا بالقدرة على الرجوع إلى بلده والسفر منها إلى مكة، ولا تكفي استطاعته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استطاعته من بلده تقديراً إلى مكة لمن لم يكن في بلده دون الوصول إليها وجه يوافقه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اكتفى بالاستطاعة من أي مكان كان ولو من الميقات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فمن حج ندباً واستطاع لباقي قطع المسافة وباقي الأفعال ولو من الميقات، كان مستطيعاً، ووجبت 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الخبر المعتبر أن الرجل يمر مجتازاً يريد اليمن أو غيرها من البلدان وطريقه بمكة فيدرك الناس وهُمْ يخرجون إلى الحج فيخرج معهم إلى المشاهد، أيجزئه ذلك عن حجّة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يراد به أنّ المستطيع سابقاً لو قطع الطريق لغير الحج لا يلزمه تجديدالذهاب، بل يجزئه ما قطعه؛ لأنّ قطع الطريق مقدّمة، ويكفي حصولها كيف اتفق؛ جمعاً بينه وبين ما دلّ على اشتراط الاستطاعة </w:t>
      </w:r>
      <w:r>
        <w:rPr>
          <w:rStyle w:val="FootnoteAnchor"/>
          <w:rtl w:val="true"/>
        </w:rPr>
        <w:footnoteReference w:id="105"/>
      </w:r>
      <w:r>
        <w:rPr>
          <w:rFonts w:ascii="Amiri" w:hAnsi="Amiri" w:eastAsia="Amiri" w:cs="Amiri"/>
          <w:color w:val="111111"/>
          <w:sz w:val="28"/>
          <w:sz w:val="28"/>
          <w:szCs w:val="28"/>
          <w:rtl w:val="true"/>
          <w:lang w:bidi="ar-SA"/>
        </w:rPr>
        <w:t>، الظاهر كونه من بلد المكلّف أو ممّا 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اضطرّ إلى التزويج استثني له المهر المعتاد، وإلّا فما يتوقّف عليه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 لم يضطر إليه يستثنى له المهر المعتاد لأوسط النساء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كانت له أرباح من التجارات وكان لا يفي بالحجّ إلّا رأس المال والربح بأجمعه بحيث لو أخرج خُمْسَه لم يمكنه الحجّ، فالظاهر لزوم الحجّ عليه، ويسقط الخُمس؛ لأنّ الحج من المؤن مندوبه وواجبه، فإذا خرج المندوب من المؤن تعلّق الوجوب به؛ لصيرورته </w:t>
      </w:r>
    </w:p>
    <w:p>
      <w:pPr>
        <w:pStyle w:val="BookText"/>
        <w:rPr/>
      </w:pPr>
      <w:r>
        <w:rPr>
          <w:rFonts w:ascii="Amiri" w:hAnsi="Amiri" w:eastAsia="Amiri" w:cs="Amiri"/>
          <w:color w:val="111111"/>
          <w:sz w:val="28"/>
          <w:sz w:val="28"/>
          <w:szCs w:val="28"/>
          <w:rtl w:val="true"/>
          <w:lang w:bidi="ar-SA"/>
        </w:rPr>
        <w:t>مستطيعاً حينئذ، مع احتمال عدم الوجوب؛ لتوقف الاستطاعة على عدم تعلّق الخُمْس الموقوف على تعلّق الخطاب بالحج الموقوف على الاستطاعة، فيدور فيسقط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رأس مال ينتفع بربحه أو غلّة يتعيّش بنمائها، فهل يجب إنفاقه في الحجّ إذا كفاه ذهاباً وإياباً وكفى عياله وفضل منه شيء بعد رجوعه على القول باشتراط ذلك؛ أخذاً بظاهر الفتوى والنصوص، أو لا يجب؛ لحديث اليسر</w:t>
      </w:r>
      <w:r>
        <w:rPr>
          <w:rStyle w:val="FootnoteAnchor"/>
          <w:rtl w:val="true"/>
        </w:rPr>
        <w:footnoteReference w:id="106"/>
      </w:r>
      <w:r>
        <w:rPr>
          <w:rFonts w:ascii="Amiri" w:hAnsi="Amiri" w:eastAsia="Amiri" w:cs="Amiri"/>
          <w:color w:val="111111"/>
          <w:sz w:val="28"/>
          <w:sz w:val="28"/>
          <w:szCs w:val="28"/>
          <w:rtl w:val="true"/>
          <w:lang w:bidi="ar-SA"/>
        </w:rPr>
        <w:t xml:space="preserve">، ونفي الضرار </w:t>
      </w:r>
      <w:r>
        <w:rPr>
          <w:rStyle w:val="FootnoteAnchor"/>
          <w:rtl w:val="true"/>
        </w:rPr>
        <w:footnoteReference w:id="107"/>
      </w:r>
      <w:r>
        <w:rPr>
          <w:rFonts w:ascii="IRNazanin" w:hAnsi="IRNazanin" w:eastAsia="IRNazanin"/>
          <w:color w:val="111111"/>
          <w:sz w:val="28"/>
          <w:sz w:val="28"/>
          <w:szCs w:val="28"/>
          <w:rtl w:val="true"/>
          <w:lang w:bidi="fa-IR"/>
        </w:rPr>
        <w:t>، وللشك في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علیه السلام في خبر الأعمش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يكون للإنسان ما يخلّفه على عياله وما يرجع إليه من حجه</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ولقوله في 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كان مَنْ له زاد وراحلة لا يملك غيرهما أو مقدار ذلك ممّا يقوت به عياله ويستغني به عن الناس فقد وجب عليه أن يحج بذلك ثمّ يرجع فيسأل الناس بكفّه، لقد هلك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وهو أن يكون معه ما يحج ببعضه ويبقي بعضاً يقوت به نفسه وعياله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استثناء رأس المال وشبهه ممّا يكون ربحه ونماؤه لا يزيد على قوته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 رأس المال وشبهه على كفاية نمائهما لما يقوته وعياله على نحو القوت المعتاد، وجب صرفه في الحجّ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في الاستطاعة أيضاً إمكان المسير ذهاباً وإياباً بأن يكون صحيحاً في بدنه غيرمريض أو ضعيف أو كبير يعجز عن السفر أو عن الركوب فيه أو عن الحركة العنيفة لضيق الوقت، ويتضرّر بذلك ضرراً معتاداً؛ للإجماع بقسميه </w:t>
      </w:r>
      <w:r>
        <w:rPr>
          <w:rStyle w:val="FootnoteAnchor"/>
          <w:rtl w:val="true"/>
        </w:rPr>
        <w:footnoteReference w:id="110"/>
      </w:r>
      <w:r>
        <w:rPr>
          <w:rFonts w:ascii="Amiri" w:hAnsi="Amiri" w:eastAsia="Amiri" w:cs="Amiri"/>
          <w:color w:val="111111"/>
          <w:sz w:val="28"/>
          <w:sz w:val="28"/>
          <w:szCs w:val="28"/>
          <w:rtl w:val="true"/>
          <w:lang w:bidi="ar-SA"/>
        </w:rPr>
        <w:t>، ولنفي العسر والحرج</w:t>
      </w:r>
      <w:r>
        <w:rPr>
          <w:rStyle w:val="FootnoteAnchor"/>
          <w:rtl w:val="true"/>
        </w:rPr>
        <w:footnoteReference w:id="111"/>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يحج حجّة الإسلام ولم تمنعه من ذلك حاجة تجحف به أو مرض لا يطيق معه الحج أو سلطان يمنعه فليمت يهودياً أو نصرانياً</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يدخل في المريض الأعمى والأصم والأعرج، بل يجب عليهم، فإن افتقروا إلى قائدٍ ومترجمٍ وحاملٍ وجب عليهم بذله، كما يجب بذل الدواء من المريض إذا كان في استعماله قوّة لركوبه ولسفره، فلو لم يمكنهم بذله لقلّة المال أو لم يمكنهم تحصيله، سقطت الاستطاعة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تضرر بالركوب دون المشي وكان مالكاً للراحلة فلا يبعد تحقق الاستطاعة بالنسبة</w:t>
      </w:r>
    </w:p>
    <w:p>
      <w:pPr>
        <w:pStyle w:val="BookText"/>
        <w:rPr/>
      </w:pPr>
      <w:r>
        <w:rPr>
          <w:rFonts w:ascii="Amiri" w:hAnsi="Amiri" w:eastAsia="Amiri" w:cs="Amiri"/>
          <w:color w:val="111111"/>
          <w:sz w:val="28"/>
          <w:sz w:val="28"/>
          <w:szCs w:val="28"/>
          <w:rtl w:val="true"/>
          <w:lang w:bidi="ar-SA"/>
        </w:rPr>
        <w:t>إليه، فيجب عليه المشي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ونقصان العقل لسفه وشبهه ليس من الأمراض، بل يجب عليه، وعلى الولي أن يبعث مرشداً وحافظاً للمال عن تفريطه به وأجرته وما يحتاج إليه من مال السفيه وجزء من استطاعته، فلو قصر المال عنها فلا يبعد سقوط الاستطاعة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إمكان المسير تخلية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آمناً فيه على نفسه وماله وعرضه ذهاباً وإياباً من قتل أو جرح أو تعد على عرض أو نهب مال أو سرقته من إنسانٍ أو حيوان ولم يكن له طريق آخر يأمن فيه من بَرِّ أو بحر ولو بعد إذا كان مستطيعاً له، فإنّه يسقط عنه فرض الحج للإجماع المنقول</w:t>
      </w:r>
      <w:r>
        <w:rPr>
          <w:rStyle w:val="FootnoteAnchor"/>
          <w:rtl w:val="true"/>
        </w:rPr>
        <w:footnoteReference w:id="113"/>
      </w:r>
      <w:r>
        <w:rPr>
          <w:rFonts w:ascii="Amiri" w:hAnsi="Amiri" w:eastAsia="Amiri" w:cs="Amiri"/>
          <w:color w:val="111111"/>
          <w:sz w:val="28"/>
          <w:sz w:val="28"/>
          <w:szCs w:val="28"/>
          <w:rtl w:val="true"/>
          <w:lang w:bidi="ar-SA"/>
        </w:rPr>
        <w:t xml:space="preserve">وفتوى الفحول ونفي الضرار </w:t>
      </w:r>
      <w:r>
        <w:rPr>
          <w:rStyle w:val="FootnoteAnchor"/>
          <w:rtl w:val="true"/>
        </w:rPr>
        <w:footnoteReference w:id="114"/>
      </w:r>
      <w:r>
        <w:rPr>
          <w:rFonts w:ascii="IRNazanin" w:hAnsi="IRNazanin" w:eastAsia="IRNazanin"/>
          <w:color w:val="111111"/>
          <w:sz w:val="28"/>
          <w:sz w:val="28"/>
          <w:szCs w:val="28"/>
          <w:rtl w:val="true"/>
          <w:lang w:bidi="fa-IR"/>
        </w:rPr>
        <w:t xml:space="preserve">والعسر </w:t>
      </w:r>
      <w:r>
        <w:rPr>
          <w:rStyle w:val="FootnoteAnchor"/>
          <w:rtl w:val="true"/>
        </w:rPr>
        <w:footnoteReference w:id="115"/>
      </w:r>
      <w:r>
        <w:rPr>
          <w:rFonts w:ascii="IRNazanin" w:hAnsi="IRNazanin" w:eastAsia="IRNazanin"/>
          <w:color w:val="111111"/>
          <w:sz w:val="28"/>
          <w:sz w:val="28"/>
          <w:szCs w:val="28"/>
          <w:rtl w:val="true"/>
          <w:lang w:bidi="fa-IR"/>
        </w:rPr>
        <w:t xml:space="preserve">والحرج </w:t>
      </w:r>
      <w:r>
        <w:rPr>
          <w:rStyle w:val="FootnoteAnchor"/>
          <w:rtl w:val="true"/>
        </w:rPr>
        <w:footnoteReference w:id="116"/>
      </w:r>
      <w:r>
        <w:rPr>
          <w:rFonts w:ascii="Amiri" w:hAnsi="Amiri" w:eastAsia="Amiri" w:cs="Amiri"/>
          <w:color w:val="111111"/>
          <w:sz w:val="28"/>
          <w:sz w:val="28"/>
          <w:szCs w:val="28"/>
          <w:rtl w:val="true"/>
          <w:lang w:bidi="ar-SA"/>
        </w:rPr>
        <w:t>وإرادة اليسر</w:t>
      </w:r>
      <w:r>
        <w:rPr>
          <w:rStyle w:val="FootnoteAnchor"/>
          <w:rtl w:val="true"/>
        </w:rPr>
        <w:footnoteReference w:id="117"/>
      </w:r>
      <w:r>
        <w:rPr>
          <w:rFonts w:ascii="Amiri" w:hAnsi="Amiri" w:eastAsia="Amiri" w:cs="Amiri"/>
          <w:color w:val="111111"/>
          <w:sz w:val="28"/>
          <w:sz w:val="28"/>
          <w:szCs w:val="28"/>
          <w:rtl w:val="true"/>
          <w:lang w:bidi="ar-SA"/>
        </w:rPr>
        <w:t xml:space="preserve">وخصوص الأخبار كالخبر المتقدم </w:t>
      </w:r>
      <w:r>
        <w:rPr>
          <w:rStyle w:val="FootnoteAnchor"/>
          <w:rtl w:val="true"/>
        </w:rPr>
        <w:footnoteReference w:id="118"/>
      </w:r>
      <w:r>
        <w:rPr>
          <w:rFonts w:ascii="Amiri" w:hAnsi="Amiri" w:eastAsia="Amiri" w:cs="Amiri"/>
          <w:color w:val="111111"/>
          <w:sz w:val="28"/>
          <w:sz w:val="28"/>
          <w:szCs w:val="28"/>
          <w:rtl w:val="true"/>
          <w:lang w:bidi="ar-SA"/>
        </w:rPr>
        <w:t xml:space="preserve">وغيره </w:t>
      </w:r>
      <w:r>
        <w:rPr>
          <w:rStyle w:val="FootnoteAnchor"/>
          <w:rtl w:val="true"/>
        </w:rPr>
        <w:footnoteReference w:id="119"/>
      </w:r>
      <w:r>
        <w:rPr>
          <w:rFonts w:ascii="Amiri" w:hAnsi="Amiri" w:eastAsia="Amiri" w:cs="Amiri"/>
          <w:color w:val="111111"/>
          <w:sz w:val="28"/>
          <w:sz w:val="28"/>
          <w:szCs w:val="28"/>
          <w:rtl w:val="true"/>
          <w:lang w:bidi="ar-SA"/>
        </w:rPr>
        <w:t>الدال على اشتراط كونه صحيحاً في بدنه مخلّيُ سربه وغير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والامرأة والرجل سواء في ذلك، فلو خافت المرأة على بضعها سقط عنها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أمكنها دفع ما تخاف منه بمصاحبة محرم لها لزم عليها، وكانت مؤونته جزءاً من استطاعتها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يلزمها مصاحبة المحرم مع عدم الحاجة إليه، كما لا يلزم المستطيع الخادم مع عدم الحاجة إليه؛ لفتوى الأصحاب، وللأخبار الدالة على أنّ المرأة لو أرادت أن يحملها الأجنبيّ </w:t>
      </w:r>
    </w:p>
    <w:p>
      <w:pPr>
        <w:pStyle w:val="BookText"/>
        <w:rPr/>
      </w:pPr>
      <w:r>
        <w:rPr>
          <w:rFonts w:ascii="Amiri" w:hAnsi="Amiri" w:eastAsia="Amiri" w:cs="Amiri"/>
          <w:color w:val="111111"/>
          <w:sz w:val="28"/>
          <w:sz w:val="28"/>
          <w:szCs w:val="28"/>
          <w:rtl w:val="true"/>
          <w:lang w:bidi="ar-SA"/>
        </w:rPr>
        <w:t xml:space="preserve">كان له حملها؛ لأنّ المؤمن محرم المؤمنة </w:t>
      </w:r>
      <w:r>
        <w:rPr>
          <w:rStyle w:val="FootnoteAnchor"/>
          <w:rtl w:val="true"/>
        </w:rPr>
        <w:footnoteReference w:id="120"/>
      </w:r>
      <w:r>
        <w:rPr>
          <w:rFonts w:ascii="Amiri" w:hAnsi="Amiri" w:eastAsia="Amiri" w:cs="Amiri"/>
          <w:color w:val="111111"/>
          <w:sz w:val="28"/>
          <w:sz w:val="28"/>
          <w:szCs w:val="28"/>
          <w:rtl w:val="true"/>
          <w:lang w:bidi="ar-SA"/>
        </w:rPr>
        <w:t xml:space="preserve">، وعلى أنّ الامرأة لو أرادت الحجّ تحجّ وإن لم يكن معها مَحرم </w:t>
      </w:r>
      <w:r>
        <w:rPr>
          <w:rStyle w:val="FootnoteAnchor"/>
          <w:rtl w:val="true"/>
        </w:rPr>
        <w:footnoteReference w:id="121"/>
      </w:r>
      <w:r>
        <w:rPr>
          <w:rFonts w:ascii="Amiri" w:hAnsi="Amiri" w:eastAsia="Amiri" w:cs="Amiri"/>
          <w:color w:val="111111"/>
          <w:sz w:val="28"/>
          <w:sz w:val="28"/>
          <w:szCs w:val="28"/>
          <w:rtl w:val="true"/>
          <w:lang w:bidi="ar-SA"/>
        </w:rPr>
        <w:t>، وعلى أن الامرأة تحج بغير ولي إذا كانت مع ثقات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منعها الزوج من حجّ الإسلام، لم يجب عليها إجابته لفتوى الأصحاب،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وللأخبار الخاصّة الدالّة على أنّه لا طاعة له عليها في حجّة الإسلام </w:t>
      </w:r>
      <w:r>
        <w:rPr>
          <w:rStyle w:val="FootnoteAnchor"/>
          <w:rtl w:val="true"/>
        </w:rPr>
        <w:footnoteReference w:id="124"/>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كرامة، تحجّ إن شاءت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إذنه في المندوب قطعاً؛ لتعلّق حقّه الواجب بها، فيقدّم على الندب، ولفتوى الأصحاب، والأخبار الخاصّة الدالة على أنّ الزّوج له أن يمنع الزوجة عن الحجّ إذا حجّت</w:t>
      </w:r>
    </w:p>
    <w:p>
      <w:pPr>
        <w:pStyle w:val="BookText"/>
        <w:rPr/>
      </w:pPr>
      <w:r>
        <w:rPr>
          <w:rFonts w:ascii="Amiri" w:hAnsi="Amiri" w:eastAsia="Amiri" w:cs="Amiri"/>
          <w:color w:val="111111"/>
          <w:sz w:val="28"/>
          <w:sz w:val="28"/>
          <w:szCs w:val="28"/>
          <w:rtl w:val="true"/>
          <w:lang w:bidi="ar-SA"/>
        </w:rPr>
        <w:t xml:space="preserve">حجّة الإسلام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أرادت حجّة الإسلام فادّعى الزوج عليها الخوف، عمل بشاهد الحال مع انتفاء البينة، ومع فقدهما يقدّم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توقّفه على اليمين؛ لكونها كالمنكرة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اعترفت لنفعه اعترافها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للأصل، ولاختصاص يمين المنكر بالحقوق الماليّة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للزوج منعها باطناً إذا قطع بالخوف عليها؛ لأنّه أمر يعود إليه، أو ليس له؛ لتكليفها ظاهراً بالحجّ فلا سلطان له عليها ؟ فيه وجهان، أقواهما الأول،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الخوف المسقط أن يكون خوفاً معتدّاً به يجري على أواسط </w:t>
      </w:r>
      <w:r>
        <w:rPr>
          <w:rStyle w:val="FootnoteAnchor"/>
          <w:rtl w:val="true"/>
        </w:rPr>
        <w:footnoteReference w:id="127"/>
      </w:r>
      <w:r>
        <w:rPr>
          <w:rFonts w:ascii="Amiri" w:hAnsi="Amiri" w:eastAsia="Amiri" w:cs="Amiri"/>
          <w:color w:val="111111"/>
          <w:sz w:val="28"/>
          <w:sz w:val="28"/>
          <w:szCs w:val="28"/>
          <w:rtl w:val="true"/>
          <w:lang w:bidi="ar-SA"/>
        </w:rPr>
        <w:t>الناس، فلا عبرة بالمتهوّر ولا عبرة بالجبان، إلّا أن يكون الجبن داء يخشى من مخالفته ذهاب العقل أو حصول السقم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المخوف منه أن يكون شيئاً مضرّاً، فلا عبرة بجرحٍ جزئيّ أو حدوث </w:t>
      </w:r>
    </w:p>
    <w:p>
      <w:pPr>
        <w:pStyle w:val="BookText"/>
        <w:rPr/>
      </w:pPr>
      <w:r>
        <w:rPr>
          <w:rFonts w:ascii="Amiri" w:hAnsi="Amiri" w:eastAsia="Amiri" w:cs="Amiri"/>
          <w:color w:val="111111"/>
          <w:sz w:val="28"/>
          <w:sz w:val="28"/>
          <w:szCs w:val="28"/>
          <w:rtl w:val="true"/>
          <w:lang w:bidi="ar-SA"/>
        </w:rPr>
        <w:t>مرض جزئي أو ذهاب مال قليل غير مضرّ بالحال ولو كان في السفر؛ لأنّ ذلك لا ينافي</w:t>
      </w:r>
    </w:p>
    <w:p>
      <w:pPr>
        <w:pStyle w:val="BookText"/>
        <w:rPr/>
      </w:pP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 المتلوف كثيراً بحيث يلزم منه الإجحاف به وإن لم يكن مضراً، فلا يبعد سقوط فرض الحجّ حينئذٍ ؛ لفقدان شرط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الخوف على المال بين أن يكون المأخوذ نهباً أو سرقةً أو غصباً أو ضياعاً</w:t>
      </w:r>
    </w:p>
    <w:p>
      <w:pPr>
        <w:pStyle w:val="BookText"/>
        <w:rPr/>
      </w:pPr>
      <w:r>
        <w:rPr>
          <w:rFonts w:ascii="Amiri" w:hAnsi="Amiri" w:eastAsia="Amiri" w:cs="Amiri"/>
          <w:color w:val="111111"/>
          <w:sz w:val="28"/>
          <w:sz w:val="28"/>
          <w:szCs w:val="28"/>
          <w:rtl w:val="true"/>
          <w:lang w:bidi="ar-SA"/>
        </w:rPr>
        <w:t>أو غير ذلك ممّا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الطريق عدوٌّ يمنع الحجاج من الذهاب إلّا أن يأخذ منهم مالاً كما يفعله حكام الجور اليوم حيث إنّهم يصدون مَنْ حجّ إلّا أن يدفع لهم مالاً، وكذا ما تفعله الأعراب، فإن كان دفعه مضراً بالحال ولو حال السفر، سقط فرض الحج، وإن لم يكن مضراً بل كان مجحفاً؛ لكثرته،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فرض الحجّ لعدم تخلية السرب عرفاً، ولكون الدفع إعانةً على الإثم</w:t>
      </w:r>
    </w:p>
    <w:p>
      <w:pPr>
        <w:pStyle w:val="BookText"/>
        <w:rPr/>
      </w:pPr>
      <w:r>
        <w:rPr>
          <w:rFonts w:ascii="Amiri" w:hAnsi="Amiri" w:eastAsia="Amiri" w:cs="Amiri"/>
          <w:color w:val="111111"/>
          <w:sz w:val="28"/>
          <w:sz w:val="28"/>
          <w:szCs w:val="28"/>
          <w:rtl w:val="true"/>
          <w:lang w:bidi="ar-SA"/>
        </w:rPr>
        <w:t>ولأنّه في معنى الأخذ غلبةً وقهراً، ولأن العدوّ مانع ولا يجب دفع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لتحقّق الاستطاعة، ولأنّ دفع هذا المانع كشراء الزاد والراحلة من مقدمات الوجود، لا الوجوب، ولأنّ المقصود الطاعة والإعانة على الإثم إنّما جاءت بالعارض فلا مانع، ولمنع عدم تخليّة السرب؛ لإمكانه ببذل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 كل مال مبذول ينافي تخلية السرب، بل ذلك المأخوذ بغضاضة ومهانة ومشقة على النفس، ولأن الثابت في بذله اختياراً الثواب الدائم، وفي أخذه قهراً الثواب المنقطع، كما هو الظاهر في الفعلين، وللسيرة المعلومة في ارتكاب ذلك في واجب أو مندوب من دون إنكار أحدٍ من أهل العلم على فعله، فالأخير أظهر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افتقر دفع العدو الذي يخاف منه على النفس أو المال أو العرض إلى جندٍ يحرسون منه،فالأظهر وجوبه ما لم يضرّ بالحال مع احتمال سقوط الاستطاعة؛ لعدم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العدوّ إلى قتال مع ظنّ السلامة، فإنّ الأقوى لزومه، مع احتمال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سقوطها؛ لعدم تخلية السرب، ومع عدم ظنّ السلامة فلا شكّ في 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الاستطاعة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 الوقت لقطع الطريق والمسافة وأداء المناسك، فلو ضاق الوقت عنهما سقط عنه الحج في ذلك العام ولم يقض عنه؛ للإجماع المنقول </w:t>
      </w:r>
      <w:r>
        <w:rPr>
          <w:rStyle w:val="FootnoteAnchor"/>
          <w:rtl w:val="true"/>
        </w:rPr>
        <w:footnoteReference w:id="129"/>
      </w:r>
      <w:r>
        <w:rPr>
          <w:rFonts w:ascii="IRNazanin" w:hAnsi="IRNazanin" w:eastAsia="IRNazanin"/>
          <w:color w:val="111111"/>
          <w:sz w:val="28"/>
          <w:sz w:val="28"/>
          <w:szCs w:val="28"/>
          <w:rtl w:val="true"/>
          <w:lang w:bidi="fa-IR"/>
        </w:rPr>
        <w:t>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شرائط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 في ابتداء حجّه، أو الخوف من سلطان أو ظالم يمنعه عن الحج، والخوف على ماله وعرضه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خاف من حدوث فتنةٍ على المسلمين أو ضرر على المؤمنين يحدث بسفره عنهم فإنّه يسقط بذلك فرض الحجّ؛ لعموم الأدلّة وخصوصها 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حقٌّ لازمٍ خالقيّ أو مخلوقيّ يضادّ </w:t>
      </w:r>
      <w:r>
        <w:rPr>
          <w:rStyle w:val="FootnoteAnchor"/>
          <w:rtl w:val="true"/>
        </w:rPr>
        <w:footnoteReference w:id="130"/>
      </w:r>
      <w:r>
        <w:rPr>
          <w:rFonts w:ascii="Amiri" w:hAnsi="Amiri" w:eastAsia="Amiri" w:cs="Amiri"/>
          <w:color w:val="111111"/>
          <w:sz w:val="28"/>
          <w:sz w:val="28"/>
          <w:szCs w:val="28"/>
          <w:rtl w:val="true"/>
          <w:lang w:bidi="ar-SA"/>
        </w:rPr>
        <w:t xml:space="preserve">الحجّ إلّا ما كان مؤدّياً لفوات تعلّق الخطاب بعد اجتماع الشرائط كنذر عدم السفر أو عدم الخروج أو صوم الدهر أو زيارة كلّ يوم أو غير ذلك، فإنّ الظاهر عدم سقوط الحجّ بذلك، ولو سقط الحجّ به لم يبق حجٌّ لمستطيعٍ </w:t>
      </w:r>
      <w:r>
        <w:rPr>
          <w:rStyle w:val="FootnoteAnchor"/>
          <w:rtl w:val="true"/>
        </w:rPr>
        <w:footnoteReference w:id="131"/>
      </w:r>
      <w:r>
        <w:rPr>
          <w:rFonts w:ascii="Amiri" w:hAnsi="Amiri" w:eastAsia="Amiri" w:cs="Amiri"/>
          <w:color w:val="111111"/>
          <w:sz w:val="28"/>
          <w:sz w:val="28"/>
          <w:szCs w:val="28"/>
          <w:rtl w:val="true"/>
          <w:lang w:bidi="ar-SA"/>
        </w:rPr>
        <w:t>إلّا ويمكن إسقاطه، وهو بعيد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يمنع الجهل بحكم الاستطاعة أوبموضوعها أو بقدر المال الذي هو عنده عن وجوب حجة الإسلام لو علم بعد ذلك بتحقّق الاستطاعة، وإن انتفت الاستطاعة عند العلم على الأقوى والأظهر، خلافاً لما نُقل عن بعض من تأخّر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بذلك قولهم بثبوت الحجّ على الكافر والمخالف، وسقوطه بالإسلام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بسقوطه بالنسبة إلى النوم المستوعب زمن الاستطاعة؛ لعدم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النسيان والسهو وجه قوي أيضاً، إلّا أنّ الأقوى خلافه؛ لأنّ الظاهر أنّ خطاب</w:t>
      </w:r>
    </w:p>
    <w:p>
      <w:pPr>
        <w:pStyle w:val="BookText"/>
        <w:rPr/>
      </w:pPr>
      <w:r>
        <w:rPr>
          <w:rFonts w:ascii="Amiri" w:hAnsi="Amiri" w:eastAsia="Amiri" w:cs="Amiri"/>
          <w:color w:val="111111"/>
          <w:sz w:val="28"/>
          <w:sz w:val="28"/>
          <w:szCs w:val="28"/>
          <w:rtl w:val="true"/>
          <w:lang w:bidi="ar-SA"/>
        </w:rPr>
        <w:t>الحج من قبيل الأسباب بالنسبة إلى الاستطاعة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اشتراط الرجوع إلى كفايةٍ في الاستطاعة ، كصنعة أو حرفة أو بضاعة أو عقار أو بستان أو رأس مال ممّا يكون فيه الكفاية عادةً له بعد رجوعه، ولا يحوجه إلى سؤال وذلّة ومهانة إلى أن يستعدّ لأمره ويسعى لمطالبه، ويجلس للبيع والشراء والاكتساب، وتتسهّل </w:t>
      </w:r>
    </w:p>
    <w:p>
      <w:pPr>
        <w:pStyle w:val="BookText"/>
        <w:rPr/>
      </w:pPr>
      <w:r>
        <w:rPr>
          <w:rFonts w:ascii="Amiri" w:hAnsi="Amiri" w:eastAsia="Amiri" w:cs="Amiri"/>
          <w:color w:val="111111"/>
          <w:sz w:val="28"/>
          <w:sz w:val="28"/>
          <w:szCs w:val="28"/>
          <w:rtl w:val="true"/>
          <w:lang w:bidi="ar-SA"/>
        </w:rPr>
        <w:t>عليه أبواب الرزق، ولا يحدّد بالأبديّة ولا السنة ولا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فتوى المشهور نقلاً،</w:t>
      </w:r>
      <w:r>
        <w:rPr>
          <w:rStyle w:val="FootnoteAnchor"/>
          <w:rtl w:val="true"/>
        </w:rPr>
        <w:footnoteReference w:id="133"/>
      </w:r>
      <w:r>
        <w:rPr>
          <w:rFonts w:ascii="Amiri" w:hAnsi="Amiri" w:eastAsia="Amiri" w:cs="Amiri"/>
          <w:color w:val="111111"/>
          <w:sz w:val="28"/>
          <w:sz w:val="28"/>
          <w:szCs w:val="28"/>
          <w:rtl w:val="true"/>
          <w:lang w:bidi="ar-SA"/>
        </w:rPr>
        <w:t>بل تحصيلاً، ونُسب لأكثر المتقدّمين</w:t>
      </w:r>
      <w:r>
        <w:rPr>
          <w:rStyle w:val="FootnoteAnchor"/>
          <w:rtl w:val="true"/>
        </w:rPr>
        <w:footnoteReference w:id="134"/>
      </w:r>
      <w:r>
        <w:rPr>
          <w:rFonts w:ascii="Amiri" w:hAnsi="Amiri" w:eastAsia="Amiri" w:cs="Amiri"/>
          <w:color w:val="111111"/>
          <w:sz w:val="28"/>
          <w:sz w:val="28"/>
          <w:szCs w:val="28"/>
          <w:rtl w:val="true"/>
          <w:lang w:bidi="ar-SA"/>
        </w:rPr>
        <w:t>وللأكثر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136"/>
      </w:r>
      <w:r>
        <w:rPr>
          <w:rFonts w:ascii="Amiri" w:hAnsi="Amiri" w:eastAsia="Amiri" w:cs="Amiri"/>
          <w:color w:val="111111"/>
          <w:sz w:val="28"/>
          <w:sz w:val="28"/>
          <w:szCs w:val="28"/>
          <w:rtl w:val="true"/>
          <w:lang w:bidi="ar-SA"/>
        </w:rPr>
        <w:t>، وللأخبار المعتبرة المنجبرة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المرسل بعد تفسير الاستطاعة بالزاد والراحلة ونفقة مَن يلزم نفقته،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والرجوع إلى كفايةٍ إمّا من مالٍ أو ضياع أو حرفة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للإنسان ما يخلّفه على عياله وما يرجع إليه من حجّه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مَنْ له زاد وراحلة لا يملك غيرهما ومقدار ذلك ممّا يقوت به عياله ويستغني به عن الناس فقد وجب عليه أن يحجّ بذلك ثمّ يرجع فيسأل الناس بكفّه لقد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عندك؟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في المال، وهو أن يكون معه ما يحجّ ببعضه ويبقي بعضاً يقوت به نفسه وعياله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فيسأل الناس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يقوت به نفسه وعياله ظاهران في اشتراط الرجوع إلى كفاية؛ لأنّ قوت نفسه بالبعض لازم 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ودلالته منجبران بفتوى الأصحاب، وبإجمال الاستطاعة، وبعمومات رفع الحرج وإرادة اليسر، بل الظاهر من الاستطاعة إرادة القدرة السهلة الحصول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صداقته ولا أستطيعها،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تَسْتَطِيعَ مَعِى صَبْراً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ومع عدم الرجوع إلى كفايةٍ يصدق</w:t>
      </w:r>
    </w:p>
    <w:p>
      <w:pPr>
        <w:pStyle w:val="BookText"/>
        <w:rPr/>
      </w:pPr>
      <w:r>
        <w:rPr>
          <w:rFonts w:ascii="Amiri" w:hAnsi="Amiri" w:eastAsia="Amiri" w:cs="Amiri"/>
          <w:color w:val="111111"/>
          <w:sz w:val="28"/>
          <w:sz w:val="28"/>
          <w:szCs w:val="28"/>
          <w:rtl w:val="true"/>
          <w:lang w:bidi="ar-SA"/>
        </w:rPr>
        <w:t>أنّه لا يستطيع الحجّ</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لأكثر المتأخّرين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لإطلاق الأدلّة كتاباً </w:t>
      </w:r>
      <w:r>
        <w:rPr>
          <w:rStyle w:val="FootnoteAnchor"/>
          <w:rtl w:val="true"/>
        </w:rPr>
        <w:footnoteReference w:id="143"/>
      </w:r>
      <w:r>
        <w:rPr>
          <w:rFonts w:ascii="Amiri" w:hAnsi="Amiri" w:eastAsia="Amiri" w:cs="Amiri"/>
          <w:color w:val="111111"/>
          <w:sz w:val="28"/>
          <w:sz w:val="28"/>
          <w:szCs w:val="28"/>
          <w:rtl w:val="true"/>
          <w:lang w:bidi="ar-SA"/>
        </w:rPr>
        <w:t xml:space="preserve">وسنة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باشتراط الاستطاعة وكفاية الزاد والراحلة وتخلية السرب والصحّة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الاستطاعة مجملة أو كالمجملة، والأخبار كذلك، ولئن سُلّم فهي مخصوصة</w:t>
      </w:r>
    </w:p>
    <w:p>
      <w:pPr>
        <w:pStyle w:val="BookText"/>
        <w:rPr/>
      </w:pP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الرجوع إلى الحقوق العامّة من أخماس أو زكوات أو صلات مظنون حصولها</w:t>
      </w:r>
    </w:p>
    <w:p>
      <w:pPr>
        <w:pStyle w:val="BookText"/>
        <w:rPr/>
      </w:pPr>
      <w:r>
        <w:rPr>
          <w:rFonts w:ascii="Amiri" w:hAnsi="Amiri" w:eastAsia="Amiri" w:cs="Amiri"/>
          <w:color w:val="111111"/>
          <w:sz w:val="28"/>
          <w:sz w:val="28"/>
          <w:szCs w:val="28"/>
          <w:rtl w:val="true"/>
          <w:lang w:bidi="ar-SA"/>
        </w:rPr>
        <w:t>لكونه من أهل العلم والشرف وممّن يدفع له ذلك، كالرجوع إلى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الرجل من مال ولده، ولا يجوز له الأكل منه، ولا يجوز له التصرف فيه مع المفسدة، ولو أخذ منه بعنوان القرض أو بنية الإنفاق على نفسه عند الضرورة جاز كلّ ذلك؛ لعموم حرمة التصرّف بمال الغير من غير إذنه، ولفتوى جُلّ الأصحاب </w:t>
      </w:r>
      <w:r>
        <w:rPr>
          <w:rStyle w:val="FootnoteAnchor"/>
          <w:rtl w:val="true"/>
        </w:rPr>
        <w:footnoteReference w:id="145"/>
      </w:r>
      <w:r>
        <w:rPr>
          <w:rFonts w:ascii="Amiri" w:hAnsi="Amiri" w:eastAsia="Amiri" w:cs="Amiri"/>
          <w:color w:val="111111"/>
          <w:sz w:val="28"/>
          <w:sz w:val="28"/>
          <w:szCs w:val="28"/>
          <w:rtl w:val="true"/>
          <w:lang w:bidi="ar-SA"/>
        </w:rPr>
        <w:t xml:space="preserve">، وللأخبار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أخذ الوالد مال الولد إلّا على وجه القرض أو الإنفاق على نفسه عند الضرورة </w:t>
      </w:r>
      <w:r>
        <w:rPr>
          <w:rStyle w:val="FootnoteAnchor"/>
          <w:rtl w:val="true"/>
        </w:rPr>
        <w:footnoteReference w:id="146"/>
      </w:r>
      <w:r>
        <w:rPr>
          <w:rFonts w:ascii="Amiri" w:hAnsi="Amiri" w:eastAsia="Amiri" w:cs="Amiri"/>
          <w:color w:val="111111"/>
          <w:sz w:val="28"/>
          <w:sz w:val="28"/>
          <w:szCs w:val="28"/>
          <w:rtl w:val="true"/>
          <w:lang w:bidi="ar-SA"/>
        </w:rPr>
        <w:t xml:space="preserve">أو تقويم الجارية عليه عند إرادة وطئها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والمنجبرة بالقواعد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يعارضها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الوالد يحجّ من مال ابنه وينفق منه </w:t>
      </w:r>
      <w:r>
        <w:rPr>
          <w:rStyle w:val="FootnoteAnchor"/>
          <w:rtl w:val="true"/>
        </w:rPr>
        <w:footnoteReference w:id="148"/>
      </w:r>
      <w:r>
        <w:rPr>
          <w:rFonts w:ascii="Amiri" w:hAnsi="Amiri" w:eastAsia="Amiri" w:cs="Amiri"/>
          <w:color w:val="111111"/>
          <w:sz w:val="28"/>
          <w:sz w:val="28"/>
          <w:szCs w:val="28"/>
          <w:rtl w:val="true"/>
          <w:lang w:bidi="ar-SA"/>
        </w:rPr>
        <w:t>لشذوذه، وقلّة العامل به، وهو محمول على القرض من ماله بعد استقرار حجّة الإسلام في ذمّته، وعلى الإنفاق منه قرضاً أو عند الاضطرار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الأكل من مال الابن</w:t>
      </w:r>
      <w:r>
        <w:rPr>
          <w:rStyle w:val="FootnoteAnchor"/>
          <w:rtl w:val="true"/>
        </w:rPr>
        <w:footnoteReference w:id="149"/>
      </w:r>
      <w:r>
        <w:rPr>
          <w:rFonts w:ascii="IRNazanin" w:hAnsi="IRNazanin" w:eastAsia="IRNazanin"/>
          <w:color w:val="111111"/>
          <w:sz w:val="28"/>
          <w:sz w:val="28"/>
          <w:szCs w:val="28"/>
          <w:rtl w:val="true"/>
          <w:lang w:bidi="fa-IR"/>
        </w:rPr>
        <w:t>، ومن جواز الأخذ منه إذا أحبّ</w:t>
      </w:r>
      <w:r>
        <w:rPr>
          <w:rStyle w:val="FootnoteAnchor"/>
          <w:rtl w:val="true"/>
        </w:rPr>
        <w:footnoteReference w:id="150"/>
      </w:r>
      <w:r>
        <w:rPr>
          <w:rFonts w:ascii="IRNazanin" w:hAnsi="IRNazanin" w:eastAsia="IRNazanin"/>
          <w:color w:val="111111"/>
          <w:sz w:val="28"/>
          <w:sz w:val="28"/>
          <w:szCs w:val="28"/>
          <w:rtl w:val="true"/>
          <w:lang w:bidi="fa-IR"/>
        </w:rPr>
        <w:t xml:space="preserve">، وجواز الأخذ منه ما شاء </w:t>
      </w:r>
      <w:r>
        <w:rPr>
          <w:rStyle w:val="FootnoteAnchor"/>
          <w:rtl w:val="true"/>
        </w:rPr>
        <w:footnoteReference w:id="151"/>
      </w:r>
      <w:r>
        <w:rPr>
          <w:rFonts w:ascii="Amiri" w:hAnsi="Amiri" w:eastAsia="Amiri" w:cs="Amiri"/>
          <w:color w:val="111111"/>
          <w:sz w:val="28"/>
          <w:sz w:val="28"/>
          <w:szCs w:val="28"/>
          <w:rtl w:val="true"/>
          <w:lang w:bidi="ar-SA"/>
        </w:rPr>
        <w:t xml:space="preserve">، وجواز أن يقع على جارية ابنه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وجواز عتقه لمملوك ابنه </w:t>
      </w:r>
      <w:r>
        <w:rPr>
          <w:rStyle w:val="FootnoteAnchor"/>
          <w:rtl w:val="true"/>
        </w:rPr>
        <w:footnoteReference w:id="152"/>
      </w:r>
      <w:r>
        <w:rPr>
          <w:rFonts w:ascii="Amiri" w:hAnsi="Amiri" w:eastAsia="Amiri" w:cs="Amiri"/>
          <w:color w:val="111111"/>
          <w:sz w:val="28"/>
          <w:sz w:val="28"/>
          <w:szCs w:val="28"/>
          <w:rtl w:val="true"/>
          <w:lang w:bidi="ar-SA"/>
        </w:rPr>
        <w:t xml:space="preserve">، وأنّ مال الولد لأبيه </w:t>
      </w:r>
      <w:r>
        <w:rPr>
          <w:rStyle w:val="FootnoteAnchor"/>
          <w:rtl w:val="true"/>
        </w:rPr>
        <w:footnoteReference w:id="153"/>
      </w:r>
      <w:r>
        <w:rPr>
          <w:rFonts w:ascii="Amiri" w:hAnsi="Amiri" w:eastAsia="Amiri" w:cs="Amiri"/>
          <w:color w:val="111111"/>
          <w:sz w:val="28"/>
          <w:sz w:val="28"/>
          <w:szCs w:val="28"/>
          <w:rtl w:val="true"/>
          <w:lang w:bidi="ar-SA"/>
        </w:rPr>
        <w:t xml:space="preserve">، وأنّ الوالد له أن يتناول من مال ولده وبدنه، وليس للولد </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154"/>
      </w:r>
      <w:r>
        <w:rPr>
          <w:rFonts w:ascii="Amiri" w:hAnsi="Amiri" w:eastAsia="Amiri" w:cs="Amiri"/>
          <w:color w:val="111111"/>
          <w:sz w:val="28"/>
          <w:sz w:val="28"/>
          <w:szCs w:val="28"/>
          <w:rtl w:val="true"/>
          <w:lang w:bidi="ar-SA"/>
        </w:rPr>
        <w:t>، إلى غير ذلك، كلّه شاذٌّ مطّرح، أو محمول على كونه مال الوالد، وأُضيف للولد لأدنى ملابسةٍ، أو يحمل بعضها على القرض، وبعضها على الاضطرار، وبعضها على التقيّة، وبعضها على الأخذ في مقابلة إنفاقه عليه،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استقرّت عليه حجة الإسلام فمنعه مانع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عدوٍّ أو خوفٍ أو كبرٍ أو سلطانٍ أو ضعفٍ أو عرجٍ أو عمىّ أو 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الاستنابة عنه من ماله إذا يئس من البرء؛ للإجماع المنقول </w:t>
      </w:r>
      <w:r>
        <w:rPr>
          <w:rStyle w:val="FootnoteAnchor"/>
          <w:rtl w:val="true"/>
        </w:rPr>
        <w:footnoteReference w:id="155"/>
      </w:r>
      <w:r>
        <w:rPr>
          <w:rFonts w:ascii="IRNazanin" w:hAnsi="IRNazanin" w:eastAsia="IRNazanin"/>
          <w:color w:val="111111"/>
          <w:sz w:val="28"/>
          <w:sz w:val="28"/>
          <w:szCs w:val="28"/>
          <w:rtl w:val="true"/>
          <w:lang w:bidi="fa-IR"/>
        </w:rPr>
        <w:t xml:space="preserve">وفتوى الأصحاب، وللأخبار </w:t>
      </w:r>
      <w:r>
        <w:rPr>
          <w:rStyle w:val="FootnoteAnchor"/>
          <w:rtl w:val="true"/>
        </w:rPr>
        <w:footnoteReference w:id="156"/>
      </w:r>
      <w:r>
        <w:rPr>
          <w:rFonts w:ascii="Amiri" w:hAnsi="Amiri" w:eastAsia="Amiri" w:cs="Amiri"/>
          <w:color w:val="111111"/>
          <w:sz w:val="28"/>
          <w:sz w:val="28"/>
          <w:szCs w:val="28"/>
          <w:rtl w:val="true"/>
          <w:lang w:bidi="ar-SA"/>
        </w:rPr>
        <w:t>الخاصّة الدالّة على الحكم الثاني، فإنّها تدلّ بإطلاقها وبالأولويّة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الحكم مخالفاً للقواعد اقتصر فيه على الظاهر من الفتوى وكلام الأصحاب، وهو ما كان البرء مأيوساً منه عادةً، مضافاً إلى نص المشهور والإجماع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أجزأ عنه ذلك؛ لاتّفاق الأصحاب، ولأنّ حصول الامتثال يقضي بالإجزاء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برأ أعاد؛ لظاهر الإجماع المنقول </w:t>
      </w:r>
      <w:r>
        <w:rPr>
          <w:rStyle w:val="FootnoteAnchor"/>
          <w:rtl w:val="true"/>
        </w:rPr>
        <w:footnoteReference w:id="157"/>
      </w:r>
      <w:r>
        <w:rPr>
          <w:rFonts w:ascii="Amiri" w:hAnsi="Amiri" w:eastAsia="Amiri" w:cs="Amiri"/>
          <w:color w:val="111111"/>
          <w:sz w:val="28"/>
          <w:sz w:val="28"/>
          <w:szCs w:val="28"/>
          <w:rtl w:val="true"/>
          <w:lang w:bidi="ar-SA"/>
        </w:rPr>
        <w:t>وفتوى الفحول، ولأنّ الحجّ له تعلّق بالمال والبدن،فإذا أمكن الإعادة بالبدن لزمه ذلك،وللاحتياط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بالعدم للإجزاء بحصول الامتثال ولخلق الأخبار من وجوب الإعادة، و من ظاهر الأخبار الدالة على أنّ حجّة الإسلام في العمر مرّة</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حينئذ وجوب الإعادة في الفتوى والإجماع المنقول إلى الصورة الثانية، كما هو الظاهر من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تستقر عليه حجّة الإسلام لمانعٍ غير المال كأن يكون مستطيعاً للمال ولكنه ممنوع لمرض أو عدو أو عِرْض أو كِبَرٍ أو ضعفٍ أو خوف، فالأقوى وجوب الاستنابة عليه من ماله ما لم يكن مضرّاً بحاله، ولا تعاد له حجّة من ماله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في حياته إذا زال العارض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يرج زوال العذر، ولو رجى زواله لم تجب عليه الاستنابة، واستحبّت في </w:t>
      </w:r>
    </w:p>
    <w:p>
      <w:pPr>
        <w:pStyle w:val="BookText"/>
        <w:rPr/>
      </w:pPr>
      <w:r>
        <w:rPr>
          <w:rFonts w:ascii="Amiri" w:hAnsi="Amiri" w:eastAsia="Amiri" w:cs="Amiri"/>
          <w:color w:val="111111"/>
          <w:sz w:val="28"/>
          <w:sz w:val="28"/>
          <w:szCs w:val="28"/>
          <w:rtl w:val="true"/>
          <w:lang w:bidi="ar-SA"/>
        </w:rPr>
        <w:t>حقه؛ كلّ ذلك لفتوى الكثير</w:t>
      </w:r>
      <w:r>
        <w:rPr>
          <w:rStyle w:val="FootnoteAnchor"/>
          <w:rtl w:val="true"/>
        </w:rPr>
        <w:footnoteReference w:id="159"/>
      </w:r>
      <w:r>
        <w:rPr>
          <w:rFonts w:ascii="IRNazanin" w:hAnsi="IRNazanin" w:eastAsia="IRNazanin"/>
          <w:color w:val="111111"/>
          <w:sz w:val="28"/>
          <w:sz w:val="28"/>
          <w:szCs w:val="28"/>
          <w:rtl w:val="true"/>
          <w:lang w:bidi="fa-IR"/>
        </w:rPr>
        <w:t xml:space="preserve">من الأصحاب </w:t>
      </w:r>
      <w:r>
        <w:rPr>
          <w:rStyle w:val="FootnoteAnchor"/>
          <w:rtl w:val="true"/>
        </w:rPr>
        <w:footnoteReference w:id="160"/>
      </w:r>
      <w:r>
        <w:rPr>
          <w:rFonts w:ascii="Amiri" w:hAnsi="Amiri" w:eastAsia="Amiri" w:cs="Amiri"/>
          <w:color w:val="111111"/>
          <w:sz w:val="28"/>
          <w:sz w:val="28"/>
          <w:szCs w:val="28"/>
          <w:rtl w:val="true"/>
          <w:lang w:bidi="ar-SA"/>
        </w:rPr>
        <w:t xml:space="preserve">وللإجماعات المنقولة </w:t>
      </w:r>
      <w:r>
        <w:rPr>
          <w:rStyle w:val="FootnoteAnchor"/>
          <w:rtl w:val="true"/>
        </w:rPr>
        <w:footnoteReference w:id="161"/>
      </w:r>
      <w:r>
        <w:rPr>
          <w:rFonts w:ascii="Amiri" w:hAnsi="Amiri" w:eastAsia="Amiri" w:cs="Amiri"/>
          <w:color w:val="111111"/>
          <w:sz w:val="28"/>
          <w:sz w:val="28"/>
          <w:szCs w:val="28"/>
          <w:rtl w:val="true"/>
          <w:lang w:bidi="ar-SA"/>
        </w:rPr>
        <w:t>في الباب وللاحتياط، ولأنّه لا يسقط الميسور من إيقاع الحج بماله بالمعسور من إيقاعه ببدنه، وللأخبار الآمرة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موسراً وحال بينه وبين الحجّ مرض أو خطر </w:t>
      </w:r>
      <w:r>
        <w:rPr>
          <w:rStyle w:val="FootnoteAnchor"/>
          <w:rtl w:val="true"/>
        </w:rPr>
        <w:footnoteReference w:id="162"/>
      </w:r>
      <w:r>
        <w:rPr>
          <w:rFonts w:ascii="Amiri" w:hAnsi="Amiri" w:eastAsia="Amiri" w:cs="Amiri"/>
          <w:color w:val="111111"/>
          <w:sz w:val="28"/>
          <w:sz w:val="28"/>
          <w:szCs w:val="28"/>
          <w:rtl w:val="true"/>
          <w:lang w:bidi="ar-SA"/>
        </w:rPr>
        <w:t>أو أمر يعذره الله تعالى فيه فإنّ عليه أن يحجّ من ماله صرورة لا مال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رأى شيخاً لم يحجّ قطّ ولم يطق الحجّ من كِبَره فأمره أن يجهّز رجلاً فيحج عنه</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آخر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أراد الحجّ فعرض له مرض أو خالطه سقم فلم يستطع الخروج</w:t>
      </w:r>
    </w:p>
    <w:p>
      <w:pPr>
        <w:pStyle w:val="BookText"/>
        <w:rPr/>
      </w:pPr>
      <w:r>
        <w:rPr>
          <w:rFonts w:ascii="Amiri" w:hAnsi="Amiri" w:eastAsia="Amiri" w:cs="Amiri"/>
          <w:color w:val="111111"/>
          <w:sz w:val="28"/>
          <w:sz w:val="28"/>
          <w:szCs w:val="28"/>
          <w:rtl w:val="true"/>
          <w:lang w:bidi="ar-SA"/>
        </w:rPr>
        <w:t>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المنجبرة بالاحتياط 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67"/>
      </w:r>
      <w:r>
        <w:rPr>
          <w:rFonts w:ascii="Amiri" w:hAnsi="Amiri" w:eastAsia="Amiri" w:cs="Amiri"/>
          <w:color w:val="111111"/>
          <w:sz w:val="28"/>
          <w:sz w:val="28"/>
          <w:szCs w:val="28"/>
          <w:rtl w:val="true"/>
          <w:lang w:bidi="ar-SA"/>
        </w:rPr>
        <w:t>بعدم الوجوب؛ للأصل، ولفقدالاستطاعة المشترطة بإمكان السير المعلّق وجوب الحجّ عليها، فينتفي بانتفائها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كثير المال ففرّطت في الحجّ حتى كبر سنّي،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تستطيع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فجهّز رجلاً ثمّ ابعثه يحجّ مكانك</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آخر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التعليق بالمشيئة على مَن استقرّت عليه الاستطاعة يقضي بالاستحباب على مَنْ لم تستقر عليه بالطريق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وللأمر في الصحيح الأوّل بتجهيز الصرورة </w:t>
      </w:r>
      <w:r>
        <w:rPr>
          <w:rStyle w:val="FootnoteAnchor"/>
          <w:rtl w:val="true"/>
        </w:rPr>
        <w:footnoteReference w:id="170"/>
      </w:r>
      <w:r>
        <w:rPr>
          <w:rFonts w:ascii="Amiri" w:hAnsi="Amiri" w:eastAsia="Amiri" w:cs="Amiri"/>
          <w:color w:val="111111"/>
          <w:sz w:val="28"/>
          <w:sz w:val="28"/>
          <w:szCs w:val="28"/>
          <w:rtl w:val="true"/>
          <w:lang w:bidi="ar-SA"/>
        </w:rPr>
        <w:t>، ولا يمكن حمله على الوجوب؛ لعدم القائل باختصاصه بالصرورة، فليحمل على الندب أو الجواز؛ لأنّه خير من استعمال اللفظ الواحد في معنييه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ولظهور الأخبار الأخيرة فيمن استقرّ في ذمته الحجّ، وليس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ضعف؛ لانقطاع الأصل، وتخصيص الأخبار الدالة على اشتراط تخلية السرب والصحّة في الاستطاعة بما باشره المكلّف بنفسه بالأخبار المتقدمة المعتبرة والمنجبرة بما ذكرناه، ولأنّ ذكر الصرورة بعد قيام الدليل على عدم لزوم تخصيصه به لا يدلّ على الندب في النيابة، وغاية ما يلزم استعمال الأمر في القدر المشترك، فتكون قرينة الوجوب في الاستنابة غيره من الأدلة، ولأنّ التعليق على المشيئة لا يدلّ على الندب، وكثيراً ما يستعمل في الواجب، على أنّ التعليق على المشيئة وارد فيمن استقرّ الحجّ في ذمّته، والقول بالندب فيه ضعيف جداً مخالف لمشهور الفتاوىوالنصوص، فيحمل التعليق على التحريض على الفعل وحمل المخاطب على المشيئة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ظهرضعف مامالَ إليه بعض المتأخرين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ندب الاستنابة، وحمل بعض الأخبار الآمرة على الجواز؛ لوقوعها في مقام توهّم الحظر، كما أفتى به بعض العامة</w:t>
      </w:r>
      <w:r>
        <w:rPr>
          <w:rStyle w:val="FootnoteAnchor"/>
          <w:rtl w:val="true"/>
        </w:rPr>
        <w:footnoteReference w:id="172"/>
      </w:r>
      <w:r>
        <w:rPr>
          <w:rFonts w:ascii="Amiri" w:hAnsi="Amiri" w:eastAsia="Amiri" w:cs="Amiri"/>
          <w:color w:val="111111"/>
          <w:sz w:val="28"/>
          <w:sz w:val="28"/>
          <w:szCs w:val="28"/>
          <w:rtl w:val="true"/>
          <w:lang w:bidi="ar-SA"/>
        </w:rPr>
        <w:t>وبعضها على الندب بقرينة تعليقها على المشيئة، وبعضها على التقيّة، وبعضها على من استقر الحج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الإجماع المنقول على الجواز أيضاً في مقابلة المانع، حتى تسرى إلى تقريب ندب النيابة على من استقر الحجّ في ذمته أيضاً؛ للخبر المتقدّم </w:t>
      </w:r>
      <w:r>
        <w:rPr>
          <w:rStyle w:val="FootnoteAnchor"/>
          <w:rtl w:val="true"/>
        </w:rPr>
        <w:footnoteReference w:id="173"/>
      </w:r>
      <w:r>
        <w:rPr>
          <w:rFonts w:ascii="Amiri" w:hAnsi="Amiri" w:eastAsia="Amiri" w:cs="Amiri"/>
          <w:color w:val="111111"/>
          <w:sz w:val="28"/>
          <w:sz w:val="28"/>
          <w:szCs w:val="28"/>
          <w:rtl w:val="true"/>
          <w:lang w:bidi="ar-SA"/>
        </w:rPr>
        <w:t>المشتمل على التعليق بالمشيئة، ولإطلاق الأمر بالنيابة لمن كان يرجو البرء،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وراجي البرء تندب في النيابة عند الأصحاب، خلافاً للشهيد حيث حكم بوجوبها ولكن على التراخي </w:t>
      </w:r>
      <w:r>
        <w:rPr>
          <w:rStyle w:val="FootnoteAnchor"/>
          <w:rtl w:val="true"/>
        </w:rPr>
        <w:footnoteReference w:id="174"/>
      </w:r>
      <w:r>
        <w:rPr>
          <w:rFonts w:ascii="Amiri" w:hAnsi="Amiri" w:eastAsia="Amiri" w:cs="Amiri"/>
          <w:color w:val="111111"/>
          <w:sz w:val="28"/>
          <w:sz w:val="28"/>
          <w:szCs w:val="28"/>
          <w:rtl w:val="true"/>
          <w:lang w:bidi="ar-SA"/>
        </w:rPr>
        <w:t xml:space="preserve">، بخلاف غير الراجي فإنّها تجب عليه فوراً، فإذا كانت النيابة مندوبةً لراجي البرء دار الأمر حينئذٍ </w:t>
      </w:r>
    </w:p>
    <w:p>
      <w:pPr>
        <w:pStyle w:val="BookText"/>
        <w:rPr/>
      </w:pPr>
      <w:r>
        <w:rPr>
          <w:rFonts w:ascii="Amiri" w:hAnsi="Amiri" w:eastAsia="Amiri" w:cs="Amiri"/>
          <w:color w:val="111111"/>
          <w:sz w:val="28"/>
          <w:sz w:val="28"/>
          <w:szCs w:val="28"/>
          <w:rtl w:val="true"/>
          <w:lang w:bidi="ar-SA"/>
        </w:rPr>
        <w:t>بين تقييد الروايات بغير الراجي، وبين حملها على الندب، والأخير أولى؛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التخطّي عمّا دلّ عليه الإجماع المنقول وفتوى الكثير من الفحول ونطقت به جملة من الأخبار بمثل هذه المناقشات بعيد عن أهل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وارتكب الضرر من مرضٍ وشبهه أو الخوف أو تلف المال أو بذل العِرْض أو قتال العدوّ حتى وصل سالماً إلى الميقات، فإن انقطع عنه ذلك قبل التلبس بأفعال الحج احتملت صحّة حجّته حجّة إسلام؛ لحصول الاستطاعة في حقّه من الميقات وإن لم يكن مستطيعاً من بلده واحتمل العدم؛ لأنّ شرط حجة الإسلام الاستطاعة من بلده إلى رجوعه إليه حتى لو منعه عدو من الرجوع أو خاف على ماله أو عِرْضه عند رجوعه سقطت الاستطاعة في حقه، وحينئذ فلو خاطر وأقدم على الحج لم تحتسب له حجة إسلام،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خاطر فأقدم فتبين له خطأ ظنّه بالمرض أو الخوف، فلا يبعد هنا صحة حجته</w:t>
      </w:r>
    </w:p>
    <w:p>
      <w:pPr>
        <w:pStyle w:val="BookText"/>
        <w:rPr/>
      </w:pPr>
      <w:r>
        <w:rPr>
          <w:rFonts w:ascii="Amiri" w:hAnsi="Amiri" w:eastAsia="Amiri" w:cs="Amiri"/>
          <w:color w:val="111111"/>
          <w:sz w:val="28"/>
          <w:sz w:val="28"/>
          <w:szCs w:val="28"/>
          <w:rtl w:val="true"/>
          <w:lang w:bidi="ar-SA"/>
        </w:rPr>
        <w:t>حجّة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أنّ هذه الشرائط من المرض والعدوّ وأخذ المال هل تدور مدار</w:t>
      </w:r>
    </w:p>
    <w:p>
      <w:pPr>
        <w:pStyle w:val="BookText"/>
        <w:rPr/>
      </w:pPr>
      <w:r>
        <w:rPr>
          <w:rFonts w:ascii="Amiri" w:hAnsi="Amiri" w:eastAsia="Amiri" w:cs="Amiri"/>
          <w:color w:val="111111"/>
          <w:sz w:val="28"/>
          <w:sz w:val="28"/>
          <w:szCs w:val="28"/>
          <w:rtl w:val="true"/>
          <w:lang w:bidi="ar-SA"/>
        </w:rPr>
        <w:t>الواقع، أو مدار الظنّ في حصول الاستطاعة وعدمها ؟</w:t>
      </w:r>
    </w:p>
    <w:p>
      <w:pPr>
        <w:pStyle w:val="BookText"/>
        <w:rPr/>
      </w:pPr>
      <w:r>
        <w:rPr>
          <w:rFonts w:ascii="Amiri" w:hAnsi="Amiri" w:eastAsia="Amiri" w:cs="Amiri"/>
          <w:color w:val="111111"/>
          <w:sz w:val="28"/>
          <w:sz w:val="28"/>
          <w:szCs w:val="28"/>
          <w:rtl w:val="true"/>
          <w:lang w:bidi="ar-SA"/>
        </w:rPr>
        <w:t>والأظهر أنّها تختلف، فمنها ما يدور حكمها مدار الواقع، كالمرض المظنون حالاً وشبهه،</w:t>
      </w:r>
    </w:p>
    <w:p>
      <w:pPr>
        <w:pStyle w:val="BookText"/>
        <w:rPr/>
      </w:pPr>
      <w:r>
        <w:rPr>
          <w:rFonts w:ascii="Amiri" w:hAnsi="Amiri" w:eastAsia="Amiri" w:cs="Amiri"/>
          <w:color w:val="111111"/>
          <w:sz w:val="28"/>
          <w:sz w:val="28"/>
          <w:szCs w:val="28"/>
          <w:rtl w:val="true"/>
          <w:lang w:bidi="ar-SA"/>
        </w:rPr>
        <w:t>ومنها ما يدور حكمها مدار الخوف كالخوف من العدوّ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يصل سالماً، كما إذا وقع بما خشي منه أو استمرّ الخوف إلى أداء المناسك، فالظاهر أنّ حجّه لا يجزئ عن حجّة الإسلام، بل ربما يكون حجّه منهياً عنه في بعض المقامات، فلا يجزئ عن المندوب أيضاً فضلاً عن حجّ الإسلام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الاستطاعة حكماً أو اسماً وحكماً مَنْ بُذلت له الاستطاعة من زاد وراحلةٍ ونفقة عيال ذهاباً وإياباً،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وعلىَّ نفقتك ذهاباً وإياباً وراحلتك ونفقة عيالك كذلك، أو لك هذا تحجّ به وهذا لنفقة عيالك، أو لك هذا لتحجّ به ولتنفق على عيالك، أو بذلتُ لك استطاعة الحج من نفقتك وركوبك ونفقة عيالك، أو غير ذلك ممّا يدلّ </w:t>
      </w:r>
    </w:p>
    <w:p>
      <w:pPr>
        <w:pStyle w:val="BookText"/>
        <w:rPr/>
      </w:pPr>
      <w:r>
        <w:rPr>
          <w:rFonts w:ascii="Amiri" w:hAnsi="Amiri" w:eastAsia="Amiri" w:cs="Amiri"/>
          <w:color w:val="111111"/>
          <w:sz w:val="28"/>
          <w:sz w:val="28"/>
          <w:szCs w:val="28"/>
          <w:rtl w:val="true"/>
          <w:lang w:bidi="ar-SA"/>
        </w:rPr>
        <w:t xml:space="preserve">على بذل الراحلة والنفقة له ولعياله قولاً أو فعلاً؛ لفتوى الأصحاب، والإجماع المنقول </w:t>
      </w:r>
      <w:r>
        <w:rPr>
          <w:rStyle w:val="FootnoteAnchor"/>
          <w:rtl w:val="true"/>
        </w:rPr>
        <w:footnoteReference w:id="175"/>
      </w:r>
      <w:r>
        <w:rPr>
          <w:rFonts w:ascii="Amiri" w:hAnsi="Amiri" w:eastAsia="Amiri" w:cs="Amiri"/>
          <w:color w:val="111111"/>
          <w:sz w:val="28"/>
          <w:sz w:val="28"/>
          <w:szCs w:val="28"/>
          <w:rtl w:val="true"/>
          <w:lang w:bidi="ar-SA"/>
        </w:rPr>
        <w:t xml:space="preserve">في الباب، وللأخبار </w:t>
      </w:r>
      <w:r>
        <w:rPr>
          <w:rStyle w:val="FootnoteAnchor"/>
          <w:rtl w:val="true"/>
        </w:rPr>
        <w:footnoteReference w:id="176"/>
      </w:r>
      <w:r>
        <w:rPr>
          <w:rFonts w:ascii="Amiri" w:hAnsi="Amiri" w:eastAsia="Amiri" w:cs="Amiri"/>
          <w:color w:val="111111"/>
          <w:sz w:val="28"/>
          <w:sz w:val="28"/>
          <w:szCs w:val="28"/>
          <w:rtl w:val="true"/>
          <w:lang w:bidi="ar-SA"/>
        </w:rPr>
        <w:t>، ومنها الصحيح فإن عرض عليه الحج فاستحيى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 الحج، لم يستحيي؟ولو على حمار أجدع</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وفي آخر فإن عرض عليه ما يحج به فاستحيى من ذلك أهو ممن يستطيع إليه سبيلاً؟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شأنه يستحيي ؟ ولو على حمار أبتر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يستطيع أن يمشي بعضاً ويركب بعضاً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w:t>
      </w:r>
      <w:r>
        <w:rPr>
          <w:rStyle w:val="FootnoteAnchor"/>
          <w:rtl w:val="true"/>
        </w:rPr>
        <w:footnoteReference w:id="179"/>
      </w:r>
      <w:r>
        <w:rPr>
          <w:rFonts w:ascii="Amiri" w:hAnsi="Amiri" w:eastAsia="Amiri" w:cs="Amiri"/>
          <w:color w:val="111111"/>
          <w:sz w:val="28"/>
          <w:sz w:val="28"/>
          <w:szCs w:val="28"/>
          <w:rtl w:val="true"/>
          <w:lang w:bidi="ar-SA"/>
        </w:rPr>
        <w:t>، 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فليحج</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محمول على الندب أو على ما بعد استقرار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بالبذل ما لو حجّ به بعض إخوانه معرضاً عليه ذلك قولاً أو فعلاً بحيث يظهر له أنّه من أضيافه ومن المتكلّفين به بعد أن دفع نفقة عياله؛ لفتوى الأصحاب،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إخوانه، هل يجزئ ذلك عنه عن حجة الإسلام أو هي ناقصة؟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ويجزئ حجّه في المقامين عن حجة الإسلام؛ لظاهر الأخبار المتقدمة</w:t>
      </w:r>
      <w:r>
        <w:rPr>
          <w:rStyle w:val="FootnoteAnchor"/>
          <w:rtl w:val="true"/>
        </w:rPr>
        <w:footnoteReference w:id="182"/>
      </w:r>
      <w:r>
        <w:rPr>
          <w:rFonts w:ascii="Amiri" w:hAnsi="Amiri" w:eastAsia="Amiri" w:cs="Amiri"/>
          <w:color w:val="111111"/>
          <w:sz w:val="28"/>
          <w:sz w:val="28"/>
          <w:szCs w:val="28"/>
          <w:rtl w:val="true"/>
          <w:lang w:bidi="ar-SA"/>
        </w:rPr>
        <w:t xml:space="preserve">، وللتصريح في الأخير </w:t>
      </w:r>
      <w:r>
        <w:rPr>
          <w:rStyle w:val="FootnoteAnchor"/>
          <w:rtl w:val="true"/>
        </w:rPr>
        <w:footnoteReference w:id="183"/>
      </w:r>
      <w:r>
        <w:rPr>
          <w:rFonts w:ascii="Amiri" w:hAnsi="Amiri" w:eastAsia="Amiri" w:cs="Amiri"/>
          <w:color w:val="111111"/>
          <w:sz w:val="28"/>
          <w:sz w:val="28"/>
          <w:szCs w:val="28"/>
          <w:rtl w:val="true"/>
          <w:lang w:bidi="ar-SA"/>
        </w:rPr>
        <w:t>، ولأنّ حصول الامتثال قاض بالإجزاء، ولأنّ حجّة الإسلام إنما تجب في العمر مرّةً، خلافاً لشاذً</w:t>
      </w:r>
      <w:r>
        <w:rPr>
          <w:rStyle w:val="FootnoteAnchor"/>
          <w:rtl w:val="true"/>
        </w:rPr>
        <w:footnoteReference w:id="184"/>
      </w:r>
      <w:r>
        <w:rPr>
          <w:rFonts w:ascii="IRNazanin" w:hAnsi="IRNazanin" w:eastAsia="IRNazanin"/>
          <w:color w:val="111111"/>
          <w:sz w:val="28"/>
          <w:sz w:val="28"/>
          <w:szCs w:val="28"/>
          <w:rtl w:val="true"/>
          <w:lang w:bidi="fa-IR"/>
        </w:rPr>
        <w:t xml:space="preserve">، ولفتوى المشهور نقلاً </w:t>
      </w:r>
      <w:r>
        <w:rPr>
          <w:rStyle w:val="FootnoteAnchor"/>
          <w:rtl w:val="true"/>
        </w:rPr>
        <w:footnoteReference w:id="185"/>
      </w:r>
      <w:r>
        <w:rPr>
          <w:rFonts w:ascii="Amiri" w:hAnsi="Amiri" w:eastAsia="Amiri" w:cs="Amiri"/>
          <w:color w:val="111111"/>
          <w:sz w:val="28"/>
          <w:sz w:val="28"/>
          <w:szCs w:val="28"/>
          <w:rtl w:val="true"/>
          <w:lang w:bidi="ar-SA"/>
        </w:rPr>
        <w:t xml:space="preserve">و تحصيلاً، بل ولظاهر الإجماع المنقول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الاستبصار </w:t>
      </w:r>
      <w:r>
        <w:rPr>
          <w:rStyle w:val="FootnoteAnchor"/>
          <w:rtl w:val="true"/>
        </w:rPr>
        <w:footnoteReference w:id="187"/>
      </w:r>
      <w:r>
        <w:rPr>
          <w:rFonts w:ascii="Amiri" w:hAnsi="Amiri" w:eastAsia="Amiri" w:cs="Amiri"/>
          <w:color w:val="111111"/>
          <w:sz w:val="28"/>
          <w:sz w:val="28"/>
          <w:szCs w:val="28"/>
          <w:rtl w:val="true"/>
          <w:lang w:bidi="ar-SA"/>
        </w:rPr>
        <w:t xml:space="preserve">فيعيد مع اليسار؛ للأمر بها في بعض الأخبار بعد اليسار </w:t>
      </w:r>
    </w:p>
    <w:p>
      <w:pPr>
        <w:pStyle w:val="BookText"/>
        <w:rPr/>
      </w:pPr>
      <w:r>
        <w:rPr>
          <w:rFonts w:ascii="Amiri" w:hAnsi="Amiri" w:eastAsia="Amiri" w:cs="Amiri"/>
          <w:color w:val="111111"/>
          <w:sz w:val="28"/>
          <w:sz w:val="28"/>
          <w:szCs w:val="28"/>
          <w:rtl w:val="true"/>
          <w:lang w:bidi="ar-SA"/>
        </w:rPr>
        <w:t>مع النصّ فيها بأنّ حجّته الأولى حجّة إسلاميّة تامّة</w:t>
      </w:r>
      <w:r>
        <w:rPr>
          <w:rStyle w:val="FootnoteAnchor"/>
          <w:rtl w:val="true"/>
        </w:rPr>
        <w:footnoteReference w:id="18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الناصب</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وحمل التامة في الأخبار على التمام في القبول للمندوب، كما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الأجير تامة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وحمل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على التجوّز؛ لأنّها أوّل حجّةٍ حجّها،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يحجّ عن غيره يجزئه عن حجّة الإسلام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لضعف سند الأخبار، وقصورها عن معارضة ما قدّمنا، فلتحمل على الندب كما يشعر به الأمر بإعادة الناصب</w:t>
      </w:r>
      <w:r>
        <w:rPr>
          <w:rStyle w:val="FootnoteAnchor"/>
          <w:rtl w:val="true"/>
        </w:rPr>
        <w:footnoteReference w:id="192"/>
      </w:r>
      <w:r>
        <w:rPr>
          <w:rFonts w:ascii="Amiri" w:hAnsi="Amiri" w:eastAsia="Amiri" w:cs="Amiri"/>
          <w:color w:val="111111"/>
          <w:sz w:val="28"/>
          <w:sz w:val="28"/>
          <w:szCs w:val="28"/>
          <w:rtl w:val="true"/>
          <w:lang w:bidi="ar-SA"/>
        </w:rPr>
        <w:t>الذي يندب في حقّه الإعادة، ولبعد حمل التمام وحمل حجة الإسلام على ما ذكره، بل هو ارتكاب خلاف الظاهر من غير داع إليه، وعدول عمّا فهم</w:t>
      </w:r>
    </w:p>
    <w:p>
      <w:pPr>
        <w:pStyle w:val="BookText"/>
        <w:rPr/>
      </w:pPr>
      <w:r>
        <w:rPr>
          <w:rFonts w:ascii="Amiri" w:hAnsi="Amiri" w:eastAsia="Amiri" w:cs="Amiri"/>
          <w:color w:val="111111"/>
          <w:sz w:val="28"/>
          <w:sz w:val="28"/>
          <w:szCs w:val="28"/>
          <w:rtl w:val="true"/>
          <w:lang w:bidi="ar-SA"/>
        </w:rPr>
        <w:t>المشهور من غير باعث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روايات الإعادة على كون الحجة مستأجراً بها، أو تُحمل على نقصان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بهما في مقام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الدين لوجوب الحج بالبذل، وعدم الفرق في البذل بين ملكه للمبذول وعدمه، وبين وضعه بيده أو بيد الباذل، وبين الالتزام به بنذر و شبهه وبين عدمه، وبين القول بلزوم استمرار البذل على الباذل عند التلبس بالعمل من المبذول وبين عدمه، وبين الوثوق بالباذل وبين عدمه، وبين بذل نفس الزاد والراحلة وبين بذل أثمانهما، وبين قبول المبذول له للبذل وبين عدمه في استقرار وجوب الحج عليه، وبين البذل بصيغة الإيقاع أو بصيغة العقد، كالهبة وشبهها إذا كان مقيداً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وهب مالاً لم يعيّن مصرفه في الحج، لم يجب القبول قطعاً؛ لعدم وجوب الاكتساب وتحمّل المنّة في مقدّمات الواجب المشروط ، بل ربما يقال بعدم وجوب قبول الهبة مطلقاً ولو كانت مقيدةً بصرفها في الحج؛ لما ذكرناه والمتيقن من الفتوى والنص هو الاستطاعة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بالبذل، وهو من قبيل الإيقاعات والإباحات، لا من الاكتسابات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الأقوى وجوب القبول، كما أنّه يقوى القول باشتراط الوثوق بالباذل؛ لانصراف</w:t>
      </w:r>
    </w:p>
    <w:p>
      <w:pPr>
        <w:pStyle w:val="BookText"/>
        <w:rPr/>
      </w:pPr>
      <w:r>
        <w:rPr>
          <w:rFonts w:ascii="Amiri" w:hAnsi="Amiri" w:eastAsia="Amiri" w:cs="Amiri"/>
          <w:color w:val="111111"/>
          <w:sz w:val="28"/>
          <w:sz w:val="28"/>
          <w:szCs w:val="28"/>
          <w:rtl w:val="true"/>
          <w:lang w:bidi="ar-SA"/>
        </w:rPr>
        <w:t>الأدلة إليه، وللزوم العسر والحرج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يجب على الباذل الاستمرار على البذل ما لم يكن منذوراً له أو موصى به له؛ للأصل، فيجوزله العدول فينكش فعدم استطاعة المبذول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وجوب الاستمرار؛ لحديث الإضرار </w:t>
      </w:r>
      <w:r>
        <w:rPr>
          <w:rStyle w:val="FootnoteAnchor"/>
          <w:rtl w:val="true"/>
        </w:rPr>
        <w:footnoteReference w:id="193"/>
      </w:r>
      <w:r>
        <w:rPr>
          <w:rFonts w:ascii="Amiri" w:hAnsi="Amiri" w:eastAsia="Amiri" w:cs="Amiri"/>
          <w:color w:val="111111"/>
          <w:sz w:val="28"/>
          <w:sz w:val="28"/>
          <w:szCs w:val="28"/>
          <w:rtl w:val="true"/>
          <w:lang w:bidi="ar-SA"/>
        </w:rPr>
        <w:t>بعيد عن أهل الأنظار، ولزوم تعليق الواجب بغير الواجب لا مانع منه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بلزوم مؤونة الرجوع بعد الفسخ عليه لكان موجهاً، سيما إذا لم يكن للمبذول له</w:t>
      </w:r>
    </w:p>
    <w:p>
      <w:pPr>
        <w:pStyle w:val="BookText"/>
        <w:rPr/>
      </w:pPr>
      <w:r>
        <w:rPr>
          <w:rFonts w:ascii="Amiri" w:hAnsi="Amiri" w:eastAsia="Amiri" w:cs="Amiri"/>
          <w:color w:val="111111"/>
          <w:sz w:val="28"/>
          <w:sz w:val="28"/>
          <w:szCs w:val="28"/>
          <w:rtl w:val="true"/>
          <w:lang w:bidi="ar-SA"/>
        </w:rPr>
        <w:t>ما يرجع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البذل أن يكون من بلده، أو يكفي من أي مكان كان ولو من الميقات؟</w:t>
      </w:r>
    </w:p>
    <w:p>
      <w:pPr>
        <w:pStyle w:val="BookText"/>
        <w:rPr/>
      </w:pPr>
      <w:r>
        <w:rPr>
          <w:rFonts w:ascii="Amiri" w:hAnsi="Amiri" w:eastAsia="Amiri" w:cs="Amiri"/>
          <w:color w:val="111111"/>
          <w:sz w:val="28"/>
          <w:sz w:val="28"/>
          <w:szCs w:val="28"/>
          <w:rtl w:val="true"/>
          <w:lang w:bidi="ar-SA"/>
        </w:rPr>
        <w:t>وجهان، أقواهما الأول، وأحوطهما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البذل استكمال باقي الشرائط المشترطة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مناسبة حال المبذول له وحال نفقة عياله من شرف وضعة واحتياج لدواء أو غذاء خاص أو آلات سفر خاصة وغير ذلك، إلّا المركوب، فالظاهر لزوم الركوب ولو على حمار أبتر ما لم يكن مضراً ببدنه أو مؤدياً للاستهزاء والسخرية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بُذل له بعض من المال يكمل به ما عنده للاستطاعة وجب على المبذول له الحج أيضاً، إلّا أنّ وفاء الدَّيْن ها هنا معتبر على الظاهر ، وكذا الرجوع إلى كفاية، بخلاف بذل الاستطاعة، فإنّه لا يعتبر فيهما ذلك على الظاهر من الفتاوى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الباذل كافراً أو من أهل الخلاف أو من الحُكّام الذين في القبول منهم مهنة وغضاضة،</w:t>
      </w:r>
    </w:p>
    <w:p>
      <w:pPr>
        <w:pStyle w:val="BookText"/>
        <w:rPr/>
      </w:pPr>
      <w:r>
        <w:rPr>
          <w:rFonts w:ascii="Amiri" w:hAnsi="Amiri" w:eastAsia="Amiri" w:cs="Amiri"/>
          <w:color w:val="111111"/>
          <w:sz w:val="28"/>
          <w:sz w:val="28"/>
          <w:szCs w:val="28"/>
          <w:rtl w:val="true"/>
          <w:lang w:bidi="ar-SA"/>
        </w:rPr>
        <w:t>فلا يبعد عدم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استؤجر بما يستطيع به، أو بما يكمّل ما يستطيع به، أو شرط له ما يستطيع به وجبت عليه حجّة الإسلام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لو استؤجر للمعونة في سفر الحج بما يستطيع به، فإنّه يجب عليه الحج تلك السنة وإن كان قطع الطريق لما استؤجر عليه من المعونة واجب عليه بالإجارة، وذلك </w:t>
      </w:r>
    </w:p>
    <w:p>
      <w:pPr>
        <w:pStyle w:val="BookText"/>
        <w:rPr/>
      </w:pPr>
      <w:r>
        <w:rPr>
          <w:rFonts w:ascii="Amiri" w:hAnsi="Amiri" w:eastAsia="Amiri" w:cs="Amiri"/>
          <w:color w:val="111111"/>
          <w:sz w:val="28"/>
          <w:sz w:val="28"/>
          <w:szCs w:val="28"/>
          <w:rtl w:val="true"/>
          <w:lang w:bidi="ar-SA"/>
        </w:rPr>
        <w:t>لأنّ المقصود من قطع الطريق حصوله كيف اتّفق بعد ثبوت الاستطاعة، سواء نواه للحجّ أو لغيره، وسواء نواه لمحرّمٍ أو لمحلّلٍ، وسواء وقع منه اختياراً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قد تحقّقت له الاستطاعة من بلده؛ لأنّ المفروض أنّه مالك لها من بلده، ولزوم قطع المسافة عليه بسبب آخر لا ينافي أداء 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من نذرقطع المسافة فقط فاستطاع، فإنّ له أن يحج حجّة الإسلام بعد قطع الطريق المنذور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أيضاً قوله علیه السلام فيمن يمرّمجتازاً باليمن أو غيرها فيدرك الناس بمكة ويحجّ معهم أيجزئه ذلك عن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الأجير تامّة ، وحجّة الجمّال تامّة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 فيمن يكري إبله إلى مكّة وهو كري أو يحمل عليها التجارة فيصيب مالاً</w:t>
      </w:r>
    </w:p>
    <w:p>
      <w:pPr>
        <w:pStyle w:val="BookText"/>
        <w:rPr/>
      </w:pPr>
      <w:r>
        <w:rPr>
          <w:rFonts w:ascii="Amiri" w:hAnsi="Amiri" w:eastAsia="Amiri" w:cs="Amiri"/>
          <w:color w:val="111111"/>
          <w:sz w:val="28"/>
          <w:sz w:val="28"/>
          <w:szCs w:val="28"/>
          <w:rtl w:val="true"/>
          <w:lang w:bidi="ar-SA"/>
        </w:rPr>
        <w:t>فيحجّ، أتكون حجّته تامّةً أو ناقصةً ؟ 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حجته تامة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الإجزاء بين المسير إلى مكّة أو إلى الميقات ومنه إلى مكّة أو منها إلى عرفات</w:t>
      </w:r>
    </w:p>
    <w:p>
      <w:pPr>
        <w:pStyle w:val="BookText"/>
        <w:rPr/>
      </w:pPr>
      <w:r>
        <w:rPr>
          <w:rFonts w:ascii="Amiri" w:hAnsi="Amiri" w:eastAsia="Amiri" w:cs="Amiri"/>
          <w:color w:val="111111"/>
          <w:sz w:val="28"/>
          <w:sz w:val="28"/>
          <w:szCs w:val="28"/>
          <w:rtl w:val="true"/>
          <w:lang w:bidi="ar-SA"/>
        </w:rPr>
        <w:t>أو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مُتسكّعاً لم يجزئه عن حجّة الإسلام بالإجماع بقسميه </w:t>
      </w:r>
      <w:r>
        <w:rPr>
          <w:rStyle w:val="FootnoteAnchor"/>
          <w:rtl w:val="true"/>
        </w:rPr>
        <w:footnoteReference w:id="197"/>
      </w:r>
      <w:r>
        <w:rPr>
          <w:rFonts w:ascii="Amiri" w:hAnsi="Amiri" w:eastAsia="Amiri" w:cs="Amiri"/>
          <w:color w:val="111111"/>
          <w:sz w:val="28"/>
          <w:sz w:val="28"/>
          <w:szCs w:val="28"/>
          <w:rtl w:val="true"/>
          <w:lang w:bidi="ar-SA"/>
        </w:rPr>
        <w:t>، ولأصالة عدم إجزاء المندوب عن الواجب، ولتعليق وجوب الحج بالاستطاعة، فينتفي بانتفائها، وللأخبار الخاصة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حجّ عشر حجّة كانت عليه حجّة الإسلام إذا استطاع</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مَنْ حجّ نائباً بإجارة أو غيرها لم يجزئه عن حجّة الإسلام؛ للأصل، ولو نواه عنهما أيضاً؛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فتوى الأصحاب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عن إنسان </w:t>
      </w:r>
    </w:p>
    <w:p>
      <w:pPr>
        <w:pStyle w:val="BookText"/>
        <w:rPr/>
      </w:pPr>
      <w:r>
        <w:rPr>
          <w:rFonts w:ascii="Amiri" w:hAnsi="Amiri" w:eastAsia="Amiri" w:cs="Amiri"/>
          <w:color w:val="111111"/>
          <w:sz w:val="28"/>
          <w:sz w:val="28"/>
          <w:szCs w:val="28"/>
          <w:rtl w:val="true"/>
          <w:lang w:bidi="ar-SA"/>
        </w:rPr>
        <w:t>ولم يكن له مال يحجّ به أجزأت عنه حتى يرزقه الله ما يحجّ به ويجب عليه الحج</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وغيره</w:t>
      </w:r>
    </w:p>
    <w:p>
      <w:pPr>
        <w:pStyle w:val="BookText"/>
        <w:rPr/>
      </w:pPr>
      <w:r>
        <w:rPr>
          <w:rFonts w:ascii="Amiri" w:hAnsi="Amiri" w:eastAsia="Amiri" w:cs="Amiri"/>
          <w:color w:val="111111"/>
          <w:sz w:val="28"/>
          <w:sz w:val="28"/>
          <w:szCs w:val="28"/>
          <w:rtl w:val="true"/>
          <w:lang w:bidi="ar-SA"/>
        </w:rPr>
        <w:t>من الأخبار المشعرة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ما يعارض ذلك، ولكنّه لشذوذه مأوّل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 الصرورة يجزئ عنه وعمّن حج عنه</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يراد به يجزئ عنه في النيابة أو ترتب الثواب أو إلى أن يستطيع، وقوله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حج عن غيره أيجزئه ذلك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يراد به يجزئ المنوب عنه، أو يجزئه إلى أن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ليس له مال حجّ عن رجلٍ أو أحجه رجل ثمّ أصاب مالاً، عليه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عنهما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يراد به حج تبرّعاً عن رجلٍ، وأحجه رجل يعني استأجره، ويجزئ عنهما أي عن النائب في النيابة وعن المنوب عنه أو عن المنوب عنهما، أو يراد به حج عن رجل نيابةً، وأحجه غيره استطاعة، ويجزئ عنهما أي عن المنوب عنه في الأوّل وعن نفسه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حجّ عن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له حجة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يراد به إلى أن يستطيع، أو أنّها تحتسب له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حجة الإسلام الإسلامُ إجماعاً ونصاً؛ لعدم قبول عبادة الكفار كتاباً</w:t>
      </w:r>
      <w:r>
        <w:rPr>
          <w:rStyle w:val="FootnoteAnchor"/>
          <w:rtl w:val="true"/>
        </w:rPr>
        <w:footnoteReference w:id="204"/>
      </w:r>
      <w:r>
        <w:rPr>
          <w:rFonts w:ascii="Amiri" w:hAnsi="Amiri" w:eastAsia="Amiri" w:cs="Amiri"/>
          <w:color w:val="111111"/>
          <w:sz w:val="28"/>
          <w:sz w:val="28"/>
          <w:szCs w:val="28"/>
          <w:rtl w:val="true"/>
          <w:lang w:bidi="ar-SA"/>
        </w:rPr>
        <w:t xml:space="preserve">وسنةً </w:t>
      </w:r>
      <w:r>
        <w:rPr>
          <w:rStyle w:val="FootnoteAnchor"/>
          <w:rtl w:val="true"/>
        </w:rPr>
        <w:footnoteReference w:id="205"/>
      </w:r>
      <w:r>
        <w:rPr>
          <w:rFonts w:ascii="Amiri" w:hAnsi="Amiri" w:eastAsia="Amiri" w:cs="Amiri"/>
          <w:color w:val="111111"/>
          <w:sz w:val="28"/>
          <w:sz w:val="28"/>
          <w:szCs w:val="28"/>
          <w:rtl w:val="true"/>
          <w:lang w:bidi="ar-SA"/>
        </w:rPr>
        <w:t>وإجماعاً، ولكن شرط الإسلام شرط صحةٍ لا شرط وجوبٍ؛ لأنّ الحق أنّ الكفّار مخاطبون بالفروع؛ لعموم الخطاب لكلّ 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لبعض أصحابنا </w:t>
      </w:r>
      <w:r>
        <w:rPr>
          <w:rStyle w:val="FootnoteAnchor"/>
          <w:rtl w:val="true"/>
        </w:rPr>
        <w:footnoteReference w:id="206"/>
      </w:r>
      <w:r>
        <w:rPr>
          <w:rFonts w:ascii="Amiri" w:hAnsi="Amiri" w:eastAsia="Amiri" w:cs="Amiri"/>
          <w:color w:val="111111"/>
          <w:sz w:val="28"/>
          <w:sz w:val="28"/>
          <w:szCs w:val="28"/>
          <w:rtl w:val="true"/>
          <w:lang w:bidi="ar-SA"/>
        </w:rPr>
        <w:t>استناداً لتصدير الخطاب بالمسلمين والمؤمنين وليسوا منهم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لا يُحمل على الخاص مع اتّحاد موجبهما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والمرتد مخاطب أيضاً وإن لم تصح منه؛ لأنّه قد فوّت الشرط على نفسه باختياره، وما بالاختيار لا ينافي الاختيار ولا نريد بخطابه الخطاب الحقيقي؛ لامتناعه ممّن يعلم بعدم حصوله، بل إجراء أحكام الخطاب عليه من العصيان بتركه والعقاب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المرتد يخاطب حقيقةً، وتصحّ منه العبادات باطناً إذا تاب عن الكفر وإن لم تقبل توبته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الكافر لو أسلم بعد فقد الاستطاعة لم يجب عليه الحجّ؛ لأن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استمرت الاستطاعة إلى حين الإسلام وفقد شرط من شروطها قبل وقت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قبل وقته لم يقض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يعتدّ بإحرامه حال كفره، بل يجب عليه إعادته من الميقات أو مكّة، فإن لم يمكنه</w:t>
      </w:r>
    </w:p>
    <w:p>
      <w:pPr>
        <w:pStyle w:val="BookText"/>
        <w:rPr/>
      </w:pPr>
      <w:r>
        <w:rPr>
          <w:rFonts w:ascii="Amiri" w:hAnsi="Amiri" w:eastAsia="Amiri" w:cs="Amiri"/>
          <w:color w:val="111111"/>
          <w:sz w:val="28"/>
          <w:sz w:val="28"/>
          <w:szCs w:val="28"/>
          <w:rtl w:val="true"/>
          <w:lang w:bidi="ar-SA"/>
        </w:rPr>
        <w:t>أحرم من موضعه ولو بالمشعر إذا أدركه، وتمّ حجّه إذا كان مستطيعاً ممّا عدا مانع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أحرم فارتد لا عن فطرةٍ، أو حجّ فارتد كذلك ثم تاب بعدهما، لم يعد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دلّ على الإحباط </w:t>
      </w:r>
      <w:r>
        <w:rPr>
          <w:rStyle w:val="FootnoteAnchor"/>
          <w:rtl w:val="true"/>
        </w:rPr>
        <w:footnoteReference w:id="207"/>
      </w:r>
      <w:r>
        <w:rPr>
          <w:rFonts w:ascii="Amiri" w:hAnsi="Amiri" w:eastAsia="Amiri" w:cs="Amiri"/>
          <w:color w:val="111111"/>
          <w:sz w:val="28"/>
          <w:sz w:val="28"/>
          <w:szCs w:val="28"/>
          <w:rtl w:val="true"/>
          <w:lang w:bidi="ar-SA"/>
        </w:rPr>
        <w:t>مخصوص بمن استمرّ على الكفر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ما يدلّ على قبول الأعمال الصالحة الواقعة قبل الارتداد إذا تاب عن ردّته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استطاع المرتد ثم ارتفعت الاستطاعة ثمّ أسلم، فهل الإسلام يجب ما قبله ها هنا كالكفر الأصلي، أو لا يجب؛ للأصل، وانصراف ذلك للإسلام عن الكفر الأصلي، فيبقى المرتدّ داخلاً تحت عمومات الأدلّة؟ وجهان أقواهما الأول،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 فلو مات مرتدّاً فهل يخرج من ماله ما يقضى عنه به؛ لعموم الأدلة ، أو لا يخرج ؛ لعدم الفائدة في إيصال الثواب إليه ؛ لامتناعه بالنسبة إليه؟ وجهان، والأخير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استطاع المسلم فارتد بعد استطاعته فمات مرتداً، فإن الأقوى عدم لزوم القضاء من ماله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حجّ الإسلام الإيمان، وهو شرط صحّةٍ لا يقبل الله العمل </w:t>
      </w:r>
    </w:p>
    <w:p>
      <w:pPr>
        <w:pStyle w:val="BookText"/>
        <w:rPr/>
      </w:pPr>
      <w:r>
        <w:rPr>
          <w:rFonts w:ascii="Amiri" w:hAnsi="Amiri" w:eastAsia="Amiri" w:cs="Amiri"/>
          <w:color w:val="111111"/>
          <w:sz w:val="28"/>
          <w:sz w:val="28"/>
          <w:szCs w:val="28"/>
          <w:rtl w:val="true"/>
          <w:lang w:bidi="ar-SA"/>
        </w:rPr>
        <w:t>بدونه إجماعاً ونصّاً</w:t>
      </w:r>
      <w:r>
        <w:rPr>
          <w:rStyle w:val="FootnoteAnchor"/>
          <w:rtl w:val="true"/>
        </w:rPr>
        <w:footnoteReference w:id="209"/>
      </w:r>
      <w:r>
        <w:rPr>
          <w:rFonts w:ascii="Amiri" w:hAnsi="Amiri" w:eastAsia="Amiri" w:cs="Amiri"/>
          <w:color w:val="111111"/>
          <w:sz w:val="28"/>
          <w:sz w:val="28"/>
          <w:szCs w:val="28"/>
          <w:rtl w:val="true"/>
          <w:lang w:bidi="ar-SA"/>
        </w:rPr>
        <w:t>، إلّا أنّ المخالف ومَنْ بحكمه على الأظهر لا يعيد ما فعله من العبادات حال خلافه لطفاً منه تعالى وكرماً؛ للنصوص الدالّة على عدم إعادة عبادات المخالف إلّا الزكاة</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والنصوص المتكثرة الدالة على عدم إعادة الحج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ولفتوى الأصحاب، إلّا أنّ في النصوص أنّ الإعادة أحبّ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بعضها الأمر بالإعادة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وكله محمول على الندب، كما فهمه الأصحاب و دلّت عليه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الأصحاب من ذلك ما لو أخلّ المخالف ومَنْ بحكمه من أهل البدع والآراء والفرق حتى النواصب بركن من أركان الحج عندنا، فإنّه يعيد؛ لعدم وقوع الحج منه حينئذٍ ولا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بعضهم </w:t>
      </w:r>
      <w:r>
        <w:rPr>
          <w:rStyle w:val="FootnoteAnchor"/>
          <w:rtl w:val="true"/>
        </w:rPr>
        <w:footnoteReference w:id="211"/>
      </w:r>
      <w:r>
        <w:rPr>
          <w:rFonts w:ascii="Amiri" w:hAnsi="Amiri" w:eastAsia="Amiri" w:cs="Amiri"/>
          <w:color w:val="111111"/>
          <w:sz w:val="28"/>
          <w:sz w:val="28"/>
          <w:szCs w:val="28"/>
          <w:rtl w:val="true"/>
          <w:lang w:bidi="ar-SA"/>
        </w:rPr>
        <w:t>الركنَ بالركن عندهم وإن لم يكن ركناً عندنا؛ لفساده عندهم حينئذ، فلا تؤثّر فيه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يقيّد الركن بما يكون ركناً عندنا أو عندهم، أو يقيد بما يكون ركناً عندنا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يخلو من إشكال، إلّا أنّ الأقوى فيما كان ركناً عندهم الإعادة، وفي غيره احتياطاً، كما أنّ الأقوى الإعادة على مَنْ حجّ في زمن الخلاف حجنا دون حجهم، وأما مَنْ حجّ من الإمامية حجّهم ولو كان جهلاً فلا شك في وجوب الإعادة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حجّه أو عمرته بعد الإحرام ودخول الحرم أجزأ عنه، استقر عليه الحج أم لم يستقر عليه الحج، مات مُحْرماً أو محلاً، بين النسكين مات في الحلّ أو في الحرم؛ لفتوى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وصحيح ضريس فيمن خرج حاجاً حجة الإسلام فمات في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الحرم فقد أجزأت عنه، وإن مات دون الحرم فليقض عنه وليه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ومنطوقه شامل لمن استقرّ الحجّ في ذمّته ومَنْ لم يستقر،ولكنّه خاص بمَنْ مات في الحرم،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دون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بأنّ مَنْ مات بعد دخوله في غيره بمنزلة من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ومعه جمل وله نفقة وزاد فمات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ثم مات في الحرم فقد أجزأه عن حجة الإسلام، وإن كان مات وهو صرورة قبل أن يحرم جعل جمله وزاده ونفقته في حجّة الإسلام، وإن فضل من ذلك شيء فهو للورثة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بمنطوق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دون الحرم فليقض عنه وليّه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لقوّة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ضعف القول بالاجتزاء بالإحرام وإن لم يدخل الحرم، كما نُسب </w:t>
      </w:r>
      <w:r>
        <w:rPr>
          <w:rStyle w:val="FootnoteAnchor"/>
          <w:rtl w:val="true"/>
        </w:rPr>
        <w:footnoteReference w:id="215"/>
      </w:r>
      <w:r>
        <w:rPr>
          <w:rFonts w:ascii="Amiri" w:hAnsi="Amiri" w:eastAsia="Amiri" w:cs="Amiri"/>
          <w:color w:val="111111"/>
          <w:sz w:val="28"/>
          <w:sz w:val="28"/>
          <w:szCs w:val="28"/>
          <w:rtl w:val="true"/>
          <w:lang w:bidi="ar-SA"/>
        </w:rPr>
        <w:t>للشيخ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بين النسكين أجزاً عنهما، ولكن في الإجزاء عن النسك الذي لم يحرم بَعْدُ فيه نظر وتأمل،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الحجّ أو العمرة في ذمّته وجب عليه الفعل ما دام حيّاً ويُسمّى</w:t>
      </w:r>
    </w:p>
    <w:p>
      <w:pPr>
        <w:pStyle w:val="BookText"/>
        <w:rPr/>
      </w:pPr>
      <w:r>
        <w:rPr>
          <w:rFonts w:ascii="Amiri" w:hAnsi="Amiri" w:eastAsia="Amiri" w:cs="Amiri"/>
          <w:color w:val="111111"/>
          <w:sz w:val="28"/>
          <w:sz w:val="28"/>
          <w:szCs w:val="28"/>
          <w:rtl w:val="true"/>
          <w:lang w:bidi="ar-SA"/>
        </w:rPr>
        <w:t>قضاءً، سواء بقيت الاستطاعة أم تلفت ومَنْ لم يستقرّ عليه فلاشيء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في لزوم القضاء على مَنْ كان عليه حجة الإسلام</w:t>
      </w:r>
      <w:r>
        <w:rPr>
          <w:rStyle w:val="FootnoteAnchor"/>
          <w:rtl w:val="true"/>
        </w:rPr>
        <w:footnoteReference w:id="216"/>
      </w:r>
      <w:r>
        <w:rPr>
          <w:rFonts w:ascii="Amiri" w:hAnsi="Amiri" w:eastAsia="Amiri" w:cs="Amiri"/>
          <w:color w:val="111111"/>
          <w:sz w:val="28"/>
          <w:sz w:val="28"/>
          <w:szCs w:val="28"/>
          <w:rtl w:val="true"/>
          <w:lang w:bidi="ar-SA"/>
        </w:rPr>
        <w:t>ظاهرة فيمن خوطب بها واستقرت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صحيح ضريس وصحيح بريد فيمن خرج حاجّاً فمات أنّ عليه حجّة </w:t>
      </w:r>
    </w:p>
    <w:p>
      <w:pPr>
        <w:pStyle w:val="BookText"/>
        <w:rPr/>
      </w:pPr>
      <w:r>
        <w:rPr>
          <w:rFonts w:ascii="IRNazanin" w:hAnsi="IRNazanin" w:eastAsia="IRNazanin"/>
          <w:color w:val="111111"/>
          <w:sz w:val="28"/>
          <w:sz w:val="28"/>
          <w:szCs w:val="28"/>
          <w:rtl w:val="true"/>
          <w:lang w:bidi="fa-IR"/>
        </w:rPr>
        <w:t xml:space="preserve">الإسلام من ماله </w:t>
      </w:r>
      <w:r>
        <w:rPr>
          <w:rStyle w:val="FootnoteAnchor"/>
          <w:rtl w:val="true"/>
        </w:rPr>
        <w:footnoteReference w:id="217"/>
      </w:r>
      <w:r>
        <w:rPr>
          <w:rFonts w:ascii="Amiri" w:hAnsi="Amiri" w:eastAsia="Amiri" w:cs="Amiri"/>
          <w:color w:val="111111"/>
          <w:sz w:val="28"/>
          <w:sz w:val="28"/>
          <w:szCs w:val="28"/>
          <w:rtl w:val="true"/>
          <w:lang w:bidi="ar-SA"/>
        </w:rPr>
        <w:t>محمول على ذلك أيضاً؛ لفهم الأصحاب، ولأن الغالب فيمن يحج أنه يحج بعد عام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الاستقرار بمضي زمان عليه يمكن فيه إدراك جميع أفعال الحج مستجمعاً للشرائط، سواء كانت الأفعال أركاناً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مضيّ زمان يمكن فيه إدراك الأركان خاصةً، وهو مضيّ جزءٍ 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p>
    <w:p>
      <w:pPr>
        <w:pStyle w:val="BookText"/>
        <w:rPr/>
      </w:pPr>
      <w:r>
        <w:rPr>
          <w:rFonts w:ascii="Amiri" w:hAnsi="Amiri" w:eastAsia="Amiri" w:cs="Amiri"/>
          <w:color w:val="111111"/>
          <w:sz w:val="28"/>
          <w:sz w:val="28"/>
          <w:szCs w:val="28"/>
          <w:rtl w:val="true"/>
          <w:lang w:bidi="ar-SA"/>
        </w:rPr>
        <w:t>النحر يمكن فيه الطوافان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مضيّ زمان يدرك فيه الإحرام ودخول الحرم؛ لأنّه حجّ بالنسبة إلى مَنْ يموت بعد إدراكهما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مَنْ يموت بعد مضي زمان يدركهما فيه، وبين مَنْ يحصل له عارض</w:t>
      </w:r>
    </w:p>
    <w:p>
      <w:pPr>
        <w:pStyle w:val="BookText"/>
        <w:rPr/>
      </w:pPr>
      <w:r>
        <w:rPr>
          <w:rFonts w:ascii="IRNazanin" w:hAnsi="IRNazanin" w:eastAsia="IRNazanin"/>
          <w:color w:val="111111"/>
          <w:sz w:val="28"/>
          <w:sz w:val="28"/>
          <w:szCs w:val="28"/>
          <w:rtl w:val="true"/>
          <w:lang w:bidi="fa-IR"/>
        </w:rPr>
        <w:t>آخر وهو حىّ، وهو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ويجب أن يقضى عن الميّت من صلب تركته؛ لفتوى الأصحاب،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يقضى عن الرجل حجّة الإسلام من جميع ماله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وقوله علیه السلام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حجّة الإسلام،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عنه من صلب ماله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يترك إلّا بقدر نفقة الحج فورثته أحق</w:t>
      </w:r>
    </w:p>
    <w:p>
      <w:pPr>
        <w:pStyle w:val="BookText"/>
        <w:rPr/>
      </w:pPr>
      <w:r>
        <w:rPr>
          <w:rFonts w:ascii="Amiri" w:hAnsi="Amiri" w:eastAsia="Amiri" w:cs="Amiri"/>
          <w:color w:val="111111"/>
          <w:sz w:val="28"/>
          <w:sz w:val="28"/>
          <w:szCs w:val="28"/>
          <w:rtl w:val="true"/>
          <w:lang w:bidi="ar-SA"/>
        </w:rPr>
        <w:t>بما ترك</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محمول على مَنْ 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يخلّف مالاً ، استحب لوليّه الحج عنه بنفسه أو بماله ؛ للأخبار </w:t>
      </w:r>
      <w:r>
        <w:rPr>
          <w:rStyle w:val="FootnoteAnchor"/>
          <w:rtl w:val="true"/>
        </w:rPr>
        <w:footnoteReference w:id="221"/>
      </w:r>
      <w:r>
        <w:rPr>
          <w:rFonts w:ascii="IRNazanin" w:hAnsi="IRNazanin" w:eastAsia="IRNazanin"/>
          <w:color w:val="111111"/>
          <w:sz w:val="28"/>
          <w:sz w:val="28"/>
          <w:szCs w:val="28"/>
          <w:rtl w:val="true"/>
          <w:lang w:bidi="fa-IR"/>
        </w:rPr>
        <w:t>وفتوى الأصحاب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قصر مال الميت عن الحج والعمرة من الميقات، وجب صرفه في أحدهما على سبيل التخيير؛ للتساوي في الاستقرار، مع احتمال تقديم الحج؛ لكونه أهم في نظر الشارع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تقديمه عمّن عليه الإفراد أو القرآن خاصةً، وتقديم العمرة عمّن عليه المتعة،</w:t>
      </w:r>
    </w:p>
    <w:p>
      <w:pPr>
        <w:pStyle w:val="BookText"/>
        <w:rPr/>
      </w:pPr>
      <w:r>
        <w:rPr>
          <w:rFonts w:ascii="Amiri" w:hAnsi="Amiri" w:eastAsia="Amiri" w:cs="Amiri"/>
          <w:color w:val="111111"/>
          <w:sz w:val="28"/>
          <w:sz w:val="28"/>
          <w:szCs w:val="28"/>
          <w:rtl w:val="true"/>
          <w:lang w:bidi="ar-SA"/>
        </w:rPr>
        <w:t>والتخيير عمّن عليه أحد الأنواع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سقوطهما معاً عمّن عليه التمتّع لدخول العمرة في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الاحتمالات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قصر عن الجميع بأن لا يفي بأحدهما مطلقاً، سقط الإخراج، وعاد المال ميراثاً،</w:t>
      </w:r>
    </w:p>
    <w:p>
      <w:pPr>
        <w:pStyle w:val="BookText"/>
        <w:rPr/>
      </w:pPr>
      <w:r>
        <w:rPr>
          <w:rFonts w:ascii="Amiri" w:hAnsi="Amiri" w:eastAsia="Amiri" w:cs="Amiri"/>
          <w:color w:val="111111"/>
          <w:sz w:val="28"/>
          <w:sz w:val="28"/>
          <w:szCs w:val="28"/>
          <w:rtl w:val="true"/>
          <w:lang w:bidi="ar-SA"/>
        </w:rPr>
        <w:t>مع احتمال وجوب صَرفه في الطواف والصلاة؛ لمكان التعبد بهما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الميّت دين وضاقت التركة عن أداء الدين والحج، وزّع عليهما ؛ لأنّ الحجّ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الدَّين لمخلوقٍ، أو كان لخالقٍ كنذرٍ وخمسٍ وزكاةٍ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وسع ما يخصّ الحجّ بأحد النسكين </w:t>
      </w:r>
      <w:r>
        <w:rPr>
          <w:rStyle w:val="FootnoteAnchor"/>
          <w:rtl w:val="true"/>
        </w:rPr>
        <w:footnoteReference w:id="222"/>
      </w:r>
      <w:r>
        <w:rPr>
          <w:rFonts w:ascii="Amiri" w:hAnsi="Amiri" w:eastAsia="Amiri" w:cs="Amiri"/>
          <w:color w:val="111111"/>
          <w:sz w:val="28"/>
          <w:sz w:val="28"/>
          <w:szCs w:val="28"/>
          <w:rtl w:val="true"/>
          <w:lang w:bidi="ar-SA"/>
        </w:rPr>
        <w:t>خاصّةً دون غيره، وجب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وسع أحدهما، جاءت الاحتمالات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التوزيع بالنسبة، فلو كان ما يسع الحجّ ثلثاً، وما عليه من الدين ثلثين، قسمت تركته ثلثين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القضاء من ماله من أقرب الأماكن إلى الميقات؟ كما اختاره الأكثر نقلاً </w:t>
      </w:r>
      <w:r>
        <w:rPr>
          <w:rStyle w:val="FootnoteAnchor"/>
          <w:rtl w:val="true"/>
        </w:rPr>
        <w:footnoteReference w:id="223"/>
      </w:r>
      <w:r>
        <w:rPr>
          <w:rFonts w:ascii="Amiri" w:hAnsi="Amiri" w:eastAsia="Amiri" w:cs="Amiri"/>
          <w:color w:val="111111"/>
          <w:sz w:val="28"/>
          <w:sz w:val="28"/>
          <w:szCs w:val="28"/>
          <w:rtl w:val="true"/>
          <w:lang w:bidi="ar-SA"/>
        </w:rPr>
        <w:t xml:space="preserve">بل تحصيلاً، ونقل عليه الإجماع </w:t>
      </w:r>
      <w:r>
        <w:rPr>
          <w:rStyle w:val="FootnoteAnchor"/>
          <w:rtl w:val="true"/>
        </w:rPr>
        <w:footnoteReference w:id="224"/>
      </w:r>
      <w:r>
        <w:rPr>
          <w:rFonts w:ascii="Amiri" w:hAnsi="Amiri" w:eastAsia="Amiri" w:cs="Amiri"/>
          <w:color w:val="111111"/>
          <w:sz w:val="28"/>
          <w:sz w:val="28"/>
          <w:szCs w:val="28"/>
          <w:rtl w:val="true"/>
          <w:lang w:bidi="ar-SA"/>
        </w:rPr>
        <w:t>، وأيده الاعتبار؛ لأن المسير واجب من باب المقدمة يراد مجرد حصوله، فلو سار إلى الميقات لا بنية الحج أو بنية غيره وكان مستطيعاً فحج، أجزأه ذلك، وكذا لو استطاع من بلده في غير بلده لم يجب عليه قصد بلده، بل يجزئه الحج مما استطاع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رجلاً حجّة يحجّ عنه من الكوفة فحجّ عنه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قضى جميع المناسك فقد تمّ حجه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يحجّ عنه حجّة الإسلام فلم يبلغ جميع ما ترك إلّا خمسين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يحج عنه من بعض </w:t>
      </w:r>
    </w:p>
    <w:p>
      <w:pPr>
        <w:pStyle w:val="BookText"/>
        <w:rPr/>
      </w:pPr>
      <w:r>
        <w:rPr>
          <w:rFonts w:ascii="IRNazanin" w:hAnsi="IRNazanin" w:eastAsia="IRNazanin"/>
          <w:color w:val="111111"/>
          <w:sz w:val="28"/>
          <w:sz w:val="28"/>
          <w:szCs w:val="28"/>
          <w:rtl w:val="true"/>
          <w:lang w:bidi="fa-IR"/>
        </w:rPr>
        <w:t>الأوقات التي وقّت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ما يشعر بذلك؛ حيث إنّه أطلق تمام الحجّ في الأوّل، وأطلق الأمر بالحجّ عنه في الثاني من دون استفصال عن إمكان الحجّ عنه بذلك من البلد أو غيره ممّا هو أقرب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وتضعيفُه بجواز كون عدم إمكان الحج بذلك من غير الميقات معلوماً في ذلك الزمان جيّدٌ لو استقلّ في الاستدلال، ولكنّه مؤيّد؛ لماقدّمناه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عنه من بلده مع السعة في تركته، وإلّا فما أمكن؛ لوجوب قطع الطريق عليه، ولزوم نفقة الطريق في ماله في حياته فاستقرّ هذا الوجوب عليه بعد موته </w:t>
      </w:r>
      <w:r>
        <w:rPr>
          <w:rStyle w:val="FootnoteAnchor"/>
          <w:rtl w:val="true"/>
        </w:rPr>
        <w:footnoteReference w:id="227"/>
      </w:r>
      <w:r>
        <w:rPr>
          <w:rFonts w:ascii="Amiri" w:hAnsi="Amiri" w:eastAsia="Amiri" w:cs="Amiri"/>
          <w:color w:val="111111"/>
          <w:sz w:val="28"/>
          <w:sz w:val="28"/>
          <w:szCs w:val="28"/>
          <w:rtl w:val="true"/>
          <w:lang w:bidi="ar-SA"/>
        </w:rPr>
        <w:t xml:space="preserve">، ولدعوى ابن إدريس تواتر أخبارنا به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ويضعّف الأوّل بأنّ قطع الطريق ولزوم نفقته على الحيّ كان من باب المقدمّة حيث لا يمكن سواه، ولو أمكن غير ذلك لم يلزم، وها هنا بعد موته كذلك لا يلزم عليه عند إمكان تحصیله من دون ذلك، ويلزم عليه لو توقّف على ذلك؛ إذ لو تعسّر الاستئجار من الميقات لزم الإخراج من البلد من صلب التركة على القول الأوّل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الثاني إنكار المحقّق وغيره </w:t>
      </w:r>
      <w:r>
        <w:rPr>
          <w:rStyle w:val="FootnoteAnchor"/>
          <w:rtl w:val="true"/>
        </w:rPr>
        <w:footnoteReference w:id="229"/>
      </w:r>
      <w:r>
        <w:rPr>
          <w:rFonts w:ascii="Amiri" w:hAnsi="Amiri" w:eastAsia="Amiri" w:cs="Amiri"/>
          <w:color w:val="111111"/>
          <w:sz w:val="28"/>
          <w:sz w:val="28"/>
          <w:szCs w:val="28"/>
          <w:rtl w:val="true"/>
          <w:lang w:bidi="ar-SA"/>
        </w:rPr>
        <w:t>؛ ورودَ خبرٍ في ذلك ولو شاذً فضلاً عن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يؤيّد هذا القول برواية أحمد بن محمّد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يموت فيوصي بالحجّ من أين يحجّ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 ماله إن وسعه ماله فمن منزله</w:t>
      </w:r>
      <w:r>
        <w:rPr>
          <w:rStyle w:val="FootnoteAnchor"/>
          <w:rtl w:val="true"/>
        </w:rPr>
        <w:footnoteReference w:id="230"/>
      </w:r>
      <w:r>
        <w:rPr>
          <w:rFonts w:ascii="Amiri" w:hAnsi="Amiri" w:eastAsia="Amiri" w:cs="Amiri"/>
          <w:color w:val="111111"/>
          <w:sz w:val="28"/>
          <w:sz w:val="28"/>
          <w:szCs w:val="28"/>
          <w:rtl w:val="true"/>
          <w:lang w:bidi="ar-SA"/>
        </w:rPr>
        <w:t>، وإن لم يسعه ماله فمن الكوفة، فإن لم يسعه من الكوفة فمن المدينة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أوصى أن يحجّ عنه حجة الإسلام ولم يبلغ ماله ذلك فليحجّ عنه</w:t>
      </w:r>
    </w:p>
    <w:p>
      <w:pPr>
        <w:pStyle w:val="BookText"/>
        <w:rPr/>
      </w:pPr>
      <w:r>
        <w:rPr>
          <w:rFonts w:ascii="Amiri" w:hAnsi="Amiri" w:eastAsia="Amiri" w:cs="Amiri"/>
          <w:color w:val="111111"/>
          <w:sz w:val="28"/>
          <w:sz w:val="28"/>
          <w:szCs w:val="28"/>
          <w:rtl w:val="true"/>
          <w:lang w:bidi="ar-SA"/>
        </w:rPr>
        <w:t>من بعض المواقيت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بماله في الحجّ فكان لا يبلغ ما يحجّ به من بلاده؟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من</w:t>
      </w:r>
      <w:r>
        <w:rPr>
          <w:rStyle w:val="FootnoteAnchor"/>
          <w:rtl w:val="true"/>
        </w:rPr>
        <w:footnoteReference w:id="233"/>
      </w:r>
      <w:r>
        <w:rPr>
          <w:rFonts w:ascii="Amiri" w:hAnsi="Amiri" w:eastAsia="Amiri" w:cs="Amiri"/>
          <w:color w:val="111111"/>
          <w:sz w:val="28"/>
          <w:sz w:val="28"/>
          <w:szCs w:val="28"/>
          <w:rtl w:val="true"/>
          <w:lang w:bidi="ar-SA"/>
        </w:rPr>
        <w:t>الموضع الذي يحجّ عنه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Style w:val="FootnoteAnchor"/>
          <w:rtl w:val="true"/>
        </w:rPr>
        <w:footnoteReference w:id="235"/>
      </w:r>
      <w:r>
        <w:rPr>
          <w:rFonts w:ascii="Amiri" w:hAnsi="Amiri" w:eastAsia="Amiri" w:cs="Amiri"/>
          <w:color w:val="111111"/>
          <w:sz w:val="28"/>
          <w:sz w:val="28"/>
          <w:szCs w:val="28"/>
          <w:rtl w:val="true"/>
          <w:lang w:bidi="ar-SA"/>
        </w:rPr>
        <w:t>فيمن لا يبلغ جميع ما ترك إلّا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في مستطرفات السرائر عن رجل مات في الطريق وأوصى بحجّة وما بقي فهو لك، فاختلف أصحابنا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من الوقت،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من حيث مات،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عنه من حيث مات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غير خفيّ أنّ هذه الأخبار موردها الوصيّة بالحجّ، والظاهر أنّ الوصية بالحجّ الواجب والمندوب تنصرف إلى الحجّ من البلد كما هو متعارف اليوم، وأن الأوّل محتمل لإرادة قدر مخصوص عينه للحج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قدر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ولو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الذي له هو ما عينه للحجّ، فإنّه يجب الوفاء به مع خروج ما زاد عن أجرته من الميقات من الثلث إجماعاً، وأنّ التقييد في الأخيرين بعدم بلوغ المال ما يسع الحج في كلام الراوي لا في كلام الإمام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انّ التقييد يشعر بفهم الرواة أنّ القضاء من البلد لو سُلّم لا يكون حجةً يستند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فمحلّ المسألة هو ما إذا علم اشتغال ذمته بحجّ الإسلام من إقرار على نفسه أو بيّنةٍ أو غيرهما، لا إذا ما أوصى بإخراج حجّة عنه من الأصل أو من الثلث واجبة أو مندوبة إسلاميّة أو غيرها أطلق فيها الوصيّة أو نص على البلد، فإنّ الظاهر في ذلك إرادة الحج من بلده إما ظهوراً عرفيّاً وإما قضاءً لهذه الأخبار الدالة على الإخراج من البلد عند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الأوّل على الأصول والقواعد القاضية ببراءة الذمة من وجوب الإخراج من البلد، وعلى ظواهر الأخبار الآمرة بقضاء الحج عن الميت مطلقاً</w:t>
      </w:r>
      <w:r>
        <w:rPr>
          <w:rStyle w:val="FootnoteAnchor"/>
          <w:rtl w:val="true"/>
        </w:rPr>
        <w:footnoteReference w:id="237"/>
      </w:r>
      <w:r>
        <w:rPr>
          <w:rFonts w:ascii="Amiri" w:hAnsi="Amiri" w:eastAsia="Amiri" w:cs="Amiri"/>
          <w:color w:val="111111"/>
          <w:sz w:val="28"/>
          <w:sz w:val="28"/>
          <w:szCs w:val="28"/>
          <w:rtl w:val="true"/>
          <w:lang w:bidi="ar-SA"/>
        </w:rPr>
        <w:t>؛ لأنّ الحج هو الأفعال المخصوصة من غير دخول المسافة فيه، فالقول بوجوب الإخراج من الميقات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يموت وعليه خمسمائة درهم من الزكاة وعليه </w:t>
      </w:r>
    </w:p>
    <w:p>
      <w:pPr>
        <w:pStyle w:val="BookText"/>
        <w:rPr/>
      </w:pPr>
      <w:r>
        <w:rPr>
          <w:rFonts w:ascii="Amiri" w:hAnsi="Amiri" w:eastAsia="Amiri" w:cs="Amiri"/>
          <w:color w:val="111111"/>
          <w:sz w:val="28"/>
          <w:sz w:val="28"/>
          <w:szCs w:val="28"/>
          <w:rtl w:val="true"/>
          <w:lang w:bidi="ar-SA"/>
        </w:rPr>
        <w:t>حجّ الإسلام ولم يخلّف سوى ثلاثمائة درهم وقد أوصى بالحجّ والزكاة أنّه يحجّ عنه من أقرب ما يكون، ويردّ الباقي في الزكاة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وأوصى بحجّة أيجزئه أن يحجّ عنه من غير</w:t>
      </w:r>
    </w:p>
    <w:p>
      <w:pPr>
        <w:pStyle w:val="BookText"/>
        <w:rPr/>
      </w:pPr>
      <w:r>
        <w:rPr>
          <w:rFonts w:ascii="Amiri" w:hAnsi="Amiri" w:eastAsia="Amiri" w:cs="Amiri"/>
          <w:color w:val="111111"/>
          <w:sz w:val="28"/>
          <w:sz w:val="28"/>
          <w:szCs w:val="28"/>
          <w:rtl w:val="true"/>
          <w:lang w:bidi="ar-SA"/>
        </w:rPr>
        <w:t>البلد الذي مات فيه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دون الميقات فلا بأس</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بالبلد هو بلد الاستيطان، كما هو الظاهر من إطلاق النصّ والفتوى، مع احتمال</w:t>
      </w:r>
    </w:p>
    <w:p>
      <w:pPr>
        <w:pStyle w:val="BookText"/>
        <w:rPr/>
      </w:pPr>
      <w:r>
        <w:rPr>
          <w:rFonts w:ascii="Amiri" w:hAnsi="Amiri" w:eastAsia="Amiri" w:cs="Amiri"/>
          <w:color w:val="111111"/>
          <w:sz w:val="28"/>
          <w:sz w:val="28"/>
          <w:szCs w:val="28"/>
          <w:rtl w:val="true"/>
          <w:lang w:bidi="ar-SA"/>
        </w:rPr>
        <w:t>إرادة بلد الموت، كما دلّت عليه رواية</w:t>
      </w:r>
      <w:r>
        <w:rPr>
          <w:rStyle w:val="FootnoteAnchor"/>
          <w:rtl w:val="true"/>
        </w:rPr>
        <w:footnoteReference w:id="240"/>
      </w:r>
      <w:r>
        <w:rPr>
          <w:rFonts w:ascii="IRNazanin" w:hAnsi="IRNazanin" w:eastAsia="IRNazanin"/>
          <w:color w:val="111111"/>
          <w:sz w:val="28"/>
          <w:sz w:val="28"/>
          <w:szCs w:val="28"/>
          <w:rtl w:val="true"/>
          <w:lang w:bidi="fa-IR"/>
        </w:rPr>
        <w:t>السرائر، وصرّح به بعض الأصحاب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احتمال إرادة بلد الاستطاعة فهو بعيد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رواية السرائر على مَنْ مات في طريق الحج قاصداً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أصحابنا أطلق القول بوجوب الحجّ من البلد</w:t>
      </w:r>
      <w:r>
        <w:rPr>
          <w:rStyle w:val="FootnoteAnchor"/>
          <w:rtl w:val="true"/>
        </w:rPr>
        <w:footnoteReference w:id="242"/>
      </w:r>
      <w:r>
        <w:rPr>
          <w:rFonts w:ascii="Amiri" w:hAnsi="Amiri" w:eastAsia="Amiri" w:cs="Amiri"/>
          <w:color w:val="111111"/>
          <w:sz w:val="28"/>
          <w:sz w:val="28"/>
          <w:szCs w:val="28"/>
          <w:rtl w:val="true"/>
          <w:lang w:bidi="ar-SA"/>
        </w:rPr>
        <w:t>، وظاهره أنه لو لم يتمكّن منه سقط وجوب الإخراج وإن تمكّن من الميقات أو مما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عن ظاهر الفتاوى والنصوص الداّلة على وجوب الإخراج من الميقات لمن</w:t>
      </w:r>
    </w:p>
    <w:p>
      <w:pPr>
        <w:pStyle w:val="BookText"/>
        <w:rPr/>
      </w:pPr>
      <w:r>
        <w:rPr>
          <w:rFonts w:ascii="Amiri" w:hAnsi="Amiri" w:eastAsia="Amiri" w:cs="Amiri"/>
          <w:color w:val="111111"/>
          <w:sz w:val="28"/>
          <w:sz w:val="28"/>
          <w:szCs w:val="28"/>
          <w:rtl w:val="true"/>
          <w:lang w:bidi="ar-SA"/>
        </w:rPr>
        <w:t>لم يتمكن من البلد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المتأخرين قدّم لزوم إخراج الحجّ من الميقات على جميع الديون</w:t>
      </w:r>
      <w:r>
        <w:rPr>
          <w:rStyle w:val="FootnoteAnchor"/>
          <w:rtl w:val="true"/>
        </w:rPr>
        <w:footnoteReference w:id="244"/>
      </w:r>
      <w:r>
        <w:rPr>
          <w:rFonts w:ascii="Amiri" w:hAnsi="Amiri" w:eastAsia="Amiri" w:cs="Amiri"/>
          <w:color w:val="111111"/>
          <w:sz w:val="28"/>
          <w:sz w:val="28"/>
          <w:szCs w:val="28"/>
          <w:rtl w:val="true"/>
          <w:lang w:bidi="ar-SA"/>
        </w:rPr>
        <w:t>؛ للرواية المتقدمة</w:t>
      </w:r>
      <w:r>
        <w:rPr>
          <w:rStyle w:val="FootnoteAnchor"/>
          <w:rtl w:val="true"/>
        </w:rPr>
        <w:footnoteReference w:id="245"/>
      </w:r>
      <w:r>
        <w:rPr>
          <w:rFonts w:ascii="Amiri" w:hAnsi="Amiri" w:eastAsia="Amiri" w:cs="Amiri"/>
          <w:color w:val="111111"/>
          <w:sz w:val="28"/>
          <w:sz w:val="28"/>
          <w:szCs w:val="28"/>
          <w:rtl w:val="true"/>
          <w:lang w:bidi="ar-SA"/>
        </w:rPr>
        <w:t>الدالّة على تقديمه على الزكاة من غير تفصيل ولا ذكر للتوزيع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رواية</w:t>
      </w:r>
      <w:r>
        <w:rPr>
          <w:rStyle w:val="FootnoteAnchor"/>
          <w:rtl w:val="true"/>
        </w:rPr>
        <w:footnoteReference w:id="246"/>
      </w:r>
      <w:r>
        <w:rPr>
          <w:rFonts w:ascii="Amiri" w:hAnsi="Amiri" w:eastAsia="Amiri" w:cs="Amiri"/>
          <w:color w:val="111111"/>
          <w:sz w:val="28"/>
          <w:sz w:val="28"/>
          <w:szCs w:val="28"/>
          <w:rtl w:val="true"/>
          <w:lang w:bidi="ar-SA"/>
        </w:rPr>
        <w:t>أخرى، وهو حسن مراعاة لإطلاق الروايتين، ولكنّ التعدّي عمّا عليه الأصحاب مشكل، فحملهما على أن إخراج قدر ما يحجّ به عنه من الميقات ممّا يساوي القدر عند توزيعه عليهما هو الوجه</w:t>
      </w:r>
      <w:r>
        <w:rPr>
          <w:rFonts w:eastAsia="Amiri" w:cs="Amiri" w:ascii="Amiri" w:hAnsi="Amiri"/>
          <w:color w:val="111111"/>
          <w:sz w:val="28"/>
          <w:szCs w:val="28"/>
          <w:rtl w:val="true"/>
          <w:lang w:bidi="ar-SA"/>
        </w:rPr>
        <w:t xml:space="preserve">. </w:t>
      </w:r>
      <w:bookmarkStart w:id="18" w:name="pg19217_230700"/>
    </w:p>
    <w:p>
      <w:pPr>
        <w:pStyle w:val="Heading3"/>
        <w:numPr>
          <w:ilvl w:val="2"/>
          <w:numId w:val="1"/>
        </w:numPr>
        <w:rPr/>
      </w:pPr>
      <w:bookmarkStart w:id="19" w:name="__RefHeading___Toc13327763_1280447820"/>
      <w:bookmarkStart w:id="20" w:name="_Toc7"/>
      <w:bookmarkEnd w:id="18"/>
      <w:bookmarkEnd w:id="19"/>
      <w:r>
        <w:rPr>
          <w:rtl w:val="true"/>
        </w:rPr>
        <w:t>القول في حجّ النذر وشبهه</w:t>
      </w:r>
      <w:bookmarkEnd w:id="20"/>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النذر من الصبي مميزاً أو لا، ولا من المجنون حال جنونه، ولا من المغمى عليه، ولا من الغافل والساهي والسكران والملجأ إلى النذر والناذر تقيّةً؛ للإجماع</w:t>
      </w:r>
      <w:r>
        <w:rPr>
          <w:rStyle w:val="FootnoteAnchor"/>
          <w:rtl w:val="true"/>
        </w:rPr>
        <w:footnoteReference w:id="247"/>
      </w:r>
      <w:r>
        <w:rPr>
          <w:rFonts w:ascii="Amiri" w:hAnsi="Amiri" w:eastAsia="Amiri" w:cs="Amiri"/>
          <w:color w:val="111111"/>
          <w:sz w:val="28"/>
          <w:sz w:val="28"/>
          <w:szCs w:val="28"/>
          <w:rtl w:val="true"/>
          <w:lang w:bidi="ar-SA"/>
        </w:rPr>
        <w:t>بقسميه، ولرفع القلم عن جميع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 العبد إلّا بإذن مولاه؛ لفتوى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 قرب الإسناد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المملوك نذر إلّا أن يأذن له سيّده</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وللأخبار</w:t>
      </w:r>
      <w:r>
        <w:rPr>
          <w:rStyle w:val="FootnoteAnchor"/>
          <w:rtl w:val="true"/>
        </w:rPr>
        <w:footnoteReference w:id="250"/>
      </w:r>
      <w:r>
        <w:rPr>
          <w:rFonts w:ascii="Amiri" w:hAnsi="Amiri" w:eastAsia="Amiri" w:cs="Amiri"/>
          <w:color w:val="111111"/>
          <w:sz w:val="28"/>
          <w:sz w:val="28"/>
          <w:szCs w:val="28"/>
          <w:rtl w:val="true"/>
          <w:lang w:bidi="ar-SA"/>
        </w:rPr>
        <w:t>المتكثّرة الدالّة على أنه لا يمين لمملوك مع سيّده، وفي بعضها مع مالكه بناءً على إرادة الأعمّ منه ومن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وجه الحقيقة أو المجاز المشهور أو المجاز المقترن بقرينة فهم الأصحاب وعملهم، أو بناءّ على مساواة النذر له في الحكم كما هو المسلّم عند الأصحاب وإن لم يشمله الاسم، أو للاستقراء الدالّ على المساواة في كثير من الأحكام، أو لأنّ إطلاق اليمين عليه صريحاً في بعض</w:t>
      </w:r>
      <w:r>
        <w:rPr>
          <w:rStyle w:val="FootnoteAnchor"/>
          <w:rtl w:val="true"/>
        </w:rPr>
        <w:footnoteReference w:id="251"/>
      </w:r>
      <w:r>
        <w:rPr>
          <w:rFonts w:ascii="Amiri" w:hAnsi="Amiri" w:eastAsia="Amiri" w:cs="Amiri"/>
          <w:color w:val="111111"/>
          <w:sz w:val="28"/>
          <w:sz w:val="28"/>
          <w:szCs w:val="28"/>
          <w:rtl w:val="true"/>
          <w:lang w:bidi="ar-SA"/>
        </w:rPr>
        <w:t>الأخبار وإطلاقه عليه أيضاً في بعضِ</w:t>
      </w:r>
      <w:r>
        <w:rPr>
          <w:rStyle w:val="FootnoteAnchor"/>
          <w:rtl w:val="true"/>
        </w:rPr>
        <w:footnoteReference w:id="252"/>
      </w:r>
      <w:r>
        <w:rPr>
          <w:rFonts w:ascii="Amiri" w:hAnsi="Amiri" w:eastAsia="Amiri" w:cs="Amiri"/>
          <w:color w:val="111111"/>
          <w:sz w:val="28"/>
          <w:sz w:val="28"/>
          <w:szCs w:val="28"/>
          <w:rtl w:val="true"/>
          <w:lang w:bidi="ar-SA"/>
        </w:rPr>
        <w:t>آخر ممّا يكون قرينةّ على إرادة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إذن المولى شرط في الصحّة، لا شرط في اللزوم؛ لأنّ الظاهر من الأخبار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نفي الصحّة؛ لأنّها أقرب المجازات بعد تعذّر إرادة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سبقها في الصحة أو يكفي لحوقها ؟ لايبعد الأوّل؛ لبُعد سريان الفضولي في مثل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في النذر فنذر لزم في حقّه، ولا طاعة لمولاه حينئذٍ في معصية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المولى بذل الحمولة له والنفقة لتسبّب الوجوب عن إذنه، أو لا يجب؛ للأصل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فالظاهر لزوم الإذن عليه في الإنفاق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بوجوب تمكينه ممّا يتوقف الواجب عليه من تحصيل المال بمنافعه وشبهها،كان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للعبد باذل، فالظاهر وجوب إجابته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لايصحّ نذر الزوجة من دون إذن الزوج دواماً أو متعةً؛ للأخبار </w:t>
      </w:r>
      <w:r>
        <w:rPr>
          <w:rStyle w:val="FootnoteAnchor"/>
          <w:rtl w:val="true"/>
        </w:rPr>
        <w:footnoteReference w:id="253"/>
      </w:r>
      <w:r>
        <w:rPr>
          <w:rFonts w:ascii="Amiri" w:hAnsi="Amiri" w:eastAsia="Amiri" w:cs="Amiri"/>
          <w:color w:val="111111"/>
          <w:sz w:val="28"/>
          <w:sz w:val="28"/>
          <w:szCs w:val="28"/>
          <w:rtl w:val="true"/>
          <w:lang w:bidi="ar-SA"/>
        </w:rPr>
        <w:t>النافية ليمين الزوجة</w:t>
      </w:r>
    </w:p>
    <w:p>
      <w:pPr>
        <w:pStyle w:val="BookText"/>
        <w:rPr/>
      </w:pPr>
      <w:r>
        <w:rPr>
          <w:rFonts w:ascii="Amiri" w:hAnsi="Amiri" w:eastAsia="Amiri" w:cs="Amiri"/>
          <w:color w:val="111111"/>
          <w:sz w:val="28"/>
          <w:sz w:val="28"/>
          <w:szCs w:val="28"/>
          <w:rtl w:val="true"/>
          <w:lang w:bidi="ar-SA"/>
        </w:rPr>
        <w:t>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شموله للنذر،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المصرّح بأنّه لانذر للمرأة في مالها إلّا بإذن زوجها، وفيه استثناء الحجّ وبرّالوالدين</w:t>
      </w:r>
      <w:r>
        <w:rPr>
          <w:rStyle w:val="FootnoteAnchor"/>
          <w:rtl w:val="true"/>
        </w:rPr>
        <w:footnoteReference w:id="254"/>
      </w:r>
      <w:r>
        <w:rPr>
          <w:rFonts w:ascii="Amiri" w:hAnsi="Amiri" w:eastAsia="Amiri" w:cs="Amiri"/>
          <w:color w:val="111111"/>
          <w:sz w:val="28"/>
          <w:sz w:val="28"/>
          <w:szCs w:val="28"/>
          <w:rtl w:val="true"/>
          <w:lang w:bidi="ar-SA"/>
        </w:rPr>
        <w:t>، والظاهر إرادة الحجّ الواجب بقرينة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إذن الزوج للزوجة في الحجّ المندوب إذنه في النذر له، بل يفتقر نذرها له</w:t>
      </w:r>
    </w:p>
    <w:p>
      <w:pPr>
        <w:pStyle w:val="BookText"/>
        <w:rPr/>
      </w:pPr>
      <w:r>
        <w:rPr>
          <w:rFonts w:ascii="IRNazanin" w:hAnsi="IRNazanin" w:eastAsia="IRNazanin"/>
          <w:color w:val="111111"/>
          <w:sz w:val="28"/>
          <w:sz w:val="28"/>
          <w:szCs w:val="28"/>
          <w:rtl w:val="true"/>
          <w:lang w:bidi="fa-IR"/>
        </w:rPr>
        <w:t>إلى إذن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القول بأنّ إذن الزوج شرط في لزوم نذرها، لا في صحته، فيحكم بصحة نذرها، إلّا أنّ للزوج حلّه، كما أنّه لو منع ابتداءً لم ينعقد قطعاً، وتُحمل الأخبار الدالّة على نفي يمين الزوجة مع الزوج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لأنّ نفي الصحة أقرب أوّلاً، ويلزم تفكيك تسلّط النفي بين دخوله على المملوك</w:t>
      </w:r>
    </w:p>
    <w:p>
      <w:pPr>
        <w:pStyle w:val="BookText"/>
        <w:rPr/>
      </w:pPr>
      <w:r>
        <w:rPr>
          <w:rFonts w:ascii="Amiri" w:hAnsi="Amiri" w:eastAsia="Amiri" w:cs="Amiri"/>
          <w:color w:val="111111"/>
          <w:sz w:val="28"/>
          <w:sz w:val="28"/>
          <w:szCs w:val="28"/>
          <w:rtl w:val="true"/>
          <w:lang w:bidi="ar-SA"/>
        </w:rPr>
        <w:t>فيراد الصحّة، وبين دخوله على الزوجة فيراد اللزوم ثانياً، وهو بعيد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يصح نذر الولد مع وجود الوالد؛ للأخبار </w:t>
      </w:r>
      <w:r>
        <w:rPr>
          <w:rStyle w:val="FootnoteAnchor"/>
          <w:rtl w:val="true"/>
        </w:rPr>
        <w:footnoteReference w:id="255"/>
      </w:r>
      <w:r>
        <w:rPr>
          <w:rFonts w:ascii="Amiri" w:hAnsi="Amiri" w:eastAsia="Amiri" w:cs="Amiri"/>
          <w:color w:val="111111"/>
          <w:sz w:val="28"/>
          <w:sz w:val="28"/>
          <w:szCs w:val="28"/>
          <w:rtl w:val="true"/>
          <w:lang w:bidi="ar-SA"/>
        </w:rPr>
        <w:t>النافية ليمين الولد مع الوالد، الشامل للنذر على النحو المتقدّم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إلحاق الوالدة أيضاً؛ لمساواتها للوالد في الاحترام، والتأكيد على طاعتهما وبرهما، ولما في بعض الأخبار من ذكر الوالدين </w:t>
      </w:r>
      <w:r>
        <w:rPr>
          <w:rStyle w:val="FootnoteAnchor"/>
          <w:rtl w:val="true"/>
        </w:rPr>
        <w:footnoteReference w:id="256"/>
      </w:r>
      <w:r>
        <w:rPr>
          <w:rFonts w:ascii="Amiri" w:hAnsi="Amiri" w:eastAsia="Amiri" w:cs="Amiri"/>
          <w:color w:val="111111"/>
          <w:sz w:val="28"/>
          <w:sz w:val="28"/>
          <w:szCs w:val="28"/>
          <w:rtl w:val="true"/>
          <w:lang w:bidi="ar-SA"/>
        </w:rPr>
        <w:t>، ولقرب احتمال إرادة ما يشمل الوالدة من لفظ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هنا احتمال توقّف لزوم النذر على إذنهما، فيحكم بصحته من دون إذنهما، إلّا أنّ</w:t>
      </w:r>
    </w:p>
    <w:p>
      <w:pPr>
        <w:pStyle w:val="BookText"/>
        <w:rPr/>
      </w:pPr>
      <w:r>
        <w:rPr>
          <w:rFonts w:ascii="Amiri" w:hAnsi="Amiri" w:eastAsia="Amiri" w:cs="Amiri"/>
          <w:color w:val="111111"/>
          <w:sz w:val="28"/>
          <w:sz w:val="28"/>
          <w:szCs w:val="28"/>
          <w:rtl w:val="true"/>
          <w:lang w:bidi="ar-SA"/>
        </w:rPr>
        <w:t>لهما حلّه وهو قريب للاعتبار، بعيد عن ظواهر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منه التفصيل بين اليمين فيشترط الإذن في صحته؛ للأخبار</w:t>
      </w:r>
      <w:r>
        <w:rPr>
          <w:rStyle w:val="FootnoteAnchor"/>
          <w:rtl w:val="true"/>
        </w:rPr>
        <w:footnoteReference w:id="257"/>
      </w:r>
      <w:r>
        <w:rPr>
          <w:rFonts w:ascii="Amiri" w:hAnsi="Amiri" w:eastAsia="Amiri" w:cs="Amiri"/>
          <w:color w:val="111111"/>
          <w:sz w:val="28"/>
          <w:sz w:val="28"/>
          <w:szCs w:val="28"/>
          <w:rtl w:val="true"/>
          <w:lang w:bidi="ar-SA"/>
        </w:rPr>
        <w:t>، وبين النذر فله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كالنذر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حجّ النذر الاستطاعة الشرعية، بل يراعى عدم المرجوحيّة، والاستطاعة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اشتراط الإسلام في النذر والعهد دون اليمين؛ لاشتراط القربة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اشتراط الإسلام فيهما واشتراط القربة أيضاً، ويمنع كونهما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ناذر الحج إمّا أن ينذره مطلقاً غير مقيَّدٍ بوقت فلا يجب فيه البدار، وكان لفاعله</w:t>
      </w:r>
    </w:p>
    <w:p>
      <w:pPr>
        <w:pStyle w:val="BookText"/>
        <w:rPr/>
      </w:pPr>
      <w:r>
        <w:rPr>
          <w:rFonts w:ascii="Amiri" w:hAnsi="Amiri" w:eastAsia="Amiri" w:cs="Amiri"/>
          <w:color w:val="111111"/>
          <w:sz w:val="28"/>
          <w:sz w:val="28"/>
          <w:szCs w:val="28"/>
          <w:rtl w:val="true"/>
          <w:lang w:bidi="ar-SA"/>
        </w:rPr>
        <w:t>الخيار، إلّا إذا ظنّ الفوت، ومنه ظنّ الموت، فإنه يتضيّق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بجواز التأخير ما لم يؤدّ إلى الإهمال والتهاون عرفاً، لكان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البدار للمنذور، تخلّصاً من شبهة وجوب النذر ومن شبهة شمول الأخبار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الناهية عن تسويف الحجّ للحجّ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المنذور إن لم يتمكّن من أدائه حتى مات أو عُضب فلا شيء عليه، وإن تمكّن من أدائه فلم يفعل حتى مات أو عُضب وجب القضاء من ماله في الأول، والاستنابة عنه ما دام حيّاً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القضاء عنه بعد موته فالظاهر أنّه إجماعيٌّ؛ لأنّه حق مالي تعلّق به، فيجب</w:t>
      </w:r>
    </w:p>
    <w:p>
      <w:pPr>
        <w:pStyle w:val="BookText"/>
        <w:rPr/>
      </w:pPr>
      <w:r>
        <w:rPr>
          <w:rFonts w:ascii="IRNazanin" w:hAnsi="IRNazanin" w:eastAsia="IRNazanin"/>
          <w:color w:val="111111"/>
          <w:sz w:val="28"/>
          <w:sz w:val="28"/>
          <w:szCs w:val="28"/>
          <w:rtl w:val="true"/>
          <w:lang w:bidi="fa-IR"/>
        </w:rPr>
        <w:t>أداؤه عنه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ذلك؛ استناداً للأصل، وافتقار القضاء لأمرٍ جديد ضعيف في جنب ما تسالم عليه </w:t>
      </w:r>
    </w:p>
    <w:p>
      <w:pPr>
        <w:pStyle w:val="BookText"/>
        <w:rPr/>
      </w:pPr>
      <w:r>
        <w:rPr>
          <w:rFonts w:ascii="Amiri" w:hAnsi="Amiri" w:eastAsia="Amiri" w:cs="Amiri"/>
          <w:color w:val="111111"/>
          <w:sz w:val="28"/>
          <w:sz w:val="28"/>
          <w:szCs w:val="28"/>
          <w:rtl w:val="true"/>
          <w:lang w:bidi="ar-SA"/>
        </w:rPr>
        <w:t>الأصحاب وأشعرت به أيضاً بعض الأخبار الآتية إن شاء الله تعالى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استنابة المعضوب بعد استقرار النذر عليه فذهب إليه جملة من الأصحاب، ويؤيّده الاحتياط،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ولأنّ الحجّ له تعلّق بالمال والبدن، فبعد استقراره لو فات أحدهما لا يفوت الآخر،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منه النذر حال كونه معضوباً، فإن نوى الاستنابة حال النذر، لزمه ذلك، وإلّا توقّع المكنة ولا يجب عليه الاستنابة؛ للأصل، وعدم تعلّق الخطاب به، والحمل على حجة الإسلام 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وأفتى بعضهم</w:t>
      </w:r>
      <w:r>
        <w:rPr>
          <w:rStyle w:val="FootnoteAnchor"/>
          <w:rtl w:val="true"/>
        </w:rPr>
        <w:footnoteReference w:id="261"/>
      </w:r>
      <w:r>
        <w:rPr>
          <w:rFonts w:ascii="IRNazanin" w:hAnsi="IRNazanin" w:eastAsia="IRNazanin"/>
          <w:color w:val="111111"/>
          <w:sz w:val="28"/>
          <w:sz w:val="28"/>
          <w:szCs w:val="28"/>
          <w:rtl w:val="true"/>
          <w:lang w:bidi="fa-IR"/>
        </w:rPr>
        <w:t>بالوجوب،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ينذره مقيّداً بوقت خاص، فيجب عليه أداؤه فيه إن تمكن من ذلك، فإن لم يفعل بعد تمكّنه حتى مات أو عُضب وجب القضاء من ماله في الأوّل كما ذكرنا؛ لما ذكرنا، والاستنابة</w:t>
      </w:r>
    </w:p>
    <w:p>
      <w:pPr>
        <w:pStyle w:val="BookText"/>
        <w:rPr/>
      </w:pPr>
      <w:r>
        <w:rPr>
          <w:rFonts w:ascii="Amiri" w:hAnsi="Amiri" w:eastAsia="Amiri" w:cs="Amiri"/>
          <w:color w:val="111111"/>
          <w:sz w:val="28"/>
          <w:sz w:val="28"/>
          <w:szCs w:val="28"/>
          <w:rtl w:val="true"/>
          <w:lang w:bidi="ar-SA"/>
        </w:rPr>
        <w:t>الثاني على نحو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سقط وجوب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 الاستنابة للممنوع يساعده الاحتياط،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لزوم إخراج الحج عن الناذر بعد موته إذا استقر عليه الوجوب قبله هل هو من الأصل ؟ لأنه حقٌّ مالي تعلّق به وله شوب بالبدن، وكلّ حقٌّ مالي يخرج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فوجدانيّة للفرق الظاهر بينه وبين الصلاة والصوم وغيرهما من العبادات من حيثيّة اشتماله على مالٍ وتوقّفه على المال بخلاف غيره، وهذا أمر ظاهر يدركه أهل الشرع والعرف وحكمُ الفقهاء به كاشف عن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كلّ ماليّ يجب إخراجه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الأخبار</w:t>
      </w:r>
      <w:r>
        <w:rPr>
          <w:rStyle w:val="FootnoteAnchor"/>
          <w:rtl w:val="true"/>
        </w:rPr>
        <w:footnoteReference w:id="262"/>
      </w:r>
      <w:r>
        <w:rPr>
          <w:rFonts w:ascii="Amiri" w:hAnsi="Amiri" w:eastAsia="Amiri" w:cs="Amiri"/>
          <w:color w:val="111111"/>
          <w:sz w:val="28"/>
          <w:sz w:val="28"/>
          <w:szCs w:val="28"/>
          <w:rtl w:val="true"/>
          <w:lang w:bidi="ar-SA"/>
        </w:rPr>
        <w:t>وكلام الأصحاب،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فيمَنْ فرّط في زكاته أنّه بمنزلة الدَّين يخرج من جميع المال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جمع من أصحابنا إلى لزوم إخراج الحج المنذور إذا حصل التفريط به من الثلث</w:t>
      </w:r>
      <w:r>
        <w:rPr>
          <w:rStyle w:val="FootnoteAnchor"/>
          <w:rtl w:val="true"/>
        </w:rPr>
        <w:footnoteReference w:id="264"/>
      </w:r>
      <w:r>
        <w:rPr>
          <w:rFonts w:ascii="IRNazanin" w:hAnsi="IRNazanin" w:eastAsia="IRNazanin"/>
          <w:color w:val="111111"/>
          <w:sz w:val="28"/>
          <w:sz w:val="28"/>
          <w:szCs w:val="28"/>
          <w:rtl w:val="true"/>
          <w:lang w:bidi="fa-IR"/>
        </w:rPr>
        <w:t>للصحاح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حجّة الإسلام نذر نذراً في شكر ليُحجنّ رجلاً، فمات الذي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قبل أن يحج حجة الإسلام ومن قبل أن يفي بنذره الذي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مالاً يحجّ عنه حجّة الإسلام من جميع المال، وأخرج من ثلثه ما يحج به رجلاً لنذره وقد وفي بالنذر، وإن لم يكن ترك مالاً إلّا بقدر ما يحجّ به حجّة الإسلام حُجّ عنه بما ترك، ويحجّ عنه وليه حجّة النذر إنّما هو دين عليه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ليحجنّ ابنه فمات الأب،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واجبة على الأب من ثلثه، أو يتطوّع ابنه فيحج عن أبيه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فإنّ إحجاج الغير ليس إلا بذل المال لحجّه أو حمله معه للحجِّ والحجّ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هو دَيْنٌ ماليٌ محض، فإذا وجب خروجه من الثلث وجب في الحج المنذور</w:t>
      </w:r>
    </w:p>
    <w:p>
      <w:pPr>
        <w:pStyle w:val="BookText"/>
        <w:rPr/>
      </w:pPr>
      <w:r>
        <w:rPr>
          <w:rFonts w:ascii="Amiri" w:hAnsi="Amiri" w:eastAsia="Amiri" w:cs="Amiri"/>
          <w:color w:val="111111"/>
          <w:sz w:val="28"/>
          <w:sz w:val="28"/>
          <w:szCs w:val="28"/>
          <w:rtl w:val="true"/>
          <w:lang w:bidi="ar-SA"/>
        </w:rPr>
        <w:t>خروجه منه بالطريق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الثاني فهو عائد لنذر الحج بنفسه، وقد صرّح الإمام علیه السلام بخروجه من الثلث وهو حسن قويّ لولا إعراض المتأخرين عن العمل بمضمونها مع صراحتها وصحتها واطلاعهم عليها، حتى أنّ بعضهم حملها على وقوع النذر في مرض الموت </w:t>
      </w:r>
      <w:r>
        <w:rPr>
          <w:rStyle w:val="FootnoteAnchor"/>
          <w:rtl w:val="true"/>
        </w:rPr>
        <w:footnoteReference w:id="267"/>
      </w:r>
      <w:r>
        <w:rPr>
          <w:rFonts w:ascii="Amiri" w:hAnsi="Amiri" w:eastAsia="Amiri" w:cs="Amiri"/>
          <w:color w:val="111111"/>
          <w:sz w:val="28"/>
          <w:sz w:val="28"/>
          <w:szCs w:val="28"/>
          <w:rtl w:val="true"/>
          <w:lang w:bidi="ar-SA"/>
        </w:rPr>
        <w:t xml:space="preserve">، وآخر على وقوعه التزاماً بغير صيغته </w:t>
      </w:r>
      <w:r>
        <w:rPr>
          <w:rStyle w:val="FootnoteAnchor"/>
          <w:rtl w:val="true"/>
        </w:rPr>
        <w:footnoteReference w:id="268"/>
      </w:r>
      <w:r>
        <w:rPr>
          <w:rFonts w:ascii="Amiri" w:hAnsi="Amiri" w:eastAsia="Amiri" w:cs="Amiri"/>
          <w:color w:val="111111"/>
          <w:sz w:val="28"/>
          <w:sz w:val="28"/>
          <w:szCs w:val="28"/>
          <w:rtl w:val="true"/>
          <w:lang w:bidi="ar-SA"/>
        </w:rPr>
        <w:t>، وثالث على ما إذا قصد الناذر تنفيذ الحج بنفسه فلم يتفق له بالموت، فلا يتعلّق بماله حج واجب بالنذر، ويكون الأمر بإخراجه من الثلث وارداً على الاستحباب، وتخصيص الثلث مراعاة الوارث</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على ناذر الحجّ المفرّط فيه حجّة الإسلام فمات، قُسِّمت التركة بينهما إن لم يترك ما لا يفي إلّا بهما، وإلّا أخذ من التركة ما يسع لهما، وكان للورثة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اتسعت التركة لأحدهما خاصةً، قُدّمت حجة الإسلام؛ لأهميتها بنظر الشارع ويستحبّ للوليّ قضاء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اتسعت لحجّة الإسلام والحجّة المنذورة مع ترك العمرة للأولى، فالأظهر تقديم حجة الإسلام مع عمرتها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اتسعت لحجة الإسلام من الميقات والمنذورة من البلد أو بالعكس، فالظاهر أن النذر إن تقيّد من البلد كانت المنذورة من البلد وحجّة الإسلام من الميقات، وإن لم يتقيّد احتمل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تقديم بلدية حجّة الإسلام واحتمل تقديم بلدية الحجّة المنذورة؛ لانصراف النذر إلى بلد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ناذر الحج إن نذر حجة الإسلام انعقد نذره؛ للزوم النذر على الواجب، وفائدته تأكيد الوجوب، ولزوم الكفّارة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بين نذره بعد الاستطاعة وقبلها، إلّا أنّه لو لم يكن مستطيعاً لا يجب عليه تحصيل الاستطاعة، إلّا إذا قصد بالنذر تحصيلها، مع احتمال أنّ النذر لحجّة الإسلام يصيّرها واجباً مطلقاً، فيجب تحصيل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نذر غيرها لم يتداخلا؛ للأصل، وللاتفاق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حال النذر مستطيعاً وكان النذر مطلقاً أو مقيّداً بغير سنة الاستطاعة، وجب تقديم حجة الإسلام؛ لفوريّتها وسعة مقابلتها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مقيّداً بسنة الاستطاعة، لغا النذر من أصله إن قصدها مع بقاء الاستطاعة، وإن قصدها مع بقاء الاستطاعة، وإن قصدها مع فقدها ففقدها تلك السنة، صح النذر، ولزمته حجة النذر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خلا عن القصد فوجهان، أقواهما سقوط النذر، وأحوطهما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حال النذر غير مستطيع وجبت المنذورة خاصةً بشرط القدرة العرفية، دون الاستطاعة الشرعية؛ فإنّها ليست شرطاً في غير حجة الإسلام، خلافاً للشهيد رحمه الله في الدروس</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حصلت الاستطاعة الشرعيّة بعد النذر قبل الإتيان بالمنذورة، فإن كانت مطلقةً </w:t>
      </w:r>
    </w:p>
    <w:p>
      <w:pPr>
        <w:pStyle w:val="BookText"/>
        <w:rPr/>
      </w:pPr>
      <w:r>
        <w:rPr>
          <w:rFonts w:ascii="Amiri" w:hAnsi="Amiri" w:eastAsia="Amiri" w:cs="Amiri"/>
          <w:color w:val="111111"/>
          <w:sz w:val="28"/>
          <w:sz w:val="28"/>
          <w:szCs w:val="28"/>
          <w:rtl w:val="true"/>
          <w:lang w:bidi="ar-SA"/>
        </w:rPr>
        <w:t xml:space="preserve">أو مقيدةً بزمانٍ متأخر عن سنة الاستطاعة خصوصاً أو عموماً، وجب تقديم حجة الإسلام؛ لما مرّ، خلافاً للدروس، فقدّم المنذورة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مقيدة بسنة الاستطاعة ففي تقديم المنذورة أو حجة الإسلام وجهان ينشآن من عدم تحقق الاستطاعة في تلك السنة؛ لأنّ المانع الشرعي كالمانع العقلي، ومن انحلال النذر ؛ لمعارضة ما هو أهم وأقدم بنظر الشارع، والأول هو الأقوى، وعليه فيعتبر في وجوب حج الإسلام بقاء الاستطاعة إلى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نذر الناذر حجّاً مطلقاً خالياً عن قيد حجّ الإسلام وعن قيد غيره، فالأظهر لزوم حج النذر عليه مستقبلاً، سواء كان مستطيعاً أو لا؛ لأصالة عدم التداخل، ولفتوى الأكثر نقلاً بل تحصيلاً، وللاحتياط، ولظاهر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الأخبار المرسلة 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بإجزاء كلٌّ منهما عن الأخرى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أن يحج بنية النذر عن حجّ الإسلام، دون العكس؛ استناداً في الأوّل للصحيحين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إلى بيت الله الحرام فمشى، هل يجزئ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حجّ عن غيره ولم يكن له مال وقد نذر أن يحجّ ماشياً أيجزئه عنه ذلك من مشيه؟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إرادة نذر الحج ماشياً من نذر المشي في الحج؛ لاستعماله فيه عرفاً، ولفهم جُلّ الأصحاب منه ذلك، ولدلالة السؤال في الثاني عليه، واستناداً في الثاني للأصل، وهو فيه حسن معتضد بفتوى الأصحاب،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الأوّل ضعيف؛ لضعف الروايتين عن مقاومة ما قدّمنا؛ لاحتمال كون السؤال عن أن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الطوسي في تهذيب الأحكام </w:t>
      </w:r>
      <w:r>
        <w:rPr>
          <w:rFonts w:eastAsia="Amiri" w:cs="Amiri" w:ascii="Amiri" w:hAnsi="Amiri"/>
          <w:color w:val="111111"/>
          <w:sz w:val="28"/>
          <w:szCs w:val="28"/>
          <w:lang w:bidi="ar-SA"/>
        </w:rPr>
        <w:t>406:5</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هو الشيخ الطوسي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والاقتصاد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في 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والسيد الطباطبائي في 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النذر وشبهه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المنذور إذا تعقبه حج الإسلام فهل يجزئ أم لا بد من مشي آخر، أو أن المشي المنذور مطلقاً أو المنذور في حج مطلقاً أو في حج الإسلام هل يجزئ عن الركوب أو لا يجزئ ؟ أو أنّ الناذر لحجة الإسلام ماشياً لو نوى المنذورة دون حجة الإسلام فهل تجزئ أم لا ؟ أو أن الناذر لحج الإسلام ماشياً هل يجزئه ذلك أو لا بد من الركوب ؟ ومع قيام هذه الاحتمالات يضعف الركون إليهما في مقابلة ما قدمنا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نذر المشي إلى الحج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الركوب أفضل؛ لرجحانه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نفسه،</w:t>
      </w:r>
    </w:p>
    <w:p>
      <w:pPr>
        <w:pStyle w:val="BookText"/>
        <w:rPr/>
      </w:pPr>
      <w:r>
        <w:rPr>
          <w:rFonts w:ascii="Amiri" w:hAnsi="Amiri" w:eastAsia="Amiri" w:cs="Amiri"/>
          <w:color w:val="111111"/>
          <w:sz w:val="28"/>
          <w:sz w:val="28"/>
          <w:szCs w:val="28"/>
          <w:rtl w:val="true"/>
          <w:lang w:bidi="ar-SA"/>
        </w:rPr>
        <w:t>فينعقد عليه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كون غيره 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انعقاده فتوى الأصحاب، وظاهر الاتفاق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وعمومات الأدلة وخصوصاتها كالموثق عن رجل نذر أن يمشي حافياً إلى بيت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خلافاً للفاضل فادعى صحة النذر للحج دون لزوم المشي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يمشي إلى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خرج حاجاً فنظر إلى امرأة تمشي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عقبة بن عامر نذرت أن تمشي إلى مكة حافية،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إلى أُختك فمرها أن تركب، فإنّ الله غني عن مشيها وحفاها ، فشاذ محمول على العجز، أو النسخ، أو فوت ستر ما يجب ستره، أو أنّ نفس الحفا مرجوح؛ لأنه مضر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يجب الرجوع فيما يلزم المشي فيه إلى عرف الناذر في المبدأ والمنتهى، والظاهر أن عرف اليوم يقضي بالمشي من البلد، والظاهر من الأخبار أنّه في ذلك اليوم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خُلّينا وظاهر اللفظ لكان مقتضى النذر للحج ماشياً أن يكون مبدؤه أوّل أفعال الحج، وآخره آخر</w:t>
      </w:r>
    </w:p>
    <w:p>
      <w:pPr>
        <w:pStyle w:val="BookText"/>
        <w:rPr/>
      </w:pPr>
      <w:r>
        <w:rPr>
          <w:rFonts w:ascii="Amiri" w:hAnsi="Amiri" w:eastAsia="Amiri" w:cs="Amiri"/>
          <w:color w:val="111111"/>
          <w:sz w:val="28"/>
          <w:sz w:val="28"/>
          <w:szCs w:val="28"/>
          <w:rtl w:val="true"/>
          <w:lang w:bidi="ar-SA"/>
        </w:rPr>
        <w:t>أفعاله الواجبة، وهي رمي الجمار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العاملي في 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والسبزواري في ذخيرة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في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من تحديد آخره بالإفاضة من عرفات فشاذ محمول على ما إذا أفاض ورمى، أو كون المشي تطوّعاً لا منذوراً؛ لكثرة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من عليه المشي إذا رمى</w:t>
      </w:r>
    </w:p>
    <w:p>
      <w:pPr>
        <w:pStyle w:val="BookText"/>
        <w:rPr/>
      </w:pPr>
      <w:r>
        <w:rPr>
          <w:rFonts w:ascii="Amiri" w:hAnsi="Amiri" w:eastAsia="Amiri" w:cs="Amiri"/>
          <w:color w:val="111111"/>
          <w:sz w:val="28"/>
          <w:sz w:val="28"/>
          <w:szCs w:val="28"/>
          <w:rtl w:val="true"/>
          <w:lang w:bidi="ar-SA"/>
        </w:rPr>
        <w:t>الجمرة زار البيت راكباً ولا شيء عليه، وأنه إذا رمي الجمرة انقطع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أصحابنا إلى أن آخره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لناذر المشي أن يقصد طريقاً لا يتيسر له المشي فيه كلاً أو بعضاً، كركوب بحر</w:t>
      </w:r>
    </w:p>
    <w:p>
      <w:pPr>
        <w:pStyle w:val="BookText"/>
        <w:rPr/>
      </w:pPr>
      <w:r>
        <w:rPr>
          <w:rFonts w:ascii="Amiri" w:hAnsi="Amiri" w:eastAsia="Amiri" w:cs="Amiri"/>
          <w:color w:val="111111"/>
          <w:sz w:val="28"/>
          <w:sz w:val="28"/>
          <w:szCs w:val="28"/>
          <w:rtl w:val="true"/>
          <w:lang w:bidi="ar-SA"/>
        </w:rPr>
        <w:t>أو نهر مع قدرته على طريق يمشي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مشى فعرض له في طريقه ماء لا يعلمه من نهر أو بحر ولا يمكنه العدول عنه، عبر في السفينة قطعاً، ويقوم في مواضع العبور وجوباً؛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القيام والحركة، فانتفاء الأخير لا يقضي بانتفاء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السكوني الآمرة بالقيام في المعبر على مَنْ نذر المشي إلى البيت ، المنجبرة بفتوى الأكثر نقلاً أو تحصيلاً، أو استحباباً، كما أفتى به جمع من فقهائنا ؛ استضعافاً لدلالة العموم المتقدّم ولسند الرواية عن إثبات الوجوب، ويبقى الاستحباب يتسامح فيه ما لا يتسامح بالواجب،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فهل يختص الحكم بنذر المشي إلى الحج، أو إلى البيت، أو يعمّ كلّ مشي منذور ؟</w:t>
      </w:r>
    </w:p>
    <w:p>
      <w:pPr>
        <w:pStyle w:val="BookText"/>
        <w:rPr/>
      </w:pPr>
      <w:r>
        <w:rPr>
          <w:rFonts w:ascii="Amiri" w:hAnsi="Amiri" w:eastAsia="Amiri" w:cs="Amiri"/>
          <w:color w:val="111111"/>
          <w:sz w:val="28"/>
          <w:sz w:val="28"/>
          <w:szCs w:val="28"/>
          <w:rtl w:val="true"/>
          <w:lang w:bidi="ar-SA"/>
        </w:rPr>
        <w:t xml:space="preserve">ظاهر العموم المتقدم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بالماء حين النذر، سقط القيام في المعبر ؛ لعدم القصد بنذر المشي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قصده</w:t>
      </w:r>
    </w:p>
    <w:p>
      <w:pPr>
        <w:pStyle w:val="BookText"/>
        <w:rPr/>
      </w:pPr>
      <w:r>
        <w:rPr>
          <w:rFonts w:ascii="Amiri" w:hAnsi="Amiri" w:eastAsia="Amiri" w:cs="Amiri"/>
          <w:color w:val="111111"/>
          <w:sz w:val="28"/>
          <w:sz w:val="28"/>
          <w:szCs w:val="28"/>
          <w:rtl w:val="true"/>
          <w:lang w:bidi="ar-SA"/>
        </w:rPr>
        <w:t>كان من نذر غير المقدور،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ركب في الطريق أجمع ناذر الحجّ ماشياً مختاراً، فإن كان نذر الحج ماشياً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تحرير الأحكام الشرعية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والشهيد في الدروس الشرعية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تخريجه في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في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والعلّامة الحلّي في تحرير الأحكام الشرعية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2600</w:t>
      </w:r>
      <w:r>
        <w:rPr>
          <w:rFonts w:ascii="Amiri" w:hAnsi="Amiri" w:eastAsia="Amiri" w:cs="Amiri"/>
          <w:color w:val="111111"/>
          <w:sz w:val="28"/>
          <w:sz w:val="28"/>
          <w:szCs w:val="28"/>
          <w:rtl w:val="true"/>
          <w:lang w:bidi="ar-SA"/>
        </w:rPr>
        <w:t xml:space="preserve">؛ وتذكرة الفقهاء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ومنتهى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والشهيد في الدروس الشرعية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والشهيد الثاني في الروضة البهية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النذر وشبهه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إن كان النذر مطلقاً؛ تحصيلاً للواجب بقدر الإمكان،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معيّناً قضاه إن طاف وسعى راكباً؛ لبطلانهما بتوجه النهى إليهما، سيّما لو نوى بفعله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يطف وسعى راكباً، فهل يجب عليه القضاء ؟ لعدم الإتيان به على وجهه أداءً فيجب عليه القضاء؛ لأنّ حجّه وقع فاسداً، والحج الفاسد موجب للإعادة، ولفتوى الأكثر نقلاً أو تحصيلاً، وللاحتياط، أو لا يجب ؟ للأصل، ولأنّ فوت الأداء لا يستلزم القضاء، والقضاء يحتاج إلى أمرٍ جديد، وليس فليس، ولأن الإفساد الموجب للإعادة هو ما كان للإخلال بجزء أو شرط أو صفة، لا الصادر من عدم مطابقة المنذور، بل الظاهر أنّ ما لا يطابق المنذور ليس بفاسد بنفسه، إلا إذا نوى به الوفاء، غايته أنه لا يقع وفاء، وأحدهما غير الآخر،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نوى الوفاء به لا يفسد؛ لتعلّق النهي بأمرٍ خارج حينئذ، فتجب الكفارة على مَنْ لم يف بنذره، ويصح حجه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قريب للنظر،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أنه يجب أن يقضيه ماشياً لا راكباً؛ لأنّ القضاء يتبع الأداء، إلا مع العجز</w:t>
      </w:r>
    </w:p>
    <w:p>
      <w:pPr>
        <w:pStyle w:val="BookText"/>
        <w:rPr/>
      </w:pPr>
      <w:r>
        <w:rPr>
          <w:rFonts w:ascii="Amiri" w:hAnsi="Amiri" w:eastAsia="Amiri" w:cs="Amiri"/>
          <w:color w:val="111111"/>
          <w:sz w:val="28"/>
          <w:sz w:val="28"/>
          <w:szCs w:val="28"/>
          <w:rtl w:val="true"/>
          <w:lang w:bidi="ar-SA"/>
        </w:rPr>
        <w:t>عن المشي فيقضيه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 النذر بالمشي في حج معيّن، احتمل فساد الحج عند وقوعه بغير الصفة مطلقاً ولزوم الكفّارة، واحتملت صحة الحج ولزوم الكفّارة، واحتمل فساده ولزوم الكفّارة إن نوى الوفاء به، وصحته ولزوم الكفّارة إن لم يَنْوِ به الوفاء، وهذا الأخير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المشي في طريق الحج دون أفعاله فالإخلال به لا يستلزم الإخلال بالحج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ركب بعضاً من الطريق ومشى بعضاً مختاراً،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يقضي الحج ويمشي ما ركب، وله أن يركب ما مشى؛ لأن الواجب عليه قطع المسافة ماشياً وقد حصل بالتلفيق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عن الشهيد أنّ به أثراً لا يبلغ حد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الأول بالمنع من حصول صدق الحجّ ماشياً بالتلفيق، فلا 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الثاني إقرار مَنْ نقله بضعفه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قال به الشيخ المفيد في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والشيخ الطوسي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والمبسوط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ماشياً ، وهو الأوجه؛ للإخلال بالصفة المشترطة، وللاحتياط في يقين</w:t>
      </w:r>
    </w:p>
    <w:p>
      <w:pPr>
        <w:pStyle w:val="BookText"/>
        <w:rPr/>
      </w:pPr>
      <w:r>
        <w:rPr>
          <w:rFonts w:ascii="Amiri" w:hAnsi="Amiri" w:eastAsia="Amiri" w:cs="Amiri"/>
          <w:color w:val="111111"/>
          <w:sz w:val="28"/>
          <w:sz w:val="28"/>
          <w:szCs w:val="28"/>
          <w:rtl w:val="true"/>
          <w:lang w:bidi="ar-SA"/>
        </w:rPr>
        <w:t>الخروج من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المشي بعد انعقاد نذره حيث كان قادراً عليه عند النذر بزعمه فعجز عنه كلاً أو بعضاً وقد حدث عجزه في سنة النذر قبل استقرار المنذور عليه؛ لأنه لو استقر عليه ففرّط فيه لزمه القضاء على كل حال بما أمكن ولا يجري فيه الخلاف الآتي إن شاء الله تعالى،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ويسوق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للصحيحين في أحدهما عن رجل نذر أن يمشي إلى بيت الله تعالى فعجز،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فليركب وليسق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ليحجن ماشياً فعجز عن ذلك فلم يطقه،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فليركب وليسق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ويضعفه احتمال ورود الأخبار مورد من نذر المشي في حج لازم باستطاعة ونحوها، لا فيمَنْ نذر الحج ماشياً، ولا شكّ في وجوب الركوب في الأول، واحتمال أن سوق البدنة للندب، بل هو الظاهر كما تشعر به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ولا يسوق ؛ للصحيح فيمن نذر أن يمشي إلى بيت الله وقد تعب،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تعب ركب ، وترك البيان في مقامه دليل على عدمه، وللخبر الآخر، وفيه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تذبح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واجب 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مَنْ جعل الله شيئاً فبلغ جهده فليس عليه</w:t>
      </w:r>
    </w:p>
    <w:p>
      <w:pPr>
        <w:pStyle w:val="BookText"/>
        <w:rPr/>
      </w:pP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الأمر في الأوّلين على الندب، ويكون الأخيران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النذر مطلقاً توقع المكنة؛ لوجوب تحصيل الواجب مهما أمكن، وإن كان</w:t>
      </w:r>
    </w:p>
    <w:p>
      <w:pPr>
        <w:pStyle w:val="BookText"/>
        <w:rPr/>
      </w:pPr>
      <w:r>
        <w:rPr>
          <w:rFonts w:ascii="Amiri" w:hAnsi="Amiri" w:eastAsia="Amiri" w:cs="Amiri"/>
          <w:color w:val="111111"/>
          <w:sz w:val="28"/>
          <w:sz w:val="28"/>
          <w:szCs w:val="28"/>
          <w:rtl w:val="true"/>
          <w:lang w:bidi="ar-SA"/>
        </w:rPr>
        <w:t>معيناً سقط الحج لمكان العجز عن القيد، والمقيد عدم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ويضعفه إطلاق الأخبار الآمرة بالركوب من دون استفصال بين القدرة في زمن متأخر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قال به ابن إدريس في السرائر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الحلّي في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والعلّامة الحلّي في منتهى المطلب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وجوب الحج وشرائطه،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النذر والعهد،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النذر وشبهه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بين عدمها، وبين النذر المطلق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العجز قبل التلبس بالإحرام فيجري فيه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w:t>
      </w:r>
    </w:p>
    <w:p>
      <w:pPr>
        <w:pStyle w:val="BookText"/>
        <w:rPr/>
      </w:pPr>
      <w:r>
        <w:rPr>
          <w:rFonts w:ascii="Amiri" w:hAnsi="Amiri" w:eastAsia="Amiri" w:cs="Amiri"/>
          <w:color w:val="111111"/>
          <w:sz w:val="28"/>
          <w:sz w:val="28"/>
          <w:szCs w:val="28"/>
          <w:rtl w:val="true"/>
          <w:lang w:bidi="ar-SA"/>
        </w:rPr>
        <w:t>بعده لزم الإكمال في النذر المطلق، وسقوط المنذور في المعيّن؛ للزوم العسر والحرج المنفيين</w:t>
      </w:r>
    </w:p>
    <w:p>
      <w:pPr>
        <w:pStyle w:val="BookText"/>
        <w:rPr/>
      </w:pPr>
      <w:r>
        <w:rPr>
          <w:rFonts w:ascii="Amiri" w:hAnsi="Amiri" w:eastAsia="Amiri" w:cs="Amiri"/>
          <w:color w:val="111111"/>
          <w:sz w:val="28"/>
          <w:sz w:val="28"/>
          <w:szCs w:val="28"/>
          <w:rtl w:val="true"/>
          <w:lang w:bidi="ar-SA"/>
        </w:rPr>
        <w:t xml:space="preserve">بتوقع المكنة والإعادة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ما يظهر من نفي الخلاف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توقع المكنة في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كالتفصيل الأول، إلا أنه في النذر المعيّن يلزم عليه الركوب عند العجز، أو يلزم</w:t>
      </w:r>
    </w:p>
    <w:p>
      <w:pPr>
        <w:pStyle w:val="BookText"/>
        <w:rPr/>
      </w:pPr>
      <w:r>
        <w:rPr>
          <w:rFonts w:ascii="Amiri" w:hAnsi="Amiri" w:eastAsia="Amiri" w:cs="Amiri"/>
          <w:color w:val="111111"/>
          <w:sz w:val="28"/>
          <w:sz w:val="28"/>
          <w:szCs w:val="28"/>
          <w:rtl w:val="true"/>
          <w:lang w:bidi="ar-SA"/>
        </w:rPr>
        <w:t xml:space="preserve">عليه الركوب مطلقاً معيناً كان النذر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ويضعفهما أنّ انحلال النذر عند العجز عن المنذور أقرب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العجز إن كان من البلد، فإن كان النذر مطلقاً توقع المكنة، فإن أيس أو كان النذر معيّناً انحلّ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العجز في أثناء الطريق ركب مطلقاً وساق بدنة وجوباً أو 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انحلال النذر إنما يكون في أصل الحج لا في المشي فقط؛ لانتفاء المقيد بانتفاء قيده، إلا إذا فهم من حال مَنْ نذر الحجّ ماشياً إرادة فعل الموصوف والصفة بحيث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Amiri" w:hAnsi="Amiri" w:eastAsia="Amiri" w:cs="Amiri"/>
          <w:color w:val="111111"/>
          <w:sz w:val="28"/>
          <w:sz w:val="28"/>
          <w:szCs w:val="28"/>
          <w:rtl w:val="true"/>
          <w:lang w:bidi="ar-SA"/>
        </w:rPr>
        <w:t>كلٌّ منهما مناطاً للنذر، لا أنه أراد فعل الموصوف من حيث هو متصف بوصفه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بين نذر المشي في الحج، وبين نذر الحج ماشياً، وبين نذر الحج والمشي</w:t>
      </w:r>
    </w:p>
    <w:p>
      <w:pPr>
        <w:pStyle w:val="BookText"/>
        <w:rPr/>
      </w:pPr>
      <w:r>
        <w:rPr>
          <w:rFonts w:ascii="Amiri" w:hAnsi="Amiri" w:eastAsia="Amiri" w:cs="Amiri"/>
          <w:color w:val="111111"/>
          <w:sz w:val="28"/>
          <w:sz w:val="28"/>
          <w:szCs w:val="28"/>
          <w:rtl w:val="true"/>
          <w:lang w:bidi="ar-SA"/>
        </w:rPr>
        <w:t>فيه، وبين نذر المشي حاجاً فيه، فإنّ لكلّ واحدةٍ من هذه الصيغ حكماً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النظر أنّ مَنْ نذر الحجّ ماشياً فعجز عنه توقع المكنة، فإن أيس أو كان نذره معيناً لزم عليه أصل الحج، وركب كلّ الطريق أو بعضه، وساق بدنة ندباً، وهو يوافق الأخبار</w:t>
      </w:r>
    </w:p>
    <w:p>
      <w:pPr>
        <w:pStyle w:val="BookText"/>
        <w:rPr/>
      </w:pP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قضاء الحج راكباً لو تمكن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التنقيح الرائع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الحدائق الناضرة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 w:name="pg19217_230712"/>
    </w:p>
    <w:p>
      <w:pPr>
        <w:pStyle w:val="Heading3"/>
        <w:numPr>
          <w:ilvl w:val="2"/>
          <w:numId w:val="1"/>
        </w:numPr>
        <w:rPr/>
      </w:pPr>
      <w:bookmarkStart w:id="22" w:name="__RefHeading___Toc13327765_1280447820"/>
      <w:bookmarkStart w:id="23" w:name="_Toc8"/>
      <w:bookmarkEnd w:id="21"/>
      <w:bookmarkEnd w:id="22"/>
      <w:r>
        <w:rPr>
          <w:rtl w:val="true"/>
        </w:rPr>
        <w:t>القول في حجّ النّيابة</w:t>
      </w:r>
      <w:bookmarkEnd w:id="23"/>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العقل والتمييز ، فلا تصح نيابة المجنون ولا غير المميز</w:t>
      </w:r>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البلوغ بمعنى عدم الخروج عن العهدة بنيابته من وصي أو ولي أو معضوب؛</w:t>
      </w:r>
    </w:p>
    <w:p>
      <w:pPr>
        <w:pStyle w:val="BookText"/>
        <w:rPr/>
      </w:pPr>
      <w:r>
        <w:rPr>
          <w:rFonts w:ascii="IRNazanin" w:hAnsi="IRNazanin" w:eastAsia="IRNazanin"/>
          <w:color w:val="111111"/>
          <w:sz w:val="28"/>
          <w:sz w:val="28"/>
          <w:szCs w:val="28"/>
          <w:rtl w:val="true"/>
          <w:lang w:bidi="fa-IR"/>
        </w:rPr>
        <w:t>لعدم الاعتماد على قوله وفعله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الاتني</w:t>
      </w:r>
    </w:p>
    <w:p>
      <w:pPr>
        <w:pStyle w:val="BookText"/>
        <w:rPr/>
      </w:pPr>
      <w:r>
        <w:rPr>
          <w:rFonts w:ascii="Amiri" w:hAnsi="Amiri" w:eastAsia="Amiri" w:cs="Amiri"/>
          <w:color w:val="111111"/>
          <w:sz w:val="28"/>
          <w:sz w:val="28"/>
          <w:szCs w:val="28"/>
          <w:rtl w:val="true"/>
          <w:lang w:bidi="ar-SA"/>
        </w:rPr>
        <w:t>نعم، لو علم أنه حج حجاً صحيحاً عن المنوب عنه، قوي القول بإجزائه عن المنوب عنه؛</w:t>
      </w:r>
    </w:p>
    <w:p>
      <w:pPr>
        <w:pStyle w:val="BookText"/>
        <w:rPr/>
      </w:pPr>
      <w:r>
        <w:rPr>
          <w:rFonts w:ascii="Amiri" w:hAnsi="Amiri" w:eastAsia="Amiri" w:cs="Amiri"/>
          <w:color w:val="111111"/>
          <w:sz w:val="28"/>
          <w:sz w:val="28"/>
          <w:szCs w:val="28"/>
          <w:rtl w:val="true"/>
          <w:lang w:bidi="ar-SA"/>
        </w:rPr>
        <w:t>لكون عباداته شرعيّةً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نيابة الكافر عن كافر أو مسلم؛ لعدم صحة عباداته شرعاً، ولا نيابة غير</w:t>
      </w:r>
    </w:p>
    <w:p>
      <w:pPr>
        <w:pStyle w:val="BookText"/>
        <w:rPr/>
      </w:pPr>
      <w:r>
        <w:rPr>
          <w:rFonts w:ascii="Amiri" w:hAnsi="Amiri" w:eastAsia="Amiri" w:cs="Amiri"/>
          <w:color w:val="111111"/>
          <w:sz w:val="28"/>
          <w:sz w:val="28"/>
          <w:szCs w:val="28"/>
          <w:rtl w:val="true"/>
          <w:lang w:bidi="ar-SA"/>
        </w:rPr>
        <w:t>عشرية؛ لعدم صحة عباداتهم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نابوا عن مؤمن فآمنوا ولم يخلّوا بركن عندهم أو عندنا، احتملت الصحة في النيابة</w:t>
      </w:r>
    </w:p>
    <w:p>
      <w:pPr>
        <w:pStyle w:val="BookText"/>
        <w:rPr/>
      </w:pPr>
      <w:r>
        <w:rPr>
          <w:rFonts w:ascii="Amiri" w:hAnsi="Amiri" w:eastAsia="Amiri" w:cs="Amiri"/>
          <w:color w:val="111111"/>
          <w:sz w:val="28"/>
          <w:sz w:val="28"/>
          <w:szCs w:val="28"/>
          <w:rtl w:val="true"/>
          <w:lang w:bidi="ar-SA"/>
        </w:rPr>
        <w:t>حينئذ ؛ بناءً على صحة عملهم إذا استبصروا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عدمها؛ لعدم العلم بالصحة، غايته سقوط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لطفاً وكرماً، لا لصحتها</w:t>
      </w:r>
    </w:p>
    <w:p>
      <w:pPr>
        <w:pStyle w:val="BookText"/>
        <w:rPr/>
      </w:pP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بصحة نيابتهم مطلقاً؛ لصحة عبادتهم واعتبارها بنظر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لأكثر</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جداً؛ لما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النيابة عن غير المؤمن ناصبيّاً كان أم لا؛ لعدم إمكان إيصال الثواب إليه، وللأدلة الدالة على عدم انتفاعه بأعماله الصالحة وللشكّ في شمول دليل النيابة له، ولأنه ركون إليه، ولأنه كافر في الآخرة كما قضت به الأخبار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وما ورد فيمن يحج عن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ناصباً ينفعه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فشاذ لا يعتمد عليه؛ لمعارضته الإجماع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w:t>
      </w:r>
    </w:p>
    <w:p>
      <w:pPr>
        <w:pStyle w:val="BookText"/>
        <w:rPr/>
      </w:pPr>
      <w:r>
        <w:rPr>
          <w:rFonts w:ascii="IRNazanin" w:hAnsi="IRNazanin" w:eastAsia="IRNazanin"/>
          <w:color w:val="111111"/>
          <w:sz w:val="28"/>
          <w:sz w:val="28"/>
          <w:szCs w:val="28"/>
          <w:rtl w:val="true"/>
          <w:lang w:bidi="fa-IR"/>
        </w:rPr>
        <w:t>الرجل عن الناصب؟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الصحيح استثناء الأب في جواز النيابة عنه وإن كان ناصباً ، فيدل على أنه</w:t>
      </w:r>
    </w:p>
    <w:p>
      <w:pPr>
        <w:pStyle w:val="BookText"/>
        <w:rPr/>
      </w:pPr>
      <w:r>
        <w:rPr>
          <w:rFonts w:ascii="Amiri" w:hAnsi="Amiri" w:eastAsia="Amiri" w:cs="Amiri"/>
          <w:color w:val="111111"/>
          <w:sz w:val="28"/>
          <w:sz w:val="28"/>
          <w:szCs w:val="28"/>
          <w:rtl w:val="true"/>
          <w:lang w:bidi="ar-SA"/>
        </w:rPr>
        <w:t>لو كان غير ناصبي من الفرق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بعض الأصحاب بمضمونه، ويؤيده ما جاء من برّ الوالدين والإحسان إليهما ، لإمكان إفادة النيابة تخفيفاً عنه، ونُسب للمشهور الفتوى به، ونقل أن الرواية به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صحة النيابة عن الناصب بتعلّق الحج بماله فيجب الإخراج عنه، أو الحج</w:t>
      </w:r>
    </w:p>
    <w:p>
      <w:pPr>
        <w:pStyle w:val="BookText"/>
        <w:rPr/>
      </w:pPr>
      <w:r>
        <w:rPr>
          <w:rFonts w:ascii="IRNazanin" w:hAnsi="IRNazanin" w:eastAsia="IRNazanin"/>
          <w:color w:val="111111"/>
          <w:sz w:val="28"/>
          <w:sz w:val="28"/>
          <w:szCs w:val="28"/>
          <w:rtl w:val="true"/>
          <w:lang w:bidi="fa-IR"/>
        </w:rPr>
        <w:t>بنفسه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ولفظ الخبر لا يأبى الشمول لهما، فالقول باستثنائه قويّ، إلا أنه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بعض الأصحاب النيابة عن غير الناصب؛ بناءً على صحة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بعد ما قدمنا من أن النيابة تحتاج إلى دليل يدلّ عليها، ولا يكفي فيها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يقوى القول بصحة نيابة المخالف للحق عن مخالف آخر إذا كان المنوب عنه معضوباً</w:t>
      </w:r>
    </w:p>
    <w:p>
      <w:pPr>
        <w:pStyle w:val="BookText"/>
        <w:rPr/>
      </w:pPr>
      <w:r>
        <w:rPr>
          <w:rFonts w:ascii="Amiri" w:hAnsi="Amiri" w:eastAsia="Amiri" w:cs="Amiri"/>
          <w:color w:val="111111"/>
          <w:sz w:val="28"/>
          <w:sz w:val="28"/>
          <w:szCs w:val="28"/>
          <w:rtl w:val="true"/>
          <w:lang w:bidi="ar-SA"/>
        </w:rPr>
        <w:t>فاستبصرا بعد ذلك معاً ، أما لو استبصر المنوب عنه دون النائب، فالوجه إعادة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النائب خلق ذمته عن حج واجب عليه في سنة الاستئجار إن كانت الإجارة معينة، وخلق ذمته عن حج واجب عليه في سنة التأدية إن كانت الإجارة مطلقة بحيث يكون الواجب مضيقاً بتلك السنة لنذرٍ أو استئجار أو إفساد، ولو كان موسعاً فلا بأس، وكذا لو كان مضيّقاً لا يمكنه فعله؛ لعدم قدرته عليه لعارض من العوارض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المحقق في 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العدو وما يناسبه،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مختلف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الدروس الشرعية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الدرس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وإطلاق الأصحاب بعدم جواز النيابة لمن كان عليه حج واجب منزل على ما ذكرناه من</w:t>
      </w:r>
    </w:p>
    <w:p>
      <w:pPr>
        <w:pStyle w:val="BookText"/>
        <w:rPr/>
      </w:pPr>
      <w:r>
        <w:rPr>
          <w:rFonts w:ascii="Amiri" w:hAnsi="Amiri" w:eastAsia="Amiri" w:cs="Amiri"/>
          <w:color w:val="111111"/>
          <w:sz w:val="28"/>
          <w:sz w:val="28"/>
          <w:szCs w:val="28"/>
          <w:rtl w:val="true"/>
          <w:lang w:bidi="ar-SA"/>
        </w:rPr>
        <w:t>الوجوب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فساد الاستئجار والتأدية ممن عليه حج مضيق فتوى الأصحاب، والاحتياط، وكونه منهيّاً عنه؛ بناءً على أنّ الأمر بالشيء يقضي بالنهي عن ضدّه، أو كونه غير مأمور به؛</w:t>
      </w:r>
    </w:p>
    <w:p>
      <w:pPr>
        <w:pStyle w:val="BookText"/>
        <w:rPr/>
      </w:pP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بعدم صلاحية الزمان لغير المضيق من أنواع الحج كزمان الصلاة</w:t>
      </w:r>
    </w:p>
    <w:p>
      <w:pPr>
        <w:pStyle w:val="BookText"/>
        <w:rPr/>
      </w:pPr>
      <w:r>
        <w:rPr>
          <w:rFonts w:ascii="Amiri" w:hAnsi="Amiri" w:eastAsia="Amiri" w:cs="Amiri"/>
          <w:color w:val="111111"/>
          <w:sz w:val="28"/>
          <w:sz w:val="28"/>
          <w:szCs w:val="28"/>
          <w:rtl w:val="true"/>
          <w:lang w:bidi="ar-SA"/>
        </w:rPr>
        <w:t>إذا تضيق فإنّه لا يصلح لصلاةٍ أُخرى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يدل على 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يحج عن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عن نفسه، فإن كان له ما يحج به عن نفسه فليس يجزئ عنه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صرورة مات ولم يحج حجة الإسلام وله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النائب إذا استنابه آخر من وصيّ أو ولي أو معضوب العدالة أو الاعتقاد بالتأدية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ناب بنفسه لوصايته أو ولايته أو تبرّعاً ، صحت نيابته لنفسه، ولا يقبل إخباره لغيره</w:t>
      </w:r>
    </w:p>
    <w:p>
      <w:pPr>
        <w:pStyle w:val="BookText"/>
        <w:rPr/>
      </w:pPr>
      <w:r>
        <w:rPr>
          <w:rFonts w:ascii="Amiri" w:hAnsi="Amiri" w:eastAsia="Amiri" w:cs="Amiri"/>
          <w:color w:val="111111"/>
          <w:sz w:val="28"/>
          <w:sz w:val="28"/>
          <w:szCs w:val="28"/>
          <w:rtl w:val="true"/>
          <w:lang w:bidi="ar-SA"/>
        </w:rPr>
        <w:t>بالتأدية بحيث يسقط عن الغير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حسن الظاهر ممّا يكتفى به عدالة أو طريقاً إليها؛ لأن التكليف فوق ذلك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بفعل الفاسق ولكن شكّ في صحته، احتمل الاكتفاء به؛ حملاً لفعل المسلم على</w:t>
      </w:r>
    </w:p>
    <w:p>
      <w:pPr>
        <w:pStyle w:val="BookText"/>
        <w:rPr/>
      </w:pPr>
      <w:r>
        <w:rPr>
          <w:rFonts w:ascii="Amiri" w:hAnsi="Amiri" w:eastAsia="Amiri" w:cs="Amiri"/>
          <w:color w:val="111111"/>
          <w:sz w:val="28"/>
          <w:sz w:val="28"/>
          <w:szCs w:val="28"/>
          <w:rtl w:val="true"/>
          <w:lang w:bidi="ar-SA"/>
        </w:rPr>
        <w:t>الصحة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العدم لعدم الوثوق بنيته وتأديته الأمور الباطنية، وأصالة الصحة يقتصر فيها</w:t>
      </w:r>
    </w:p>
    <w:p>
      <w:pPr>
        <w:pStyle w:val="BookText"/>
        <w:rPr/>
      </w:pPr>
      <w:r>
        <w:rPr>
          <w:rFonts w:ascii="Amiri" w:hAnsi="Amiri" w:eastAsia="Amiri" w:cs="Amiri"/>
          <w:color w:val="111111"/>
          <w:sz w:val="28"/>
          <w:sz w:val="28"/>
          <w:szCs w:val="28"/>
          <w:rtl w:val="true"/>
          <w:lang w:bidi="ar-SA"/>
        </w:rPr>
        <w:t>على ترتب الآثار المتعلقة به، ولا تحكم على إسقاط ما اشتغلت به ذمة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أيضاً الفقه والمعرفة في أفعال الحج والقدرة على التأدية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ويشترط بلوغ المنوب عنه على الأظهر وإن قلنا إن عبادات الصبي شرعية؛ لعدم انصراف</w:t>
      </w:r>
    </w:p>
    <w:p>
      <w:pPr>
        <w:pStyle w:val="BookText"/>
        <w:rPr/>
      </w:pPr>
      <w:r>
        <w:rPr>
          <w:rFonts w:ascii="Amiri" w:hAnsi="Amiri" w:eastAsia="Amiri" w:cs="Amiri"/>
          <w:color w:val="111111"/>
          <w:sz w:val="28"/>
          <w:sz w:val="28"/>
          <w:szCs w:val="28"/>
          <w:rtl w:val="true"/>
          <w:lang w:bidi="ar-SA"/>
        </w:rPr>
        <w:t>أدلة النيابة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التساوي بين النائب والمنوب عنه، فتنوب الامرأة عن الرجل وبالعكس ولا كون النائب غير صرورة، بل يكفي الصرورة عن الصرورة وغيره، كل ذلك لعموم النيابة وللإجماع المنقول ، ولفتوى الأصحاب، وللأخبار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المتكثرة، إلا المرأة الصرورة، فذهب جمع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جواز استنابتها ونيابتها أيضاً؛ لأنهم أطلقوا عدم جواز حجها عن غيرها مطلقاً أو عدم جواز حجها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واستندوا لقوله في خبر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صرورة حجّت عن امرأة صرورة؟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الامرأة تحج عن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فقيهة مسلمة وكانت</w:t>
      </w:r>
    </w:p>
    <w:p>
      <w:pPr>
        <w:pStyle w:val="BookText"/>
        <w:rPr/>
      </w:pPr>
      <w:r>
        <w:rPr>
          <w:rFonts w:ascii="IRNazanin" w:hAnsi="IRNazanin" w:eastAsia="IRNazanin"/>
          <w:color w:val="111111"/>
          <w:sz w:val="28"/>
          <w:sz w:val="28"/>
          <w:szCs w:val="28"/>
          <w:rtl w:val="true"/>
          <w:lang w:bidi="fa-IR"/>
        </w:rPr>
        <w:t>قد حجت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الرجل الصرورة عن الرجل الصرورة، ولا تحج الامرأة الضرورة عن</w:t>
      </w:r>
    </w:p>
    <w:p>
      <w:pPr>
        <w:pStyle w:val="BookText"/>
        <w:rPr/>
      </w:pPr>
      <w:r>
        <w:rPr>
          <w:rFonts w:ascii="Amiri" w:hAnsi="Amiri" w:eastAsia="Amiri" w:cs="Amiri"/>
          <w:color w:val="111111"/>
          <w:sz w:val="28"/>
          <w:sz w:val="28"/>
          <w:szCs w:val="28"/>
          <w:rtl w:val="true"/>
          <w:lang w:bidi="ar-SA"/>
        </w:rPr>
        <w:t>الرجل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لضعف مقاومة هذه الأخبار للأخبار المتكثرة الدالة على جواز حج الامرأة عن الرجل بقول مطلق، المعتضدة بفتوى الأصحاب، فلتحمل هذه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الكراهة؛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فيها، كما أنّ الخبر في صرورة حجّ عن صرورة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ذلك ،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ينبغي أن تحج الامرأة عن الامرأة، والرجل عن الرجل، ولا بأس أن يحج الرجل عن الامرأة وفيه منع نيابة الامرأة عن الرجل محمولان على الندب وأفضلية</w:t>
      </w:r>
    </w:p>
    <w:p>
      <w:pPr>
        <w:pStyle w:val="BookText"/>
        <w:rPr/>
      </w:pPr>
      <w:r>
        <w:rPr>
          <w:rFonts w:ascii="Amiri" w:hAnsi="Amiri" w:eastAsia="Amiri" w:cs="Amiri"/>
          <w:color w:val="111111"/>
          <w:sz w:val="28"/>
          <w:sz w:val="28"/>
          <w:szCs w:val="28"/>
          <w:rtl w:val="true"/>
          <w:lang w:bidi="ar-SA"/>
        </w:rPr>
        <w:t>نيابة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والقاضي ابن البراج في المهذب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حجّ أن يعتمر عن غيره، ولمن عليه عمرة أن يحج نيابةً عن</w:t>
      </w:r>
    </w:p>
    <w:p>
      <w:pPr>
        <w:pStyle w:val="BookText"/>
        <w:rPr/>
      </w:pPr>
      <w:r>
        <w:rPr>
          <w:rFonts w:ascii="Amiri" w:hAnsi="Amiri" w:eastAsia="Amiri" w:cs="Amiri"/>
          <w:color w:val="111111"/>
          <w:sz w:val="28"/>
          <w:sz w:val="28"/>
          <w:szCs w:val="28"/>
          <w:rtl w:val="true"/>
          <w:lang w:bidi="ar-SA"/>
        </w:rPr>
        <w:t>غيره إذا لم يجب عليه النسك الآخر ولم يناف 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اثنان للحج أو العمرة أو لهما أو مختلفين واتفق زمان المستأجر عليه والعقد، بطلا؛ لخروج فعلهما عن القدرة وعدم المرجّح ولو اختلف زمان العقد فقط، بطل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 كأن استأجره للحج عامين مختلفين ، صحا إن لم تجب المبادرة إلى الأخير إما لندبه أو لتقييد وجوبه بعام متأخر أو اتساعه أو فقد أجير غيره، وإلا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المتأخر، وإطلاق الإجارة ينصرف إلى السنة الأولى، ولا يصرف الإطلاق إلا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حج النيابة نية النيابة وتعيين المنوب عنه باسمه أو وصفه الداخلي أو</w:t>
      </w:r>
    </w:p>
    <w:p>
      <w:pPr>
        <w:pStyle w:val="BookText"/>
        <w:rPr/>
      </w:pPr>
      <w:r>
        <w:rPr>
          <w:rFonts w:ascii="Amiri" w:hAnsi="Amiri" w:eastAsia="Amiri" w:cs="Amiri"/>
          <w:color w:val="111111"/>
          <w:sz w:val="28"/>
          <w:sz w:val="28"/>
          <w:szCs w:val="28"/>
          <w:rtl w:val="true"/>
          <w:lang w:bidi="ar-SA"/>
        </w:rPr>
        <w:t>الخارجي ، فلو لم يَنْوِ النيابة لم يجزئ الحج عنه، وكذا لو لم يعين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مع اتحاد المنوب عنه نيّة أنّ هذا الحج عمّن له عليَّ حق النيابة، أو عمّن استأجرني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مع التعدّد من تشخيص المنوب عنه بوصف ولو بتقدم إجارته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التعيين ابتداء، بطلت الإجارة، كما لو آجر نفسه أن يحج عن اثنين حجتين دفعة واحدة، ولم يشخص أحدهما أو كلاهما باسم أو تقديم وتأخير أو شخصه ونسي ما شخصه، كانت الإجارة باطلةً في الأوّل، وتنفسخ في الأخير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الانفساخ في الأثناء، بل يأتي بالعمل ناوياً به أحدهما لا بعينه ثم يأتي به ثانياً ناوياً به كذلك فيصرفه الله تعالى لهما، أو يأتي بالعمل لهما معاً مرتين فيكون لكلّ واحد بعد الإتيان بالعملين عمل تامّ يصرفه الله تعالى إليه بعيد كل البعد؛ لأن نية المبهم لا تصح ؛ إذ لا وجود 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على حجتين لاثنين معينين فعمل عن أحدهما معيناً فنسيه، جاز أن ينوي</w:t>
      </w:r>
    </w:p>
    <w:p>
      <w:pPr>
        <w:pStyle w:val="BookText"/>
        <w:rPr/>
      </w:pPr>
      <w:r>
        <w:rPr>
          <w:rFonts w:ascii="Amiri" w:hAnsi="Amiri" w:eastAsia="Amiri" w:cs="Amiri"/>
          <w:color w:val="111111"/>
          <w:sz w:val="28"/>
          <w:sz w:val="28"/>
          <w:szCs w:val="28"/>
          <w:rtl w:val="true"/>
          <w:lang w:bidi="ar-SA"/>
        </w:rPr>
        <w:t>بالعمل الآخر أنّه لمن لم يعمل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لثلاثة فعمل لأحدهم معيّناً فنسيه لم يجز له أن يعمل العمل لمن لم يعمل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حينئذ من تكرير العمل عن الثلاثة من باب المقدمة مع احتمال جواز إخراج المعمول له بالقرعة، أو غير المعمول له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واحتمال الانفساخ فلا يستحق أُجرةً على الثلاثة، أو يرضى بالصلح منهم على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معلوم لا بأس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التلفظ بالمنوي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 في الرجل يحج عن الرجل يسميه باسمه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تخفى عليه خافية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يحج عن آخر أيذكره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جميع المواطن كلّها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فعل، وإن شاء لم 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الذكر هو الذكر اللساني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يندب في الأضحية ذكر المنوب عنه؛ للخبر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الإحرام؛ للخبرين المشتملين على طلب الأجر له وللمنوب عنه اللازم لنية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المواطن والمواقف؛ للصحيح ما الذي يجب على الذي يحج عن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يسميه في المواطن والمواقف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عليه حجة منذورة في عام معين، لم تجز له النيابة فيها عن آخر على ما أفتى به جُلّ الأصحاب، وقضى به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أوقعها بنية النيابة لم يجزئ عنها؛ لعدم وقوعها، ولا عن المنذورة؛ لعدم نيتها وتداخلهما لا نقول به؛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للتهذيب؛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عليه حجة منذورة فحج عن غيره أجزأه عن النذر ا؛ لصحيح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حج عن غيره ولم يكن له مال وقد نذر أن يحج ماشياً أيجزئ عنه ذلك من مشيه؟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عن معارضة القواعد، وفتوى الأصحاب محمول على نذر المشي في</w:t>
      </w:r>
    </w:p>
    <w:p>
      <w:pPr>
        <w:pStyle w:val="BookText"/>
        <w:rPr/>
      </w:pPr>
      <w:r>
        <w:rPr>
          <w:rFonts w:ascii="Amiri" w:hAnsi="Amiri" w:eastAsia="Amiri" w:cs="Amiri"/>
          <w:color w:val="111111"/>
          <w:sz w:val="28"/>
          <w:sz w:val="28"/>
          <w:szCs w:val="28"/>
          <w:rtl w:val="true"/>
          <w:lang w:bidi="ar-SA"/>
        </w:rPr>
        <w:t>حج ما ولو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لمن عليه حجة الإسلام أن ينوب عن غيره ولا أن يداخلهما معاً، ولو ناب</w:t>
      </w:r>
    </w:p>
    <w:p>
      <w:pPr>
        <w:pStyle w:val="BookText"/>
        <w:rPr/>
      </w:pPr>
      <w:r>
        <w:rPr>
          <w:rFonts w:ascii="Amiri" w:hAnsi="Amiri" w:eastAsia="Amiri" w:cs="Amiri"/>
          <w:color w:val="111111"/>
          <w:sz w:val="28"/>
          <w:sz w:val="28"/>
          <w:szCs w:val="28"/>
          <w:rtl w:val="true"/>
          <w:lang w:bidi="ar-SA"/>
        </w:rPr>
        <w:t>أو داخل لم يقع عن أحدهما؛ لما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406:5</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وما ورد في صحيحة سعد، الواردة في الصرورة يحج عن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ما يحج به عن نفسه فليس يجزئ عنه حتى يحج من ماله، وهي تجزئ عن الميت إن كان للصرورة مال وإن لم يكن له مال وكذا في صحيحة سعيد الأعرج في الصرورة يحج عن الميت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 فإن كان له مال فليس له ذلك حتى يحج من ماله، وهي تجزئ عن الميت كان له مال أو لم يكن له مال محمول على حج الصرورة ثانياً بعد حجه الأول، وإطلاق الصرورة عليه مجاز بعلاقة ما كان عليه، وقرينة ذلك النهي في صدرهما عن حج الصرورة عن غيره إذا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رواية سعد على إرجاع الضمير إلى الجزء الأوّل من الحديث؛ دفعاً لتوهم الراوي من عدم صحة نيابة الصرورة، وإرجاع الضميرين المجرورين في آخر الحديث إلى الميت بمعنى سواء كان على الميت حج واجب أو لم يكن وحج عنه ندباً، أو تحمل على أن المراد دفع توهّم أنّه إذا لم يكن على أحدهما حجة الإسلام فليس لهما ثواب حجة الإسلام بأنهما يثابان ثواب حجة الإسلام، إلا أن النائب إذا استطاع بعد ذلك فحج كُتب له ثواب الأولى تفضلاً والثانية استحقاقاً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لمن عليه حجة الإسلام أن يحج ندباً ولا أن يداخلهما، خلافاً لمن 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الندب إلى حج الإسلام قهراً ، ولمن صحح الندب وأبقى حجة الإسلام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لمن عليه حجة نيابة في سنةٍ معيّنة لواحدٍ أن يحج عن آخر ولا أن يداخلهما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حجّةً من رجل فقطع عليه الطريق فأعطاه رجل آخر حجّةٌ أُخرى يجوز له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محسوب للأول والأخير، وما كان يسعه غير الذي فعل إذا وجد من يعطيه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اختلاف عامي الحجتين أو إطلاقهما أو إطلاق أحدهما، وأن المحسوب لهما هو الطريق، بمعنى لا يجب العود بعد الأولى وتجديد المسير للثانية، أو على أنّ الحجّتين هما الزاد والراحلة ليحج عن نفسه، أو على أنهما دفعا ذلك ليحج عنهما معاً ندباً تبرّعاً، والاشتراك في حج الندب لا بأس به، أو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بصيغة المعلوم، وفاعله ضمير الرجل الثاني، بمعنى أنه إذا وجب عليه الطريق في استنابته ولم يكف في الاستنابة المسير من الميقات فأعطى آخر حجةٌ أُخرى وأطلق أو من الميقات وأطلق العام أو قيده بما بعد الأوّل، جاز، وكان المسير في الطريق مرّةً محسوباً لهما، أو قطع الطريق بمعنى إخراجه عمّا استؤجر له أي استأجره الأوّل من الميقات وآخر كذلك، أو من الطريق في عامين مختلفين أو مطلقين أو مختلفين، أو فاعله ضمير الرجل الأول، والقطع بمعنى السير،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أي قطع الطريق للحج الذي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صحيح ابن بزيع عن رجل يأخذ من رجل حجةٌ ولا تكفيه أله أن يأخذ من رجل آخر حجة أخرى ويتسع بها وتجزئ عنهما جميعاً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أن تكون خالصةً لواحد محمول على اختلاف الحجتين زماناً، والخلوص الذي أحبّه خلوص المسير، أو محمول على أنه استؤجر للحج عنهما معاً ندباً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كانت عليه حجة نيابة في عام معين لا يجوز له أن يجعل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مندوباً كان الحج عليه أو واجباً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الحج عن نفسه بطل، ولا يحتسب له ولا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لرجل مالاً يحج عنه فحج عن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عليها؛ لضعفها، فلتحمل على وصول ثوابها له إذا فعلها جهلاً، أو على سهوه في الأثناء بنيته، فيبني على النية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العدول من نية النيابة إلى نفسه أو من نية نفسه إلى النيابة؛ لحصول التفريق</w:t>
      </w:r>
    </w:p>
    <w:p>
      <w:pPr>
        <w:pStyle w:val="BookText"/>
        <w:rPr/>
      </w:pPr>
      <w:r>
        <w:rPr>
          <w:rFonts w:ascii="Amiri" w:hAnsi="Amiri" w:eastAsia="Amiri" w:cs="Amiri"/>
          <w:color w:val="111111"/>
          <w:sz w:val="28"/>
          <w:sz w:val="28"/>
          <w:szCs w:val="28"/>
          <w:rtl w:val="true"/>
          <w:lang w:bidi="ar-SA"/>
        </w:rPr>
        <w:t>في العمل المنوي، ولكل امرئ ما نوى والمفروض عدم صحة التفريق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البناء على النية الأولى وإلغاء النقل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استئجار اثنين عن واحدٍ بحجّتين عليه في سنة واحدة، ويجزئ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تقديم إحداهما على الأخرى في الإحرام ولو كانت إحداهما إسلامية والأخرى</w:t>
      </w:r>
    </w:p>
    <w:p>
      <w:pPr>
        <w:pStyle w:val="BookText"/>
        <w:rPr/>
      </w:pPr>
      <w:r>
        <w:rPr>
          <w:rFonts w:ascii="Amiri" w:hAnsi="Amiri" w:eastAsia="Amiri" w:cs="Amiri"/>
          <w:color w:val="111111"/>
          <w:sz w:val="28"/>
          <w:sz w:val="28"/>
          <w:szCs w:val="28"/>
          <w:rtl w:val="true"/>
          <w:lang w:bidi="ar-SA"/>
        </w:rPr>
        <w:t>منذورة أو مندوبة، سواء كان المستأجر عنه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أتي أحدهما بإحدى الحجتين دون الأخرى، فإن كان المأتي به حجة الإسلام فلا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وإن كان المأتي به غيرها احتمل البطلان، واحتمل الانصراف إلى حجة الإسلام قهراً، فتنفسخ إجارة الآخر حينئذ، ويثبت المسمّى لمن صح حجّه؛ لأن الانقلاب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بصحتها على ما نوى 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تجوز نيابة متعدّدين في الحج عن واحدٍ ندباً،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خمسمائة وخمسين كانوا يحجون عن عليّ بن يقطين، ولا يبعد جواز نيابتهم عنه في الواجب أيضاً والجميع يكون مجزئاً، ولا يتفاوت بين كونه ميتاً أو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وتجوز نيابة واحدٍ عن متعددين بحج مندوب، ولا تجوز نيابة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متعددين</w:t>
      </w:r>
    </w:p>
    <w:p>
      <w:pPr>
        <w:pStyle w:val="BookText"/>
        <w:rPr/>
      </w:pPr>
      <w:r>
        <w:rPr>
          <w:rFonts w:ascii="Amiri" w:hAnsi="Amiri" w:eastAsia="Amiri" w:cs="Amiri"/>
          <w:color w:val="111111"/>
          <w:sz w:val="28"/>
          <w:sz w:val="28"/>
          <w:szCs w:val="28"/>
          <w:rtl w:val="true"/>
          <w:lang w:bidi="ar-SA"/>
        </w:rPr>
        <w:t>بحج واجب، أمواتاً كانوا أو أحياء؛ لأصالة عدم إجزاء الواحد عن وتجوز النيابة تبرّعاً عن الميت، واجباً كان الحج أو مندوباً، من وليّ أو غيره، بإذن الولي أو غيره؛ لفتوى الأصحاب، وأخبار الباب المتضمّنة للزوم القضاء عمّن يموت وعليه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بكونه من ماله أو لا، والمتضمنة لجواز حج الابن عن أبيه، وأن الرجل يموت فيحج عنه بعض أهله حجة الإسلام أنه يجزئه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جواز الحج عن الميت ندباً كثير من الأخبار ، وانعقد عليه إجماع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تجوز النيابة تبرّعاً عن الحي في الحج المندوب؛ لفتوى الأصحاب، وأخبار الباب ،</w:t>
      </w:r>
    </w:p>
    <w:p>
      <w:pPr>
        <w:pStyle w:val="BookText"/>
        <w:rPr/>
      </w:pPr>
      <w:r>
        <w:rPr>
          <w:rFonts w:ascii="Amiri" w:hAnsi="Amiri" w:eastAsia="Amiri" w:cs="Amiri"/>
          <w:color w:val="111111"/>
          <w:sz w:val="28"/>
          <w:sz w:val="28"/>
          <w:szCs w:val="28"/>
          <w:rtl w:val="true"/>
          <w:lang w:bidi="ar-SA"/>
        </w:rPr>
        <w:t>وهي كثيرة معمول عليها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تجوز النيابة في الفرض عن الحي المعضوب وشبهه من دون إذنه تبرّعاً؛ لمساواته الميت في جواز الاستنابة فكذا النيابة، أو لا تجوز؛ لأصالة عدم إجزاء فعل شخص عن آخر ؟ والمتيقن من براءة المعضوب إنّما هي الاستنابة دون النيابة، وهذا هو الأقوى، حتى أن بعضهم تأمل في جواز النيابة عن الحيّ تبرّعاً في المندوب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وفي 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مُلبٌ أو مائتين وخمسين ملبياً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منتهى المطلب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وربما يكون مستنده رواية عليّ بن جعفر عن رجل جعل ثلث حجته لميت وثلثيها</w:t>
      </w:r>
    </w:p>
    <w:p>
      <w:pPr>
        <w:pStyle w:val="BookText"/>
        <w:rPr/>
      </w:pPr>
      <w:r>
        <w:rPr>
          <w:rFonts w:ascii="Amiri" w:hAnsi="Amiri" w:eastAsia="Amiri" w:cs="Amiri"/>
          <w:color w:val="111111"/>
          <w:sz w:val="28"/>
          <w:sz w:val="28"/>
          <w:szCs w:val="28"/>
          <w:rtl w:val="true"/>
          <w:lang w:bidi="ar-SA"/>
        </w:rPr>
        <w:t>لحيّ،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للميت، وأما للحي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لعدم مقاومة إطلاق الأخبار الواردة في جواز حج الرجل عن بعض أهله</w:t>
      </w:r>
    </w:p>
    <w:p>
      <w:pPr>
        <w:pStyle w:val="BookText"/>
        <w:rPr/>
      </w:pPr>
      <w:r>
        <w:rPr>
          <w:rFonts w:ascii="Amiri" w:hAnsi="Amiri" w:eastAsia="Amiri" w:cs="Amiri"/>
          <w:color w:val="111111"/>
          <w:sz w:val="28"/>
          <w:sz w:val="28"/>
          <w:szCs w:val="28"/>
          <w:rtl w:val="true"/>
          <w:lang w:bidi="ar-SA"/>
        </w:rPr>
        <w:t>أو إخوانه من غير تقييد بالإذن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الحج عن نفسه وغيره معاً في الحج المندوب، ويجوز إهداء ثواب الحج بعد فعله أو عند ابتداء فعله أو في أثنائه لحيّ أو ميت إذا كان مندوباً، ويجوز إهداء شيء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الثواب نصفاً أو أقل أو أكثر لحي أو ميت، ولا يبعد جواز إهداء ثواب الإهداء 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الطواف عن الغائب بإذنه وبدون إذنه، وحدّ الغيبة موكول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المسير إلى عشرة أميال غيبة عرفاً، ويدلّ عليه مرسل ابن أبي نجران المحدد</w:t>
      </w:r>
    </w:p>
    <w:p>
      <w:pPr>
        <w:pStyle w:val="BookText"/>
        <w:rPr/>
      </w:pPr>
      <w:r>
        <w:rPr>
          <w:rFonts w:ascii="Amiri" w:hAnsi="Amiri" w:eastAsia="Amiri" w:cs="Amiri"/>
          <w:color w:val="111111"/>
          <w:sz w:val="28"/>
          <w:sz w:val="28"/>
          <w:szCs w:val="28"/>
          <w:rtl w:val="true"/>
          <w:lang w:bidi="ar-SA"/>
        </w:rPr>
        <w:t xml:space="preserve">لها فيه بعشرة أميال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وجوازه عن الغائب نطقت به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 الأصحاب، وأشعرت به روايات</w:t>
      </w:r>
    </w:p>
    <w:p>
      <w:pPr>
        <w:pStyle w:val="BookText"/>
        <w:rPr/>
      </w:pPr>
      <w:r>
        <w:rPr>
          <w:rFonts w:ascii="Amiri" w:hAnsi="Amiri" w:eastAsia="Amiri" w:cs="Amiri"/>
          <w:color w:val="111111"/>
          <w:sz w:val="28"/>
          <w:sz w:val="28"/>
          <w:szCs w:val="28"/>
          <w:rtl w:val="true"/>
          <w:lang w:bidi="ar-SA"/>
        </w:rPr>
        <w:t xml:space="preserve">جواز النيابة عنه في 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النيابة في الطواف عن حاضر لا يتمكن من استمساك طهارته لبطن أو سلس</w:t>
      </w:r>
    </w:p>
    <w:p>
      <w:pPr>
        <w:pStyle w:val="BookText"/>
        <w:rPr/>
      </w:pPr>
      <w:r>
        <w:rPr>
          <w:rFonts w:ascii="Amiri" w:hAnsi="Amiri" w:eastAsia="Amiri" w:cs="Amiri"/>
          <w:color w:val="111111"/>
          <w:sz w:val="28"/>
          <w:sz w:val="28"/>
          <w:szCs w:val="28"/>
          <w:rtl w:val="true"/>
          <w:lang w:bidi="ar-SA"/>
        </w:rPr>
        <w:t>أو إغماء؛ للأخبار،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والكسير يطاف عنهما ويرمى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والمغمى عليه يرمى عنه ويطاف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جواز النيابة مشروط بعدم رجاء البرء أو ضيق الوقت؛ اقتصاراً على مورد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سعيد بن يسار أنه سقط من جمله فلا يستمسك بطنه أطوف عنه وأسعى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ولكن دعه فإن برئ قضى هو، وإلا فاقض أنت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الأخبار ظاهر فيما ذكرناه من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الإذن في جواز النيابة عنه في غير الإغماء؛ اقتصاراً فيما خالف الأصل</w:t>
      </w:r>
    </w:p>
    <w:p>
      <w:pPr>
        <w:pStyle w:val="BookText"/>
        <w:rPr/>
      </w:pPr>
      <w:r>
        <w:rPr>
          <w:rFonts w:ascii="Amiri" w:hAnsi="Amiri" w:eastAsia="Amiri" w:cs="Amiri"/>
          <w:color w:val="111111"/>
          <w:sz w:val="28"/>
          <w:sz w:val="28"/>
          <w:szCs w:val="28"/>
          <w:rtl w:val="true"/>
          <w:lang w:bidi="ar-SA"/>
        </w:rPr>
        <w:t>على مورد اليقين، أو لا يشترط؛ لإطلاق الأخبار ؟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من الأعذار المسوّغة للنيابة عن الحاضر الحيض إذا لم يكن في عمرة التمتع فإنه لو كان فيها لزمها العدول إلى حج الإفراد، وكان في انقطاعها وتأخيرها إلى أن تطهر مضرة شديدة بانقطاعها عن أهلها في البلاد البعيدة؛ لعموم أدلّة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امرأةً حائضاً ولم تطف طواف النساء ويأبى الجمال أن يقيم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تستطيع أن تتخلّف عن أصحابها ولا يقيم عليها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فقد تمّ حجّها بحمله على الاستنابة؛ لعدم القائل بارتفاعه</w:t>
      </w:r>
    </w:p>
    <w:p>
      <w:pPr>
        <w:pStyle w:val="BookText"/>
        <w:rPr/>
      </w:pPr>
      <w:r>
        <w:rPr>
          <w:rFonts w:ascii="Amiri" w:hAnsi="Amiri" w:eastAsia="Amiri" w:cs="Amiri"/>
          <w:color w:val="111111"/>
          <w:sz w:val="28"/>
          <w:sz w:val="28"/>
          <w:szCs w:val="28"/>
          <w:rtl w:val="true"/>
          <w:lang w:bidi="ar-SA"/>
        </w:rPr>
        <w:t>عنها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المعلّل في المريض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مما غلب الله تعالى عليه، فلا بأس أن يؤخر الطواف</w:t>
      </w:r>
    </w:p>
    <w:p>
      <w:pPr>
        <w:pStyle w:val="BookText"/>
        <w:rPr/>
      </w:pPr>
      <w:r>
        <w:rPr>
          <w:rFonts w:ascii="Amiri" w:hAnsi="Amiri" w:eastAsia="Amiri" w:cs="Amiri"/>
          <w:color w:val="111111"/>
          <w:sz w:val="28"/>
          <w:sz w:val="28"/>
          <w:szCs w:val="28"/>
          <w:rtl w:val="true"/>
          <w:lang w:bidi="ar-SA"/>
        </w:rPr>
        <w:t xml:space="preserve">يوماً أو يومين، وإن طالت علّته أمر مَنْ يطوف عنه أسبوعاً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داخلة فيمن لا يستمسك</w:t>
      </w:r>
    </w:p>
    <w:p>
      <w:pPr>
        <w:pStyle w:val="BookText"/>
        <w:rPr/>
      </w:pPr>
      <w:r>
        <w:rPr>
          <w:rFonts w:ascii="Amiri" w:hAnsi="Amiri" w:eastAsia="Amiri" w:cs="Amiri"/>
          <w:color w:val="111111"/>
          <w:sz w:val="28"/>
          <w:sz w:val="28"/>
          <w:szCs w:val="28"/>
          <w:rtl w:val="true"/>
          <w:lang w:bidi="ar-SA"/>
        </w:rPr>
        <w:t>الطهارة، وإلا لم تستنب في الطواف إلا إذا غابت، فلا يطاف عنها ما دامت حاضرة وإن علمت مسيرها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النيابة عمّن لم يكن غائباً ولا معذوراً من جهة فقده للطهارة ولو كان مريضاً؛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يطوف عن الرجل وهما مقيمان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w:t>
      </w:r>
    </w:p>
    <w:p>
      <w:pPr>
        <w:pStyle w:val="BookText"/>
        <w:rPr/>
      </w:pPr>
      <w:r>
        <w:rPr>
          <w:rFonts w:ascii="Amiri" w:hAnsi="Amiri" w:eastAsia="Amiri" w:cs="Amiri"/>
          <w:color w:val="111111"/>
          <w:sz w:val="28"/>
          <w:sz w:val="28"/>
          <w:szCs w:val="28"/>
          <w:rtl w:val="true"/>
          <w:lang w:bidi="ar-SA"/>
        </w:rPr>
        <w:t>يطوف عن الرجل وهو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يحمل فيطاف به والمبطون يرمى ويطاف عنه ويصلّى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الآخر في المريض لا يستطيع أن يطوف بالبيت ولا يأتي بين الصفا والمروة،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غائب عن مكة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وثالث عن المريض يطاف عنه بالكعبة،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يطاف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والحامل والمحمول تعدّد كلُّ منهما أو اتحد يحتسب الطواف لكلِّ منهما إذا نوياه؛ للاتفاق، ولأن كلا منهما متحرّك بحركة مخالفة لحركة الآخر وإن كانت حركة الحامل ذاتيّة والمحمول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كلُّ منهما نية فعل نفسه، إلا إذا كان المحمول لا يعقل النية، كالصبي والمغمى</w:t>
      </w:r>
    </w:p>
    <w:p>
      <w:pPr>
        <w:pStyle w:val="BookText"/>
        <w:rPr/>
      </w:pPr>
      <w:r>
        <w:rPr>
          <w:rFonts w:ascii="Amiri" w:hAnsi="Amiri" w:eastAsia="Amiri" w:cs="Amiri"/>
          <w:color w:val="111111"/>
          <w:sz w:val="28"/>
          <w:sz w:val="28"/>
          <w:szCs w:val="28"/>
          <w:rtl w:val="true"/>
          <w:lang w:bidi="ar-SA"/>
        </w:rPr>
        <w:t>عليه، فيتولى الحامل نية نفسه ونية المحمول، وللأخبار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في المرأة تطوف بالصبي وتسعى به هل يجزئ ذلك عنها وعن الصبي؟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آخر في الطائف بزوجته وهي مريضة نحو البيت وفيه هل يجزئني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ما لو كان الحمل تبرّعاً أو كان بأجرة، وسواء كان الاستئجار للحمل في الطواف أو للطواف بالمحمول وإن كان الثاني مشكلاً جداً؛ لملك الغير حركته الذاتية، فيشكل إجزاؤها عنه، فيكون كالمستأجر للحج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وديعة لشخص عليه حجة الإسلام فمات المستودع بعد استقرار حجة الإسلام عليه، كان للودعي الحج بذلك المال من دون استئذان الوارث ومن دون إخباره، ويعطى الفاضل من مؤونة الحج للوارث؛ للصحيح عن رجل استودعه مالاً فهلك</w:t>
      </w:r>
    </w:p>
    <w:p>
      <w:pPr>
        <w:pStyle w:val="BookText"/>
        <w:rPr/>
      </w:pPr>
      <w:r>
        <w:rPr>
          <w:rFonts w:ascii="Amiri" w:hAnsi="Amiri" w:eastAsia="Amiri" w:cs="Amiri"/>
          <w:color w:val="111111"/>
          <w:sz w:val="28"/>
          <w:sz w:val="28"/>
          <w:szCs w:val="28"/>
          <w:rtl w:val="true"/>
          <w:lang w:bidi="ar-SA"/>
        </w:rPr>
        <w:t>وليس لولده شيء ولم يحج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الجملة لا خلاف فيه بين أصحابنا، ولكنّ الكلام أنّ ذلك هل هو على سبيل الوجوب أو الجواز ؟ وظاهر الأمر هو الوجوب، ولكن احتمال أنه أمر بعد الحظر فيراد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الإباحة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الوجوب بأنّ خلافه تضييع حقٌّ واجب على الميت، وتضييع حق المستحق للمال أيضاً، ولا نحصار حق المستحق لذلك القدر من المال فيما بيده مع العلم بتقصير الوارث، فيجب تسليمه إليه دون غيره، وهذا خاص فيما لو لم يكن للميت مال سوى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وأنّ عدم مالٍ غيره هل هو شرط أم لا؟ والظاهر أنه ليس بشرط، ووروده في السؤال</w:t>
      </w:r>
    </w:p>
    <w:p>
      <w:pPr>
        <w:pStyle w:val="BookText"/>
        <w:rPr/>
      </w:pPr>
      <w:r>
        <w:rPr>
          <w:rFonts w:ascii="Amiri" w:hAnsi="Amiri" w:eastAsia="Amiri" w:cs="Amiri"/>
          <w:color w:val="111111"/>
          <w:sz w:val="28"/>
          <w:sz w:val="28"/>
          <w:szCs w:val="28"/>
          <w:rtl w:val="true"/>
          <w:lang w:bidi="ar-SA"/>
        </w:rPr>
        <w:t>إنما كان لوقوعه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الحكم هل يخص الوديعة، أو يجري لكلّ أمانة بل لكلّ مال استولت اليد عليه ولو كان غصباً ؟ والظاهر عمومه لكلّ مالٍ ؛ لأنه إذا جرى في الوديعة جرى في غيرها بالطريق الأولى، مع احتمال الاقتصار عليها في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يجب الاقتصار على أُجرة المثل، أو يؤخذ قدر الكفاية ولو زاد على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الاقتصار على أقل الأمرين من أجرة المثل وقدر الكفاية؟ وجوه، 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تجب مباشرة الحج لنفس الودعي كما هو ظاهر الأمر، أو يجوز له الاستئجار؛ لأن المراد فراغ ذمّة الميت من الحق الواجب عليه، ولأنّه قد يكون الاستئجار أعود ؟ وجهان</w:t>
      </w:r>
    </w:p>
    <w:p>
      <w:pPr>
        <w:pStyle w:val="BookText"/>
        <w:rPr/>
      </w:pPr>
      <w:r>
        <w:rPr>
          <w:rFonts w:ascii="Amiri" w:hAnsi="Amiri" w:eastAsia="Amiri" w:cs="Amiri"/>
          <w:color w:val="111111"/>
          <w:sz w:val="28"/>
          <w:sz w:val="28"/>
          <w:szCs w:val="28"/>
          <w:rtl w:val="true"/>
          <w:lang w:bidi="ar-SA"/>
        </w:rPr>
        <w:t>والظاهر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يسري الحكم لغير حجة الإسلام من الحجج الواجبة بل لغير الحج من نذور وكفارات وخمس وزكاة؛ لتنقيح المناط، بل الأولوية في بعضها، ولخروج هذا المقدار من الميراث فلا يجب تسليمه للوارث، أو لا يسري، قصراً للحكم المخالف للأصل على مورد النص ؟ وجهان، أقواهما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وهل يشترط العلم أو الظنّ الشرعي بعدم تأدية الوارث عن الميت؛ لعدم انحصار حق غير الوارث فيه بدونهما، لجواز أداء الوارث له من غيره، فلا يجب عليه الأداء، ولمساواة الوارث لصاحب الحق في التعليق بما عنده، فلا يجوز له الأداء منه بغير إذنه، وربما أشعر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لولده شيء ولأن الحكم على خلاف الأصل، فيجب الاقتصار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مورد اليقين، وهو العلم بامتناع الوارث أو الظنّ الشرعي؛ لأنه يكون حينئذ كالمال الخارج من الميراث للجهة العامة؛ لأنّ الوارث إذا امتنع عن الأداء، تعلّق الحق المالي بعين التركة، وإلا فلا، أو لا يشترط ؛ أخذاً بظاهر الرواية، وهو ضعيف؛ لمخالفته الاحتياط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إلحاق الظنّ العادي بالعلم ها هنا؛ لعدم تيسر العلم ها هنا غالباً، فتنتفي</w:t>
      </w:r>
    </w:p>
    <w:p>
      <w:pPr>
        <w:pStyle w:val="BookText"/>
        <w:rPr/>
      </w:pPr>
      <w:r>
        <w:rPr>
          <w:rFonts w:ascii="Amiri" w:hAnsi="Amiri" w:eastAsia="Amiri" w:cs="Amiri"/>
          <w:color w:val="111111"/>
          <w:sz w:val="28"/>
          <w:sz w:val="28"/>
          <w:szCs w:val="28"/>
          <w:rtl w:val="true"/>
          <w:lang w:bidi="ar-SA"/>
        </w:rPr>
        <w:t>الثمرة حينئذ، أو تقل جداً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وهل يشترط مع ذلك إذن الحاكم الشرعي؛ اقتصاراً على المورد اليقين من التصرف</w:t>
      </w:r>
    </w:p>
    <w:p>
      <w:pPr>
        <w:pStyle w:val="BookText"/>
        <w:rPr/>
      </w:pPr>
      <w:r>
        <w:rPr>
          <w:rFonts w:ascii="Amiri" w:hAnsi="Amiri" w:eastAsia="Amiri" w:cs="Amiri"/>
          <w:color w:val="111111"/>
          <w:sz w:val="28"/>
          <w:sz w:val="28"/>
          <w:szCs w:val="28"/>
          <w:rtl w:val="true"/>
          <w:lang w:bidi="ar-SA"/>
        </w:rPr>
        <w:t>بمال الغير، ولأن التعين للجهة العامة يحتاج إلى ولي وليس إلا الحاكم، ولأن أمر الإمام بالحج إذن له، أو لا يشترط؛ أخذاً بظاهر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نفس الأمر إذن، فلا حاجة إلى التقييد في الخبر، لا تخلو من نظر، أو يفرّق بين إمكان إثبات الحق عنده فيجب الرجوع إليه، وبين عدمه فلا يجب، حذراً من تعطيل الحق ؟ وجوه، أقواها الأول،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استئذانه من دون إثبات للحق،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الودعي لو فرّط أو رجع المال إلى أهله؛ لعدوانه بمخالفة الأمر، أو لا يضمن؛</w:t>
      </w:r>
    </w:p>
    <w:p>
      <w:pPr>
        <w:pStyle w:val="BookText"/>
        <w:rPr/>
      </w:pPr>
      <w:r>
        <w:rPr>
          <w:rFonts w:ascii="IRNazanin" w:hAnsi="IRNazanin" w:eastAsia="IRNazanin"/>
          <w:color w:val="111111"/>
          <w:sz w:val="28"/>
          <w:sz w:val="28"/>
          <w:szCs w:val="28"/>
          <w:rtl w:val="true"/>
          <w:lang w:bidi="fa-IR"/>
        </w:rPr>
        <w:t>للأصل ؟ وجهان، 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خاف على نفسه أو ماله، سقط الوجوب عنه والضمان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يجب الإخراج ها هنا من البلد مع احتمال لزوم الإخراج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المنذورة والموصى بها يتبع الحكم حال الناذر والموصي وإن أوصى معيناً لزم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المسمى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لو امتنع بعض الورثة دون بعض، استأذن مَنْ لم يمتنع، ولا يجب عليه دفع حصة غير الممتنع إليه، إلا إذا أراد أخذ حصته وتكملتها لأن يحج بها عن صاحب المال، أو كانت حصته تسع الحج وأراد الحجّ بها عنه، فإنّه يجب الدفع إليهم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عليه أكثر من حجة، لزم الودعي إخراج الجميع، ولو قصر المال عنهما تحاصتا فيه من الميقات، فإن قصرت الحصة عن إخراج الحجّة بأقل ما يمكن ووسع الحج خاصةً أو العمرة، صرف فيه، فإن قصر المال عن الجميع ووسع أحدهما ففي تركهما والرجوع إلى الوارث أو وجوه البر أو تقديم حجة الإسلام أو القرعة أوجه تقدّم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وسع الحج خاصةً أو العمرة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من عنده الوديعة أو الحق وعلموا بالحق وبعضهم ببعض وزّعت الأجرة وما بحكمها عليهم بنسبة ما بأيديهم من المال، ولو أخرجها بعضهم بإذن الباقين أجزاً؛ لاشتراكهم في كونه مال الميت المقدّم إخراج ذلك منه على الإرث ولو لم يعلم بعضهم بالحق تعين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علموا به ولم يعلم بعضهم ببعض فأخرجوا جميعاً ، فلاضمان مع الاجتهاد على الأقوى،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وبدونه يضمنون ما زاد على الواحدة، ولو علموا في الأثناء سقط من وديعة كلّ واحدٍ منهم ما يخصه من الأجرة وتحلّلوا، ما عدا واحد بالقرعة إن كان بعد الإحرام، ولو حجوا عالمين بعضهم ببعض، صح السابق، وضمن اللاحق، فإن أحرموا دفعةً وقع الجميع عن المنوب، وسقط من وديعة كلّ واحدٍ ما يخصه من الأجرة الموزّعة، وغرم الباقي، كذا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مما ذكر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النائب ولو تبرعاً بعد الإحرام ودخول الحرم أجزأ حجه عمّن حجّ عنه؛ للإجماع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وفتوى الفحول، ولإجزائه من المنوب عنه بالإجماع والأخبار، فكذا في النائب؛ لأنه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فيوصي بحجة فيُعطى رجل دراهم ليحج بها عنه فيموت قبل أن يحج،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الطريق أو بمكة قبل أن يقضي مناسكه فإنّه يجزئ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حجّ عن غيره 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خرج فأصابه في بعض الطريق</w:t>
      </w:r>
    </w:p>
    <w:p>
      <w:pPr>
        <w:pStyle w:val="BookText"/>
        <w:rPr/>
      </w:pPr>
      <w:r>
        <w:rPr>
          <w:rFonts w:ascii="Amiri" w:hAnsi="Amiri" w:eastAsia="Amiri" w:cs="Amiri"/>
          <w:color w:val="111111"/>
          <w:sz w:val="28"/>
          <w:sz w:val="28"/>
          <w:szCs w:val="28"/>
          <w:rtl w:val="true"/>
          <w:lang w:bidi="ar-SA"/>
        </w:rPr>
        <w:t>فقد أجزأت عن الأول،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مات في منزله قبل أن يخرج فلا يجزئ عنه، وإن مات في الطريق</w:t>
      </w:r>
    </w:p>
    <w:p>
      <w:pPr>
        <w:pStyle w:val="BookText"/>
        <w:rPr/>
      </w:pPr>
      <w:r>
        <w:rPr>
          <w:rFonts w:ascii="IRNazanin" w:hAnsi="IRNazanin" w:eastAsia="IRNazanin"/>
          <w:color w:val="111111"/>
          <w:sz w:val="28"/>
          <w:sz w:val="28"/>
          <w:szCs w:val="28"/>
          <w:rtl w:val="true"/>
          <w:lang w:bidi="fa-IR"/>
        </w:rPr>
        <w:t>فقد أجزأ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الأخبار وإن كانت مطلقةً إلّا أنّها دالّة على ما ذكرنا بعمومها، ولما كانت ضعيفةً لم تصلح لإثبات الإجزاء مطلقاً حتى إذا حصل الموت قبل الإحرام ودخول الحرم، سواء كان قبلهما أو كان بعد الإحرام وقبل دخول الحرم، كما ذهب إليه ابن إدريس، ولا دليل عليه سوى ما أوهمته الرواية المتقدّمة فيمن حجّ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إليها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 الخطية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مسالك الأفهام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نعم،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المتأخرين أخذ بظاهر هذه الأخبار، وحكم بالإجزاء عن الميت وإن كان الموت في أثناء الطريق، ولكنّه قيدها بمن لم يخلّف مالاً بحيث يستأجر به شخصاً آخر جمعاً بينها وبين بعض الأخبار الدالة على أنّ الأجير إن خلف مالاً أخذ منه مقدار الحجة، وإن لم يخلّف مالاً كتب الله ثواب الحجة للمستأجر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ضعيفة سنداً ودلالةً؛ لعدم التصريح فيها بعدم الاستئجار ثانياً، ووصول الثواب إليه ليس من لوازمه، ومع ذلك فهي مخالفة لما عليه الأصحاب والقواعد الممهدة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مقتضى الإجزاء عن المنوب لا ينافي توزيع الأجرة المجعولة على أداء أفعال الحج جميعاً، بل القاعدة تقضي بالتوزيع، إلا إذا كان الاستئجار على المبرئ لذمة المنوب عنه لو جوزنا مثل ذلك في الإجارة، أو كانت جعالة على ذلك، ولكن يظهر من الأصحاب الاتفاق نقلا وتحصيلاً على عدم استعادة شيء من الأُجرة، فاتباعهم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فلو مات قبل الإحرام ودخول الحرم وقد دفع الأجرة المستأجر إليه، استحق منها بنسبة ما بقي من العمل المستأجر عليه، واستعيد الباقي، فإن كان الاستئجار على فعل الحجّ خاصةً أو مطلقاً وكان موته بعد الإحرام، استحق بنسبته إلى بقية أفعاله، وإن كان عليه وعلى الذهاب استحق أُجرة الذهاب وأُجرته بالنسبة إلى بقية الأفعال، وإن كان عليهما وعلى العود، استحق بنسبة المجموع من الذهاب والأفعال 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موته قبل الإحرام لم يستحق شيئاً إن كان المستأجر عليه نفس أفعال الحج، وإن كان على الذهاب وأفعال الحج أو هما والعود فيستحق بالنسبة، هكذا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أصحابنا إلى أنه لو استأجر على الحج مطلقاً استحق بما فعله من الذهاب بنسبته إلى الذهاب وأفعال الحج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صرفوا المطلق في الاستئجار للحج إلى جميع الأفعال والذهاب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عرفاً ولغةٌ، سيما في دخول الإياب في إطلاق الاستئجار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نعم، ربما يقال بدخول الذهاب عرفاً في الاستئجار على الحج، كما يلاحظ ذلك اليوم في الإجارات، ولذا يزيد الأجر وينقص ببعد الطريق وقربه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الذهاب مقدمة لا ينافي شمول عقد الإجارة على ذيها له تبعاً أو شمول نفس الاسم المستأجر عليه عرفاً على وجه الحقيقة العرفية أو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الذهاب والإياب وإن لم يتضمّنهما عقد الإجارة لكنه في حكم المتضمن؛</w:t>
      </w:r>
    </w:p>
    <w:p>
      <w:pPr>
        <w:pStyle w:val="BookText"/>
        <w:rPr/>
      </w:pPr>
      <w:r>
        <w:rPr>
          <w:rFonts w:ascii="Amiri" w:hAnsi="Amiri" w:eastAsia="Amiri" w:cs="Amiri"/>
          <w:color w:val="111111"/>
          <w:sz w:val="28"/>
          <w:sz w:val="28"/>
          <w:szCs w:val="28"/>
          <w:rtl w:val="true"/>
          <w:lang w:bidi="ar-SA"/>
        </w:rPr>
        <w:t>لأنّ أُجرة الحج تتفاوت بتفاوت المسافة ذهاباً وإياباً، فإن من المعلوم أن السائر من بغداد المريد للعود يأخذ من الأجرة ما يفي له بذهابه وإيابه وأفعاله، فإن مات بعد الإحرام حينئذ استحق أجرة إحرام مثله إذا سار من بغداد وإن لم يدخل المسير في المستأجر له،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الورثة ردّ ما بإزاء الباقي ومنه الإياب وإن لم يدخل في المستأجر له، وإن مات قبل الإحرام فهو وإن لم يفعل شيئاً مما استؤجر له لكنّه فَعَل فعلاً له أجرة بإذن المستأجر ولمصلحته، فيستحق له أجرة مثله كمن استأجر رجلاً لبناء فنقل آلاته ثم مات قبل الشروع فيه، فإنّه يستحق أجرة مثل النقل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الموت الصدُّ والإحصارُ قبل دخول الحرم محرماً إذا استؤجر في عام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إجابته لو ضمنه في المستقبل للأصل وعدم الدليل، خلافاً لما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محمول على الجواز برضا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قضاء على الأجير، وعلى المستأجر الاستئجار ثانياً من البلد أو من مكان الصد</w:t>
      </w:r>
    </w:p>
    <w:p>
      <w:pPr>
        <w:pStyle w:val="BookText"/>
        <w:rPr/>
      </w:pPr>
      <w:r>
        <w:rPr>
          <w:rFonts w:ascii="Amiri" w:hAnsi="Amiri" w:eastAsia="Amiri" w:cs="Amiri"/>
          <w:color w:val="111111"/>
          <w:sz w:val="28"/>
          <w:sz w:val="28"/>
          <w:szCs w:val="28"/>
          <w:rtl w:val="true"/>
          <w:lang w:bidi="ar-SA"/>
        </w:rPr>
        <w:t>والموت إن كان الحج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وجب من البلد وكان صدّ الأجير وحصره بعد الميقات، وجب الاستئجار</w:t>
      </w:r>
    </w:p>
    <w:p>
      <w:pPr>
        <w:pStyle w:val="BookText"/>
        <w:rPr/>
      </w:pPr>
      <w:r>
        <w:rPr>
          <w:rFonts w:ascii="IRNazanin" w:hAnsi="IRNazanin" w:eastAsia="IRNazanin"/>
          <w:color w:val="111111"/>
          <w:sz w:val="28"/>
          <w:sz w:val="28"/>
          <w:szCs w:val="28"/>
          <w:rtl w:val="true"/>
          <w:lang w:bidi="fa-IR"/>
        </w:rPr>
        <w:t>منه لا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وإن لم يتعين الزمان، لم تنفسخ الإجارة، ووجب على الأجير الإتيان بالعمل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لهما الفسخ لمكان الفورية الفائتة والضرار ؟ وجه ، فلو حصل الفسخ كان له من</w:t>
      </w:r>
    </w:p>
    <w:p>
      <w:pPr>
        <w:pStyle w:val="BookText"/>
        <w:rPr/>
      </w:pPr>
      <w:r>
        <w:rPr>
          <w:rFonts w:ascii="Amiri" w:hAnsi="Amiri" w:eastAsia="Amiri" w:cs="Amiri"/>
          <w:color w:val="111111"/>
          <w:sz w:val="28"/>
          <w:sz w:val="28"/>
          <w:szCs w:val="28"/>
          <w:rtl w:val="true"/>
          <w:lang w:bidi="ar-SA"/>
        </w:rPr>
        <w:t>جرة بنسبة ما فعل، واستعيد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المهذب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ولو صدّ أو أُحصر بعد الإحرام ودخول الحرم،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الإحصار كالموت في خروج الأجير عن العهدة لو وقع بعد الإحرام ودخول الحرم كما يظهر من الشيخ بل يظهر منه دعوى الإجماع ، ضعيف جداً؛ لعدم الدليل عليه، وحمله على الموت قياس مع الفارق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ذكر الإحصار سهو من قلمه أو قلم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المستأجر إكمال نفقة الأجير لو قصرت الأجرة عن نفقته؛ للأصل،</w:t>
      </w:r>
    </w:p>
    <w:p>
      <w:pPr>
        <w:pStyle w:val="BookText"/>
        <w:rPr/>
      </w:pPr>
      <w:r>
        <w:rPr>
          <w:rFonts w:ascii="Amiri" w:hAnsi="Amiri" w:eastAsia="Amiri" w:cs="Amiri"/>
          <w:color w:val="111111"/>
          <w:sz w:val="28"/>
          <w:sz w:val="28"/>
          <w:szCs w:val="28"/>
          <w:rtl w:val="true"/>
          <w:lang w:bidi="ar-SA"/>
        </w:rPr>
        <w:t xml:space="preserve">والإجماع بقسميه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على الأجير ردّ الفاضل؛ للأصل، والإجماع بقسميه ،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المستأجر ردّ الفاضل أو الأجير أخذ الناقص لزم؛ لعموم أدلة لزوم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للأجير في سنة معيّنة للحج أن يؤجر نفسه فيها له أيضاً لغير المستأجر ؛ للاحتياط ولفتوى الأصحاب، أو لاقتضاء الأمر بالشيء النهي عن ضدّه، أو عدم الأمر به، أو لملك منافعه تلك السنة للمستأجر ، فلا يجوز له صرفها لغيره نعم، لوكانت الإجارة الأولى مطلقةً بحيث نص فيها على الإطلاق وجواز التراخي أو الثانية كذلك أو مطلقتين أو الثانية معينة في زمن غير زمن الأُولى، جاز، وإن أُطلقت الإجارة من دون ذكر شيء، فالظاهر إفادة الإطلاق التعجيل كما نُسب للأصحاب، بل دلّت عليه ظواهر الخطاب، فالظاهر عدم جواز الثانية لا مطلقة ولا معينة بتلك السنة الأولى والإطلاق ها هنا بمنزلة الأمر الثاني بالفورية وبمنزلة الشرط، فبفواتها لا يفوت المستأجر عليه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للأجير أن يستأجر غيره مع اشتراط المباشرة ومع ظهور المباشرة من اللفظ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نفسي لأن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استأجرتك لتحجّ ومع الإطلاق؛ لانصراف المطلق لمباشرة</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غنية النزوع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النيابة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المستأجر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المستأجر بنفسه؛ لكونه بمنزلة الأوامر الظاهرة في المباشرة، ولأنّ ظاهر الدفع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مقابلة أفعال المستأجر بنفسه لا بالاستنابة، ومع الرخصة أو الإطلاق الغير المنصرف لذلك من قرائن أحوال أو مقال تجوز الاستنابة عن الأجير، وينوي النائب النيابة عن الأوّل أو عن الأخير مع قيد كون الفعل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يعطي الحجّة فيدفعها إلى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العلم برضاه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بالاستنابة لم يجز أن يحج عنه بنفسه، إلا أن يقوم تنقيح مناط قطعي أو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في الاستئجار للحج عنه، جاز أن يستأجر نفسه، والأحوط استئجار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استناب الأجير مع عدم الإذن من المستأجر له فحج النائب، أجزاً عن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 ولكن لا يستحق مالاً من أحدهما مع علمه بالحال من عدم جواز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 الأوّل، استحق الأُجرة عليه؛ لأنه بمنزلة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بالحال أو استأجره ليحج عن المستأجر من ماله، لزمه دفع الأجرة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ولزمه رد الأجرة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الانفساخ الإجارة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شخصاً في سنة معينة فلم يفعل، انفسخت الإجارة، سواء كان الترك بتفريط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مَن استؤجر في سنةٍ معيّنة مؤخّرة أن يتقدّم؛ لأنه قد زاد خيراً إلا مع العلم</w:t>
      </w:r>
    </w:p>
    <w:p>
      <w:pPr>
        <w:pStyle w:val="BookText"/>
        <w:rPr/>
      </w:pPr>
      <w:r>
        <w:rPr>
          <w:rFonts w:ascii="Amiri" w:hAnsi="Amiri" w:eastAsia="Amiri" w:cs="Amiri"/>
          <w:color w:val="111111"/>
          <w:sz w:val="28"/>
          <w:sz w:val="28"/>
          <w:szCs w:val="28"/>
          <w:rtl w:val="true"/>
          <w:lang w:bidi="ar-SA"/>
        </w:rPr>
        <w:t>بحصول غرض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الأجير المبادرة في السنة المستأجر عليها مع أوّل رفقة، سواء احتمل</w:t>
      </w:r>
    </w:p>
    <w:p>
      <w:pPr>
        <w:pStyle w:val="BookText"/>
        <w:rPr/>
      </w:pPr>
      <w:r>
        <w:rPr>
          <w:rFonts w:ascii="IRNazanin" w:hAnsi="IRNazanin" w:eastAsia="IRNazanin"/>
          <w:color w:val="111111"/>
          <w:sz w:val="28"/>
          <w:sz w:val="28"/>
          <w:szCs w:val="28"/>
          <w:rtl w:val="true"/>
          <w:lang w:bidi="fa-IR"/>
        </w:rPr>
        <w:t>الانقطاع بعدهم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ظنّ الانقطاع بعدهم ظناً معتاداً، لم يجز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الاستنابة بصيغة الجعالة والإجارة، إلا أنه في الإجارة يشترط تعيين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p>
    <w:p>
      <w:pPr>
        <w:pStyle w:val="BookText"/>
        <w:rPr/>
      </w:pPr>
      <w:r>
        <w:rPr>
          <w:rFonts w:ascii="Amiri" w:hAnsi="Amiri" w:eastAsia="Amiri" w:cs="Amiri"/>
          <w:color w:val="111111"/>
          <w:sz w:val="28"/>
          <w:sz w:val="28"/>
          <w:szCs w:val="28"/>
          <w:rtl w:val="true"/>
          <w:lang w:bidi="ar-SA"/>
        </w:rPr>
        <w:t>والعمل كيفية وعدداً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في الجعالة العموم،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عنّي فله كذا والخصوص كأن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عني ولك كذا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ولا يبعد صحة الترديد في المجعول عليه كأن يقول من حج عنّي أو اعتمر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ردّد في الجُعل أشكل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شخص شخصاً بالحج ولم يبين له شيئاً أو بين شيئاً مجهولاً، ثبت على الأمر</w:t>
      </w:r>
    </w:p>
    <w:p>
      <w:pPr>
        <w:pStyle w:val="BookText"/>
        <w:rPr/>
      </w:pPr>
      <w:r>
        <w:rPr>
          <w:rFonts w:ascii="Amiri" w:hAnsi="Amiri" w:eastAsia="Amiri" w:cs="Amiri"/>
          <w:color w:val="111111"/>
          <w:sz w:val="28"/>
          <w:sz w:val="28"/>
          <w:szCs w:val="28"/>
          <w:rtl w:val="true"/>
          <w:lang w:bidi="ar-SA"/>
        </w:rPr>
        <w:t>بعد فعل المأمور به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شخص بحج واجب، أخرج من الأصل إن كان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IRNazanin" w:hAnsi="IRNazanin" w:eastAsia="IRNazanin"/>
          <w:color w:val="111111"/>
          <w:sz w:val="28"/>
          <w:sz w:val="28"/>
          <w:szCs w:val="28"/>
          <w:rtl w:val="true"/>
          <w:lang w:bidi="fa-IR"/>
        </w:rPr>
        <w:t>راجب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غيره، فعلى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يعيّن القدر للأجرة أخرج أقل ما يستأجر به من أقرب الأماكن إلى مكة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الميقات فما قبله مما يمكن الاستئجار منه على ما تقدم، أو من بلد الموت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بحج مندوب، فكذلك يخرج أقلّ ما يستأجر به من أقرب الأماكن إلى مكة من الميقات فما قبله، إلا أن يقوم شاهد بإرادة الحجّ من البلد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فيخرج</w:t>
      </w:r>
    </w:p>
    <w:p>
      <w:pPr>
        <w:pStyle w:val="BookText"/>
        <w:rPr/>
      </w:pPr>
      <w:r>
        <w:rPr>
          <w:rFonts w:ascii="IRNazanin" w:hAnsi="IRNazanin" w:eastAsia="IRNazanin"/>
          <w:color w:val="111111"/>
          <w:sz w:val="28"/>
          <w:sz w:val="28"/>
          <w:szCs w:val="28"/>
          <w:rtl w:val="true"/>
          <w:lang w:bidi="fa-IR"/>
        </w:rPr>
        <w:t>المندوب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أوصى بحج مطلق، حمل على الندب، وأُخرج من الثلث إن لم يعلم أن عليه حجاً واجباً؛</w:t>
      </w:r>
    </w:p>
    <w:p>
      <w:pPr>
        <w:pStyle w:val="BookText"/>
        <w:rPr/>
      </w:pPr>
      <w:r>
        <w:rPr>
          <w:rFonts w:ascii="Amiri" w:hAnsi="Amiri" w:eastAsia="Amiri" w:cs="Amiri"/>
          <w:color w:val="111111"/>
          <w:sz w:val="28"/>
          <w:sz w:val="28"/>
          <w:szCs w:val="28"/>
          <w:rtl w:val="true"/>
          <w:lang w:bidi="ar-SA"/>
        </w:rPr>
        <w:t>لأصالة البراءة من وجوب حج سابق عليه؛ لأنّه كالدين، والأصل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بحج واجب ومندوب، أخرج الواجب من الأص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الواجبات</w:t>
      </w:r>
    </w:p>
    <w:p>
      <w:pPr>
        <w:pStyle w:val="BookText"/>
        <w:rPr/>
      </w:pPr>
      <w:r>
        <w:rPr>
          <w:rFonts w:ascii="Amiri" w:hAnsi="Amiri" w:eastAsia="Amiri" w:cs="Amiri"/>
          <w:color w:val="111111"/>
          <w:sz w:val="28"/>
          <w:sz w:val="28"/>
          <w:szCs w:val="28"/>
          <w:rtl w:val="true"/>
          <w:lang w:bidi="ar-SA"/>
        </w:rPr>
        <w:t>المالية، وأُخرج المندوب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الواجب من الثلث تعيّن، وأفاد تعيينه أن لا يخرج غيره إلا من بقية الثلث لا من</w:t>
      </w:r>
    </w:p>
    <w:p>
      <w:pPr>
        <w:pStyle w:val="BookText"/>
        <w:rPr/>
      </w:pPr>
      <w:r>
        <w:rPr>
          <w:rFonts w:ascii="Amiri" w:hAnsi="Amiri" w:eastAsia="Amiri" w:cs="Amiri"/>
          <w:color w:val="111111"/>
          <w:sz w:val="28"/>
          <w:sz w:val="28"/>
          <w:szCs w:val="28"/>
          <w:rtl w:val="true"/>
          <w:lang w:bidi="ar-SA"/>
        </w:rPr>
        <w:t>جميعه، فيخرج الواجب حينئذ من الثلث، فإن بقي منه شيء كان لغيره، وإن لم يبق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قسمة الثلث عليهما مع القصور بالحصص، إلّا أنّ الواجب يُكمل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هذا الاحتمال لو كانت الوصية بهما دفعةً، أما لو رتبها فإن قدّم الواجب فالأول</w:t>
      </w:r>
    </w:p>
    <w:p>
      <w:pPr>
        <w:pStyle w:val="BookText"/>
        <w:rPr/>
      </w:pPr>
      <w:r>
        <w:rPr>
          <w:rFonts w:ascii="Amiri" w:hAnsi="Amiri" w:eastAsia="Amiri" w:cs="Amiri"/>
          <w:color w:val="111111"/>
          <w:sz w:val="28"/>
          <w:sz w:val="28"/>
          <w:szCs w:val="28"/>
          <w:rtl w:val="true"/>
          <w:lang w:bidi="ar-SA"/>
        </w:rPr>
        <w:t>أقوى، وإن قدّم المندوب فالاحتمال 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بأكثر من حج واحد واجب، أخرج الكلّ من الأصل، وقسمت التركة عليهما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بالحصص مع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قيد بالإخراج من الثلث، أخرج الجميع منه، فإن قصر قسم الثلث عليه بالحصص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وأكمل الباقي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الأكثر مندوباً أخرج الجميع من الثلث وقسم على الجميع</w:t>
      </w:r>
    </w:p>
    <w:p>
      <w:pPr>
        <w:pStyle w:val="BookText"/>
        <w:rPr/>
      </w:pPr>
      <w:r>
        <w:rPr>
          <w:rFonts w:ascii="IRNazanin" w:hAnsi="IRNazanin" w:eastAsia="IRNazanin"/>
          <w:color w:val="111111"/>
          <w:sz w:val="28"/>
          <w:sz w:val="28"/>
          <w:szCs w:val="28"/>
          <w:rtl w:val="true"/>
          <w:lang w:bidi="fa-IR"/>
        </w:rPr>
        <w:t>بالحصص مع 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قصر المال عن الحج الواجب، أخرج منه أحد النسكين مخيّراً فيهما أو مقدماً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عن أحد النسكين، صرف في بعضها مما يصح الاستقلال فيه بالنيابة، فإن قصر عاد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صرفه في وجوه البرّ؛ لخروج هذا المال من التركة فيصرف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جداً فيما لم تتعلّق به الوصية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المال القاصر موصى به بحج مندوب، صرف في أحد النسكين أيضاً مخيراً بينهما أو معيّناً بالقرعة أو مقدّماً للحج؛ لأهميته، فإن قصر عنه صرف في بعضها مما يصح الاستقلال فيه بالنيابة، فإن قصر صرف في وجوه البر وأقربها الصدقة؛ للخبر الدال على التصدق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عوده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بصرفه في وجوه البر فيما لو طرأ القصور بعد نفوذ الوصية؛ لأن المال خرج</w:t>
      </w:r>
    </w:p>
    <w:p>
      <w:pPr>
        <w:pStyle w:val="BookText"/>
        <w:rPr/>
      </w:pPr>
      <w:r>
        <w:rPr>
          <w:rFonts w:ascii="Amiri" w:hAnsi="Amiri" w:eastAsia="Amiri" w:cs="Amiri"/>
          <w:color w:val="111111"/>
          <w:sz w:val="28"/>
          <w:sz w:val="28"/>
          <w:szCs w:val="28"/>
          <w:rtl w:val="true"/>
          <w:lang w:bidi="ar-SA"/>
        </w:rPr>
        <w:t>عن حكم مال الميت وتعدّر صرفه في الجهة الخاصة فيصرف في أقرب الطرق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القدر للحج الواجب في الوصيّة، فإن زاد على أقل ما يستأجر به من البلد على قول أو من الميقات على الأظهر، أخرج الزائد من الثلث إن لم يجز الوارث، وإن أجاز فمن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 أكمل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يعيّن، وجب إخراج أجرة المثل لأوسط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شخص الأقل من أُجرة المثل دون آخر، وجب إعطاء الأول؛ احتياطاً لحق</w:t>
      </w:r>
    </w:p>
    <w:p>
      <w:pPr>
        <w:pStyle w:val="BookText"/>
        <w:rPr/>
      </w:pPr>
      <w:r>
        <w:rPr>
          <w:rFonts w:ascii="Amiri" w:hAnsi="Amiri" w:eastAsia="Amiri" w:cs="Amiri"/>
          <w:color w:val="111111"/>
          <w:sz w:val="28"/>
          <w:sz w:val="28"/>
          <w:szCs w:val="28"/>
          <w:rtl w:val="true"/>
          <w:lang w:bidi="ar-SA"/>
        </w:rPr>
        <w:t>الوارث، مع احتمال جواز إعطاء أجرة المثل؛ لأنها هي المفروضة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يجب تتبع طالب الأقل من أُجرة المثل والتفحص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الحج مندوباً، خرج المعين كله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الموصي النائب فقط فإن طلب أُجرة المثل، لزم العمل بالوصية، وأخرج من</w:t>
      </w:r>
    </w:p>
    <w:p>
      <w:pPr>
        <w:pStyle w:val="BookText"/>
        <w:rPr/>
      </w:pPr>
      <w:r>
        <w:rPr>
          <w:rFonts w:ascii="Amiri" w:hAnsi="Amiri" w:eastAsia="Amiri" w:cs="Amiri"/>
          <w:color w:val="111111"/>
          <w:sz w:val="28"/>
          <w:sz w:val="28"/>
          <w:szCs w:val="28"/>
          <w:rtl w:val="true"/>
          <w:lang w:bidi="ar-SA"/>
        </w:rPr>
        <w:t>الأصل إن كان واجباً، ومن الثلث إن كان مندوباً ولم يجز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الزيادة، أعطي الزيادة على أجرة أمثال أوسط الناس، أو الزيادة على أُجرة في الواجب من الثلث، والكلّ في المندوب منه مع احتمال بطلان الوصية إذا طلب</w:t>
      </w:r>
    </w:p>
    <w:p>
      <w:pPr>
        <w:pStyle w:val="BookText"/>
        <w:rPr/>
      </w:pPr>
      <w:r>
        <w:rPr>
          <w:rFonts w:ascii="Amiri" w:hAnsi="Amiri" w:eastAsia="Amiri" w:cs="Amiri"/>
          <w:color w:val="111111"/>
          <w:sz w:val="28"/>
          <w:sz w:val="28"/>
          <w:szCs w:val="28"/>
          <w:rtl w:val="true"/>
          <w:lang w:bidi="ar-SA"/>
        </w:rPr>
        <w:t>الزيادة على أجرة أمثاله، فيستأجر غيره بأجرة المثل من أوسط الناس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أمثاله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ولو امتنع النائب من القبول، وجب استئجار غيره بأجرة المثل إن كان الحج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مندوباً احتمل بطلان الوصيّة، واحتمل صحتها واستئجار غيره، تنفيذاً للوصية بقدر الإمكان واحتمل التفصيل بين أن يكون الغرض خصوص النائب فالبطلان، وبين أن يكون الغرض تحصيل الحج أولاً وبالذات وخصوص النائب ثانياً وبالعرض، فيستأجر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الموصى النائب والقدر، فإن كان القدر لا يزيد على أُجرة أمثال أوسط الناس</w:t>
      </w:r>
    </w:p>
    <w:p>
      <w:pPr>
        <w:pStyle w:val="BookText"/>
        <w:rPr/>
      </w:pPr>
      <w:r>
        <w:rPr>
          <w:rFonts w:ascii="Amiri" w:hAnsi="Amiri" w:eastAsia="Amiri" w:cs="Amiri"/>
          <w:color w:val="111111"/>
          <w:sz w:val="28"/>
          <w:sz w:val="28"/>
          <w:szCs w:val="28"/>
          <w:rtl w:val="true"/>
          <w:lang w:bidi="ar-SA"/>
        </w:rPr>
        <w:t>ورضي النائب، أخرج من الأصل إن كان واجباً، ومن الثلث إن كان مندوباً،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زائداً ورضي به النائب أخرجت الزيادة من الثلث مطلقاً، سواء كانت الزيادة على أجرة أمثال الأواسط أو على أمثاله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يرض النائب بالقدر، استؤجر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غيره؛ عملاً بالوصية مهما أمكن، مع احتمال لزوم استئجار الغير بأقل ما يمكن في الواجب؛</w:t>
      </w:r>
    </w:p>
    <w:p>
      <w:pPr>
        <w:pStyle w:val="BookText"/>
        <w:rPr/>
      </w:pPr>
      <w:r>
        <w:rPr>
          <w:rFonts w:ascii="Amiri" w:hAnsi="Amiri" w:eastAsia="Amiri" w:cs="Amiri"/>
          <w:color w:val="111111"/>
          <w:sz w:val="28"/>
          <w:sz w:val="28"/>
          <w:szCs w:val="28"/>
          <w:rtl w:val="true"/>
          <w:lang w:bidi="ar-SA"/>
        </w:rPr>
        <w:t xml:space="preserve">لأن المسمى مال أُوصي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ميراثاً، وبطلان الوصية في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التفصيل بين ما يكون الغرض نفس النائب فيبطل المسمّى بامتناعه، وما يكون</w:t>
      </w:r>
    </w:p>
    <w:p>
      <w:pPr>
        <w:pStyle w:val="BookText"/>
        <w:rPr/>
      </w:pPr>
      <w:r>
        <w:rPr>
          <w:rFonts w:ascii="Amiri" w:hAnsi="Amiri" w:eastAsia="Amiri" w:cs="Amiri"/>
          <w:color w:val="111111"/>
          <w:sz w:val="28"/>
          <w:sz w:val="28"/>
          <w:szCs w:val="28"/>
          <w:rtl w:val="true"/>
          <w:lang w:bidi="ar-SA"/>
        </w:rPr>
        <w:t>الغرض نفس الحج فيستأجر غيره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الموصي قدر الحج،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اكتفي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قصد التكرار بالوصية وكان فيها واجب، أخرج الواجب من الأصل، وكرّر الباقي</w:t>
      </w:r>
    </w:p>
    <w:p>
      <w:pPr>
        <w:pStyle w:val="BookText"/>
        <w:rPr/>
      </w:pPr>
      <w:r>
        <w:rPr>
          <w:rFonts w:ascii="Amiri" w:hAnsi="Amiri" w:eastAsia="Amiri" w:cs="Amiri"/>
          <w:color w:val="111111"/>
          <w:sz w:val="28"/>
          <w:sz w:val="28"/>
          <w:szCs w:val="28"/>
          <w:rtl w:val="true"/>
          <w:lang w:bidi="ar-SA"/>
        </w:rPr>
        <w:t>حتى يستوفى الثلث، وكذا لو لم يكن فيها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بمال كثير في الحج، حج عنه به حتى يستوفى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الخبر فيمَنْ أوصى أن يحج عنه مبهماً ولم يسم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بقي من ثلثه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ما دام 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فهم إرادة التكرار، أو الوصيّة بالثلث في الحج فقط، ويراد بالمال الثلث، أو مع إجازة الوارث، مع احتمال إرادة ما بقي من ثلثه من الوصايا المتقدّمة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فضلت فضلة من المال الموصى به في الحج سنين متعدّدة صُرفت في وجوه البر، أو عادت ميراثاً في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ما بين المعقوفين في النسخ الخطيّة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تصحيف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هذا إن لم يمكن صرفها في الحج من الميقات أو في أحد النسكين أو في بعض الأفعال،</w:t>
      </w:r>
    </w:p>
    <w:p>
      <w:pPr>
        <w:pStyle w:val="BookText"/>
        <w:rPr/>
      </w:pPr>
      <w:r>
        <w:rPr>
          <w:rFonts w:ascii="Amiri" w:hAnsi="Amiri" w:eastAsia="Amiri" w:cs="Amiri"/>
          <w:color w:val="111111"/>
          <w:sz w:val="28"/>
          <w:sz w:val="28"/>
          <w:szCs w:val="28"/>
          <w:rtl w:val="true"/>
          <w:lang w:bidi="ar-SA"/>
        </w:rPr>
        <w:t>وإلا صُرفت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بمال كثير في الحج فهل يحمل على صرفه في التكرير به، أو على بذله كثيراً</w:t>
      </w:r>
    </w:p>
    <w:p>
      <w:pPr>
        <w:pStyle w:val="BookText"/>
        <w:rPr/>
      </w:pPr>
      <w:r>
        <w:rPr>
          <w:rFonts w:ascii="Amiri" w:hAnsi="Amiri" w:eastAsia="Amiri" w:cs="Amiri"/>
          <w:color w:val="111111"/>
          <w:sz w:val="28"/>
          <w:sz w:val="28"/>
          <w:szCs w:val="28"/>
          <w:rtl w:val="true"/>
          <w:lang w:bidi="ar-SA"/>
        </w:rPr>
        <w:t>لحج واحد، أو التخيير ؟ وجوه، 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إلا مع القرائن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بسنين متعدّدة أو أوصى بتكرير الحج ولكن عيّن لكلّ سنة قدراً خاصاً، فإن وفي القدر أو زاد في كلّ سنة فلا كلام، وإن نقص أكملت كلّ سنة مما يليها؛ لخروج المال عن الوارث وعن الميت، ووجوب العمل بالوصية مهما أمكن، ولأن الوصية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وصرف القدر الخاص، فمع تعذر الثاني لا يرتفع الأول، ولفتوى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أوصى بأن يحج عنه بخمسة عشر ديناراً في كلّ سنة فلم تكف،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تجعل حجتين في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مهزيار أوصى أن يحج عنه من ضيعة صير ربعها لك في كلّ سنة حجة بعشرين ديناراً وأنه قد انقطع طريق البصرة فتضاعفت المؤن على الناس؟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تجعل ثلاث حجج حجتين إن شاء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فاحتمال عود المال كله ميراثاً أو يصرف في وجوه البر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صرف الدراهم في حجج متعدّدة من الميقات دون البلد، فالظاهر عدم</w:t>
      </w:r>
    </w:p>
    <w:p>
      <w:pPr>
        <w:pStyle w:val="BookText"/>
        <w:rPr/>
      </w:pPr>
      <w:r>
        <w:rPr>
          <w:rFonts w:ascii="Amiri" w:hAnsi="Amiri" w:eastAsia="Amiri" w:cs="Amiri"/>
          <w:color w:val="111111"/>
          <w:sz w:val="28"/>
          <w:sz w:val="28"/>
          <w:szCs w:val="28"/>
          <w:rtl w:val="true"/>
          <w:lang w:bidi="ar-SA"/>
        </w:rPr>
        <w:t>لزوم التكميل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باستئجار شخص للحج فاستؤجر عليه، ملك الأجرة بالعقد، ولكن لا يجوز تسليمه قبل العمل، ولو سلّم الوصي ضمن إلا مع شاهد الحال بتسليم الكلّ أو النصف، كما هو المتعارف اليوم؛ حيث لا يمكن المستأجر المسير إلا مع تسليم المال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الحج على بذل المال من المستأجر فلم يفعل، فلا يبعد أن يكون للأجير</w:t>
      </w:r>
    </w:p>
    <w:p>
      <w:pPr>
        <w:pStyle w:val="BookText"/>
        <w:rPr/>
      </w:pPr>
      <w:r>
        <w:rPr>
          <w:rFonts w:ascii="Amiri" w:hAnsi="Amiri" w:eastAsia="Amiri" w:cs="Amiri"/>
          <w:color w:val="111111"/>
          <w:sz w:val="28"/>
          <w:sz w:val="28"/>
          <w:szCs w:val="28"/>
          <w:rtl w:val="true"/>
          <w:lang w:bidi="ar-SA"/>
        </w:rPr>
        <w:t>خيار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ولو خالف الأجير ما شُرط عليه، لم يستحق أُجرةً على ما خالف به من المسمّى</w:t>
      </w:r>
    </w:p>
    <w:p>
      <w:pPr>
        <w:pStyle w:val="BookText"/>
        <w:rPr/>
      </w:pPr>
      <w:r>
        <w:rPr>
          <w:rFonts w:ascii="Amiri" w:hAnsi="Amiri" w:eastAsia="Amiri" w:cs="Amiri"/>
          <w:color w:val="111111"/>
          <w:sz w:val="28"/>
          <w:sz w:val="28"/>
          <w:szCs w:val="28"/>
          <w:rtl w:val="true"/>
          <w:lang w:bidi="ar-SA"/>
        </w:rPr>
        <w:t>المثل؛ للأصل، واحتمال أن له أجرة المثل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 الأجير الحج بتفريطه بعد الإحرام، تحلّل بعمرة مفردة عن نفسه، ولا أُجرة له، وتستعاد منه إن تعيّن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الفوت بغير تفريطه، فله من المسمّى بنسبة ما فعل إلى</w:t>
      </w:r>
    </w:p>
    <w:p>
      <w:pPr>
        <w:pStyle w:val="BookText"/>
        <w:rPr/>
      </w:pPr>
      <w:r>
        <w:rPr>
          <w:rFonts w:ascii="Amiri" w:hAnsi="Amiri" w:eastAsia="Amiri" w:cs="Amiri"/>
          <w:color w:val="111111"/>
          <w:sz w:val="28"/>
          <w:sz w:val="28"/>
          <w:szCs w:val="28"/>
          <w:rtl w:val="true"/>
          <w:lang w:bidi="ar-SA"/>
        </w:rPr>
        <w:t>ما استؤجر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له أجرة المثل ضعيف للزوم الضرر على المستأجر إن زادت على توزيع</w:t>
      </w:r>
    </w:p>
    <w:p>
      <w:pPr>
        <w:pStyle w:val="BookText"/>
        <w:rPr/>
      </w:pPr>
      <w:r>
        <w:rPr>
          <w:rFonts w:ascii="Amiri" w:hAnsi="Amiri" w:eastAsia="Amiri" w:cs="Amiri"/>
          <w:color w:val="111111"/>
          <w:sz w:val="28"/>
          <w:sz w:val="28"/>
          <w:szCs w:val="28"/>
          <w:rtl w:val="true"/>
          <w:lang w:bidi="ar-SA"/>
        </w:rPr>
        <w:t>المسمّى، وعلى الأجير إن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الجناية والهدي على النائب ولو أحصر أو صُدّ، تحلّل بالهدي، ولا قضاء عليه؛ للأصل ونفي الحرج وإن كانت الإجارة مطلقةً، مع احتمال وجوب القضاء، كحجة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الأجير ردّ الباقي من الأجرة في المعين، وعلى المستأجر الاستئجار ثانياً</w:t>
      </w:r>
    </w:p>
    <w:p>
      <w:pPr>
        <w:pStyle w:val="BookText"/>
        <w:rPr/>
      </w:pPr>
      <w:r>
        <w:rPr>
          <w:rFonts w:ascii="Amiri" w:hAnsi="Amiri" w:eastAsia="Amiri" w:cs="Amiri"/>
          <w:color w:val="111111"/>
          <w:sz w:val="28"/>
          <w:sz w:val="28"/>
          <w:szCs w:val="28"/>
          <w:rtl w:val="true"/>
          <w:lang w:bidi="ar-SA"/>
        </w:rPr>
        <w:t>في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استؤجر شخص للحج خاصةً فأحرم للعمرة لنفسه وأكملها ثم أحرم عن المستأجر للحج من الميقات، أجزأ، ولكن إن وزّعنا الأجرة على الحج والمسافة فإن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 الحج النائب فيه فقط أو كان اعتماره ضميمة، استحق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اعتماره، لم يستحق على قطعها شيئاً ، وإن قصدهما معاً ، قامت وجوه ثلاثة أعدلها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يحرم عن المستأجر من الميقات لم يجزئ حجّه عنه؛ لأنه غير ما استؤجر</w:t>
      </w:r>
    </w:p>
    <w:p>
      <w:pPr>
        <w:pStyle w:val="BookText"/>
        <w:rPr/>
      </w:pPr>
      <w:r>
        <w:rPr>
          <w:rFonts w:ascii="Amiri" w:hAnsi="Amiri" w:eastAsia="Amiri" w:cs="Amiri"/>
          <w:color w:val="111111"/>
          <w:sz w:val="28"/>
          <w:sz w:val="28"/>
          <w:szCs w:val="28"/>
          <w:rtl w:val="true"/>
          <w:lang w:bidi="ar-SA"/>
        </w:rPr>
        <w:t>عليه، لأنه استؤجر على الحج من بلده حجّة مفردة وميقاتها غير ما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عنه؛ لأنّه استؤجر على حجّ مطلقاً وقد أتى به، والانصراف إلى ميقات</w:t>
      </w:r>
    </w:p>
    <w:p>
      <w:pPr>
        <w:pStyle w:val="BookText"/>
        <w:rPr/>
      </w:pPr>
      <w:r>
        <w:rPr>
          <w:rFonts w:ascii="Amiri" w:hAnsi="Amiri" w:eastAsia="Amiri" w:cs="Amiri"/>
          <w:color w:val="111111"/>
          <w:sz w:val="28"/>
          <w:sz w:val="28"/>
          <w:szCs w:val="28"/>
          <w:rtl w:val="true"/>
          <w:lang w:bidi="ar-SA"/>
        </w:rPr>
        <w:t xml:space="preserve">بلده ممنوع ولو سُلّم الانصراف كان كفعلين أتى بأحدهما، وغاية ما يلزم عليه ردّ التفاوت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 وأحوط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ويقوى القول بالتفصيل بين إمكان العود إلى الميقات فلا يجزئ، وبين عدم إمكانه فيجزئ،</w:t>
      </w:r>
    </w:p>
    <w:p>
      <w:pPr>
        <w:pStyle w:val="BookText"/>
        <w:rPr/>
      </w:pPr>
      <w:r>
        <w:rPr>
          <w:rFonts w:ascii="Amiri" w:hAnsi="Amiri" w:eastAsia="Amiri" w:cs="Amiri"/>
          <w:color w:val="111111"/>
          <w:sz w:val="28"/>
          <w:sz w:val="28"/>
          <w:szCs w:val="28"/>
          <w:rtl w:val="true"/>
          <w:lang w:bidi="ar-SA"/>
        </w:rPr>
        <w:t xml:space="preserve">ونفى عنه الخلاف في الخلاف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العلّامة الحلّي في منتهى المطلب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ويؤيده أنه لم يخرج عن المستأجر له؛ لأنّه الحج من ميقاته، وذلك ميقاته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ففي احتساب المسافة على المنوب؛ لتأديته ما استؤجر عليه في الجملة، أو على النائب فيحط من أجرته قدر التفاوت بين حجة من بلده وحجة من مكة؛ لأنه صرف ما قبلها لنفسه، أو عليه بأن يحط من الأجرة ما بين الحج من الميقات والحج من مكة من غير اعتبار المسافة قبل الميقات؛ لخروج المسافة عن الإجارة، ولأنه صرف إلى نفسه ما بين الميقات ومكة فيحطّ منها ما بإزائه، أو عليه بأن تحتسب المسافة السابقة على المنوب عنه، وتوزّع الأجرة على موضعي الإحرامين، فتوزّع على حجة من بلده إحرامها من الميقات، وعلى حجّة من بلده إحرامها من مكة، فيسقط من المسمّى بنسبة التفاوت؟ وجوه، أظهرها الأخير إن قصد الحج بقطع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النائب حجّه وجب عليه القضاء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الإجزاء عن المنوب عنه وعدمه احتمالات أظهرها بحسب القاعدة انفساخ الإجارة في المعينة، ولزوم الاستئجار ثانياً على المستأجر، وعدم انفساخها في المطلقة، بل يجب عليه بعد القضاء حجّة النيابة، وذلك لأنّ الفاسد لا يصلح وقوعه عن المستأجر؛ لمخالفته الصفة المستأجر عليها إن كان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عقوبةً، فلأنه ليس حجاً شرعياً، بل هو حج صوري ترتب على مباشره الإفساد، ووجب إتمامه، والمباشر هو النائب، ولأن قضاء الفاسد بعد انقلاب الفاسد إلى نفسه إنّما يكون عن نفسه فلا يجزئ عن غيره إن كان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عقوبة، فسبب وجوبه هو الإفساد، وهو صادر عن النائب، فيجب فعله عن نفسه كذلك لا عن</w:t>
      </w:r>
    </w:p>
    <w:p>
      <w:pPr>
        <w:pStyle w:val="BookText"/>
        <w:rPr/>
      </w:pPr>
      <w:r>
        <w:rPr>
          <w:rFonts w:ascii="IRNazanin" w:hAnsi="IRNazanin" w:eastAsia="IRNazanin"/>
          <w:color w:val="111111"/>
          <w:sz w:val="28"/>
          <w:sz w:val="28"/>
          <w:szCs w:val="28"/>
          <w:rtl w:val="true"/>
          <w:lang w:bidi="fa-IR"/>
        </w:rPr>
        <w:t>المنوب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وأقواها الاكتفاء بإتمام الفاسد والقضاء في المعيّنة والمطلقة؛ لأن حكم النائب حكم</w:t>
      </w:r>
    </w:p>
    <w:p>
      <w:pPr>
        <w:pStyle w:val="BookText"/>
        <w:rPr/>
      </w:pPr>
      <w:r>
        <w:rPr>
          <w:rFonts w:ascii="Amiri" w:hAnsi="Amiri" w:eastAsia="Amiri" w:cs="Amiri"/>
          <w:color w:val="111111"/>
          <w:sz w:val="28"/>
          <w:sz w:val="28"/>
          <w:szCs w:val="28"/>
          <w:rtl w:val="true"/>
          <w:lang w:bidi="ar-SA"/>
        </w:rPr>
        <w:t>المنوب عنه، وقد كان ذلك مجزئاً في المنوب عنه فكذا في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ولمضمر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ابتلى بشيء يفسد عليه حجّه حتى يصير عليه الحج من قابل</w:t>
      </w:r>
    </w:p>
    <w:p>
      <w:pPr>
        <w:pStyle w:val="BookText"/>
        <w:rPr/>
      </w:pPr>
      <w:r>
        <w:rPr>
          <w:rFonts w:ascii="Amiri" w:hAnsi="Amiri" w:eastAsia="Amiri" w:cs="Amiri"/>
          <w:color w:val="111111"/>
          <w:sz w:val="28"/>
          <w:sz w:val="28"/>
          <w:szCs w:val="28"/>
          <w:rtl w:val="true"/>
          <w:lang w:bidi="ar-SA"/>
        </w:rPr>
        <w:t>أيجزئ عن الأوّل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 الأجير ضامن للحج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ولأن القضاء عقوبة، فالفاسد حجّ أوقعه عن المنوب عنه، وإنّما وقعت فيه جناية أوجبت كفارة كسائر الجنايات، ومنها الحج ثانياً، كما يظهر من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رجل فاجترح في حجّه شيئاً يلزم فيه الحجّ من قابل والكفّارة،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القضاء هو الفرض ، لكان هذا الفرض عن المنوب عنه،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المعيّنة فلأنّه كقضاء المؤقتات بعد حصول أسبابها، والسبب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الاستئجار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الإجارة مطلقاً إن كان الثاني فرضه،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انفساخها مع التعيين دون الإطلاق وعدم وجوب حجة ثالثة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الثاني عقوبة، لم تنفسخ مطلقاً، ولا حجة ثالثة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الفرض،</w:t>
      </w:r>
    </w:p>
    <w:p>
      <w:pPr>
        <w:pStyle w:val="BookText"/>
        <w:rPr/>
      </w:pPr>
      <w:r>
        <w:rPr>
          <w:rFonts w:ascii="Amiri" w:hAnsi="Amiri" w:eastAsia="Amiri" w:cs="Amiri"/>
          <w:color w:val="111111"/>
          <w:sz w:val="28"/>
          <w:sz w:val="28"/>
          <w:szCs w:val="28"/>
          <w:rtl w:val="true"/>
          <w:lang w:bidi="ar-SA"/>
        </w:rPr>
        <w:t>انفسخ في المعينة دون المطلقة، وعليه حجة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ولا حجة ثالثة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أُطلقت الاستنابة، لم تنفسخ، ولا حجة ثالثة عليه، وإن وقتت فإن كان</w:t>
      </w:r>
    </w:p>
    <w:p>
      <w:pPr>
        <w:pStyle w:val="BookText"/>
        <w:rPr/>
      </w:pPr>
      <w:r>
        <w:rPr>
          <w:rFonts w:ascii="Amiri" w:hAnsi="Amiri" w:eastAsia="Amiri" w:cs="Amiri"/>
          <w:color w:val="111111"/>
          <w:sz w:val="28"/>
          <w:sz w:val="28"/>
          <w:szCs w:val="28"/>
          <w:rtl w:val="true"/>
          <w:lang w:bidi="ar-SA"/>
        </w:rPr>
        <w:t>الثاني فرضه انفسخت،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انفساخها مطلقاً، مطلقةً أو معيّنةً، عقوبة كان الثاني أو فرضاً؛ لانصراف الإطلاق</w:t>
      </w:r>
    </w:p>
    <w:p>
      <w:pPr>
        <w:pStyle w:val="BookText"/>
        <w:rPr/>
      </w:pPr>
      <w:r>
        <w:rPr>
          <w:rFonts w:ascii="IRNazanin" w:hAnsi="IRNazanin" w:eastAsia="IRNazanin"/>
          <w:color w:val="111111"/>
          <w:sz w:val="28"/>
          <w:sz w:val="28"/>
          <w:szCs w:val="28"/>
          <w:rtl w:val="true"/>
          <w:lang w:bidi="fa-IR"/>
        </w:rPr>
        <w:t>إلى العام الأول، وفساد الحج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المستأجر تعيين النوع المراد منه حجاً أو عمرة أو تمتعاً</w:t>
      </w:r>
    </w:p>
    <w:p>
      <w:pPr>
        <w:pStyle w:val="BookText"/>
        <w:rPr/>
      </w:pPr>
      <w:r>
        <w:rPr>
          <w:rFonts w:ascii="Amiri" w:hAnsi="Amiri" w:eastAsia="Amiri" w:cs="Amiri"/>
          <w:color w:val="111111"/>
          <w:sz w:val="28"/>
          <w:sz w:val="28"/>
          <w:szCs w:val="28"/>
          <w:rtl w:val="true"/>
          <w:lang w:bidi="ar-SA"/>
        </w:rPr>
        <w:t>أو إفراداً أو قراناً، لرفع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على حج ما، ففي الصحة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تعيين الطريق إن كان ملحوظاً في الإجارة؛ لتفاوت المسمّى بتفاوته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الأجير أداء المستأجر عليه، ولا يجوز له المخالفة والعدول عمّا استؤجر</w:t>
      </w:r>
    </w:p>
    <w:p>
      <w:pPr>
        <w:pStyle w:val="BookText"/>
        <w:rPr/>
      </w:pPr>
      <w:r>
        <w:rPr>
          <w:rFonts w:ascii="Amiri" w:hAnsi="Amiri" w:eastAsia="Amiri" w:cs="Amiri"/>
          <w:color w:val="111111"/>
          <w:sz w:val="28"/>
          <w:sz w:val="28"/>
          <w:szCs w:val="28"/>
          <w:rtl w:val="true"/>
          <w:lang w:bidi="ar-SA"/>
        </w:rPr>
        <w:t>عليه من نوع أو وصف أو 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ما بين المعقوفين في النسخ الخطية والحجرية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أثبتناء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شرائع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ويلزم الأجير اتباع المستأجر في فرضه، فيحج تمتعاً عن البعيد حجة الإسلام وإن كان</w:t>
      </w:r>
    </w:p>
    <w:p>
      <w:pPr>
        <w:pStyle w:val="BookText"/>
        <w:rPr/>
      </w:pPr>
      <w:r>
        <w:rPr>
          <w:rFonts w:ascii="Amiri" w:hAnsi="Amiri" w:eastAsia="Amiri" w:cs="Amiri"/>
          <w:color w:val="111111"/>
          <w:sz w:val="28"/>
          <w:sz w:val="28"/>
          <w:szCs w:val="28"/>
          <w:rtl w:val="true"/>
          <w:lang w:bidi="ar-SA"/>
        </w:rPr>
        <w:t>قريباً، ولا ينقلب فرض المستأجر إلى فرض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استأجره على نوع خاص من أنواع الحج ولم يكن فرض المستأجر ذلك بل كان مخيّراً في أنواع الحج كالمنذور مطلقاً أو المندوب أو ذي المنزلين، وعلم من حاله أنّ ذكر ذلك النوع ليس له خصوصية بل ذكر تسهيلاً على الأجير مثلاً، أو أنه إنما ذكر للرخصة في الأدنى فيراد الأفضل والأعلى بالأولوية، جازت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العدول إلى المساوي؛ لإلغاء الخصوصية، وإلى الأفضل؛ للأولوية، ولأنه محسن</w:t>
      </w:r>
    </w:p>
    <w:p>
      <w:pPr>
        <w:pStyle w:val="BookText"/>
        <w:rPr/>
      </w:pP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في رجل أعطى رجلاً حجّة مفردة فيجوز له أن يتمتع بالعمرة إلى الحج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خالف إلى الفضل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من تعليلها أن المراد بالاستئجار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الفضل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الأخذ بظاهرها مطلقاً قطعاً؛ لشمولها لإجزاء التمتع مطلقاً حتى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فرضه غيره وحتى لمن نص عليه بعدم العدول، والركون إلى ظاهرها بذلك ومخالفة القواعد وفتاوى جُلّ الأصحاب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بجواز الأخذ بظاهرها كظاهر جملة من فتاوى الأصحاب فيما لو عين المستأجر النوع وإن لم يعلم أنّ قصده التخيير أو الفضل، فإنّه يجوز العدول حينئذ إلى حجّ التمتع من غيره؛ لأنّه ما على المحسنين من سبيل، ولظاهر هذه الرواية، فلا حاجة حينئذ إلى التقييد بالعلم بجواز التخيير أو الأخذ بالأفضل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ولكن الأولى والأحوط عدم العدول مع عدم العلم من المستأجر</w:t>
      </w:r>
    </w:p>
    <w:p>
      <w:pPr>
        <w:pStyle w:val="BookText"/>
        <w:rPr/>
      </w:pPr>
      <w:r>
        <w:rPr>
          <w:rFonts w:ascii="Amiri" w:hAnsi="Amiri" w:eastAsia="Amiri" w:cs="Amiri"/>
          <w:color w:val="111111"/>
          <w:sz w:val="28"/>
          <w:sz w:val="28"/>
          <w:szCs w:val="28"/>
          <w:rtl w:val="true"/>
          <w:lang w:bidi="ar-SA"/>
        </w:rPr>
        <w:t>بالتخيير؛ قضاءً لحق قواعد الإجارة، وللاحتياط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امرئ مسلم إلا بطيب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وللخبر عن رجل أعطى رجلاً دراهم ليحج بها حجّة مفردة،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يتمتع</w:t>
      </w:r>
    </w:p>
    <w:p>
      <w:pPr>
        <w:pStyle w:val="BookText"/>
        <w:rPr/>
      </w:pPr>
      <w:r>
        <w:rPr>
          <w:rFonts w:ascii="Amiri" w:hAnsi="Amiri" w:eastAsia="Amiri" w:cs="Amiri"/>
          <w:color w:val="111111"/>
          <w:sz w:val="28"/>
          <w:sz w:val="28"/>
          <w:szCs w:val="28"/>
          <w:rtl w:val="true"/>
          <w:lang w:bidi="ar-SA"/>
        </w:rPr>
        <w:t xml:space="preserve">بالعمرة إلى الحج، لا يخالف صاحب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الإجزاء في صورة العلم بالتخيير أو صورة الإطلاق فيستحق الأجير تمام الأجرة، كما هو الظاهر من النص والفتوى مع احتمال أنّ العلم بالرضى بالعدول لا يوجب استحقاق الأجرة ما لم يدلّ عليها الخطاب منطوقاً أو مفهوماً، ومع عدم ذلك لا يستحق شيئاً؛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إيقاع 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تقع حجته عن المنوب عنه وتجزئ عنه لو كانت واحدة، وتنفسخ الإجارة؛ لفوات</w:t>
      </w:r>
    </w:p>
    <w:p>
      <w:pPr>
        <w:pStyle w:val="BookText"/>
        <w:rPr/>
      </w:pPr>
      <w:r>
        <w:rPr>
          <w:rFonts w:ascii="Amiri" w:hAnsi="Amiri" w:eastAsia="Amiri" w:cs="Amiri"/>
          <w:color w:val="111111"/>
          <w:sz w:val="28"/>
          <w:sz w:val="28"/>
          <w:szCs w:val="28"/>
          <w:rtl w:val="true"/>
          <w:lang w:bidi="ar-SA"/>
        </w:rPr>
        <w:t>موردها، وتبقى المطلقة في الذمة لو كانت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مخالفة المستأجر في الطريق المستأجر عليه المذكور في العقد شرطاً أو وصفاً أو جزءاً أو المنصرف إليه الإطلاق، إلا مع العلم بانتفاء الغرض في ذلك الطريق نفسه وإرادة التخيير، وأن ذكره كان رخصة في الأدنى أو للتنبيه على التسوية، فتجوز المخالفة حينئذ، ويستحق الأجير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له غرضاً في طريق معين لوصاية أو نذر أو غرض دنيوي، لزم اتباعه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يعلم بحصول الغرض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الأجير له مخالفة شرط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إرادة الصورة الأخيرة من هذا القول؛ للصحيح عن رجل أعطى رجلاً حجّة يحج عنه من الكوفة فحج عنه من البصرة،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المناسك فقد تمّ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عليه جمع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قضى جميع ولكن مخالفة قواعد الإجارة والأخذ بخلاف المشهور بين الأصحاب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تحصيلاً لمجرد ورود هذه الرواية مشكل ، فالأولى حملها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 صفة لرجل، لا صلة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باب مَنْ غصب لوحاً فأدخله في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11545</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20720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الطوسي في المبسوط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النيابة في الحج،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إرشاد الأذهان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للحج، أو على أنّ وقوع الشرط كان خارج العقد؛ بناءً على عدم اعتبار ما لم يشتمل عليه العقد من الشرائط، أو على العلم بعدم تعلّق غرض في طريق خاص أو بعدم الطريق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المناسك فقد تمّ حجّه أو على أن الدفع كان على وجه الرزق لا الإجارة، أو على أن المراد حصول الإجزاء عن المنوب عنه، لا جواز ذلك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 جواز المخالفة في الطريق المشروط إذا تساوى الطريقان في الميقات وعند اختلافهما تختلف الأغراض باختلافهما قرباً وبُعْداً وفضلاً ومشقة، فيلزم اتباع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الرواية منزلةً على ذلك؛ لأنّ ميقات البصرة والكوفة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المخالفة مع تعلّق الغرض بطريق خاص أو لا معه على الأقوى، فهل يستحق المسمّى مع رد تفاوت ما بين الطريقين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الحج من هذا الطريق كذا ومن هذا كذا، فيحطّ من المسمّى بنسبة التفاوت ممّا بينهما ، أو المسمّى مع رد التفاوت ممّا بين الحج من الميقات والحج من الطريق المشروط حتى لا يكون للطريق شيء إن خالف فيه كله، وإن خالف في بعضه ردّ ما بإزاء البعض، أو أجرة المثل؛ لفساد المسمّى بالمخالفة وصدور الحجّ بإذن المستأجر، فيستحق عليه أُجرة المثل، أو لا يستحق شيئاً؛ لأنه عمل مقيد، والمقيد</w:t>
      </w:r>
    </w:p>
    <w:p>
      <w:pPr>
        <w:pStyle w:val="BookText"/>
        <w:rPr/>
      </w:pPr>
      <w:r>
        <w:rPr>
          <w:rFonts w:ascii="Amiri" w:hAnsi="Amiri" w:eastAsia="Amiri" w:cs="Amiri"/>
          <w:color w:val="111111"/>
          <w:sz w:val="28"/>
          <w:sz w:val="28"/>
          <w:szCs w:val="28"/>
          <w:rtl w:val="true"/>
          <w:lang w:bidi="ar-SA"/>
        </w:rPr>
        <w:t>عدم عند عدم قيده فيكون كالعمل المتبرع به وليس له عوض ؟ وربما تأتي هذه الوجوه وإن لم يتعلّق في الطريق غرض ما عدا الأخير منها، وذلك لعدم ذكر</w:t>
      </w:r>
    </w:p>
    <w:p>
      <w:pPr>
        <w:pStyle w:val="BookText"/>
        <w:rPr/>
      </w:pPr>
      <w:r>
        <w:rPr>
          <w:rFonts w:ascii="Amiri" w:hAnsi="Amiri" w:eastAsia="Amiri" w:cs="Amiri"/>
          <w:color w:val="111111"/>
          <w:sz w:val="28"/>
          <w:sz w:val="28"/>
          <w:szCs w:val="28"/>
          <w:rtl w:val="true"/>
          <w:lang w:bidi="ar-SA"/>
        </w:rPr>
        <w:t>نفس الطريق لفظاً وإرادته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هذه الوجوه الأوّل؛ لأنّ الظاهر أنّ الطريق والفعل المترتب عليه بمنزلة عملين</w:t>
      </w:r>
    </w:p>
    <w:p>
      <w:pPr>
        <w:pStyle w:val="BookText"/>
        <w:rPr/>
      </w:pPr>
      <w:r>
        <w:rPr>
          <w:rFonts w:ascii="Amiri" w:hAnsi="Amiri" w:eastAsia="Amiri" w:cs="Amiri"/>
          <w:color w:val="111111"/>
          <w:sz w:val="28"/>
          <w:sz w:val="28"/>
          <w:szCs w:val="28"/>
          <w:rtl w:val="true"/>
          <w:lang w:bidi="ar-SA"/>
        </w:rPr>
        <w:t>لا يُفسد أحدهما عدم الإتيان بالآخر ، لا بمنزلة العمل الموصوف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فالطريق المستأجر عليه إما من الميقات فمخالفته هو الإحرام من ميقات آخر، أو من البلد الخاص فمخالفته هو المسير من بلد آخر، وعلى أي تقدير فالطريق إما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المستأجر له أو جزؤه أو شرطه في العقد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الميقات، فالأخير لا حكم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ذيل 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فلا يستحق شيئاً 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فيستحق من المسمّى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حج النيابة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إرادة أنّه لا شيء له مع المخالفة فلا شيء له، وإن لم يعلم ففيه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استحقاق جميع الأجرة مطلقاً، أو استحقاقها إن لم يتعلق بالميقات المشروط غرض، أو استحقاق المسمّى مع رد التفاوت، أو بطلان المسمّى وثبوت أُجرة المثل، أو سقوط الأجرة</w:t>
      </w:r>
    </w:p>
    <w:p>
      <w:pPr>
        <w:pStyle w:val="BookText"/>
        <w:rPr/>
      </w:pPr>
      <w:r>
        <w:rPr>
          <w:rFonts w:ascii="Amiri" w:hAnsi="Amiri" w:eastAsia="Amiri" w:cs="Amiri"/>
          <w:color w:val="111111"/>
          <w:sz w:val="28"/>
          <w:sz w:val="28"/>
          <w:szCs w:val="28"/>
          <w:rtl w:val="true"/>
          <w:lang w:bidi="ar-SA"/>
        </w:rPr>
        <w:t>رأساً، وكله إمّا مع تعلّق الغرض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الطريق، فالأخير لا حكم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لا يستحق الأجير على نفس الطريق شيئاً، وكذا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استحقاقه على نفس الفعل الواقع بعدهما فالظاهر أنه المسمّى مع رد تفاوت ما بين الحج على الطريق الخاص وما بين الحجّ على نفس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أحرم من ميقات آخر، رد التفاوت ما بين الطريقين، إلا أن يعلم بعدم تعلّق غرض بميقات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ففيه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المسمّى مع رد التفاوت، وإما المسمّى لا معه إذا علم بعدم تعلّق</w:t>
      </w:r>
    </w:p>
    <w:p>
      <w:pPr>
        <w:pStyle w:val="BookText"/>
        <w:rPr/>
      </w:pPr>
      <w:r>
        <w:rPr>
          <w:rFonts w:ascii="Amiri" w:hAnsi="Amiri" w:eastAsia="Amiri" w:cs="Amiri"/>
          <w:color w:val="111111"/>
          <w:sz w:val="28"/>
          <w:sz w:val="28"/>
          <w:szCs w:val="28"/>
          <w:rtl w:val="true"/>
          <w:lang w:bidi="ar-SA"/>
        </w:rPr>
        <w:t>غرض خاص به، وإما فساد المسمّى وثبوت أجرة المثل، وإما عدم استحقاق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إن كان شيئاً متعلقاً بما استؤجر له كالميقات وشبهه، لم يستحق شيئاً أو يستحق أجرة المثل أو المسمّى مع رد التفاوت، وإلا كالمرور على أخ أو ضيعة استحق</w:t>
      </w:r>
    </w:p>
    <w:p>
      <w:pPr>
        <w:pStyle w:val="BookText"/>
        <w:rPr/>
      </w:pPr>
      <w:r>
        <w:rPr>
          <w:rFonts w:ascii="Amiri" w:hAnsi="Amiri" w:eastAsia="Amiri" w:cs="Amiri"/>
          <w:color w:val="111111"/>
          <w:sz w:val="28"/>
          <w:sz w:val="28"/>
          <w:szCs w:val="28"/>
          <w:rtl w:val="true"/>
          <w:lang w:bidi="ar-SA"/>
        </w:rPr>
        <w:t xml:space="preserve">المسمى كاملاً أو مع الردّ للتفاوت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يحتاج إلى نظرٍ وتأمل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24" w:name="pg19217_230742"/>
    </w:p>
    <w:p>
      <w:pPr>
        <w:pStyle w:val="Heading3"/>
        <w:numPr>
          <w:ilvl w:val="2"/>
          <w:numId w:val="1"/>
        </w:numPr>
        <w:rPr/>
      </w:pPr>
      <w:bookmarkStart w:id="25" w:name="__RefHeading___Toc13327767_1280447820"/>
      <w:bookmarkStart w:id="26" w:name="_Toc9"/>
      <w:bookmarkEnd w:id="24"/>
      <w:bookmarkEnd w:id="25"/>
      <w:r>
        <w:rPr>
          <w:rtl w:val="true"/>
        </w:rPr>
        <w:t>القول في أنواع الحج</w:t>
      </w:r>
      <w:bookmarkEnd w:id="26"/>
    </w:p>
    <w:p>
      <w:pPr>
        <w:pStyle w:val="Heading4"/>
        <w:numPr>
          <w:ilvl w:val="3"/>
          <w:numId w:val="1"/>
        </w:numPr>
        <w:rPr/>
      </w:pPr>
      <w:bookmarkStart w:id="27" w:name="__RefHeading___Toc13327769_12804478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327771_1280447820"/>
      <w:bookmarkStart w:id="30" w:name="_Toc11"/>
      <w:bookmarkEnd w:id="29"/>
      <w:r>
        <w:rPr>
          <w:rtl w:val="true"/>
        </w:rPr>
        <w:t>الكلام في حج التمتع</w:t>
      </w:r>
      <w:bookmarkEnd w:id="30"/>
    </w:p>
    <w:p>
      <w:pPr>
        <w:pStyle w:val="BookText"/>
        <w:rPr/>
      </w:pPr>
      <w:r>
        <w:rPr>
          <w:rFonts w:ascii="IRNazanin" w:hAnsi="IRNazanin" w:eastAsia="IRNazanin"/>
          <w:color w:val="111111"/>
          <w:sz w:val="28"/>
          <w:sz w:val="28"/>
          <w:szCs w:val="28"/>
          <w:rtl w:val="true"/>
          <w:lang w:bidi="fa-IR"/>
        </w:rPr>
        <w:t>وهو أفضلها نصاً</w:t>
      </w:r>
      <w:r>
        <w:rPr>
          <w:rStyle w:val="FootnoteAnchor"/>
          <w:rtl w:val="true"/>
        </w:rPr>
        <w:footnoteReference w:id="271"/>
      </w:r>
      <w:r>
        <w:rPr>
          <w:rFonts w:ascii="Amiri" w:hAnsi="Amiri" w:eastAsia="Amiri" w:cs="Amiri"/>
          <w:color w:val="111111"/>
          <w:sz w:val="28"/>
          <w:sz w:val="28"/>
          <w:szCs w:val="28"/>
          <w:rtl w:val="true"/>
          <w:lang w:bidi="ar-SA"/>
        </w:rPr>
        <w:t>وإجماعاً، حتى أن في بعض الأخبار تعيينه</w:t>
      </w:r>
      <w:r>
        <w:rPr>
          <w:rStyle w:val="FootnoteAnchor"/>
          <w:rtl w:val="true"/>
        </w:rPr>
        <w:footnoteReference w:id="272"/>
      </w:r>
      <w:r>
        <w:rPr>
          <w:rFonts w:ascii="Amiri" w:hAnsi="Amiri" w:eastAsia="Amiri" w:cs="Amiri"/>
          <w:color w:val="111111"/>
          <w:sz w:val="28"/>
          <w:sz w:val="28"/>
          <w:szCs w:val="28"/>
          <w:rtl w:val="true"/>
          <w:lang w:bidi="ar-SA"/>
        </w:rPr>
        <w:t>، وهي محمولة على المبالغة في الفضيلة أو على من استطاع، ففرض عليه الحجّ من النائين، وهو ما ترتبط عمرته بحجّه ناوياً بها التمتّع مقدّمةً عليه، وتجزئ عن العمرة المفروضة، وتُسمّى بالعمرة المتمتّع بها إلى الحجّ، وما سواها العمرة المفردة؛ لإفرادها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ويُسمّى هذا النوع به؛ لما يتحلّل بين عمرته وحجّه من التحلّل الموجب لجواز الانتفاع والتلذّذ عمّا كان يوجبه الإحرام من المنع والصدّ، ولارتباط عمرته بحجّه حتّى كأنّهما كالشيء الواحد كان إذا حصل بينهما ذلك فكأنّه حصل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في أمور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فرض مَنْ لم يكن حاضراً في مكّة إجماعاً ونصّاً، كتاباً</w:t>
      </w:r>
      <w:r>
        <w:rPr>
          <w:rStyle w:val="FootnoteAnchor"/>
          <w:rtl w:val="true"/>
        </w:rPr>
        <w:footnoteReference w:id="273"/>
      </w:r>
      <w:r>
        <w:rPr>
          <w:rFonts w:ascii="Amiri" w:hAnsi="Amiri" w:eastAsia="Amiri" w:cs="Amiri"/>
          <w:color w:val="111111"/>
          <w:sz w:val="28"/>
          <w:sz w:val="28"/>
          <w:szCs w:val="28"/>
          <w:rtl w:val="true"/>
          <w:lang w:bidi="ar-SA"/>
        </w:rPr>
        <w:t>وسنّة</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حدّ البعيد الذي فرضه ذلك هل هو مَنْ بَعد عن مكّة باثني عشر ميلاً فصاعداً من كلّ جانب، كما ذهب إليه جمع من أصحابنا</w:t>
      </w:r>
      <w:r>
        <w:rPr>
          <w:rStyle w:val="FootnoteAnchor"/>
          <w:rtl w:val="true"/>
        </w:rPr>
        <w:footnoteReference w:id="275"/>
      </w:r>
      <w:r>
        <w:rPr>
          <w:rFonts w:ascii="Amiri" w:hAnsi="Amiri" w:eastAsia="Amiri" w:cs="Amiri"/>
          <w:color w:val="111111"/>
          <w:sz w:val="28"/>
          <w:sz w:val="28"/>
          <w:szCs w:val="28"/>
          <w:rtl w:val="true"/>
          <w:lang w:bidi="ar-SA"/>
        </w:rPr>
        <w:t>، وقضى به الاحتياط، ودلّت عليه الآية</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لأنّ المقابل للحاضر المذكور فيها هو المسافر، وحدّ السفر اثنا عشر ميلاً، ولما في بعض الأخبار من التحديد بثمانية وأربعين ميلاً</w:t>
      </w:r>
      <w:r>
        <w:rPr>
          <w:rStyle w:val="FootnoteAnchor"/>
          <w:rtl w:val="true"/>
        </w:rPr>
        <w:footnoteReference w:id="277"/>
      </w:r>
      <w:r>
        <w:rPr>
          <w:rFonts w:ascii="Amiri" w:hAnsi="Amiri" w:eastAsia="Amiri" w:cs="Amiri"/>
          <w:color w:val="111111"/>
          <w:sz w:val="28"/>
          <w:sz w:val="28"/>
          <w:szCs w:val="28"/>
          <w:rtl w:val="true"/>
          <w:lang w:bidi="ar-SA"/>
        </w:rPr>
        <w:t>، بحملها على الجوانب الأربع، أو مَنْ بَعُدَ عنها بثمانية عشر ميلاً، كما دلّ عليه الصحيح</w:t>
      </w:r>
      <w:r>
        <w:rPr>
          <w:rStyle w:val="FootnoteAnchor"/>
          <w:rtl w:val="true"/>
        </w:rPr>
        <w:footnoteReference w:id="278"/>
      </w:r>
      <w:r>
        <w:rPr>
          <w:rFonts w:ascii="Amiri" w:hAnsi="Amiri" w:eastAsia="Amiri" w:cs="Amiri"/>
          <w:color w:val="111111"/>
          <w:sz w:val="28"/>
          <w:sz w:val="28"/>
          <w:szCs w:val="28"/>
          <w:rtl w:val="true"/>
          <w:lang w:bidi="ar-SA"/>
        </w:rPr>
        <w:t>، أو مَنْ بَعد عنها بثمانية وأربعين ميلاً من أي جانب كان ؟ كما ذهب إليه جمع من القدماء</w:t>
      </w:r>
      <w:r>
        <w:rPr>
          <w:rStyle w:val="FootnoteAnchor"/>
          <w:rtl w:val="true"/>
        </w:rPr>
        <w:footnoteReference w:id="279"/>
      </w:r>
      <w:r>
        <w:rPr>
          <w:rFonts w:ascii="Amiri" w:hAnsi="Amiri" w:eastAsia="Amiri" w:cs="Amiri"/>
          <w:color w:val="111111"/>
          <w:sz w:val="28"/>
          <w:sz w:val="28"/>
          <w:szCs w:val="28"/>
          <w:rtl w:val="true"/>
          <w:lang w:bidi="ar-SA"/>
        </w:rPr>
        <w:t>، وربما كان هو المشهور بين المتأخّرين؛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أهله دون ثمانية وأربعين ميلاً ذات عرق وعسفان كما يدور حول مكّة فهو ممّن دخل في هذه الآية، وكلّ مَنْ كان أهله وراء ذلك فعليهم المتعة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وأربعون ميلاً من جميع نواحي مكة من دون عسفان ودون ذات عرق</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 ولا لأهل مرّ</w:t>
      </w:r>
      <w:r>
        <w:rPr>
          <w:rStyle w:val="FootnoteAnchor"/>
          <w:rtl w:val="true"/>
        </w:rPr>
        <w:footnoteReference w:id="282"/>
      </w:r>
      <w:r>
        <w:rPr>
          <w:rFonts w:ascii="Amiri" w:hAnsi="Amiri" w:eastAsia="Amiri" w:cs="Amiri"/>
          <w:color w:val="111111"/>
          <w:sz w:val="28"/>
          <w:sz w:val="28"/>
          <w:szCs w:val="28"/>
          <w:rtl w:val="true"/>
          <w:lang w:bidi="ar-SA"/>
        </w:rPr>
        <w:t>ولا لأهل سَرِف</w:t>
      </w:r>
      <w:r>
        <w:rPr>
          <w:rStyle w:val="FootnoteAnchor"/>
          <w:rtl w:val="true"/>
        </w:rPr>
        <w:footnoteReference w:id="283"/>
      </w:r>
      <w:r>
        <w:rPr>
          <w:rFonts w:ascii="Amiri" w:hAnsi="Amiri" w:eastAsia="Amiri" w:cs="Amiri"/>
          <w:color w:val="111111"/>
          <w:sz w:val="28"/>
          <w:sz w:val="28"/>
          <w:szCs w:val="28"/>
          <w:rtl w:val="true"/>
          <w:lang w:bidi="ar-SA"/>
        </w:rPr>
        <w:t>متعة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ونحوه غيره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 هذه المواضع أكثر من اثني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في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الأوقات إلى مكة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نحوه غيره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أقرب المواقيت ذات عرق، وهي مرحلتان عن مكّة، وأنّ قرن المنازل ويلملم والعقيق على مسافة واحدة بينها وبين مكّة ليلتان قاصدتان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يظهر من الخبر الأوّل من أنّ عسفان وذات عرق دون الثمانية والأربعين، وكذا في خبرٍ آخر محمول على التقيّة، أو على أنّهما مثال لحدّ الثمانية والأربعين لا لدونها في الخبر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الأخير من الأقوال هو الأقوى والأشهر روايةً وفتوى، والوسط شاذّلم نر مَنْ عمل بروايته على أنّه قد تضمّن نفى المتعة عمّن كان على ثمانية عشر ميلاً، وهو لا يدلّ على ثبوتها على مَنْ كان فوقه، والأوّل ليس عليه دليل سوى إطلاق الآية المخصوص بما ذكرناه، وتنزيل أخبار الثمانية والأربعين على الاثني عشر من كلّ جانب بعيد كُلِّ البُعْد؛ لاشتمالها على ذكر المنازل الزائدة على مسافة الاثني عشر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كما أنّ فرض النائي بالقدر المذكور هو حجّ التمتّع، كذلك فرض القريب القران والإفراد، كما سيأتي الكلام عليهما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واحد في الصورة، إلّا أنّهما يفترقان بسياق الهدي في القرآن، وعدمه في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عن التمتّع إلى غيره في حجّ الإسلام اختياراً؛ لأنّه الفرض، فيجب فعله ابتداء، ويجب الاستمرار عليه أيضاً استدامةّ، إلّا فى مقام الاضطرار، فيجوز العدول ابتداء قبل الإحرام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الاضطرار خوف ضيق الوقت عن إدراك الوقوفين فإنّه يجوز العدول ابتداء واستدامةّ</w:t>
      </w:r>
    </w:p>
    <w:p>
      <w:pPr>
        <w:pStyle w:val="BookText"/>
        <w:rPr/>
      </w:pPr>
      <w:r>
        <w:rPr>
          <w:rFonts w:ascii="Amiri" w:hAnsi="Amiri" w:eastAsia="Amiri" w:cs="Amiri"/>
          <w:color w:val="111111"/>
          <w:sz w:val="28"/>
          <w:sz w:val="28"/>
          <w:szCs w:val="28"/>
          <w:rtl w:val="true"/>
          <w:lang w:bidi="ar-SA"/>
        </w:rPr>
        <w:t>إلى الإفراد، ويأتي بعمرة مفردة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متفق عليه نقلاً</w:t>
      </w:r>
      <w:r>
        <w:rPr>
          <w:rStyle w:val="FootnoteAnchor"/>
          <w:rtl w:val="true"/>
        </w:rPr>
        <w:footnoteReference w:id="288"/>
      </w:r>
      <w:r>
        <w:rPr>
          <w:rFonts w:ascii="Amiri" w:hAnsi="Amiri" w:eastAsia="Amiri" w:cs="Amiri"/>
          <w:color w:val="111111"/>
          <w:sz w:val="28"/>
          <w:sz w:val="28"/>
          <w:szCs w:val="28"/>
          <w:rtl w:val="true"/>
          <w:lang w:bidi="ar-SA"/>
        </w:rPr>
        <w:t>وتحصيلاً وإن اختلفوا في حدّ الضيق، فحدّه بعضهم بزوال الشمس يوم التروية قبل الإحلال من العمرة</w:t>
      </w:r>
      <w:r>
        <w:rPr>
          <w:rStyle w:val="FootnoteAnchor"/>
          <w:rtl w:val="true"/>
        </w:rPr>
        <w:footnoteReference w:id="289"/>
      </w:r>
      <w:r>
        <w:rPr>
          <w:rFonts w:ascii="Amiri" w:hAnsi="Amiri" w:eastAsia="Amiri" w:cs="Amiri"/>
          <w:color w:val="111111"/>
          <w:sz w:val="28"/>
          <w:sz w:val="28"/>
          <w:szCs w:val="28"/>
          <w:rtl w:val="true"/>
          <w:lang w:bidi="ar-SA"/>
        </w:rPr>
        <w:t>، وحده آخرون بغروبها يوم التروية</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ثالث بزوالها يوم عرفة معلّلاً له بعدم إدراك الموقفين بعده</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رابع بخوف فوت الموقفين مطلقاً من غير ذکر زمن خاصّ حتى لو لم يخف بعد الزوال بقي وقت العمرة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اختلاف الأقوال هو اختلاف الأخبار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،وأوجهها الأخير؛ قضاء لحقّ الأصل، وصدق الامتثال وخصوص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للمتمتّع إن لم يحرم ليلة التروية متى ما تيسر له ما لم يخف فوت الموقفين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المحدّدة مع تعارض بعضها بعضاً يمكن ردّها إلى أخبار خوف الفوت بتنزيلها على مراتبه من إمكان وصول الحاج إلى عرفات يومئذ وعدمه، أو على التّقية من التخلف عن الناس في المضي إلى عرفات؛ لأنّ في التخلّف عنهم يحصل لهم الاطلاع على وقوع حج التمتع من أصحابنا، وهو متروك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العبرة بخوف فوات اضطراري الموقفين، أو اختياريهما معاً؟ الظاهر الثاني؛ لظهور الأخبار في الاهتمام بإدراك اختياريّ الموقفين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يوم عرفة بينه وبين مكة ثلاثة أميال وهو متمتع بالعمرة إلى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التلبية، ويهل بالحجّ بالتلبية إذا صلّى الفجر، ويمضي إلى عرفات فيقف مع الناس ويقضي جميع المناسك ويقيم بمكّة حتى يعتمر عمرة المحرم، ولا شيء عليه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جملة من المعتبرة،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يطوف بالبيت ويسعى بين الصفا والمروة ما أدرك الناس بمنى</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نحوه المرسل </w:t>
      </w:r>
      <w:r>
        <w:rPr>
          <w:rStyle w:val="FootnoteAnchor"/>
          <w:rtl w:val="true"/>
        </w:rPr>
        <w:footnoteReference w:id="296"/>
      </w:r>
      <w:r>
        <w:rPr>
          <w:rFonts w:ascii="Amiri" w:hAnsi="Amiri" w:eastAsia="Amiri" w:cs="Amiri"/>
          <w:color w:val="111111"/>
          <w:sz w:val="28"/>
          <w:sz w:val="28"/>
          <w:szCs w:val="28"/>
          <w:rtl w:val="true"/>
          <w:lang w:bidi="ar-SA"/>
        </w:rPr>
        <w:t xml:space="preserve">كالموثّق وغيره </w:t>
      </w:r>
      <w:r>
        <w:rPr>
          <w:rStyle w:val="FootnoteAnchor"/>
          <w:rtl w:val="true"/>
        </w:rPr>
        <w:footnoteReference w:id="297"/>
      </w:r>
      <w:r>
        <w:rPr>
          <w:rFonts w:ascii="Amiri" w:hAnsi="Amiri" w:eastAsia="Amiri" w:cs="Amiri"/>
          <w:color w:val="111111"/>
          <w:sz w:val="28"/>
          <w:sz w:val="28"/>
          <w:szCs w:val="28"/>
          <w:rtl w:val="true"/>
          <w:lang w:bidi="ar-SA"/>
        </w:rPr>
        <w:t>بناءً على أن المراد إدراك منى قبل المضي إلى عرفات؛ للإجماع على عدم اعتبار الوصول إلى منى بعد الفراغ من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إدراكهم بمنى يوم العيد بأن يدرك اضطراري المشعر مع بعده مخالف للإجماع المنقول </w:t>
      </w:r>
      <w:r>
        <w:rPr>
          <w:rStyle w:val="FootnoteAnchor"/>
          <w:rtl w:val="true"/>
        </w:rPr>
        <w:footnoteReference w:id="298"/>
      </w:r>
      <w:r>
        <w:rPr>
          <w:rFonts w:ascii="Amiri" w:hAnsi="Amiri" w:eastAsia="Amiri" w:cs="Amiri"/>
          <w:color w:val="111111"/>
          <w:sz w:val="28"/>
          <w:sz w:val="28"/>
          <w:szCs w:val="28"/>
          <w:rtl w:val="true"/>
          <w:lang w:bidi="ar-SA"/>
        </w:rPr>
        <w:t>بل المحصل وحمله على إدراك الاضطراريّين بعيد أيضاً عن الفتوى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المسألة، منها ما دلّ على فوات المتعة بزوال الشمس من يوم التروية،</w:t>
      </w:r>
    </w:p>
    <w:p>
      <w:pPr>
        <w:pStyle w:val="BookText"/>
        <w:rPr/>
      </w:pPr>
      <w:r>
        <w:rPr>
          <w:rFonts w:ascii="IRNazanin" w:hAnsi="IRNazanin" w:eastAsia="IRNazanin"/>
          <w:color w:val="111111"/>
          <w:sz w:val="28"/>
          <w:sz w:val="28"/>
          <w:szCs w:val="28"/>
          <w:rtl w:val="true"/>
          <w:lang w:bidi="fa-IR"/>
        </w:rPr>
        <w:t xml:space="preserve">كصحیح ابن بزيع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فواتها بالوصول يوم التروية مطلقاً، كصحيح جميل في الحائض إذا قدمت يوم التروية تمضي إلى عرفات لتجعلها حجّة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فواتها بغروب شمس يوم التروية، كصحيح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تفوته المتعة</w:t>
      </w:r>
    </w:p>
    <w:p>
      <w:pPr>
        <w:pStyle w:val="BookText"/>
        <w:rPr/>
      </w:pPr>
      <w:r>
        <w:rPr>
          <w:rFonts w:ascii="Amiri" w:hAnsi="Amiri" w:eastAsia="Amiri" w:cs="Amiri"/>
          <w:color w:val="111111"/>
          <w:sz w:val="28"/>
          <w:sz w:val="28"/>
          <w:szCs w:val="28"/>
          <w:rtl w:val="true"/>
          <w:lang w:bidi="ar-SA"/>
        </w:rPr>
        <w:t>ويقدم يوم التروية،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بينه وبين غروب الشمس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قدمت مكّة يوم التروية وأنت متمتّع فلك ما بينك وبين اللّيل أن تطوف بالبيت وتسعى وتجعلها متعة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يقدم مكّة ليلة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متعة له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دلّ على أنّ فواتها بالسحر من ليلة عرفة، كخبر محمّد بن مسلم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دلّ على أنّ فواتها بعدم إدراك الناس بمنى كخبر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يدخل ليلة عرفة بمكة وهو متمتع،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المتمتع يطوف ويسعى ويحل ويحرم ويأتي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فواتها بدخول يوم عرفة كخبر زكريّا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يوم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متعة له يجعلها عمرة مفردة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وفي أوّله</w:t>
      </w:r>
      <w:r>
        <w:rPr>
          <w:rStyle w:val="FootnoteAnchor"/>
          <w:rtl w:val="true"/>
        </w:rPr>
        <w:footnoteReference w:id="308"/>
      </w:r>
      <w:r>
        <w:rPr>
          <w:rFonts w:ascii="Amiri" w:hAnsi="Amiri" w:eastAsia="Amiri" w:cs="Amiri"/>
          <w:color w:val="111111"/>
          <w:sz w:val="28"/>
          <w:sz w:val="28"/>
          <w:szCs w:val="28"/>
          <w:rtl w:val="true"/>
          <w:lang w:bidi="ar-SA"/>
        </w:rPr>
        <w:t xml:space="preserve">أنّ حد المتعة إلى يوم التروية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امتدادها إلى زوال عرفة، كصحيح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المتمتّع له المتعة إلى زوال الشمس من يوم عرفة، وله الحجّ إلى زوال الشمس من يوم النحر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الآخر المحدّد لها إلى أن يقطع التلبية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فواتها بوصول الناس إلى عرفات، كصحيح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أهلّ بالحجّ والعمرة جميعاً ثمّ قدم مكة والناس بعرفات وخشي أن يفوته الموقف إن طاف وسعى،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 العمرة، فإذا أتمّ حجّه صنع كما صنعت عائشة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المتكثّرة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وجهٍ للجمع بينها ما قدّمناه من الحمل على اختلاف مراتب إدراك الموقف الاختياريّ لعرفة؛ لقوّة الأخبار فيه ونصوصها عليه، فيردّ الظاهر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في بعض الأخبار من فوات المتعة بيوم التروية الذي يخرج الناس فيه إلى عرفات؛ لحملها على غير المتمكّن من تتمّة أفعال العمرة والخروج مع الناس، كما يحصل ذلك للحائض غالباً؛ فإنّ طهرها حينئذٍ واغتسالها وتأدية أفعال العمرة قلّما يتّفق لمن تلبست بالحيض إلى ذلك اليوم، على أنّ عادات النساء في الحيض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أولى من الجمع بالحمل على التقية، أو بالحمل على الحج المندوب المخيّر يوم فيه بين الأنواع، فإنّه يجوز العدول حينئذ وإن اختلفت مراتب الندب فيه، فمن أدرك التروية عند زوال الشمس تكون متعته أشمل وأكثر ثواباً ممّن لحق بالليل، ومَن لحق بالليل يكون ثوابه أكثر ممّن لحق يوم عرفة إلى الزوال؛ لبُعْد الأوّل في جميع المضامين عن التّقية، وبُعد الثاني عن ظاهرالروايات من حيث تخصيصها في المندوب فقط ومن حيث منافاته للأخبار الدالة على أفضلية حجّ التمتّع مطلقاً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العدول عن التمتّع إلى الإفراد الحائض والنفساء إذا منعهما عذرهما عن إتمام أفعال العمرة من طواف وصلاةٍ ودخول للمسجد؛ لاشتراط الطهارة فيها ثم إنشاء الحج من مكة وإدراك الموقف الاختياري، فإنّ لهما العدول ابتداء لو علمتا بذلك ابتداء، واستدامة لو حصل لهما ذلك في الأثناء؛ لفتوى المشهور نقلاً</w:t>
      </w:r>
      <w:r>
        <w:rPr>
          <w:rStyle w:val="FootnoteAnchor"/>
          <w:rtl w:val="true"/>
        </w:rPr>
        <w:footnoteReference w:id="313"/>
      </w:r>
      <w:r>
        <w:rPr>
          <w:rFonts w:ascii="Amiri" w:hAnsi="Amiri" w:eastAsia="Amiri" w:cs="Amiri"/>
          <w:color w:val="111111"/>
          <w:sz w:val="28"/>
          <w:sz w:val="28"/>
          <w:szCs w:val="28"/>
          <w:rtl w:val="true"/>
          <w:lang w:bidi="ar-SA"/>
        </w:rPr>
        <w:t xml:space="preserve">بل تحصيلاً وللإجماعات المنقولة على لسان جماعة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إذا قدمت مكة يوم التروية،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كما هي إلى عرفات فتجعلها حجّة ثم تقيم حتى تطهر وتخرج إلى التنعيم فتحرم فتجعلها عمرة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 ابن بزيع الدال على ذهاب متعة مَنْ تحيض قبل أن تحلّ من منى عند زوال الشمس يوم التروية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فيمَنْ تجيء متمتّعةً فتطمث قبل أن تطوف بالبيت حتّى تخرج إلى 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تصير حجّة مفردة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والتحديد بيوم التروية وبزوالها كناية عن خوف فوات الموقف، كما تشعر به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وكلام الأخيار ما يشعر بأنّ عائشة عدلت من التّمتع إلى الإفراد، ولكن ليس في الخبر إلّا أنّها إذ حجّت مع النبي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ترجع نساؤك بحجّة وعمرة معاً وأرجع بحجّة ؟ فأقام بالأبطح وبعث معها عبد الرحمن بن أبي بكر إلى التنعيم فأهلّت بعمرة </w:t>
      </w:r>
      <w:r>
        <w:rPr>
          <w:rStyle w:val="FootnoteAnchor"/>
          <w:rtl w:val="true"/>
        </w:rPr>
        <w:footnoteReference w:id="318"/>
      </w:r>
      <w:r>
        <w:rPr>
          <w:rFonts w:ascii="Amiri" w:hAnsi="Amiri" w:eastAsia="Amiri" w:cs="Amiri"/>
          <w:color w:val="111111"/>
          <w:sz w:val="28"/>
          <w:sz w:val="28"/>
          <w:szCs w:val="28"/>
          <w:rtl w:val="true"/>
          <w:lang w:bidi="ar-SA"/>
        </w:rPr>
        <w:t>، وليس فيه أنّها كانت متمتّعة، بل الظاهر أنّها كانت مفردة كغيرها، وحين أمر الناس بالعدول إلى التمتّع بقيت هي على إفرادها لم تعدل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319"/>
      </w:r>
      <w:r>
        <w:rPr>
          <w:rFonts w:ascii="Amiri" w:hAnsi="Amiri" w:eastAsia="Amiri" w:cs="Amiri"/>
          <w:color w:val="111111"/>
          <w:sz w:val="28"/>
          <w:sz w:val="28"/>
          <w:szCs w:val="28"/>
          <w:rtl w:val="true"/>
          <w:lang w:bidi="ar-SA"/>
        </w:rPr>
        <w:t>إلى عدم جواز العدول، وأوجبوا عليها إتمام العمرة بلا طواف ثمّ الإحرام بالحجّ وقضاء الطواف حينئذ مع طواف الحج؛ للأخبار المستفيضة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أو قريب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المتمتّعة إذا حاضت بعد قدومها لمكة تقيم ما بينها وبين التروية وتغتسل وتحتشي وتسعى وتخرج إلى منى، فإذا قضت المناسك وزارت البيت طافت الطوافين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اعتلّت قبل أن تطوف قدمت السعي وشهدت المناسك، فإذا طهرت وانصرفت من الحج قضت طواف العمرة والحج والنساء ثم أحلت من كلّ شيء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Style w:val="FootnoteAnchor"/>
          <w:rtl w:val="true"/>
        </w:rPr>
        <w:footnoteReference w:id="322"/>
      </w:r>
      <w:r>
        <w:rPr>
          <w:rFonts w:ascii="Amiri" w:hAnsi="Amiri" w:eastAsia="Amiri" w:cs="Amiri"/>
          <w:color w:val="111111"/>
          <w:sz w:val="28"/>
          <w:sz w:val="28"/>
          <w:szCs w:val="28"/>
          <w:rtl w:val="true"/>
          <w:lang w:bidi="ar-SA"/>
        </w:rPr>
        <w:t>مثله أو قريب إليه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بعضهم </w:t>
      </w:r>
      <w:r>
        <w:rPr>
          <w:rStyle w:val="FootnoteAnchor"/>
          <w:rtl w:val="true"/>
        </w:rPr>
        <w:footnoteReference w:id="323"/>
      </w:r>
      <w:r>
        <w:rPr>
          <w:rFonts w:ascii="Amiri" w:hAnsi="Amiri" w:eastAsia="Amiri" w:cs="Amiri"/>
          <w:color w:val="111111"/>
          <w:sz w:val="28"/>
          <w:sz w:val="28"/>
          <w:szCs w:val="28"/>
          <w:rtl w:val="true"/>
          <w:lang w:bidi="ar-SA"/>
        </w:rPr>
        <w:t>على ذلك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الأدلّة ضعيفة عن مقاومة ما ذكرناه سنداً وعدداً واشتهاراً واحتياطاً، فلتقدّم تلك الأدلة عليها، أو تُحمل هذه على ما إذا طافت أربعاً ففاجأها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أولى من الجمع بينها بالتخيير؛ لفقد التكافؤ المشترط فيه، مع ندرة القائل به؛ إذ لم يحك إلّا عن الإسكافي </w:t>
      </w:r>
      <w:r>
        <w:rPr>
          <w:rStyle w:val="FootnoteAnchor"/>
          <w:rtl w:val="true"/>
        </w:rPr>
        <w:footnoteReference w:id="324"/>
      </w:r>
      <w:r>
        <w:rPr>
          <w:rFonts w:ascii="Amiri" w:hAnsi="Amiri" w:eastAsia="Amiri" w:cs="Amiri"/>
          <w:color w:val="111111"/>
          <w:sz w:val="28"/>
          <w:sz w:val="28"/>
          <w:szCs w:val="28"/>
          <w:rtl w:val="true"/>
          <w:lang w:bidi="ar-SA"/>
        </w:rPr>
        <w:t>، وعلى تقدير صحّته فلا ريب أن العدول أولى؛ لاتفاق الأخبار على جوازه على هذا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w:t>
      </w:r>
      <w:r>
        <w:rPr>
          <w:rStyle w:val="FootnoteAnchor"/>
          <w:rtl w:val="true"/>
        </w:rPr>
        <w:footnoteReference w:id="325"/>
      </w:r>
      <w:r>
        <w:rPr>
          <w:rFonts w:ascii="Amiri" w:hAnsi="Amiri" w:eastAsia="Amiri" w:cs="Amiri"/>
          <w:color w:val="111111"/>
          <w:sz w:val="28"/>
          <w:sz w:val="28"/>
          <w:szCs w:val="28"/>
          <w:rtl w:val="true"/>
          <w:lang w:bidi="ar-SA"/>
        </w:rPr>
        <w:t>أصحابنا جمع بين الأخبار بأنّ الامرأة إن أحرمت وهي طاهرة وحاضت قبل أن تقضي متعتها سعت ولم تطف حتى تظهر فتقضي طوافها، وإن أحرمت وهي حائض لم تسع ولم تطف حتى تطهر ، فإن لم تطهر نقلت حجّها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في ذلك إلى رواية</w:t>
      </w:r>
      <w:r>
        <w:rPr>
          <w:rStyle w:val="FootnoteAnchor"/>
          <w:rtl w:val="true"/>
        </w:rPr>
        <w:footnoteReference w:id="326"/>
      </w:r>
      <w:r>
        <w:rPr>
          <w:rFonts w:ascii="Amiri" w:hAnsi="Amiri" w:eastAsia="Amiri" w:cs="Amiri"/>
          <w:color w:val="111111"/>
          <w:sz w:val="28"/>
          <w:sz w:val="28"/>
          <w:szCs w:val="28"/>
          <w:rtl w:val="true"/>
          <w:lang w:bidi="ar-SA"/>
        </w:rPr>
        <w:t>دالة على ذلك، وأنّه وجه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 الصحيح المتقدم</w:t>
      </w:r>
      <w:r>
        <w:rPr>
          <w:rStyle w:val="FootnoteAnchor"/>
          <w:rtl w:val="true"/>
        </w:rPr>
        <w:footnoteReference w:id="327"/>
      </w:r>
      <w:r>
        <w:rPr>
          <w:rFonts w:ascii="Amiri" w:hAnsi="Amiri" w:eastAsia="Amiri" w:cs="Amiri"/>
          <w:color w:val="111111"/>
          <w:sz w:val="28"/>
          <w:sz w:val="28"/>
          <w:szCs w:val="28"/>
          <w:rtl w:val="true"/>
          <w:lang w:bidi="ar-SA"/>
        </w:rPr>
        <w:t xml:space="preserve">ظاهر في إحرامها طاهرة، ومع ذلك حكم فيه لها بالعدول، والرواية الدالة على هذا التفصيل شاذة فتوىً وعملاً، وقد حملها الشيخ رحمه الله </w:t>
      </w:r>
      <w:r>
        <w:rPr>
          <w:rStyle w:val="FootnoteAnchor"/>
          <w:rtl w:val="true"/>
        </w:rPr>
        <w:footnoteReference w:id="328"/>
      </w:r>
      <w:r>
        <w:rPr>
          <w:rFonts w:ascii="Amiri" w:hAnsi="Amiri" w:eastAsia="Amiri" w:cs="Amiri"/>
          <w:color w:val="111111"/>
          <w:sz w:val="28"/>
          <w:sz w:val="28"/>
          <w:szCs w:val="28"/>
          <w:rtl w:val="true"/>
          <w:lang w:bidi="ar-SA"/>
        </w:rPr>
        <w:t>على حصول الطمث بعد الطواف أربعة أشواط استظهاراً من أنّ حدوث الحيض قبل الإحرام لا يمكن معه الطواف بوجهٍ، بخلافه بعده، فإنّه يمكن حصوله بعد الأربعة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329"/>
      </w:r>
      <w:r>
        <w:rPr>
          <w:rFonts w:ascii="Amiri" w:hAnsi="Amiri" w:eastAsia="Amiri" w:cs="Amiri"/>
          <w:color w:val="111111"/>
          <w:sz w:val="28"/>
          <w:sz w:val="28"/>
          <w:szCs w:val="28"/>
          <w:rtl w:val="true"/>
          <w:lang w:bidi="ar-SA"/>
        </w:rPr>
        <w:t>لبعض القولُ بأنّ الحائض تستنيب عنها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شاذ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الحائض بعد تلبسها بالحيض إن أمكنها إدراك أفعال العمرة ثمّ الإحرام للحج قبل فوات الموقف، صحت متعتها، وجاز لها نية التمتع ابتداءً مع علمها بإدراك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يمكنها ذلك وعلمت بعدم الإمكان، كان حجّها حجّ إفراد، ولزم عليها 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صحّة نيّة التمتع مع نيّة أنّها تعدل عنه بعيد جدّاً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شكت في إمكان إدراكها وعدمه احتمل لزوم الإفراد عليها ابتداء، واحتمل لزوم التمتع ابتداء، فإن أمكن الإدراك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عدلت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المقام يذهب بعضهم</w:t>
      </w:r>
      <w:r>
        <w:rPr>
          <w:rStyle w:val="FootnoteAnchor"/>
          <w:rtl w:val="true"/>
        </w:rPr>
        <w:footnoteReference w:id="330"/>
      </w:r>
      <w:r>
        <w:rPr>
          <w:rFonts w:ascii="Amiri" w:hAnsi="Amiri" w:eastAsia="Amiri" w:cs="Amiri"/>
          <w:color w:val="111111"/>
          <w:sz w:val="28"/>
          <w:sz w:val="28"/>
          <w:szCs w:val="28"/>
          <w:rtl w:val="true"/>
          <w:lang w:bidi="ar-SA"/>
        </w:rPr>
        <w:t>إلى إتمام أفعال العمرة ما عدا الطواف، وقضاؤه بعد ذلك وقد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تكن متلبّسةً بالحيض فنوت المتعة ابتداءً لعدم علمها به ففاجأها الحيض، فإن أمكنها التربّص إلى الطّهر وقضاء أفعال العمرة لزمها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يمكنها وضاق عليها الوقت، نقلت حجها إلى الإفراد سواء كان عدم الإمكان لعدم إمكان الطهر قبل إدراك الموقف، أو كان لعدم إمكان البقاء لأفعال العمرة؛ لخوف أو انقطاع عن رفقة يضر انقطاعها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أيضاً يذهب بعضهم</w:t>
      </w:r>
      <w:r>
        <w:rPr>
          <w:rStyle w:val="FootnoteAnchor"/>
          <w:rtl w:val="true"/>
        </w:rPr>
        <w:footnoteReference w:id="331"/>
      </w:r>
      <w:r>
        <w:rPr>
          <w:rFonts w:ascii="Amiri" w:hAnsi="Amiri" w:eastAsia="Amiri" w:cs="Amiri"/>
          <w:color w:val="111111"/>
          <w:sz w:val="28"/>
          <w:sz w:val="28"/>
          <w:szCs w:val="28"/>
          <w:rtl w:val="true"/>
          <w:lang w:bidi="ar-SA"/>
        </w:rPr>
        <w:t>إلى إتمام أفعال العمرة ثمّ قضاء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حصل الحيض والنفاس قبل الطواف، أمّا لوحصل في أثنائه فالمشهورأنّها إن طافت أربعة أشواط صحت متعتها، وأتت بالسعي وبقيةالمناسك، وقضت بعد طهرها ما بقي من طوافها؛ للأخبار الدالة على ذلك المعتضدة بفتوى المشهور، وعمدته الأخبار الدالة على البناء على الطواف عند مجاوزة النصف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بعدم صحّة المتعة مطلقاً </w:t>
      </w:r>
      <w:r>
        <w:rPr>
          <w:rStyle w:val="FootnoteAnchor"/>
          <w:rtl w:val="true"/>
        </w:rPr>
        <w:footnoteReference w:id="333"/>
      </w:r>
      <w:r>
        <w:rPr>
          <w:rFonts w:ascii="Amiri" w:hAnsi="Amiri" w:eastAsia="Amiri" w:cs="Amiri"/>
          <w:color w:val="111111"/>
          <w:sz w:val="28"/>
          <w:sz w:val="28"/>
          <w:szCs w:val="28"/>
          <w:rtl w:val="true"/>
          <w:lang w:bidi="ar-SA"/>
        </w:rPr>
        <w:t xml:space="preserve">للصحيح المتقدّم </w:t>
      </w:r>
      <w:r>
        <w:rPr>
          <w:rStyle w:val="FootnoteAnchor"/>
          <w:rtl w:val="true"/>
        </w:rPr>
        <w:footnoteReference w:id="334"/>
      </w:r>
      <w:r>
        <w:rPr>
          <w:rFonts w:ascii="Amiri" w:hAnsi="Amiri" w:eastAsia="Amiri" w:cs="Amiri"/>
          <w:color w:val="111111"/>
          <w:sz w:val="28"/>
          <w:sz w:val="28"/>
          <w:szCs w:val="28"/>
          <w:rtl w:val="true"/>
          <w:lang w:bidi="ar-SA"/>
        </w:rPr>
        <w:t>، مع ضعف النصوص المقيدة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مجبورة بالشهرة، فتصلح لإثبات الحكم وتقييد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بصحّة المتعة مطلقاً ولو طافت أقل من أربعة فتقضي الباقي</w:t>
      </w:r>
      <w:r>
        <w:rPr>
          <w:rStyle w:val="FootnoteAnchor"/>
          <w:rtl w:val="true"/>
        </w:rPr>
        <w:footnoteReference w:id="335"/>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طافت ثلاثة أشواط فرأت دماً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 مكانها فإذا طهرت طافت بقيّته واعتدّت بما مضى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نصاً في الفريضة، فليُحمل على النافلة، كما فعل الشيخ</w:t>
      </w:r>
      <w:r>
        <w:rPr>
          <w:rStyle w:val="FootnoteAnchor"/>
          <w:rtl w:val="true"/>
        </w:rPr>
        <w:footnoteReference w:id="337"/>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إلى التمتّع من الإفراد والقرآن من القريب في حجّة الإسلام وغيرهاعندالاضطرار، كالخوف من الحيض المتأخّر عن النفر مع عدم إمكان تأخير العمرة إلى أن </w:t>
      </w:r>
    </w:p>
    <w:p>
      <w:pPr>
        <w:pStyle w:val="BookText"/>
        <w:rPr/>
      </w:pPr>
      <w:r>
        <w:rPr>
          <w:rFonts w:ascii="Amiri" w:hAnsi="Amiri" w:eastAsia="Amiri" w:cs="Amiri"/>
          <w:color w:val="111111"/>
          <w:sz w:val="28"/>
          <w:sz w:val="28"/>
          <w:szCs w:val="28"/>
          <w:rtl w:val="true"/>
          <w:lang w:bidi="ar-SA"/>
        </w:rPr>
        <w:t xml:space="preserve">تطهر أو خوف عدوّ بعده أو فوات الصحبة؛ لفتوى المشهور والإجماع المنقول </w:t>
      </w:r>
      <w:r>
        <w:rPr>
          <w:rStyle w:val="FootnoteAnchor"/>
          <w:rtl w:val="true"/>
        </w:rPr>
        <w:footnoteReference w:id="338"/>
      </w:r>
      <w:r>
        <w:rPr>
          <w:rFonts w:ascii="Amiri" w:hAnsi="Amiri" w:eastAsia="Amiri" w:cs="Amiri"/>
          <w:color w:val="111111"/>
          <w:sz w:val="28"/>
          <w:sz w:val="28"/>
          <w:szCs w:val="28"/>
          <w:rtl w:val="true"/>
          <w:lang w:bidi="ar-SA"/>
        </w:rPr>
        <w:t xml:space="preserve">، ولفحوى ما دلّ على جواز العدول عن التمتع إليهما مع الاضطرار </w:t>
      </w:r>
      <w:r>
        <w:rPr>
          <w:rStyle w:val="FootnoteAnchor"/>
          <w:rtl w:val="true"/>
        </w:rPr>
        <w:footnoteReference w:id="339"/>
      </w:r>
      <w:r>
        <w:rPr>
          <w:rFonts w:ascii="Amiri" w:hAnsi="Amiri" w:eastAsia="Amiri" w:cs="Amiri"/>
          <w:color w:val="111111"/>
          <w:sz w:val="28"/>
          <w:sz w:val="28"/>
          <w:szCs w:val="28"/>
          <w:rtl w:val="true"/>
          <w:lang w:bidi="ar-SA"/>
        </w:rPr>
        <w:t>فإليه عنهما أولى في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عن رجل لبّى بالحجّ مفرداً ثم دخل مكّة فطاف بالبيت وسعى بين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 وليجعلها متعة، إلّا أن يكون ساق الهدي فلا يستطيع أن يحلّ حتّى يبلغ الهدي محلّه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ينظر في الصحيح بظهوره في الفرق بين حجّ القرآن والإفراد في جواز العدول وعدمه، مع أنّ الأصحاب لم يفرّقوا بينهما، وفي الفحوى بابتنائها على لزوم تأخير العمرة عن الحجّ القرآن والإفراد، وهو محل نظر؛ لعدم الدليل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بالحج والعمرة فلا تبالوا بأيهما بدأتم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في أشهر الحجّ معتمراً ثّم خرج إلى بلاده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وإن حجّ من عامه ذلك وأفرد الحجّ فليس عليه دم ثانياً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فحينئذ يتوجّه القول بتقديمهم العمرة على الحجّ للضرورة مع إفرادهما، والإحرام بالحج من المزدلفة أو الميقات إن تمكّن منه، ولكن مخالفة الأصحاب والإعراض عمّا هم عليه من لزوم تأخير العمرة عن الحج ومن تسويغ الاضطرار للعدول إلى التمتع لا لتقديم العمرة على الحجّ لا ينبغي الإقدام عليها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العدول عنهما ابتداءً إلى التمتّع في الاختيارأو لا يجوز؟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تقضي به القواعد والاحتياط والبراءة اليقينيّة، والإجماع المنقول</w:t>
      </w:r>
      <w:r>
        <w:rPr>
          <w:rStyle w:val="FootnoteAnchor"/>
          <w:rtl w:val="true"/>
        </w:rPr>
        <w:footnoteReference w:id="344"/>
      </w:r>
      <w:r>
        <w:rPr>
          <w:rFonts w:ascii="Amiri" w:hAnsi="Amiri" w:eastAsia="Amiri" w:cs="Amiri"/>
          <w:color w:val="111111"/>
          <w:sz w:val="28"/>
          <w:sz w:val="28"/>
          <w:szCs w:val="28"/>
          <w:rtl w:val="true"/>
          <w:lang w:bidi="ar-SA"/>
        </w:rPr>
        <w:t>، ومفهوم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والأخبار المتكثّرة الدالّة على أنّ المتعة لا تصلح لأهل مكّة، وعلى أن القريب ليس له متعة</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فالقول به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الشيخ القول بالجواز؛ لأنّ مَنْ تمتّع أتى بما عليه من الحجّ، ولا ينافيه زيادة العمرة قبله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إنّما يتم في أهل مكّة دون غيرهم؛ لأنّ غيرهم عليهم الإحرام بالحجّ من الميقات أو منازلهم، والمتمتّع يحرم به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جمع من أصحابنا جواز التمتّع لهم إذا خرجوا لبعض الأمصار ثّم رجعوا فمروا ببعض المواقيت</w:t>
      </w:r>
      <w:r>
        <w:rPr>
          <w:rStyle w:val="FootnoteAnchor"/>
          <w:rtl w:val="true"/>
        </w:rPr>
        <w:footnoteReference w:id="348"/>
      </w:r>
      <w:r>
        <w:rPr>
          <w:rFonts w:ascii="Amiri" w:hAnsi="Amiri" w:eastAsia="Amiri" w:cs="Amiri"/>
          <w:color w:val="111111"/>
          <w:sz w:val="28"/>
          <w:sz w:val="28"/>
          <w:szCs w:val="28"/>
          <w:rtl w:val="true"/>
          <w:lang w:bidi="ar-SA"/>
        </w:rPr>
        <w:t xml:space="preserve">للصحيح عن رجل من أهل مكّة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Style w:val="FootnoteAnchor"/>
          <w:rtl w:val="true"/>
        </w:rPr>
        <w:footnoteReference w:id="349"/>
      </w:r>
      <w:r>
        <w:rPr>
          <w:rFonts w:ascii="Amiri" w:hAnsi="Amiri" w:eastAsia="Amiri" w:cs="Amiri"/>
          <w:color w:val="111111"/>
          <w:sz w:val="28"/>
          <w:sz w:val="28"/>
          <w:szCs w:val="28"/>
          <w:rtl w:val="true"/>
          <w:lang w:bidi="ar-SA"/>
        </w:rPr>
        <w:t>الأمصار ثمّ رجع فمرّ ببعض المواقيت أله أن يتمتع؟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 ذلك ليس له، والإهلال بالحجّ أحبّ إليَّ</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آخره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نصّاً في حجّ الإسلام، فيجوز أن يكون مورده المندوب، والعدول فيه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بأنه لو لم يكن في حجّ الإسلام لم يكن الإهلال بالحجّ أحبّ؛ لفضل التمتع مطلقاً في التطوع مدفوع بجواز كون الإهلال بالحجّ أحبّ للتقية، بل يجوز أن يهلّ بالحجّ وينوي العمرة 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الرواية للمتأمل سياقها ما يدلّ على إرادة الحجّ المندوب فيها، فتعارض هذه القرينة تلك القرينة، بل ترجّح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الأصحاب </w:t>
      </w:r>
      <w:r>
        <w:rPr>
          <w:rStyle w:val="FootnoteAnchor"/>
          <w:rtl w:val="true"/>
        </w:rPr>
        <w:footnoteReference w:id="353"/>
      </w:r>
      <w:r>
        <w:rPr>
          <w:rFonts w:ascii="Amiri" w:hAnsi="Amiri" w:eastAsia="Amiri" w:cs="Amiri"/>
          <w:color w:val="111111"/>
          <w:sz w:val="28"/>
          <w:sz w:val="28"/>
          <w:szCs w:val="28"/>
          <w:rtl w:val="true"/>
          <w:lang w:bidi="ar-SA"/>
        </w:rPr>
        <w:t>أنّ محلّ المسألة هو جواز العدول ابتداء، وأمّا جواز العدول بعد التلبس بالحجّ فإن كان قراناً فلا يجوز العدول بعد سوق الهدي، وإن كان إفراداً فإنّه يجوز العدول؛ لظاهر الإجماعات المنقولة</w:t>
      </w:r>
      <w:r>
        <w:rPr>
          <w:rStyle w:val="FootnoteAnchor"/>
          <w:rtl w:val="true"/>
        </w:rPr>
        <w:footnoteReference w:id="354"/>
      </w:r>
      <w:r>
        <w:rPr>
          <w:rFonts w:ascii="Amiri" w:hAnsi="Amiri" w:eastAsia="Amiri" w:cs="Amiri"/>
          <w:color w:val="111111"/>
          <w:sz w:val="28"/>
          <w:sz w:val="28"/>
          <w:szCs w:val="28"/>
          <w:rtl w:val="true"/>
          <w:lang w:bidi="ar-SA"/>
        </w:rPr>
        <w:t>وفتوى الأصحاب، وكثير من روايات الباب</w:t>
      </w:r>
      <w:r>
        <w:rPr>
          <w:rStyle w:val="FootnoteAnchor"/>
          <w:rtl w:val="true"/>
        </w:rPr>
        <w:footnoteReference w:id="355"/>
      </w:r>
      <w:r>
        <w:rPr>
          <w:rFonts w:ascii="Amiri" w:hAnsi="Amiri" w:eastAsia="Amiri" w:cs="Amiri"/>
          <w:color w:val="111111"/>
          <w:sz w:val="28"/>
          <w:sz w:val="28"/>
          <w:szCs w:val="28"/>
          <w:rtl w:val="true"/>
          <w:lang w:bidi="ar-SA"/>
        </w:rPr>
        <w:t>فيجوز العدول في الأثناء ولا يجوز في الابتداء، ولا ملازمة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ولمانع أن يمنع العدول مطلقاً في حجّ الإسلام ابتداءً واستدامة، ويخصه في المندوب فقط لأنّه مورد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نية القربة؛ للأدلّة العقليّة والنقليّة،</w:t>
      </w:r>
      <w:r>
        <w:rPr>
          <w:rStyle w:val="FootnoteAnchor"/>
          <w:rtl w:val="true"/>
        </w:rPr>
        <w:footnoteReference w:id="356"/>
      </w:r>
      <w:r>
        <w:rPr>
          <w:rFonts w:ascii="Amiri" w:hAnsi="Amiri" w:eastAsia="Amiri" w:cs="Amiri"/>
          <w:color w:val="111111"/>
          <w:sz w:val="28"/>
          <w:sz w:val="28"/>
          <w:szCs w:val="28"/>
          <w:rtl w:val="true"/>
          <w:lang w:bidi="ar-SA"/>
        </w:rPr>
        <w:t>وتعيين النوع عند الإحرام من إفرادٍ أو قرانٍ أو تمتّع، سواء كان في مقام التخيير أو غيره؛ لأنّ المبهم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تعيّن واحد بعينه واقعاً فنوى ما هو المعين عليه كان لصحّته وجه، ولكنّ الاحتياط يقضي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أنّه حجّ أو عمرة؛ لما قدّمناه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تجزئ نيّة الفعل على الوجه الذي فَعَله آخر من دون علم به؛ للشكّ 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إهلال عليّ علیه السلام كإهلال النبيّ </w:t>
      </w:r>
      <w:r>
        <w:rPr>
          <w:rStyle w:val="FootnoteAnchor"/>
          <w:rtl w:val="true"/>
        </w:rPr>
        <w:footnoteReference w:id="357"/>
      </w:r>
      <w:r>
        <w:rPr>
          <w:rFonts w:ascii="IRNazanin" w:hAnsi="IRNazanin" w:eastAsia="IRNazanin"/>
          <w:color w:val="111111"/>
          <w:sz w:val="28"/>
          <w:sz w:val="28"/>
          <w:szCs w:val="28"/>
          <w:rtl w:val="true"/>
          <w:lang w:bidi="fa-IR"/>
        </w:rPr>
        <w:t xml:space="preserve">صلی الله علیه و آله وسلم قضيّة في واقعة لا عموم لها، أو أنه كان عالماً بنوع إهلال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تجديد النيّة عند إيقاع الأفعال المتفرقة؛ لأن كلّ فعل مستقل عن الآخر، فلا تجزئ نيّة غيره عنه ولا تكفي نية الإحرام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تشترط وحدها، ولا تكفي نية المجموع، ولا تشترط في الصحّة أيضاً، ولا تشترط نيّة الخروج أيضاً إلّا إذا وجبت لاستئجارٍ وشبهه أو 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حجّ التمتّع أيضاً وقوعه في أشهر الحجّ وهي شوّال وذو القعدة وذو الحجّة؛ لظاهر الكتاب </w:t>
      </w:r>
      <w:r>
        <w:rPr>
          <w:rStyle w:val="FootnoteAnchor"/>
          <w:rtl w:val="true"/>
        </w:rPr>
        <w:footnoteReference w:id="358"/>
      </w:r>
      <w:r>
        <w:rPr>
          <w:rFonts w:ascii="Amiri" w:hAnsi="Amiri" w:eastAsia="Amiri" w:cs="Amiri"/>
          <w:color w:val="111111"/>
          <w:sz w:val="28"/>
          <w:sz w:val="28"/>
          <w:szCs w:val="28"/>
          <w:rtl w:val="true"/>
          <w:lang w:bidi="ar-SA"/>
        </w:rPr>
        <w:t>لأنّ أقل الجمع ثلاثة، والشهر حقيقة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الشهران الأوّلان وعشر من ذي الحجّة؛ لانتهاء أفعال الحجّ بانتهاء العاشر وإن رخّص في تأخير بعضها، وخروج ما بعده من الرمي والمبيت عنها، ولذا لا يُفسد الحجّ الإخلال بها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وللخبر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وعشر من ذي الحجّة</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وللمرسل</w:t>
      </w:r>
      <w:r>
        <w:rPr>
          <w:rStyle w:val="FootnoteAnchor"/>
          <w:rtl w:val="true"/>
        </w:rPr>
        <w:footnoteReference w:id="362"/>
      </w:r>
      <w:r>
        <w:rPr>
          <w:rFonts w:ascii="Amiri" w:hAnsi="Amiri" w:eastAsia="Amiri" w:cs="Amiri"/>
          <w:color w:val="111111"/>
          <w:sz w:val="28"/>
          <w:sz w:val="28"/>
          <w:szCs w:val="28"/>
          <w:rtl w:val="true"/>
          <w:lang w:bidi="ar-SA"/>
        </w:rPr>
        <w:t xml:space="preserve">كذلك وللإجماع المنقول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ضعف عن مقاومة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من ذي الحجّة؛ لأن اختياريّ الوقوف بعرفات في التاسع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ولا ثمرة مهمة في النزاع بعد الاتّفاق المحكيّ</w:t>
      </w:r>
      <w:r>
        <w:rPr>
          <w:rStyle w:val="FootnoteAnchor"/>
          <w:rtl w:val="true"/>
        </w:rPr>
        <w:footnoteReference w:id="366"/>
      </w:r>
      <w:r>
        <w:rPr>
          <w:rFonts w:ascii="Amiri" w:hAnsi="Amiri" w:eastAsia="Amiri" w:cs="Amiri"/>
          <w:color w:val="111111"/>
          <w:sz w:val="28"/>
          <w:sz w:val="28"/>
          <w:szCs w:val="28"/>
          <w:rtl w:val="true"/>
          <w:lang w:bidi="ar-SA"/>
        </w:rPr>
        <w:t>بل المحصّل على أن الإحرام بالحجّ لا يتأتى بعد العاشر وكذا عمرة التمتّع وعلى إجزاء الهدي وبدله طول ذي الحجّة وأفعال أيّام منى ولياليها، فيكون النزاع ثمرته لفظيّةً، كما إذا تعلّق نذر بأشهر الحجّ أو وصيّة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أنّ إنشاء الحجّ يجب أن يكون في الزمان الذي يعلم إدراك المناسك فيه، وما زاد على ذلك يصحّ أن يقع فيه بعض أفعال الحجّ كالذبح والطواف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وقوع العمرة والحجّ في سنةٍ واحدة؛ للاحتياط في العبادة، والشكّ في الخروج عن العهدة في حجّ التمتّع بدونه وللإجماع المنقول </w:t>
      </w:r>
      <w:r>
        <w:rPr>
          <w:rStyle w:val="FootnoteAnchor"/>
          <w:rtl w:val="true"/>
        </w:rPr>
        <w:footnoteReference w:id="367"/>
      </w:r>
      <w:r>
        <w:rPr>
          <w:rFonts w:ascii="Amiri" w:hAnsi="Amiri" w:eastAsia="Amiri" w:cs="Amiri"/>
          <w:color w:val="111111"/>
          <w:sz w:val="28"/>
          <w:sz w:val="28"/>
          <w:szCs w:val="28"/>
          <w:rtl w:val="true"/>
          <w:lang w:bidi="ar-SA"/>
        </w:rPr>
        <w:t>وفتوى الأصحاب، وللأخبار الدالّة على دخول العمرة بالحجّ إلى يوم القيامة والناصة على ارتباط عمرة التمتّع بحجّه، وأنّه لا يجوز الخروج من مكّة حتى يقضي حجّة بعد العمرة</w:t>
      </w:r>
      <w:r>
        <w:rPr>
          <w:rStyle w:val="FootnoteAnchor"/>
          <w:rtl w:val="true"/>
        </w:rPr>
        <w:footnoteReference w:id="368"/>
      </w:r>
      <w:r>
        <w:rPr>
          <w:rFonts w:ascii="Amiri" w:hAnsi="Amiri" w:eastAsia="Amiri" w:cs="Amiri"/>
          <w:color w:val="111111"/>
          <w:sz w:val="28"/>
          <w:sz w:val="28"/>
          <w:szCs w:val="28"/>
          <w:rtl w:val="true"/>
          <w:lang w:bidi="ar-SA"/>
        </w:rPr>
        <w:t>، والمتبادر منها كونهما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الشهيد الإجزاء لو بقي المعتمر على إحرامه من دون إتمام الأفعال إلى القابل فيتمّها في السنة المقبلة ويحجّ</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عن ظاهر النصّ والفتوى والاحتياط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التمتّع الإحرام بحجّه من مكّة والمراد بها كلّ مكان دار عليه شيء من بنيانها ولو سورها، والمتيقّن منها ما كانت كذلك في زمن الصدور، فلو نقصت الآن جرى الحكم الأوّل على الناقص ولو زادت ففي جريان الحكم عليه وجه،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وأفضلها المسجد، وأفضله المقام، أو تحت الميزاب، أو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شيء؛ للصحيح من أين أهل بالحجّ؟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من رحلك وإن شئت من الكعبة وإن شئت من الطريق</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أُحرم يوم التروية؟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الإجماع والنصوص الدالّة على أنّ الإحرام من مكة</w:t>
      </w:r>
      <w:r>
        <w:rPr>
          <w:rStyle w:val="FootnoteAnchor"/>
          <w:rtl w:val="true"/>
        </w:rPr>
        <w:footnoteReference w:id="372"/>
      </w:r>
      <w:r>
        <w:rPr>
          <w:rFonts w:ascii="Amiri" w:hAnsi="Amiri" w:eastAsia="Amiri" w:cs="Amiri"/>
          <w:color w:val="111111"/>
          <w:sz w:val="28"/>
          <w:sz w:val="28"/>
          <w:szCs w:val="28"/>
          <w:rtl w:val="true"/>
          <w:lang w:bidi="ar-SA"/>
        </w:rPr>
        <w:t>هو عدم إجزاء الإحرام من غيرها وبطلانه لو وقع عمداً ولو دخل إليها محرماً ، بل لا بدّ من الاستئناف، ونقل عليه الإجماع،</w:t>
      </w:r>
      <w:r>
        <w:rPr>
          <w:rStyle w:val="FootnoteAnchor"/>
          <w:rtl w:val="true"/>
        </w:rPr>
        <w:footnoteReference w:id="373"/>
      </w:r>
      <w:r>
        <w:rPr>
          <w:rFonts w:ascii="Amiri" w:hAnsi="Amiri" w:eastAsia="Amiri" w:cs="Amiri"/>
          <w:color w:val="111111"/>
          <w:sz w:val="28"/>
          <w:sz w:val="28"/>
          <w:szCs w:val="28"/>
          <w:rtl w:val="true"/>
          <w:lang w:bidi="ar-SA"/>
        </w:rPr>
        <w:t>وقضى 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نسي الإحرام منها وتعذّر العود ولو لضيق الوقت أحرم من موضعه ولو كان بعرفات؛ للصحيح عن رجل نسي الإحرام بالحجّ فذكره وهو بعرفات ما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 فقد تمّ إحرامه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وموردها وإن كان النسيان إلّا أنّ الظاهر إلحاق الجاهل به؛ لاشتراكهما في وضع القلم ورفع التكليف، وللأخبار المتكثّرة الدالّة على أنه عذر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ترك الإحرام من أصله أو تركه من مكّة مع إتيانه به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للشيخ علیه السلام ؛ حيث اجتزأ بالإحرام من غيرها مع تعذّر العود إليها</w:t>
      </w:r>
      <w:r>
        <w:rPr>
          <w:rStyle w:val="FootnoteAnchor"/>
          <w:rtl w:val="true"/>
        </w:rPr>
        <w:footnoteReference w:id="376"/>
      </w:r>
      <w:r>
        <w:rPr>
          <w:rFonts w:ascii="IRNazanin" w:hAnsi="IRNazanin" w:eastAsia="IRNazanin"/>
          <w:color w:val="111111"/>
          <w:sz w:val="28"/>
          <w:sz w:val="28"/>
          <w:szCs w:val="28"/>
          <w:rtl w:val="true"/>
          <w:lang w:bidi="fa-IR"/>
        </w:rPr>
        <w:t>استناداً للأصل،</w:t>
      </w:r>
    </w:p>
    <w:p>
      <w:pPr>
        <w:pStyle w:val="BookText"/>
        <w:rPr/>
      </w:pPr>
      <w:r>
        <w:rPr>
          <w:rFonts w:ascii="Amiri" w:hAnsi="Amiri" w:eastAsia="Amiri" w:cs="Amiri"/>
          <w:color w:val="111111"/>
          <w:sz w:val="28"/>
          <w:sz w:val="28"/>
          <w:szCs w:val="28"/>
          <w:rtl w:val="true"/>
          <w:lang w:bidi="ar-SA"/>
        </w:rPr>
        <w:t>ومساواة ما فعله لما يستأنفه في الكون من غير مكّة، وفي العذر؛ لأنّ النسيان عذر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لانقطاع الأصل بلزوم تحصيل البراءة اليقينيّة، ولمنع المساواة؛ لأنّها قياس، </w:t>
      </w:r>
    </w:p>
    <w:p>
      <w:pPr>
        <w:pStyle w:val="BookText"/>
        <w:rPr/>
      </w:pPr>
      <w:r>
        <w:rPr>
          <w:rFonts w:ascii="Amiri" w:hAnsi="Amiri" w:eastAsia="Amiri" w:cs="Amiri"/>
          <w:color w:val="111111"/>
          <w:sz w:val="28"/>
          <w:sz w:val="28"/>
          <w:szCs w:val="28"/>
          <w:rtl w:val="true"/>
          <w:lang w:bidi="ar-SA"/>
        </w:rPr>
        <w:t>فإنّ المصحّح للإحرام المستأنف هو الإجماع على الصحّة معه، وليس النسيان مصحّحاً له حتّى يتعدّى به إلى غيره، وإنّما هو مع العذر عذر في عدم وجوب العود، وهو لا يوجب الاجتزاء بالإحرام معه حيثما وقع، بل يجب الرجوع فيه إلى الدليل وليس هنا سوى الاتفاق، ولم ينعقد إلا على الإحرام المستأنف، وأمّا السابق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الإحرام لعمرة التمتّع وقوعها في أشهر الحجّ؛ لارتباطها به، ولا يجوز الإحرام قبلها، ولو أحرم قبلها لها بطلت واحتمال الصحّة وانقلابها عمرة مفردة بعيد، كما أنّ احتمال الإحرام للحجّ قبل أشهره أنّه ينقلب عمرة الخبر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فرض الحجّ غير أشهر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بعيد؛ لأنّ الأصل عدم الإجزاء، وعدم جواز العدول، والرواية ضعيفة موهونة الدلالة فالاعتماد عليها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اتّفق تجديد الإحرام بناءً على الأقوى من لزوم التجديد من الميقات أو من المرور عليه فهل يسقط دم المتعة؛ لأنّه جبران لما فات من الإحرام من الميقات لكونه من مكّة وليست أحد المواقيت والمفروض أن الإحرام التجديدي عاد من الميقات فلادم، أو لا يسقط؛ لفتوى المشهور، والاحتياط، ولأنّه نسك مستقلّ لا جبران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التمتّع تجزئ عن العمرة الواجبة بأصل الشرع كتاباً </w:t>
      </w:r>
      <w:r>
        <w:rPr>
          <w:rStyle w:val="FootnoteAnchor"/>
          <w:rtl w:val="true"/>
        </w:rPr>
        <w:footnoteReference w:id="378"/>
      </w:r>
      <w:r>
        <w:rPr>
          <w:rFonts w:ascii="Amiri" w:hAnsi="Amiri" w:eastAsia="Amiri" w:cs="Amiri"/>
          <w:color w:val="111111"/>
          <w:sz w:val="28"/>
          <w:sz w:val="28"/>
          <w:szCs w:val="28"/>
          <w:rtl w:val="true"/>
          <w:lang w:bidi="ar-SA"/>
        </w:rPr>
        <w:t>وسنة</w:t>
      </w:r>
      <w:r>
        <w:rPr>
          <w:rStyle w:val="FootnoteAnchor"/>
          <w:rtl w:val="true"/>
        </w:rPr>
        <w:footnoteReference w:id="379"/>
      </w:r>
      <w:r>
        <w:rPr>
          <w:rFonts w:ascii="IRNazanin" w:hAnsi="IRNazanin" w:eastAsia="IRNazanin"/>
          <w:color w:val="111111"/>
          <w:sz w:val="28"/>
          <w:sz w:val="28"/>
          <w:szCs w:val="28"/>
          <w:rtl w:val="true"/>
          <w:lang w:bidi="fa-IR"/>
        </w:rPr>
        <w:t>، فإذا تمتّع أجزأ عنها؛ للأخبار،</w:t>
      </w:r>
      <w:r>
        <w:rPr>
          <w:rStyle w:val="FootnoteAnchor"/>
          <w:rtl w:val="true"/>
        </w:rPr>
        <w:footnoteReference w:id="380"/>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وتجزئ عن المنذورة مطلقاً ما لم ينصرف الإطلاق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مرتبطة بالحجّ، فلا يجوز الخروج بعد تمام أفعالها من مكّة إلى حيث يفتقر إلى تجديد عمرة قبله، كأن يخرج من الحرم محلّاً غير محرم بالحجّ ولا يعود إلّا بعد شهر؛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لك أن تخرج من مكّة حتّى تحجّ</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w:t>
      </w:r>
      <w:r>
        <w:rPr>
          <w:rStyle w:val="FootnoteAnchor"/>
          <w:rtl w:val="true"/>
        </w:rPr>
        <w:footnoteReference w:id="383"/>
      </w:r>
      <w:r>
        <w:rPr>
          <w:rFonts w:ascii="IRNazanin" w:hAnsi="IRNazanin" w:eastAsia="IRNazanin"/>
          <w:color w:val="111111"/>
          <w:sz w:val="28"/>
          <w:sz w:val="28"/>
          <w:szCs w:val="28"/>
          <w:rtl w:val="true"/>
          <w:lang w:bidi="fa-IR"/>
        </w:rPr>
        <w:t>آخر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ثالث ورابع وخامس وسادس</w:t>
      </w:r>
      <w:r>
        <w:rPr>
          <w:rStyle w:val="FootnoteAnchor"/>
          <w:rtl w:val="true"/>
        </w:rPr>
        <w:footnoteReference w:id="384"/>
      </w:r>
      <w:r>
        <w:rPr>
          <w:rFonts w:ascii="Amiri" w:hAnsi="Amiri" w:eastAsia="Amiri" w:cs="Amiri"/>
          <w:color w:val="111111"/>
          <w:sz w:val="28"/>
          <w:sz w:val="28"/>
          <w:szCs w:val="28"/>
          <w:rtl w:val="true"/>
          <w:lang w:bidi="ar-SA"/>
        </w:rPr>
        <w:t>مثلهما أو قريب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كثير من هذه الأخبار وغيرها أنّ المتمتّع ليس له الخروج من مكّة مطلقاً قبل أن يقضي الحجّ، وأفتى به جملة من الأصحاب</w:t>
      </w:r>
      <w:r>
        <w:rPr>
          <w:rStyle w:val="FootnoteAnchor"/>
          <w:rtl w:val="true"/>
        </w:rPr>
        <w:footnoteReference w:id="385"/>
      </w:r>
      <w:r>
        <w:rPr>
          <w:rFonts w:ascii="Amiri" w:hAnsi="Amiri" w:eastAsia="Amiri" w:cs="Amiri"/>
          <w:color w:val="111111"/>
          <w:sz w:val="28"/>
          <w:sz w:val="28"/>
          <w:szCs w:val="28"/>
          <w:rtl w:val="true"/>
          <w:lang w:bidi="ar-SA"/>
        </w:rPr>
        <w:t>، 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 إلا أن يحرم بالحجّ</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كثير منها التقييد بالحاجة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خبر حفص فيمَنْ قضى متعته وعرضت له 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فليغتسل وليهلّ بالإحرام بالحجّ وليمض في حاجته فإن لم يقدر على الرجوع إلى مكّة مضى إلى عرفات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يريد الخروج إلى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يهّل بالحجّ من مكّة، وما أُحبّ أن يخرج منها إلّا مُحْرماً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إلى الحجّ، إلّا أن يأبق غلامه أو تضلّ راحلته فيخرج مُخرماً، ولا يجاوز إلّا على قدر ما لا تفوته عرفة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إلا أنّ ظاهر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ما لم يفتقر إلى تجديد عمرةٍ أُخرى؛ لأنّ ارتباط الحجّ بها هو أن تتّصل به من دون تخلّل عمرة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يظهر من خبر إسحاق بن عمّار عن المتمتّع يجيء فيقضي متعته ثمّ تبدو له الحاجة فيخرج إلى المدينة أو إلى ذات عرق أو إلى بعض المعادن،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إلى مكّة بعمرة إن كان فی غير الشهر الذي تمتّع فيه، لأنّ لكلّ شهر عمرة، وهو مرتهن بالحجّ</w:t>
      </w:r>
      <w:r>
        <w:rPr>
          <w:rFonts w:eastAsia="IRNazanin" w:cs="IRNazanin"/>
          <w:color w:val="111111"/>
          <w:sz w:val="28"/>
          <w:szCs w:val="28"/>
          <w:rtl w:val="true"/>
          <w:lang w:bidi="fa-IR"/>
        </w:rPr>
        <w:t>».</w:t>
      </w:r>
      <w:r>
        <w:rPr>
          <w:rStyle w:val="FootnoteAnchor"/>
          <w:rtl w:val="true"/>
        </w:rPr>
        <w:footnoteReference w:id="3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المتمتع الخروج من مكّة إلى بعض المواضع فليس له </w:t>
      </w:r>
    </w:p>
    <w:p>
      <w:pPr>
        <w:pStyle w:val="BookText"/>
        <w:rPr/>
      </w:pPr>
      <w:r>
        <w:rPr>
          <w:rFonts w:ascii="Amiri" w:hAnsi="Amiri" w:eastAsia="Amiri" w:cs="Amiri"/>
          <w:color w:val="111111"/>
          <w:sz w:val="28"/>
          <w:sz w:val="28"/>
          <w:szCs w:val="28"/>
          <w:rtl w:val="true"/>
          <w:lang w:bidi="ar-SA"/>
        </w:rPr>
        <w:t>ذلك إلا أن يعلم أنّه لا يفوته الحجّ، وإن علم وخرج وعاد في الشهر الذي خرج فيه دخل مكّة محلّاً، وإن دخلها في غير ذلك الشهر دخل محرماً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من صحيح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دخل مكّة متمتعاً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فخرج إلى المدينة أو إلى نحوها بغير إحرام ثم رجع في إبّان الحجّ</w:t>
      </w:r>
      <w:r>
        <w:rPr>
          <w:rStyle w:val="FootnoteAnchor"/>
          <w:rtl w:val="true"/>
        </w:rPr>
        <w:footnoteReference w:id="393"/>
      </w:r>
      <w:r>
        <w:rPr>
          <w:rFonts w:ascii="Amiri" w:hAnsi="Amiri" w:eastAsia="Amiri" w:cs="Amiri"/>
          <w:color w:val="111111"/>
          <w:sz w:val="28"/>
          <w:sz w:val="28"/>
          <w:szCs w:val="28"/>
          <w:rtl w:val="true"/>
          <w:lang w:bidi="ar-SA"/>
        </w:rPr>
        <w:t>في أشهر الحجّ يريد الحجّ أيدخلها مُحرماً أو بغير 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والمتعتين متعة، الأولى أو الأخيرة؟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الأخيرة هي عمرته، وهي المحتبس بها التي وصلت بحجّة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اعتمر وأراد أن يفرد عمرته وكانت مكّة منزله والمدينة كذلك وله بينهما أموال، فقال له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مرتهن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ضياعاً حول مكّة وأُريد الخروج إليها،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حلالاً وترجع حلالاً إلى الحجّ</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هذه الأخبار ليست صريحةً في الجواز، بل في كثير منها التقييد بعروض الحاجة، فيفهم أنّه عند عدم الحاجة لا يجوز الخروج مطلقاً، وفي كثير منها الإلزام بالإحرام ولو في محلّ الحاجة، فيفهم منه أنّه مع عدم الإحرام لا يجوز الخروج أيضاً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احبّ أن يخرج منها إلا مُحْرماً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غير صريح في الجواز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فالاحتياط يقضي بعدم الخروج قبل إتمام الحجّ مطلقاً، إلا مع الحاجة فيخرج مخرماً بالحجّ، سواء علم أن الحجّ لا يفوته أو لم يعلم، وإن كان الاحتياط التامّ بعدم الخروج مع عدم العلم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تضرّر بطول البقاء على الإحرام اتّجه جواز الخروج مُحلّاً من دون احتياط؛ لانتفاء الحرج، وإرادة اليسر، وإطلاق بعض الأخبار</w:t>
      </w:r>
      <w:r>
        <w:rPr>
          <w:rStyle w:val="FootnoteAnchor"/>
          <w:rtl w:val="true"/>
        </w:rPr>
        <w:footnoteReference w:id="397"/>
      </w:r>
      <w:r>
        <w:rPr>
          <w:rFonts w:ascii="IRNazanin" w:hAnsi="IRNazanin" w:eastAsia="IRNazanin"/>
          <w:color w:val="111111"/>
          <w:sz w:val="28"/>
          <w:sz w:val="28"/>
          <w:szCs w:val="28"/>
          <w:rtl w:val="true"/>
          <w:lang w:bidi="fa-IR"/>
        </w:rPr>
        <w:t xml:space="preserve">، بل الأحوط للمتمتّع ولو ندباً لزوم إتمام </w:t>
      </w:r>
    </w:p>
    <w:p>
      <w:pPr>
        <w:pStyle w:val="BookText"/>
        <w:rPr/>
      </w:pPr>
      <w:r>
        <w:rPr>
          <w:rFonts w:ascii="Amiri" w:hAnsi="Amiri" w:eastAsia="Amiri" w:cs="Amiri"/>
          <w:color w:val="111111"/>
          <w:sz w:val="28"/>
          <w:sz w:val="28"/>
          <w:szCs w:val="28"/>
          <w:rtl w:val="true"/>
          <w:lang w:bidi="ar-SA"/>
        </w:rPr>
        <w:t>الحجّ المندوب عليه بعد إتمام عمرته لدخولها فيه،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فيحرم حينئذٍ على المعتمر الخروج بنيّة العود وبنيّة عدمه إلّا إذا كانت نيّة العود قبل شهر فيجوز، إلّا أن الاحتياط يقضي أيضاً بتركه، ولا فرق بين المندوب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ضعف القول بجواز الخروج مطلقاً ولو بنيّة العود بعد شهر، ولكن على كراهة؛ لمخالفته لظاهر الأخبار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المعتمر لو خرج ورجع بعد شهر فاعتمر ثانياً، كانت الثانية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التمتّع، وكانت الأولى مفردة؛ للنصّ</w:t>
      </w:r>
      <w:r>
        <w:rPr>
          <w:rStyle w:val="FootnoteAnchor"/>
          <w:rtl w:val="true"/>
        </w:rPr>
        <w:footnoteReference w:id="400"/>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عليه لها طواف النساء أم لا؟ وجهان، ينشآن من انقلاب الأولى مفردة، ومن إحلاله منهابالتقصير، وربما أتى النساء قبل الخروج، ومن البعيد حرمتهنّ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401"/>
      </w:r>
      <w:r>
        <w:rPr>
          <w:rFonts w:ascii="IRNazanin" w:hAnsi="IRNazanin" w:eastAsia="IRNazanin"/>
          <w:color w:val="111111"/>
          <w:sz w:val="28"/>
          <w:sz w:val="28"/>
          <w:szCs w:val="28"/>
          <w:rtl w:val="true"/>
          <w:lang w:bidi="fa-IR"/>
        </w:rPr>
        <w:t>أنّ الإمام علیه السلام أحرم بالحجّ من ذات عرق بعد خروجه بعد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لأن إحرام الحجّ من مكّة في حجّ التمتّع، فلا بدّ حينئذ إمّا أن يحمل على التقية أو على الندب ثم تجديد الإحرام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ويجوز كون حجّ الإمام علیه السلام غير تمتّع، بل قرآن أو 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سقوط الإحرام عمّن عاد في شهره مخصوص بمن خرج بعد إحرام، أمّا من لم يخرج بعد إحرام كقاطني مكّة فإنّ الظاهر لزوم الإحرام عليهم متى خرجوا عن الحرم وأرادوا الدخول؛ أخذاً بعموم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بالشهر الشهر الهلالي لو وقع الإهلال أو الإحلال أو الخروج في أوّله، والعددي لو وقع في أثنائه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مبدؤه الإحلال من العمرة أو الإهلال بالحجّ والإحرام به أو الخروج بعد إحرام متقدم؟ وجوه، أقواها الأخير؛ أخذاً بإطلاق النصوص</w:t>
      </w:r>
      <w:r>
        <w:rPr>
          <w:rStyle w:val="FootnoteAnchor"/>
          <w:rtl w:val="true"/>
        </w:rPr>
        <w:footnoteReference w:id="402"/>
      </w:r>
      <w:r>
        <w:rPr>
          <w:rFonts w:ascii="Amiri" w:hAnsi="Amiri" w:eastAsia="Amiri" w:cs="Amiri"/>
          <w:color w:val="111111"/>
          <w:sz w:val="28"/>
          <w:sz w:val="28"/>
          <w:szCs w:val="28"/>
          <w:rtl w:val="true"/>
          <w:lang w:bidi="ar-SA"/>
        </w:rPr>
        <w:t xml:space="preserve">الدالّة على أن الاعتبار بشهر الخروج </w:t>
      </w:r>
      <w:bookmarkStart w:id="31" w:name="pg19217_230760"/>
    </w:p>
    <w:p>
      <w:pPr>
        <w:pStyle w:val="BookText"/>
        <w:rPr/>
      </w:pPr>
      <w:bookmarkEnd w:id="31"/>
      <w:r>
        <w:rPr>
          <w:rFonts w:ascii="Amiri" w:hAnsi="Amiri" w:eastAsia="Amiri" w:cs="Amiri"/>
          <w:color w:val="111111"/>
          <w:sz w:val="28"/>
          <w:sz w:val="28"/>
          <w:szCs w:val="28"/>
          <w:rtl w:val="true"/>
          <w:lang w:bidi="ar-SA"/>
        </w:rPr>
        <w:t>مطلقاً، فإن رجع في الشهر الذي خرج فيه دخل من غير إحرام، وإن دخل في غيره دخل بإحرام من دون تفصيل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3327773_1280447820"/>
      <w:bookmarkStart w:id="33" w:name="_Toc12"/>
      <w:bookmarkEnd w:id="32"/>
      <w:r>
        <w:rPr>
          <w:rtl w:val="true"/>
        </w:rPr>
        <w:t>القول في حج الإفراد والقِران</w:t>
      </w:r>
      <w:bookmarkEnd w:id="33"/>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أن يحرم من الميقات أو ممّا يضاهيه ثمّ يمضي إلى عرفات للوقوف، ثمّ إلى المشعر كذلك، ثمّ إلى منى فيقضي مناسكه، ثمّ يطوف بالبيت ويصلّي ركعتيه، ثمّ يسعى بين الصفا والمروة، ثمّ يطوف طواف النساء ويصلي ركعتيه، وله أن يقدّم الطواف الأوّل على الوقوفين، وعليه بعد ذلك عمرة مفردة إن كان حجّه حجّ إسلام وكان مستطيعاً لها،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حجّه مندوباً أو منذوراً مطلقاً أو حجّ إسلام ولكنّه غير مستطيع لعمرته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وجوب العمرة المفردة بعده، ولزم عليه الحجّ فقط، كما أنه لو استطاع للعمرة فقط لزمته دون الحج، على ما صرح به بعض الأصحاب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ومن شرطه نية القربة والتعيين عند الإحرام له أو عند جميع أفعاله، وأن يقع في أشهر الحجّ لفتوى الأصحاب والإجماع المنقول </w:t>
      </w:r>
      <w:r>
        <w:rPr>
          <w:rStyle w:val="FootnoteAnchor"/>
          <w:rtl w:val="true"/>
        </w:rPr>
        <w:footnoteReference w:id="404"/>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الصحيح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فأي ذلك فعل فقد فرض الحجّ، ولا يفرض الحجّ إلا في هذه الشهور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أن ينعقد إحرامه من الميقات الآتي تحديده إن شاء الله تعالى، أو من دويرة أهله إن كانت أقرب من الميقات إلى مكّة أو إلى عرفات والإجماع منقول على أن أهل مكّة يحرمون من منزلهم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ويجوز العدول من الإفراد إلى التمتّع اضطراراً، ولا يجوز اختياراً لمن فرضه 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في المندوب وبعد التلبّس في الإحرام العدول مطلقاً على الأظهر، كما سيجيء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والقارن كالمفرد في الكيفيّة، إلا أنّ القارن يمتاز بسياق الهدي؛ للخبر الدالّ على أن القارنَ السائقُ للهدي</w:t>
      </w:r>
      <w:r>
        <w:rPr>
          <w:rStyle w:val="FootnoteAnchor"/>
          <w:rtl w:val="true"/>
        </w:rPr>
        <w:footnoteReference w:id="408"/>
      </w:r>
      <w:r>
        <w:rPr>
          <w:rFonts w:ascii="Amiri" w:hAnsi="Amiri" w:eastAsia="Amiri" w:cs="Amiri"/>
          <w:color w:val="111111"/>
          <w:sz w:val="28"/>
          <w:sz w:val="28"/>
          <w:szCs w:val="28"/>
          <w:rtl w:val="true"/>
          <w:lang w:bidi="ar-SA"/>
        </w:rPr>
        <w:t>، والدالّ على أنّه لا يكون قراناً إلا بسياق الهدي</w:t>
      </w:r>
      <w:r>
        <w:rPr>
          <w:rStyle w:val="FootnoteAnchor"/>
          <w:rtl w:val="true"/>
        </w:rPr>
        <w:footnoteReference w:id="409"/>
      </w:r>
      <w:r>
        <w:rPr>
          <w:rFonts w:ascii="Amiri" w:hAnsi="Amiri" w:eastAsia="Amiri" w:cs="Amiri"/>
          <w:color w:val="111111"/>
          <w:sz w:val="28"/>
          <w:sz w:val="28"/>
          <w:szCs w:val="28"/>
          <w:rtl w:val="true"/>
          <w:lang w:bidi="ar-SA"/>
        </w:rPr>
        <w:t>، وغيرهما المشعر بذلك، وللإجماع المحكيّ</w:t>
      </w:r>
      <w:r>
        <w:rPr>
          <w:rStyle w:val="FootnoteAnchor"/>
          <w:rtl w:val="true"/>
        </w:rPr>
        <w:footnoteReference w:id="410"/>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للعماني</w:t>
      </w:r>
      <w:r>
        <w:rPr>
          <w:rStyle w:val="FootnoteAnchor"/>
          <w:rtl w:val="true"/>
        </w:rPr>
        <w:footnoteReference w:id="411"/>
      </w:r>
      <w:r>
        <w:rPr>
          <w:rFonts w:ascii="Amiri" w:hAnsi="Amiri" w:eastAsia="Amiri" w:cs="Amiri"/>
          <w:color w:val="111111"/>
          <w:sz w:val="28"/>
          <w:sz w:val="28"/>
          <w:szCs w:val="28"/>
          <w:rtl w:val="true"/>
          <w:lang w:bidi="ar-SA"/>
        </w:rPr>
        <w:t xml:space="preserve">، فزعم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للعامّة على ما نقل</w:t>
      </w:r>
      <w:r>
        <w:rPr>
          <w:rStyle w:val="FootnoteAnchor"/>
          <w:rtl w:val="true"/>
        </w:rPr>
        <w:footnoteReference w:id="412"/>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القارن يعتمر أولاً، ولا يحلّ منها حتّى يحلّ من الحجّ، فالقارن بمنزلة المتمتّع إلا في سياق الهدي وتأخر التحلّل وتعدّد السعي، وأنّ القارن يكفيه سعيه الأوّل عن السعي في طواف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 وظاهر الصدوق</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النسكين بنيّة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الجنيد إلى أنّه يجمع بينهما، فإن ساق وجب عليه الطواف والسعي قبل الخروج إلى عرفات، ولا يتحلّل، وإن لم يسق جدّد الإحرام بعد الطواف، ولا تحلّ له النساء وإن قصّر</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يتحلّل مَنْ أتمّ أفعال العمرة إذا لم يكن ساق هدياً، وإن يكن ساق لم يصلح له التمتّع ويكون حجه قراناً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وهذا كلّه ضعيف مخالف للأخبار 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جعلوه مستنداً لذلك، وهو غير صالح للاستناد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ينزّل على الأوّل أخبار حجّ النبي صلی الله علیه و آله وسلم حيث قدم مكّة وطاف وصلّى ركعتيه ولم يحلّ وأمرهم بالإحلال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استقبلت من أمري ما استدبرت لفعلت كما أمرتكم، </w:t>
      </w:r>
    </w:p>
    <w:p>
      <w:pPr>
        <w:pStyle w:val="BookText"/>
        <w:rPr/>
      </w:pPr>
      <w:r>
        <w:rPr>
          <w:rFonts w:ascii="Amiri" w:hAnsi="Amiri" w:eastAsia="Amiri" w:cs="Amiri"/>
          <w:color w:val="111111"/>
          <w:sz w:val="28"/>
          <w:sz w:val="28"/>
          <w:szCs w:val="28"/>
          <w:rtl w:val="true"/>
          <w:lang w:bidi="ar-SA"/>
        </w:rPr>
        <w:t>ولكن سقت الهدي، وليس لمن ساقه أن يحلّ حتّى يبلغ الهدي محلّه، وشبّك بين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مردود بما فهمه المشهور من أن النبي صلی الله علیه و آله وسلم حجّ حجّاً قراناً فطاف للحجّ وسعى له مقدّماً على الوقوفين، وأمر الأصحاب بالعدول؛ لأنّهم حجوا حجّ إفرادٍ ولم يسوقوا هدياً،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 التمتّع، ودلّ عليه الصحيح أنه أهلّ بالحجّ وساق مائة بدنة وأحرم الناس كلّهم بالحجّ لا يريدون العمرة ولا يدرون ما المتعة حتّى إذا قدم مكّة وطاف وطاف الناس معه وصلّى ركعتين في مقام إبراهيم واستلم الحجر ثمّ أتى زمزم وشرب منها ثم أتى الصفا وبدأ به وطاف بين الصفا والمروة سبعاً، ثمّ خطب الناس أن يحلّوا ويجعلوها عمرة، فأحلّ الناس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أمري ما استدبرت لفعلت كما أمرتكم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الناس، فبعضهم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وسلم مهلاً بالحجّ،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مُهلّ بالعمرة،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قارناً،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ينتظر أمر الله تعالى،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الله تعالى أنها حجّة ولا يخرج رسول الله صلی الله علیه و آله وسلم بعدها أبداً، فجمع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له في سفرة واحدة، فلمّا طاف بالبيت وبالصفا والمروة أمره جبرئيل أن يجعلها عمرة إلّا مَنْ كان معه هدي فهو محبوس على هديه حتّى يبلغ الهدي محلّه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وكذا ما ينزّل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 فلا يصلح، إلّا أن يسوق الهدي قد أشعره وقلّده، وإن لم يسق الهدي فليجعلها متعة</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ضعيف؛ لاحتمال إرادة القرآن بينهما إن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حجة فعمرة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الفرق بينه وبين المتمتع أنّ المتمتّع يقول كذلك وينوي العمرة قبل الحجّ ثم يحلّ بعد ذلك ويحرم بالحجّ، والسائق يقول وينوي الحجّ فإن لم يتمّ له الحجّ يجعلها عمرة مبتولة، هكذا نزّله الشيخ</w:t>
      </w:r>
      <w:r>
        <w:rPr>
          <w:rStyle w:val="FootnoteAnchor"/>
          <w:rtl w:val="true"/>
        </w:rPr>
        <w:footnoteReference w:id="420"/>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وأظهر منه أن يراد أنّ القرآن لا يكون إلّا بالسياق، أو أنه نهى عن الجمع بين الحجّ والعمرة،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مقدّر،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القرآن إلا أن يسوق، وإن لم يسق فليجعلها متعة لأنّها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في أوّل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ليس بأفضل منه إلا بسياق الهدي</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إنّما نسك القارن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سعيه بين الصفا والمروة، أو سعيه وطوافه؛ لأنّ الكعبة محاذية لما بينهما كنسك المفرد بينهما، وإنّما عليه طوافان بالبيت وسعي ،واحد كلّ ذلك بعد الوقوفين أو الطواف الثاني وهو طواف النساء بعده، ثمّ صرّح علیه السلام بأنه لا قران بلاسياق، أو بأن القرآن بين النسكين غير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للمفرد بعد دخوله مكّة العدولُ للتمتّع إذا لم يكن الإفراد فرضه؛ للإجماع نقلاً</w:t>
      </w:r>
      <w:r>
        <w:rPr>
          <w:rStyle w:val="FootnoteAnchor"/>
          <w:rtl w:val="true"/>
        </w:rPr>
        <w:footnoteReference w:id="424"/>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لبّى بالحجّ مفرداً ثمّ دخل مكّة وطاف بالبيت وسعى الصفا والمروة،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 وليجعلها متعة، إلّا أن يكون ساق الهدي فلا يستطيع أن بين يحلّ حتّى يبلغ الهدي محلّه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وإطلاقه كغيره من النصوص يقتضي عدم الفرق بين ما لو كان في نيتّه العدول حين الإحرام وعدمه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ما روي عن عبد الله بن زرارة،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 بالحجّ أن تهلّ بالإفراد وتنوي الفسخ إذا قدمت مكّة وطفت وسعيت فسخت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أهللت به وقلبت الحجّ عمرة، وأحللت إلى يوم التروية ثم استأنف</w:t>
      </w:r>
      <w:r>
        <w:rPr>
          <w:rStyle w:val="FootnoteAnchor"/>
          <w:rtl w:val="true"/>
        </w:rPr>
        <w:footnoteReference w:id="427"/>
      </w:r>
      <w:r>
        <w:rPr>
          <w:rFonts w:ascii="IRNazanin" w:hAnsi="IRNazanin" w:eastAsia="IRNazanin"/>
          <w:color w:val="111111"/>
          <w:sz w:val="28"/>
          <w:sz w:val="28"/>
          <w:szCs w:val="28"/>
          <w:rtl w:val="true"/>
          <w:lang w:bidi="fa-IR"/>
        </w:rPr>
        <w:t>الإهلال بالحجّ مفرداً إلى منى</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بل قد يستدلّ عليه بما دلّ من الأخبار</w:t>
      </w:r>
      <w:r>
        <w:rPr>
          <w:rStyle w:val="FootnoteAnchor"/>
          <w:rtl w:val="true"/>
        </w:rPr>
        <w:footnoteReference w:id="429"/>
      </w:r>
      <w:r>
        <w:rPr>
          <w:rFonts w:ascii="IRNazanin" w:hAnsi="IRNazanin" w:eastAsia="IRNazanin"/>
          <w:color w:val="111111"/>
          <w:sz w:val="28"/>
          <w:sz w:val="28"/>
          <w:szCs w:val="28"/>
          <w:rtl w:val="true"/>
          <w:lang w:bidi="fa-IR"/>
        </w:rPr>
        <w:t>على أمر النبي صلی الله علیه و آله وسلم أصحابه بالعدول إلى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عليه بأنه ليس من محلّ البحث في شيء؛ لظهورها في كون العدول المأمور به على سبيل الوجوب؛ لوجوب التمتّع على أهل الآفاق، ومبدأ نزول الآية كان عند فراغه علیه السلام من السعي فأمرهم بجعل ما طافوا وسعوا عمرة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مستعمل في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الوجوبي والندبي على وجه عموم المجاز؛ للعلم القطعي بأنّ من الحاج مفرداً ما كان حجّه مندوباً، وأمّا مَنْ كان الإفراد فرضه فيمكن القول بجواز العدول له بعد دخول مكّة وإن منعنا العدول ابتداءً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عليه بالأخبار</w:t>
      </w:r>
      <w:r>
        <w:rPr>
          <w:rStyle w:val="FootnoteAnchor"/>
          <w:rtl w:val="true"/>
        </w:rPr>
        <w:footnoteReference w:id="432"/>
      </w:r>
      <w:r>
        <w:rPr>
          <w:rFonts w:ascii="IRNazanin" w:hAnsi="IRNazanin" w:eastAsia="IRNazanin"/>
          <w:color w:val="111111"/>
          <w:sz w:val="28"/>
          <w:sz w:val="28"/>
          <w:szCs w:val="28"/>
          <w:rtl w:val="true"/>
          <w:lang w:bidi="fa-IR"/>
        </w:rPr>
        <w:t>الواردة عن رسول الله صلی الله علیه و آله وسلم الآمرة بالعدول إلى التمتّع مع أنّ في المأمورين مَنْ فرضه الإفراد وإنما حجّ لتأدية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بعدمه وهو الأحوط؛ لأنّ الأخبار</w:t>
      </w:r>
      <w:r>
        <w:rPr>
          <w:rStyle w:val="FootnoteAnchor"/>
          <w:rtl w:val="true"/>
        </w:rPr>
        <w:footnoteReference w:id="433"/>
      </w:r>
      <w:r>
        <w:rPr>
          <w:rFonts w:ascii="Amiri" w:hAnsi="Amiri" w:eastAsia="Amiri" w:cs="Amiri"/>
          <w:color w:val="111111"/>
          <w:sz w:val="28"/>
          <w:sz w:val="28"/>
          <w:szCs w:val="28"/>
          <w:rtl w:val="true"/>
          <w:lang w:bidi="ar-SA"/>
        </w:rPr>
        <w:t>الدالّة على أن فرض أهل مكّة الإفراد يعمّ محلّ النزاع فيشكل الخروج عنها بمجرّد أخبار هذه المسألة؛ لأنّ ما دلّ منها على جواز العدول مطلقاً يعارض ما دلّ من تلك الأخبار على أنّ فرض النائي هو الإفراد، والتعارض بينهماالعموم والخصوص من وجه، ويمكن تخصيص كلّ منهما بالآخر حيث لا ترجيح، فالأخذ بالمتيقّن لازم، والركون إلى الاحتياط أسلم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منها على حجّ النبي صلی الله علیه و آله وسلم وأمره لا عموم فيه يشمل البحث صريحاً؛ لأنه قضيّة في واقعة، ويجب الأخذ بالمتيقّن فيها، وهو مَنْ وجب عليه الحجّ من النائين لا من القريبين، بل هو الفرد المنساق من المأمورين، فالأحوط حينئذٍ عدم العدول لمن تعيّن عليه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غير لازم؛ لقرب القول بتخصيص ما دلّ على أن الإفراد فرض النائي بأخبار العدول؛ لأنها موردها الأثناء وتلك موردها الإطلاق، فيكون كالعموم المطلق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القارن فلا يجوز له العدول بالنصّ والإجماع ولا فرق فيه على الظاهر بين مَنْ تعيّن القرآن عليه قبل الإحرام به أم لا؛ لتعيّنه عليه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عطب هديه قبل مكّة، لم يجب عليه الإبدال كما سيأتي إن شاء الله تعالى، فهل يصير كالمفرد في جواز العدول؛ للتعليل بأنه لا يحلّ حتّى يبلغ الهدي محلّه، أو لا؛ لأنّه قارن فيدخل في أدلّة المنع ؟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والفتوى في جواز العدول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ما إذا لبّي بعد طوافه وسعيه أم لا، إلا أن الأظهر عدم لزوم التلبية بعدهما؛ لما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كان لبي بعد ما سعى قبل أن يقصر فلا متعة 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ويؤيّده الأمر بالتلبية إذا طاف قبل عرفات لعقد الإحرام</w:t>
      </w:r>
      <w:r>
        <w:rPr>
          <w:rStyle w:val="FootnoteAnchor"/>
          <w:rtl w:val="true"/>
        </w:rPr>
        <w:footnoteReference w:id="435"/>
      </w:r>
      <w:r>
        <w:rPr>
          <w:rFonts w:ascii="IRNazanin" w:hAnsi="IRNazanin" w:eastAsia="IRNazanin"/>
          <w:color w:val="111111"/>
          <w:sz w:val="28"/>
          <w:sz w:val="28"/>
          <w:szCs w:val="28"/>
          <w:rtl w:val="true"/>
          <w:lang w:bidi="fa-IR"/>
        </w:rPr>
        <w:t>وأفتى بمضمون الخبر جمع من الأصحاب</w:t>
      </w:r>
      <w:r>
        <w:rPr>
          <w:rStyle w:val="FootnoteAnchor"/>
          <w:rtl w:val="true"/>
        </w:rPr>
        <w:footnoteReference w:id="436"/>
      </w:r>
      <w:r>
        <w:rPr>
          <w:rFonts w:ascii="Amiri" w:hAnsi="Amiri" w:eastAsia="Amiri" w:cs="Amiri"/>
          <w:color w:val="111111"/>
          <w:sz w:val="28"/>
          <w:sz w:val="28"/>
          <w:szCs w:val="28"/>
          <w:rtl w:val="true"/>
          <w:lang w:bidi="ar-SA"/>
        </w:rPr>
        <w:t>، ويعضده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أصحابنا مَنْ</w:t>
      </w:r>
      <w:r>
        <w:rPr>
          <w:rStyle w:val="FootnoteAnchor"/>
          <w:rtl w:val="true"/>
        </w:rPr>
        <w:footnoteReference w:id="437"/>
      </w:r>
      <w:r>
        <w:rPr>
          <w:rFonts w:ascii="Amiri" w:hAnsi="Amiri" w:eastAsia="Amiri" w:cs="Amiri"/>
          <w:color w:val="111111"/>
          <w:sz w:val="28"/>
          <w:sz w:val="28"/>
          <w:szCs w:val="28"/>
          <w:rtl w:val="true"/>
          <w:lang w:bidi="ar-SA"/>
        </w:rPr>
        <w:t>مَنَع بطلان العمرة بالتلبية بعد الطواف أو السعي؛ لأن الاعتماد لا يكون إلا بالقصد والنيّة، والأعمال بالنيّات والخبر ضعيف وواحد لا 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معتبر وحكم بعض</w:t>
      </w:r>
      <w:r>
        <w:rPr>
          <w:rStyle w:val="FootnoteAnchor"/>
          <w:rtl w:val="true"/>
        </w:rPr>
        <w:footnoteReference w:id="438"/>
      </w:r>
      <w:r>
        <w:rPr>
          <w:rFonts w:ascii="Amiri" w:hAnsi="Amiri" w:eastAsia="Amiri" w:cs="Amiri"/>
          <w:color w:val="111111"/>
          <w:sz w:val="28"/>
          <w:sz w:val="28"/>
          <w:szCs w:val="28"/>
          <w:rtl w:val="true"/>
          <w:lang w:bidi="ar-SA"/>
        </w:rPr>
        <w:t>أصحابنابصحّته، ووحدته لا ضرر فيها بعد فتوى جملة من الأصحاب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التلبية بعد الطواف والسعي إنّما تمنع من العدول إذا كان بعدهما، أمّا إذا كان قبلهما فالظاهر أنّه متمتّع لبّى في غير وقت التلبية، فلا يضرّ ذلك بعدوله، ولا تنقلب عمرته المعدول عنها حجّةٌ مفردة؛ اقتصاراً فيما خالف العمومات الدالّة على جواز العدول من غير تقييد بعدم التلبية على مورد الرواية التي هي الأصل في تقييدها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القارن ينعقد بالتلبية والإشعار والتقليد كما سيجيء إن شاء الله تعالى ، فلو لبّي وعقد إحرامه بها استحبّ له إشعار ما يسوقه من البدن؛ لإطلاق الأمر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مختصّ بالبدن بأن يشقّ الجانب الأيمن من سنام البدنة ويلطخ صفحته تلك بالدم السائل ليشعر بكونها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تكثّرت دخل بينها وأشعرها يميناً وشمالاً؛ للأخبار</w:t>
      </w:r>
      <w:r>
        <w:rPr>
          <w:rStyle w:val="FootnoteAnchor"/>
          <w:rtl w:val="true"/>
        </w:rPr>
        <w:footnoteReference w:id="439"/>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له التقليد أيضاً، وهو في البدن وغيرها، فقد يجتمع مع الإشعار فيها، وينفردعنه في غيرها؛ لضعف غيرها عن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هو أن يعلّق في رقبته نعلاً قد صلّى السائق فيه؛ للأخبار</w:t>
      </w:r>
      <w:r>
        <w:rPr>
          <w:rStyle w:val="FootnoteAnchor"/>
          <w:rtl w:val="true"/>
        </w:rPr>
        <w:footnoteReference w:id="440"/>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للقارن والمفرد الطواف إذا دخلا مكة قبل المضي إلى عرفات، سواء كان واجباً قد تقدّم على الوقوفين أو مندوباً، ولكن يلزمهما تجديد التلبية عقيب صلاة الطواف لئلا يحلّا به؛ لفتوى مشهور من الأصحاب،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بمكّة فكيف أصنع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التروية ولا أطوف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عشراً لا تأتي الكعبة، إنّ عشراً لكثير، إنّ البيت ليس بمهجور، ولكن إذا دخلت مكة فطف بالبيت واسعَ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وسعى فقد أحل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هل يطوف بالبيت بعد طواف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وبالصفا والمروة أحلّ، أحبّ أو كره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أنّهم أمروا بالتمتّع إلى الحج لأنّه 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الطواف محظوراً؛ لأنّ المحرم إذا طاف بالبيت أحلّ إلّا لعلّةٍ، فلولا التّمتّع لم يكن للحاجّ أن يطوف لأنّه إن طاف أحلّ وأفسد إحرامه وخرج منه قبل أداء الحج</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يلزمهما؛ للأصل، والاتفاق على أنّ القارن لا يمكنه العدول إلى التمتّع والإحلال ما لم يبلغ الهدي محلّه كما تظافرت الأخبار </w:t>
      </w:r>
      <w:r>
        <w:rPr>
          <w:rStyle w:val="FootnoteAnchor"/>
          <w:rtl w:val="true"/>
        </w:rPr>
        <w:footnoteReference w:id="44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الإحرام عبادة لا تنفسخ إلّا بعد الإتيان بأفعال ما أحرم له أو ما عدل إليه وإن نوى الانفساخ؛ كالمعتمر لا يحلّ ما لم يأتِ بطواف العمرة وسعيه، وكذا الحاج ما لم يأتِ بالوقوفين والطوافين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الأعمال بالنيات، فلا ينصرف الطواف المندوب إلى طواف الحج، ولا ينقلب الحج عمرة بلا نية، بل حجّ القارن لا ينقلب عمرةً حتى مع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قول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بالصّفا والمروة أحلّ، أحبّ أو كره</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يراد به المفروض من الطوافين في العمرة أو في الحج بعد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لانقطاع الأصل بما مرّ، ولأنّ الثاني نقول بموجبه، والثالث معارض بالنصوص </w:t>
      </w:r>
      <w:r>
        <w:rPr>
          <w:rStyle w:val="FootnoteAnchor"/>
          <w:rtl w:val="true"/>
        </w:rPr>
        <w:footnoteReference w:id="449"/>
      </w:r>
      <w:r>
        <w:rPr>
          <w:rFonts w:ascii="Amiri" w:hAnsi="Amiri" w:eastAsia="Amiri" w:cs="Amiri"/>
          <w:color w:val="111111"/>
          <w:sz w:val="28"/>
          <w:sz w:val="28"/>
          <w:szCs w:val="28"/>
          <w:rtl w:val="true"/>
          <w:lang w:bidi="ar-SA"/>
        </w:rPr>
        <w:t>الدالة على التحلّل بالطواف مطلقاً، وتخصيصه بالمفروض من الطوافين في العمرة أو في الحج بعد الوقوفين تخصيص للنص من دون مخصّص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إن أرادوا به أنّ التحلّل بلا نية لا يمكن وقوعه، فلا وجه له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ما جعله الشارع سبباً للتحلّل مستقلاً أقوى من منوي العبد، كما يتحلل المصلي بالحدث وإن نوى بقاء الإحرام، والصائم بالإفطار وإن نوى بقاء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أن النية هي المؤثرة، فلا وجه له أيضاً؛ لأنّ النسك إذا انعقد بنوع متعين بالأصالة لا يجوز العدول منه إلى غيره على الأقوى كما أفتى به بعض </w:t>
      </w:r>
      <w:r>
        <w:rPr>
          <w:rStyle w:val="FootnoteAnchor"/>
          <w:rtl w:val="true"/>
        </w:rPr>
        <w:footnoteReference w:id="451"/>
      </w:r>
      <w:r>
        <w:rPr>
          <w:rFonts w:ascii="Amiri" w:hAnsi="Amiri" w:eastAsia="Amiri" w:cs="Amiri"/>
          <w:color w:val="111111"/>
          <w:sz w:val="28"/>
          <w:sz w:val="28"/>
          <w:szCs w:val="28"/>
          <w:rtl w:val="true"/>
          <w:lang w:bidi="ar-SA"/>
        </w:rPr>
        <w:t>هؤلاء، فإذا حر العدول لم تؤثر نية التحلّل أصلاً، والأحاديث الدالة على التحلل خالية عن ذكر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جاز فيه العدول إلى التمتع كالحج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للنية تأثير حينئذ، والمدعى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تجديد التلبية على المفرد خوف الإحلال دون القارن؛ لأن السائق لا يحلّ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في رجل قرن بين الحج والعمرة،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طفت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سقت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 أبو جعفر بشعره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وبالصفا والمروة أحل، أحبّ أو كره، إلا من اعتمر عامه ذلك أو ساق الهدي وأشعره وقلّده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ولخبر أبي بصير فيمن يفرد بالحج فيطوف بالبيت ويسعى بين الصفا والمروة ثم يبدو له أن يجعلها 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طاف بين هذين الحجرين الصفا والمروة أحد إلا أحل إلا سائق الهدي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النصوص يقيد ما أُطلق فيه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صرّح فيه بتحلّل القارن كالمفرد</w:t>
      </w:r>
      <w:r>
        <w:rPr>
          <w:rStyle w:val="FootnoteAnchor"/>
          <w:rtl w:val="true"/>
        </w:rPr>
        <w:footnoteReference w:id="457"/>
      </w:r>
      <w:r>
        <w:rPr>
          <w:rFonts w:ascii="Amiri" w:hAnsi="Amiri" w:eastAsia="Amiri" w:cs="Amiri"/>
          <w:color w:val="111111"/>
          <w:sz w:val="28"/>
          <w:sz w:val="28"/>
          <w:szCs w:val="28"/>
          <w:rtl w:val="true"/>
          <w:lang w:bidi="ar-SA"/>
        </w:rPr>
        <w:t>فيمكن حمله على القارن بغير معنى السائق كالقارن بين الحج والعمرة وشبهه كما يظهر من الصحيح، ومع ذلك فهو قاصر عن المكافأة لها؛ لكثرتها، واعتضادها بغيرها دونه، ولموافقتها الأصل الدال على بقاء الإحرام المستصحب بعد العلم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القارن التجديد دون المفرد </w:t>
      </w:r>
      <w:r>
        <w:rPr>
          <w:rStyle w:val="FootnoteAnchor"/>
          <w:rtl w:val="true"/>
        </w:rPr>
        <w:footnoteReference w:id="458"/>
      </w:r>
      <w:r>
        <w:rPr>
          <w:rFonts w:ascii="Amiri" w:hAnsi="Amiri" w:eastAsia="Amiri" w:cs="Amiri"/>
          <w:color w:val="111111"/>
          <w:sz w:val="28"/>
          <w:sz w:val="28"/>
          <w:szCs w:val="28"/>
          <w:rtl w:val="true"/>
          <w:lang w:bidi="ar-SA"/>
        </w:rPr>
        <w:t>، وكأن مستنده إلى أن انقلاب حج المفرد إلى العمرة جائز دون حج القارن، وأن الطواف المندوب قبل الموقفين يوجب الإحلال إن لم يجدد التلبية بعده، فالمفرد لا بأس عليه إن لم يجدّد، فإنّ غاية أمره انقلاب حجته عمرة، وهو جائز، بخلاف القارن، فإنّه إن لم يجدّدها لزم انقلاب حجته عمرة، ولا يجوز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الأول من تحلّل القارن والمفرد بترك التلبية، وأما على المختار من عدم تحلل القارن بذلك فينبغي أن لا يجب عليه التلبية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بلزوم التجديد بعد الطواف المندوب دون الفرض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لقرب المندوب إلى الإحلال دون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والقول بالفرق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نويا بالطواف الإحلال كأن نوياه طواف الحلّ أو نويا العدول إلى العمرة وأنه طوافها أحلا، وإلا لم يحلّا، ولا يلزم تجديد التلبية حينئذ ؛ لأن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الإحلال لا دخل لها وجوداً في مقام لا يصح العدول بحكم الشارع، ولا عدماً في مقام جعله الشارع سبباً للتحلّل، والطواف منهي عنه مع نية التحلّل بدون نية العدول، ولا يكون المنهي عنه محلّلاً؛ إذ لا أثر له، وأما نية العدول إلى العمرة فنلتزمه مع جوازه وتسويغه من الشارع وإتمام أفعال العمرة بعده والأخبار الدالة على السببية خالية عن ذكر النية، فالمختار القول الأوّل؛ أخذاً بظاهر الأخبار، وعليه فيكون الإحلال بنفس الطواف، ولا يحتاج إلى التقصير بعده؛ أخذاً بظاهر الأخبار، وينقلب الحج عمرة قهراً وإن لم ينو الاعتمار، كما هو الظاهر من كلام الكثير من الأصحاب نقلاً بل تحصيلاً، ويشعر به الموثق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لبّي بعد ما سعى قبل أن يقصر فلا متعة 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فمفهومه وإن لم يلبّ فله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عمار في رجل لبّى بالحج مفرداً وطاف وصلّى وسعى،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فليحلّ وليجعلها متعة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ظاهر في لزوم جعلها متعةً، وهو في معنى الأمر بنيّة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مع الانقلاب والإتيان بباقي أفعال العمرة الإتيان بطواف العمرة؛ لأصالة الشغل،وأصالة عدم إجزاء طواف الحج عن طوافها المأمور به من دون نية أنه لها، أو لا يشترط؛ لأنه لو احتيج إليه لم يكن لهذا الطواف أثر في الإحلال وهو باطل، ولظهور الأخبار في عدم الإعادة لطواف آخر ؟ وهذا الأخير أقوى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التحلّل بترك التلبية أنه يقع الإحلال بالطواف ويزول بالتلبية ويعود الإحرام بها، أو أنّ التحلّل بالطواف يكشف عنه عدم التلبية، فالإتيان بها كاشف عن عدم التحلل </w:t>
      </w:r>
    </w:p>
    <w:p>
      <w:pPr>
        <w:pStyle w:val="BookText"/>
        <w:rPr/>
      </w:pPr>
      <w:r>
        <w:rPr>
          <w:rFonts w:ascii="Amiri" w:hAnsi="Amiri" w:eastAsia="Amiri" w:cs="Amiri"/>
          <w:color w:val="111111"/>
          <w:sz w:val="28"/>
          <w:sz w:val="28"/>
          <w:szCs w:val="28"/>
          <w:rtl w:val="true"/>
          <w:lang w:bidi="ar-SA"/>
        </w:rPr>
        <w:t>و تركها كاشف عن التحلّل، أو أنّ البقاء على الإحرام موقوف على حصول التلبية، فإن حصلت</w:t>
      </w:r>
    </w:p>
    <w:p>
      <w:pPr>
        <w:pStyle w:val="BookText"/>
        <w:rPr/>
      </w:pPr>
      <w:r>
        <w:rPr>
          <w:rFonts w:ascii="IRNazanin" w:hAnsi="IRNazanin" w:eastAsia="IRNazanin"/>
          <w:color w:val="111111"/>
          <w:sz w:val="28"/>
          <w:sz w:val="28"/>
          <w:szCs w:val="28"/>
          <w:rtl w:val="true"/>
          <w:lang w:bidi="fa-IR"/>
        </w:rPr>
        <w:t>حصل البقاء،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الأخبار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لزوم التلبية فوراً، ولا يجوز فيها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لزوم مقارنتها لنيّة الإحرام، كتكبيرة الإحرام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طاف بالبيت أحلّ، فإذا لبّي أحرم، فلا يزال يحلّ ويعقد حتى يخرج إلى منى بلا حج ولا عمرة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غير معمول عليها بين الأصحاب، فلاتعارض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هدي على القارن والمفرد وجوباً؛ للأصل والإجماع المنقول </w:t>
      </w:r>
      <w:r>
        <w:rPr>
          <w:rStyle w:val="FootnoteAnchor"/>
          <w:rtl w:val="true"/>
        </w:rPr>
        <w:footnoteReference w:id="464"/>
      </w:r>
      <w:r>
        <w:rPr>
          <w:rFonts w:ascii="IRNazanin" w:hAnsi="IRNazanin" w:eastAsia="IRNazanin"/>
          <w:color w:val="111111"/>
          <w:sz w:val="28"/>
          <w:sz w:val="28"/>
          <w:szCs w:val="28"/>
          <w:rtl w:val="true"/>
          <w:lang w:bidi="fa-IR"/>
        </w:rPr>
        <w:t xml:space="preserve">والأخبار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القارن ما ساقه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وتحرم نيّة حجّتين وعمرتين فصاعداً في إحرام واحد؛ لأنّه بدعةٌ، كنيّة صلاتين، ويفسد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أحدهما دون الآخر</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التعيين ترجيح من غير مرجّح، وصحة أحدهما لا بعينه لغو، وجعل الاختيار بيد الناوي تمحّل لا يقول به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أيضاً إدخال أحدهما على الآخر بأن ينوي أحدهما قبل الإحلال وإتمام الأفعال من الآخر؛ لأنه بدعة وإن جاز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القرآن بين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بمعنى أن يكتفى بنيّة واحدة لهما وبإحرامٍ واحد وبإحلالٍ واحد، ويفسد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 بين النيتين فقط، صحّ المتقدّم وفسد المتأخّر إن عزبت النيّة عنه حال وقوعه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القران بينهما بمعنى أنّّه الآن مُحْرم بهما وإن كانت الأفعال متمايزة إلّا أنّه لا يحلّ إلّا بعد إتمام مناسكهما جميعاً، أو أنّه مُحْرم بالعمرة أولاً ثمّ بالحجّ بعد إتمام أفعالها من </w:t>
      </w:r>
    </w:p>
    <w:p>
      <w:pPr>
        <w:pStyle w:val="BookText"/>
        <w:rPr/>
      </w:pPr>
      <w:r>
        <w:rPr>
          <w:rFonts w:ascii="Amiri" w:hAnsi="Amiri" w:eastAsia="Amiri" w:cs="Amiri"/>
          <w:color w:val="111111"/>
          <w:sz w:val="28"/>
          <w:sz w:val="28"/>
          <w:szCs w:val="28"/>
          <w:rtl w:val="true"/>
          <w:lang w:bidi="ar-SA"/>
        </w:rPr>
        <w:t>غير إحلال في البين مع احتمال الصحّة ها هنا بناءً على أنّ عدم تخلّل التحلّل غيرمبطلٍ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تنقلّب العمرة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 بين الحج والعمرة في إحرامه، لم ينعقد إحرامه إلّا بالحجّ، فإن أتى بأفعال الحج لم يلزمه دم، وإن أراد أن يأتي بأفعال العمرة ويحلّ ويجعلها متعةً جاز ذلك، ويلزمه الدم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فرضه المتعة قضى العمرة ثمّ حج وعليه دم، وإن كان فرضه الحج فعله ولا دم عليه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وكأنّهما أرادا به أن ينوي من أوّل الأمر الإتيان بأحد النسكين ثم الإحلال منه ثمّ الإتيان بالآخر، وله وجه صحّة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أرادا أنّ نيّة الإحرام بهما إحرام بأحدهما وزيادة فغايته إلغاء الزائد لا بطلان جميع المنوي، فهو باطل؛ لأنّ نيّة الإحرام للنسكين بدعة ليس لها وجه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أرادا أنّ نيّة الإحرام بأحد النسكين أولاً ثمّ بعد تمام أفعاله يحرم للنسك للآخر من غير إحلال في البين فينقلب الحجّ عمرةّ، فله وجه صحّة، ولكنّه بعيد في نفسه وعن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بعد المكّي ثمّ حجّ على ميقاتٍ من المواقيت الخمسة التي للآفاق، أحرم منه وجوباً؛ لفتوى الأصحاب والإجماع المنقول في الباب </w:t>
      </w:r>
      <w:r>
        <w:rPr>
          <w:rStyle w:val="FootnoteAnchor"/>
          <w:rtl w:val="true"/>
        </w:rPr>
        <w:footnoteReference w:id="469"/>
      </w:r>
      <w:r>
        <w:rPr>
          <w:rFonts w:ascii="Amiri" w:hAnsi="Amiri" w:eastAsia="Amiri" w:cs="Amiri"/>
          <w:color w:val="111111"/>
          <w:sz w:val="28"/>
          <w:sz w:val="28"/>
          <w:szCs w:val="28"/>
          <w:rtl w:val="true"/>
          <w:lang w:bidi="ar-SA"/>
        </w:rPr>
        <w:t>والأخبار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نوع الحجّ الذي يحرم له هو ما كان فرضه، وفي جواز التمتّع له كلام تقدّم بيانه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والنائي المجاور بمكّة لا يخرج بمجرد المجاورة عن فرضه المستقر عليه قبلها مطلقاً وبعدها ما لم يقم مدّةً توجب انتقال فرضه إلى غيره كما سيجيء إن شاء الله تعالى، فيجب عليه إذا أراد حجّ الإسلام الخروج إلى الميقات ليحرم منه لحجّ التمتّع؛ للإجماعات المنقولة </w:t>
      </w:r>
      <w:r>
        <w:rPr>
          <w:rStyle w:val="FootnoteAnchor"/>
          <w:rtl w:val="true"/>
        </w:rPr>
        <w:footnoteReference w:id="470"/>
      </w:r>
      <w:r>
        <w:rPr>
          <w:rFonts w:ascii="IRNazanin" w:hAnsi="IRNazanin" w:eastAsia="IRNazanin"/>
          <w:color w:val="111111"/>
          <w:sz w:val="28"/>
          <w:sz w:val="28"/>
          <w:szCs w:val="28"/>
          <w:rtl w:val="true"/>
          <w:lang w:bidi="fa-IR"/>
        </w:rPr>
        <w:t>والنصوص</w:t>
      </w:r>
      <w:r>
        <w:rPr>
          <w:rStyle w:val="FootnoteAnchor"/>
          <w:rtl w:val="true"/>
        </w:rPr>
        <w:footnoteReference w:id="471"/>
      </w:r>
      <w:r>
        <w:rPr>
          <w:rFonts w:ascii="Amiri" w:hAnsi="Amiri" w:eastAsia="Amiri" w:cs="Amiri"/>
          <w:color w:val="111111"/>
          <w:sz w:val="28"/>
          <w:sz w:val="28"/>
          <w:szCs w:val="28"/>
          <w:rtl w:val="true"/>
          <w:lang w:bidi="ar-SA"/>
        </w:rPr>
        <w:t xml:space="preserve">الدالّة على ذلك، وإن اختلفوا في تعيين الميقات الذي يخرج إليه أنه هل هو </w:t>
      </w:r>
    </w:p>
    <w:p>
      <w:pPr>
        <w:pStyle w:val="BookText"/>
        <w:rPr/>
      </w:pPr>
      <w:r>
        <w:rPr>
          <w:rFonts w:ascii="Amiri" w:hAnsi="Amiri" w:eastAsia="Amiri" w:cs="Amiri"/>
          <w:color w:val="111111"/>
          <w:sz w:val="28"/>
          <w:sz w:val="28"/>
          <w:szCs w:val="28"/>
          <w:rtl w:val="true"/>
          <w:lang w:bidi="ar-SA"/>
        </w:rPr>
        <w:t>ميقات أهله؛ للخبر عن المجاور أله أن يتمتع بالعمرة إلى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يخرج إلى مهلّ أرضه فيلبي إن شاء</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ولفحوى النصوص الواردة في ناسي الإحرام وجاهله أنه يرجع إلى ميقات أهل أرضه</w:t>
      </w:r>
      <w:r>
        <w:rPr>
          <w:rStyle w:val="FootnoteAnchor"/>
          <w:rtl w:val="true"/>
        </w:rPr>
        <w:footnoteReference w:id="473"/>
      </w:r>
      <w:r>
        <w:rPr>
          <w:rFonts w:ascii="Amiri" w:hAnsi="Amiri" w:eastAsia="Amiri" w:cs="Amiri"/>
          <w:color w:val="111111"/>
          <w:sz w:val="28"/>
          <w:sz w:val="28"/>
          <w:szCs w:val="28"/>
          <w:rtl w:val="true"/>
          <w:lang w:bidi="ar-SA"/>
        </w:rPr>
        <w:t>، بناءً على عدم تحقّق الفرق بين الناسي وغيره، والجاهل وغيره بل المدار على كون الميقات الخاص ميقات للنائي مطلقاً، كما تفصح عنه الأخبار الواردة في المواقيت ويؤيّده الاحتياط أيضاً، أو أنّه أيّ ميقاتٍ كان 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يُحرم في مكّة، ولكن يخرج إلى الوقت</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مؤيّداً بعدم الخلاف في أنّ مَنْ مرّ على ميقاتٍ أحرم منه وإن لم يكن من أهله، أو أنّه أدنى الحلّ للصحيح وغيره،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وفي الجميع نظر؛ لضعف الأوّل بضعف خبره سنداً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المراد الاحتراز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وبنحوه يجاب عن الصحاح، مع أنّ التعدّي عنها قياس، وعدم تحقّق الفرق غير تحقّق عدم الفرق وشمول أخبارالمواقيت لما نحن فيه محلّ كلام؛ لعدم تبادره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الثاني بضعف المرسل سنداً ودلالّة؛ لإجمال الوقت فيه المحتمل لإرادة أهل الأرض أنفسهم واللام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عدم الخلاف في إجزاء الإحرام من غير ميقات أهله بعد المرور عليه غير المفروض من لزوم الخروج إليه والمرور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الثالث لضعف الصحيح لندرته، وكون خارج الحرم فيه مطلقاً، محتمل لإرادة التقييد بمهلّّ أهل الأرض أو مطلق الوقت أو صورة تعذّر المصير إليهما؛ للاتّفاق على جوازه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حمل المطلق على المقيّد، ولو قصر السند للانجبار هنا بالعمل لاتفاق مَنْ عدا الحلبي</w:t>
      </w:r>
      <w:r>
        <w:rPr>
          <w:rStyle w:val="FootnoteAnchor"/>
          <w:rtl w:val="true"/>
        </w:rPr>
        <w:footnoteReference w:id="47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اعتبار الوقت وإن اختلفوا في إطلاقه وتقييده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أشبههما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فمحمول على العمرة المفردة، كما وردت به المستفيضة</w:t>
      </w:r>
      <w:r>
        <w:rPr>
          <w:rStyle w:val="FootnoteAnchor"/>
          <w:rtl w:val="true"/>
        </w:rPr>
        <w:footnoteReference w:id="478"/>
      </w:r>
      <w:r>
        <w:rPr>
          <w:rFonts w:ascii="IRNazanin" w:hAnsi="IRNazanin" w:eastAsia="IRNazanin"/>
          <w:color w:val="111111"/>
          <w:sz w:val="28"/>
          <w:sz w:val="28"/>
          <w:szCs w:val="28"/>
          <w:rtl w:val="true"/>
          <w:lang w:bidi="fa-IR"/>
        </w:rPr>
        <w:t xml:space="preserve">، مع أنه معارض </w:t>
      </w:r>
    </w:p>
    <w:p>
      <w:pPr>
        <w:pStyle w:val="BookText"/>
        <w:rPr/>
      </w:pPr>
      <w:r>
        <w:rPr>
          <w:rFonts w:ascii="Amiri" w:hAnsi="Amiri" w:eastAsia="Amiri" w:cs="Amiri"/>
          <w:color w:val="111111"/>
          <w:sz w:val="28"/>
          <w:sz w:val="28"/>
          <w:szCs w:val="28"/>
          <w:rtl w:val="true"/>
          <w:lang w:bidi="ar-SA"/>
        </w:rPr>
        <w:t>بالموثّق في المجاور،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أحبّ أن يتمتّع في أشهر الحجّ بالعمرة إلى الحجّ فليخرج منها حتّى يجاوز ذات عرق ويجاوز عسفان فيدخل متمتّعاً بعمرة إلى الحجّ، فإن هو أحبّ أن يفرد الحجّ فليخرج إلى الجعرانة فيلبي منها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وحيث ظهر ضعف الأقوال وجب الرجوع للأصول الشرعيّة، وهي أصل البراءة إن كان الشكّ في التكليف مع إحراز شرط الصحّة، ولزوم الإتيان بما تتحقّق به البراءة قطعاً بعد يقين الشغل إن كان الشكّ في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الشكّ متعلّق بالوجوب والصحّة معاً، فيجب الأخذ بما يتيقّن أنّه مخرج عن العهدة، وهو ميقات أهله والإجماع المنقول</w:t>
      </w:r>
      <w:r>
        <w:rPr>
          <w:rStyle w:val="FootnoteAnchor"/>
          <w:rtl w:val="true"/>
        </w:rPr>
        <w:footnoteReference w:id="480"/>
      </w:r>
      <w:r>
        <w:rPr>
          <w:rFonts w:ascii="Amiri" w:hAnsi="Amiri" w:eastAsia="Amiri" w:cs="Amiri"/>
          <w:color w:val="111111"/>
          <w:sz w:val="28"/>
          <w:sz w:val="28"/>
          <w:szCs w:val="28"/>
          <w:rtl w:val="true"/>
          <w:lang w:bidi="ar-SA"/>
        </w:rPr>
        <w:t>على أنّ مَنْ مرّ بميقات أحرم منه ولو لم يكن من أهله لا يدلّ على الصحّة من الميقات مطلقاً ولو بالخروج إليه، وإنّما يدلّ على الصحة بالمرور عليه بعد كونه بمكان آخر أو كونه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الوفاق على الصحّة من أيّ المواقيت كان وبقي النزاع في الوجوب لكان الأصل براءة الذمّة من تعيّن ميقات أهل أرضه؛ لعدم قوّة الدليل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منع الإحرام من أدنى الحلّ اختياراً هو الأقوى فتوى وروايةً ونُسب</w:t>
      </w:r>
      <w:r>
        <w:rPr>
          <w:rStyle w:val="FootnoteAnchor"/>
          <w:rtl w:val="true"/>
        </w:rPr>
        <w:footnoteReference w:id="481"/>
      </w:r>
      <w:r>
        <w:rPr>
          <w:rFonts w:ascii="Amiri" w:hAnsi="Amiri" w:eastAsia="Amiri" w:cs="Amiri"/>
          <w:color w:val="111111"/>
          <w:sz w:val="28"/>
          <w:sz w:val="28"/>
          <w:szCs w:val="28"/>
          <w:rtl w:val="true"/>
          <w:lang w:bidi="ar-SA"/>
        </w:rPr>
        <w:t>الفتوى المشهور والروايات المعتبرة، فإن تعذّر الخروج إلى المواقيت خرج إلى أدنى الحلّ من خارج الحرم فأحرم منه، ولو تعذر أحرم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للنائي حكماً، ولمن كان في مكّة أو قريباً منها</w:t>
      </w:r>
      <w:r>
        <w:rPr>
          <w:rStyle w:val="FootnoteAnchor"/>
          <w:rtl w:val="true"/>
        </w:rPr>
        <w:footnoteReference w:id="482"/>
      </w:r>
      <w:r>
        <w:rPr>
          <w:rFonts w:ascii="Amiri" w:hAnsi="Amiri" w:eastAsia="Amiri" w:cs="Amiri"/>
          <w:color w:val="111111"/>
          <w:sz w:val="28"/>
          <w:sz w:val="28"/>
          <w:szCs w:val="28"/>
          <w:rtl w:val="true"/>
          <w:lang w:bidi="ar-SA"/>
        </w:rPr>
        <w:t>حكماً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توطّن النائي مكّة كان له حكم أهلها، ولو توطّن المكّي غيرها من الأمكنة البعيدة كان له حكم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منزلان قد نوى التوطّن فيهما، فإن تساويا بالنيّة والفعل زمناً، تخيّر بين التمتّع وغيره؛ للإجماع المنقول</w:t>
      </w:r>
      <w:r>
        <w:rPr>
          <w:rStyle w:val="FootnoteAnchor"/>
          <w:rtl w:val="true"/>
        </w:rPr>
        <w:footnoteReference w:id="483"/>
      </w:r>
      <w:r>
        <w:rPr>
          <w:rFonts w:ascii="Amiri" w:hAnsi="Amiri" w:eastAsia="Amiri" w:cs="Amiri"/>
          <w:color w:val="111111"/>
          <w:sz w:val="28"/>
          <w:sz w:val="28"/>
          <w:szCs w:val="28"/>
          <w:rtl w:val="true"/>
          <w:lang w:bidi="ar-SA"/>
        </w:rPr>
        <w:t>، وفتوى الفحول ولزوم الترجيح من غير مرجّح لو تعيّن عليه واحد بعينه، ولزوم العسر والحرج لو وجب عليه التكرير، بل الإجماع على نفيه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تفاوتا بالنيّة والفعل أو بالفعل فقط، اعتبر أغلبهما إقامةّ؛ لفتوى الفحول، والإجماع المنقول</w:t>
      </w:r>
      <w:r>
        <w:rPr>
          <w:rStyle w:val="FootnoteAnchor"/>
          <w:rtl w:val="true"/>
        </w:rPr>
        <w:footnoteReference w:id="484"/>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أهل بالعراق وأهل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أيهما الغالب عليه فهو من أهله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وفي إلحاق الغلبة بالنيّة وجه لا يبعد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يكن مقيماً في مكّة سنتين، فلو أقام سنتين جرى عليه حكم أهل مكّة؛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أقام سنتين بمكّة من النائين جرى عليه حكم أهل مكّة وإن لم يكن له بمكّة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له بمكّة منزل يكون جريان الحكم عليه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تمنع الأولويّة، إلّا أنّ ظاهر النصّ والفتوى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استطاع من أحدهما خاصّةً لزمه فرضه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في المنزلين بين أن يسكن فيهما أو في أحدهما، مكاناً مغصوباً أم لا، توطنه اضطراراً أم اختياراً، كان بين المنزلين قدر المسافة أم لا، ارتفع التكليف عنه لصبا أو جنون فی أحد المنزلين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المميّز من الصبيان يتبع نيّة وليّه، والتابع يتبع نيّة المتبوع مع العزم على التابعيّة ونيّة المتابعة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تطرح أيّام السفر بينهما من البين، أو تحتسب أيام التوجّه إلى كلٌّ منهما من الإقامة ؟ فيهما وجهان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تقتضيه القاعدة المأخوذة من الأخبار أنّ حكم النائي والقريب لا يختلف بالمجاورة وعدمها، فلو جاور النائي بمكّة لم يجر عليه حكم أهلها من القرآن والإفراد، ولو جاور المكّي غيرها لم يجر عليه حكم غيرها من التمتّع وإن وجب عليه أنه لو مرّ بميقات أن يحرم منه، إلا أنّه قد خرج عن هذه القاعدة المجاور بمكّة أو ما قاربها سنتين هلاليّتين إن كانت المجاورة في مبدأ الهلال، أو هلاليّتين وشهراً عدديّاً إن كانت المجاورة في أثناء الشهر مجاورةً عرفيّة </w:t>
      </w:r>
    </w:p>
    <w:p>
      <w:pPr>
        <w:pStyle w:val="BookText"/>
        <w:rPr/>
      </w:pPr>
      <w:r>
        <w:rPr>
          <w:rFonts w:ascii="Amiri" w:hAnsi="Amiri" w:eastAsia="Amiri" w:cs="Amiri"/>
          <w:color w:val="111111"/>
          <w:sz w:val="28"/>
          <w:sz w:val="28"/>
          <w:szCs w:val="28"/>
          <w:rtl w:val="true"/>
          <w:lang w:bidi="ar-SA"/>
        </w:rPr>
        <w:t>وإن خرج في أثنائها إلى ما دون المسافة لبعض المطالب والأغراض، ومع الكثرة إشكال، والخروج إلى حدّ المسافة يخلّ بها على الأظهر؛ اقتصاراً على مورد اليقين، فإنّ المجاور يكون حكمه حكم أهل مكّة لفتوى المشهور نقلاً</w:t>
      </w:r>
      <w:r>
        <w:rPr>
          <w:rStyle w:val="FootnoteAnchor"/>
          <w:rtl w:val="true"/>
        </w:rPr>
        <w:footnoteReference w:id="487"/>
      </w:r>
      <w:r>
        <w:rPr>
          <w:rFonts w:ascii="Amiri" w:hAnsi="Amiri" w:eastAsia="Amiri" w:cs="Amiri"/>
          <w:color w:val="111111"/>
          <w:sz w:val="28"/>
          <w:sz w:val="28"/>
          <w:szCs w:val="28"/>
          <w:rtl w:val="true"/>
          <w:lang w:bidi="ar-SA"/>
        </w:rPr>
        <w:t>بل المجمع عليه نقلاً</w:t>
      </w:r>
      <w:r>
        <w:rPr>
          <w:rStyle w:val="FootnoteAnchor"/>
          <w:rtl w:val="true"/>
        </w:rPr>
        <w:footnoteReference w:id="488"/>
      </w:r>
      <w:r>
        <w:rPr>
          <w:rFonts w:ascii="Amiri" w:hAnsi="Amiri" w:eastAsia="Amiri" w:cs="Amiri"/>
          <w:color w:val="111111"/>
          <w:sz w:val="28"/>
          <w:sz w:val="28"/>
          <w:szCs w:val="28"/>
          <w:rtl w:val="true"/>
          <w:lang w:bidi="ar-SA"/>
        </w:rPr>
        <w:t xml:space="preserve">والمشهور تحصيلاً، وللصحيح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بمكّة سنتين فهو من أهل مكّة لا متعة له</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والآخر </w:t>
      </w:r>
      <w:r>
        <w:rPr>
          <w:rStyle w:val="FootnoteAnchor"/>
          <w:rtl w:val="true"/>
        </w:rPr>
        <w:footnoteReference w:id="490"/>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التنزيل جريان جميع أحكام أهل مكّة عليه حتّى في النذور والأيمان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وتعتبر الاستطاعة عليه من مكّة لا من أهله؛ لقوله علیه السلام في مرسل حريز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مكّي</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أهل مكّة</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ولأنّ استطاعة النائي شرط للتمتّع، ولا تمتّع ها هنا، مع احتمال احتساب الاستطاعة من أهله؛ لعموم أدلّة استطاعة النائي والاستصحاب وأصل البراءة، 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 أصحابنا إقامة ثلاث سنين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 سوى الأصل، وهو مقطوع بالصحيح المتقدّم</w:t>
      </w:r>
      <w:r>
        <w:rPr>
          <w:rStyle w:val="FootnoteAnchor"/>
          <w:rtl w:val="true"/>
        </w:rPr>
        <w:footnoteReference w:id="494"/>
      </w:r>
      <w:r>
        <w:rPr>
          <w:rFonts w:ascii="Amiri" w:hAnsi="Amiri" w:eastAsia="Amiri" w:cs="Amiri"/>
          <w:color w:val="111111"/>
          <w:sz w:val="28"/>
          <w:sz w:val="28"/>
          <w:szCs w:val="28"/>
          <w:rtl w:val="true"/>
          <w:lang w:bidi="ar-SA"/>
        </w:rPr>
        <w:t>وبالآخر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على نسخة الزاي المعجمة دون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 بالثلاث أنّه بالدخول فيها يكون حكمه حكم أهل مكّة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دلّ على الأقلّ من سنتين كالسنة والستّة أشهر من الصحاح وغيرها </w:t>
      </w:r>
      <w:r>
        <w:rPr>
          <w:rStyle w:val="FootnoteAnchor"/>
          <w:rtl w:val="true"/>
        </w:rPr>
        <w:footnoteReference w:id="496"/>
      </w:r>
      <w:r>
        <w:rPr>
          <w:rFonts w:ascii="Amiri" w:hAnsi="Amiri" w:eastAsia="Amiri" w:cs="Amiri"/>
          <w:color w:val="111111"/>
          <w:sz w:val="28"/>
          <w:sz w:val="28"/>
          <w:szCs w:val="28"/>
          <w:rtl w:val="true"/>
          <w:lang w:bidi="ar-SA"/>
        </w:rPr>
        <w:t>شاذّ مطروح أو مؤوّل لا يعارض ما تقدّم، وحمله على التخيير فرع المقاومة،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التوجيه إلى ما قابلها بحمله على إرادة الدخول في الثانية بعيد عن ظاهر النصّ والفتوى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المجاور سنتين بين كون المجاورة بنيتهما فقط أو بنيّة ما زاد عليهما أو بلانية أو نية الدوام؛ لإطلاق النصّ</w:t>
      </w:r>
      <w:r>
        <w:rPr>
          <w:rStyle w:val="FootnoteAnchor"/>
          <w:rtl w:val="true"/>
        </w:rPr>
        <w:footnoteReference w:id="497"/>
      </w:r>
      <w:r>
        <w:rPr>
          <w:rFonts w:ascii="Amiri" w:hAnsi="Amiri" w:eastAsia="Amiri" w:cs="Amiri"/>
          <w:color w:val="111111"/>
          <w:sz w:val="28"/>
          <w:sz w:val="28"/>
          <w:szCs w:val="28"/>
          <w:rtl w:val="true"/>
          <w:lang w:bidi="ar-SA"/>
        </w:rPr>
        <w:t>والفتوى، مع أنه بنيّة الدوام يكون من أهلها من دون إقامة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يوماً واحداً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النصّ يدفعه</w:t>
      </w:r>
      <w:r>
        <w:rPr>
          <w:rStyle w:val="FootnoteAnchor"/>
          <w:rtl w:val="true"/>
        </w:rPr>
        <w:footnoteReference w:id="498"/>
      </w:r>
      <w:r>
        <w:rPr>
          <w:rFonts w:ascii="Amiri" w:hAnsi="Amiri" w:eastAsia="Amiri" w:cs="Amiri"/>
          <w:color w:val="111111"/>
          <w:sz w:val="28"/>
          <w:sz w:val="28"/>
          <w:szCs w:val="28"/>
          <w:rtl w:val="true"/>
          <w:lang w:bidi="ar-SA"/>
        </w:rPr>
        <w:t>منظور فيه؛ لانصراف النصوص الآمرة بانتقال الفرض بعد السنتين وبعدمه قبلهما إلى المجاور، لا المستوطن فيها على جهة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انتقال الفرض تجدّد الاستطاعة بعد الإقامة المقتضية لانتقال فرضه ؟ فلو كانت سابقةً لم ينتقل الفرض وإن طالت المدّة؛</w:t>
      </w:r>
    </w:p>
    <w:p>
      <w:pPr>
        <w:pStyle w:val="BookText"/>
        <w:rPr/>
      </w:pPr>
      <w:r>
        <w:rPr>
          <w:rFonts w:ascii="Amiri" w:hAnsi="Amiri" w:eastAsia="Amiri" w:cs="Amiri"/>
          <w:color w:val="111111"/>
          <w:sz w:val="28"/>
          <w:sz w:val="28"/>
          <w:szCs w:val="28"/>
          <w:rtl w:val="true"/>
          <w:lang w:bidi="ar-SA"/>
        </w:rPr>
        <w:t>للاستصحاب، أو لا يشترط ؟ لإطلاق النصّ والفتوى، وهو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توطن مكّة بعد استقرار حجّة الإسلام عليه من النائين عنها، فإنه لا يبعد انتقال فرضهم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والسائح الذي لا منزل له يحتمل إلحاقه بالنائي، فيكون فرضه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التخيير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أحوط ، سيّما لو قلنا بجواز التمتّع للقريب، كما أنّ ذا المنزلين المتساويين الأحوط له التمتّع، سواء كان أيام الحجّ فيهما أو في غيرهما، وسواء استطاع منهما أو من أحدهما فقط؛ لصدق كونه من غير أهل مكّة ومن غير حاضري المسجد الحرام الذين فرضهم التمتّع، مع احتمال أنّه لو استطاع من أحدهما فقط لزمه فرضه؛ لعموم الآية</w:t>
      </w:r>
      <w:r>
        <w:rPr>
          <w:rStyle w:val="FootnoteAnchor"/>
          <w:rtl w:val="true"/>
        </w:rPr>
        <w:footnoteReference w:id="499"/>
      </w:r>
      <w:r>
        <w:rPr>
          <w:rFonts w:ascii="IRNazanin" w:hAnsi="IRNazanin" w:eastAsia="IRNazanin"/>
          <w:color w:val="111111"/>
          <w:sz w:val="28"/>
          <w:sz w:val="28"/>
          <w:szCs w:val="28"/>
          <w:rtl w:val="true"/>
          <w:lang w:bidi="fa-IR"/>
        </w:rPr>
        <w:t>والأخبار</w:t>
      </w:r>
      <w:r>
        <w:rPr>
          <w:rStyle w:val="FootnoteAnchor"/>
          <w:rtl w:val="true"/>
        </w:rPr>
        <w:footnoteReference w:id="500"/>
      </w:r>
      <w:bookmarkStart w:id="34" w:name="pg19217_230777"/>
    </w:p>
    <w:p>
      <w:pPr>
        <w:pStyle w:val="Heading3"/>
        <w:numPr>
          <w:ilvl w:val="2"/>
          <w:numId w:val="1"/>
        </w:numPr>
        <w:rPr/>
      </w:pPr>
      <w:bookmarkStart w:id="35" w:name="__RefHeading___Toc13327775_1280447820"/>
      <w:bookmarkStart w:id="36" w:name="_Toc13"/>
      <w:bookmarkEnd w:id="34"/>
      <w:bookmarkEnd w:id="35"/>
      <w:r>
        <w:rPr>
          <w:rtl w:val="true"/>
        </w:rPr>
        <w:t>القول في مواقيت الإحرام</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يجوز لأهلها الإحرام من غيرها اختياراً إلا إذا لم يؤدِّ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ذو الحليفة لأهل المدينة وهو مسجد الشجرة، والجحفة لأهل الشام والمغرب، والعقيق لأهل العراق وأهل نجد، وقرن المنازل لأهل الطائف، ويلملم لأهل اليمن، ومكّة لحجّ التمتّع، وفخّ ميقات لتجرّد الصبيان منه، والأقرب إلى مكّة أو عرفة لمن كان منزله كذلك، ومحاذاة الميقات لمن لم يمّر بالميقات ويحاذيه، وأدنى الحل مع تعذّر الرجوع إلى الميقات، ومساواة أقرب المواقيت إلى مكّة لمن لم يحاذ الميقات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w:t>
      </w:r>
      <w:r>
        <w:rPr>
          <w:rStyle w:val="FootnoteAnchor"/>
          <w:rtl w:val="true"/>
        </w:rPr>
        <w:footnoteReference w:id="501"/>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العراق العقيق، وهو في اللغة كلّ وادٍ عقّه السيل، أي شقّه ووسّعه، وسُمّي به أربعة أودية في العرب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ومعرفته موكولة للشارع إن جاء في بيانه حدّ شرعي، وإلّا فإلى المشهور بين الطوائف والأعراب، والمستفيض عندهم في إطلاق الاسم أو إجراء الحكم، وإلّا فإلى أهل الخبرة منهم الثقة في ذلك، وإلّا فلأهلها وإن لم يكن من أهل العدالة؛ لأنّ المقام من الموضوعات التي لا يمكن الرجوع فيها إلّا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إن لم تعرف العقيق أن تسأل الناس والأعراب</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لنزع الثياب به، أو المسلح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المسالح، وهي المواضع العالية، وهو أوّله ، كما دلّت على ذلك الأخبار</w:t>
      </w:r>
      <w:r>
        <w:rPr>
          <w:rStyle w:val="FootnoteAnchor"/>
          <w:rtl w:val="true"/>
        </w:rPr>
        <w:footnoteReference w:id="503"/>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الأخبار أنّ أوّله بريد البعث كالصحيح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العقيق بريد البعث</w:t>
      </w:r>
    </w:p>
    <w:p>
      <w:pPr>
        <w:pStyle w:val="BookText"/>
        <w:rPr/>
      </w:pPr>
      <w:r>
        <w:rPr>
          <w:rFonts w:ascii="Amiri" w:hAnsi="Amiri" w:eastAsia="Amiri" w:cs="Amiri"/>
          <w:color w:val="111111"/>
          <w:sz w:val="28"/>
          <w:sz w:val="28"/>
          <w:szCs w:val="28"/>
          <w:rtl w:val="true"/>
          <w:lang w:bidi="ar-SA"/>
        </w:rPr>
        <w:t>وهو دون المسلخ لستّة أميال ممّا يلي العراق</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له أوّلين من طرفيه، أو أوّلين متداخلين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يليه في الفضل أوسطه، وهي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والراء المهملة والميم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منهل من مناهل طريق مكّة بها يفصل بين طريق نجد وتهامة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بعدهما في الفضل آخره، وهو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المكسورة والراء المهملة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الجبل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لأنّه كان بها عرق من ماء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أوّله المسلخ وآخره ذات عرق</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المسلخ وأوسطه غمرة، وآخره ذات عرق</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مؤيّدين بفتوى المشهور، بل كاد أن يكون إجماعاً محصّلاً، وهو منقول على لسان جمع</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ومن أصحابنا</w:t>
      </w:r>
      <w:r>
        <w:rPr>
          <w:rStyle w:val="FootnoteAnchor"/>
          <w:rtl w:val="true"/>
        </w:rPr>
        <w:footnoteReference w:id="509"/>
      </w:r>
      <w:r>
        <w:rPr>
          <w:rFonts w:ascii="Amiri" w:hAnsi="Amiri" w:eastAsia="Amiri" w:cs="Amiri"/>
          <w:color w:val="111111"/>
          <w:sz w:val="28"/>
          <w:sz w:val="28"/>
          <w:szCs w:val="28"/>
          <w:rtl w:val="true"/>
          <w:lang w:bidi="ar-SA"/>
        </w:rPr>
        <w:t>مَنْ ذهب إلى عدم جواز تأخير الإحرام إليها إلا لضرورة أو تقيّة، وذلك إمّا لخروجها عن العقيق أو لدخولها، ولكن لا يجوز تأخير الإحرام إلى آخر الوقت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 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نحو من بريدين ما بين بريد البعث إلى غمرة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والصحيح الآخر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العقيق بريد البعث وهو دون المسلخ لستّة أميال ممّا يلي العراق، وبينه وبين غمرة أربعة وعشرون ميلاً بريدان</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ما بين المسلخ إلى عقبة غمرة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والمرويّ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مع بعض هؤلاء متّصلاً بهم يحجّ ويأخذ عن الجادّة، ولا يحرم هؤلاء من المسلخ أيؤخّر إحرامه إلى ذات عرق فيحرم معهم لما يخاف من الشهرة أم لابدّ أن يحرم من المسلخ ؟ فكتب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من ميقاته ثمّ يلبس الثياب ويلبي في نفسه، فإذا بلغ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ميقاتهم </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 ؛ لقصور هذه الروايات عن مقابلة المشهور من تلك الروايات؛ لشذوذها، واشتمالها على خروج غمرة كذات عرق عن حدّ العقيق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ولقصور دلالة الصحيح الثاني على الخروج مطلقاً، ولتضمّنه أنّ أوّل العقيق دون المسلخ، وهو خلاف الفتوى والرواية، ولضعف الأخيرين سنداً عن المقاومة، فحمل الأخبار حينئذٍ على إرادة أن الفضل هو الإحرام من المسلخ والإحرام من ذات عرق لا فضل فيه، وهو من شعار العامة، فالتأخير إليه لا يكون إلا عن تقيّةٍ أو ضرورة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لأهل المدينة مسجد الشجرة، وعبّر جمع</w:t>
      </w:r>
      <w:r>
        <w:rPr>
          <w:rStyle w:val="FootnoteAnchor"/>
          <w:rtl w:val="true"/>
        </w:rPr>
        <w:footnoteReference w:id="515"/>
      </w:r>
      <w:r>
        <w:rPr>
          <w:rFonts w:ascii="Amiri" w:hAnsi="Amiri" w:eastAsia="Amiri" w:cs="Amiri"/>
          <w:color w:val="111111"/>
          <w:sz w:val="28"/>
          <w:sz w:val="28"/>
          <w:szCs w:val="28"/>
          <w:rtl w:val="true"/>
          <w:lang w:bidi="ar-SA"/>
        </w:rPr>
        <w:t>بذي الحليفة، والأخبار منها ما فيها ذو الحليفة</w:t>
      </w:r>
      <w:r>
        <w:rPr>
          <w:rStyle w:val="FootnoteAnchor"/>
          <w:rtl w:val="true"/>
        </w:rPr>
        <w:footnoteReference w:id="516"/>
      </w:r>
      <w:r>
        <w:rPr>
          <w:rFonts w:ascii="Amiri" w:hAnsi="Amiri" w:eastAsia="Amiri" w:cs="Amiri"/>
          <w:color w:val="111111"/>
          <w:sz w:val="28"/>
          <w:sz w:val="28"/>
          <w:szCs w:val="28"/>
          <w:rtl w:val="true"/>
          <w:lang w:bidi="ar-SA"/>
        </w:rPr>
        <w:t>، ومنها ما فيها الشجرة</w:t>
      </w:r>
      <w:r>
        <w:rPr>
          <w:rStyle w:val="FootnoteAnchor"/>
          <w:rtl w:val="true"/>
        </w:rPr>
        <w:footnoteReference w:id="517"/>
      </w:r>
      <w:r>
        <w:rPr>
          <w:rFonts w:ascii="IRNazanin" w:hAnsi="IRNazanin" w:eastAsia="IRNazanin"/>
          <w:color w:val="111111"/>
          <w:sz w:val="28"/>
          <w:sz w:val="28"/>
          <w:szCs w:val="28"/>
          <w:rtl w:val="true"/>
          <w:lang w:bidi="fa-IR"/>
        </w:rPr>
        <w:t>، وأنّ رسول الله صلی الله علیه و آله وسلم أحرم من مسجد الشجرة</w:t>
      </w:r>
      <w:r>
        <w:rPr>
          <w:rStyle w:val="FootnoteAnchor"/>
          <w:rtl w:val="true"/>
        </w:rPr>
        <w:footnoteReference w:id="518"/>
      </w:r>
      <w:r>
        <w:rPr>
          <w:rFonts w:ascii="Amiri" w:hAnsi="Amiri" w:eastAsia="Amiri" w:cs="Amiri"/>
          <w:color w:val="111111"/>
          <w:sz w:val="28"/>
          <w:sz w:val="28"/>
          <w:szCs w:val="28"/>
          <w:rtl w:val="true"/>
          <w:lang w:bidi="ar-SA"/>
        </w:rPr>
        <w:t>ويظهر من بعض</w:t>
      </w:r>
      <w:r>
        <w:rPr>
          <w:rStyle w:val="FootnoteAnchor"/>
          <w:rtl w:val="true"/>
        </w:rPr>
        <w:footnoteReference w:id="519"/>
      </w:r>
      <w:r>
        <w:rPr>
          <w:rFonts w:ascii="Amiri" w:hAnsi="Amiri" w:eastAsia="Amiri" w:cs="Amiri"/>
          <w:color w:val="111111"/>
          <w:sz w:val="28"/>
          <w:sz w:val="28"/>
          <w:szCs w:val="28"/>
          <w:rtl w:val="true"/>
          <w:lang w:bidi="ar-SA"/>
        </w:rPr>
        <w:t xml:space="preserve">الأصحاب اتّحادهما، وأنّ مسجد الشجرة هو ذو الحليفة؛ لاجتماع ناس فيه قد تحالفوا قبل الإسلام، وكذا يظهر من بعض الأخبار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w:t>
      </w:r>
      <w:r>
        <w:rPr>
          <w:rStyle w:val="FootnoteAnchor"/>
          <w:rtl w:val="true"/>
        </w:rPr>
        <w:footnoteReference w:id="521"/>
      </w:r>
      <w:r>
        <w:rPr>
          <w:rFonts w:ascii="Amiri" w:hAnsi="Amiri" w:eastAsia="Amiri" w:cs="Amiri"/>
          <w:color w:val="111111"/>
          <w:sz w:val="28"/>
          <w:sz w:val="28"/>
          <w:szCs w:val="28"/>
          <w:rtl w:val="true"/>
          <w:lang w:bidi="ar-SA"/>
        </w:rPr>
        <w:t xml:space="preserve">آخر أنّ ذا الحليفة مشتمل على مسجد الشجرة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وأنّه على ستّة أميال 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مرحلة منها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ونصف</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إلى منتهى العمارات في وادي العقيق الملحقة بالمدينة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فالأحوط بل الأظهر من الجمع بين الأخبار وكلام الأبرار ومن مقتضى وجوب البراءة بعد يقين الشغل هو تعيّن الإحرام من مسجد الشجرة، بل استظهر بعضهم</w:t>
      </w:r>
      <w:r>
        <w:rPr>
          <w:rStyle w:val="FootnoteAnchor"/>
          <w:rtl w:val="true"/>
        </w:rPr>
        <w:footnoteReference w:id="528"/>
      </w:r>
      <w:r>
        <w:rPr>
          <w:rFonts w:ascii="Amiri" w:hAnsi="Amiri" w:eastAsia="Amiri" w:cs="Amiri"/>
          <w:color w:val="111111"/>
          <w:sz w:val="28"/>
          <w:sz w:val="28"/>
          <w:szCs w:val="28"/>
          <w:rtl w:val="true"/>
          <w:lang w:bidi="ar-SA"/>
        </w:rPr>
        <w:t>نقل الإجماع عليه، وفي الصحيح دلالة عليه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وهو يريد الحجّ ثمّ بدا له أن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لأهل المدينة ذا الحليفة وهو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فيه ويفرض الحجّ، فإذا خرج من المسجد وسار واستوت به البيداء حين يحاذي الميل الأوّل أحرم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فليس فيه دلالة على جواز الإحرام من خارج المسجد كما قد يفهم من ظاهر الخبر، إلّا على تقدير إرادة المعنى الحقيقي في الإحرام، وليس بمراد؛ لمنافاته لصدر الخبر، بل المراد به إمّا التلبية نفسها أو الإجهار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لزوم الإحرام من المسجد فالجنب والحائض يحرمان مجتازين؛ لحرمة اللبث</w:t>
      </w:r>
    </w:p>
    <w:p>
      <w:pPr>
        <w:pStyle w:val="BookText"/>
        <w:rPr/>
      </w:pPr>
      <w:r>
        <w:rPr>
          <w:rFonts w:ascii="Amiri" w:hAnsi="Amiri" w:eastAsia="Amiri" w:cs="Amiri"/>
          <w:color w:val="111111"/>
          <w:sz w:val="28"/>
          <w:sz w:val="28"/>
          <w:szCs w:val="28"/>
          <w:rtl w:val="true"/>
          <w:lang w:bidi="ar-SA"/>
        </w:rPr>
        <w:t xml:space="preserve">فإن تعذّر الاجتياز فهل يحرمان من خارجه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عليه عدم رؤية خلاف فيه من بعض</w:t>
      </w:r>
      <w:r>
        <w:rPr>
          <w:rStyle w:val="FootnoteAnchor"/>
          <w:rtl w:val="true"/>
        </w:rPr>
        <w:footnoteReference w:id="531"/>
      </w:r>
      <w:r>
        <w:rPr>
          <w:rFonts w:ascii="Amiri" w:hAnsi="Amiri" w:eastAsia="Amiri" w:cs="Amiri"/>
          <w:color w:val="111111"/>
          <w:sz w:val="28"/>
          <w:sz w:val="28"/>
          <w:szCs w:val="28"/>
          <w:rtl w:val="true"/>
          <w:lang w:bidi="ar-SA"/>
        </w:rPr>
        <w:t xml:space="preserve">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قطع المسافة من المسجد إلى مكّة محرماً، فلا يترك الميسور بالمعسور،</w:t>
      </w:r>
    </w:p>
    <w:p>
      <w:pPr>
        <w:pStyle w:val="BookText"/>
        <w:rPr/>
      </w:pPr>
      <w:r>
        <w:rPr>
          <w:rFonts w:ascii="Amiri" w:hAnsi="Amiri" w:eastAsia="Amiri" w:cs="Amiri"/>
          <w:color w:val="111111"/>
          <w:sz w:val="28"/>
          <w:sz w:val="28"/>
          <w:szCs w:val="28"/>
          <w:rtl w:val="true"/>
          <w:lang w:bidi="ar-SA"/>
        </w:rPr>
        <w:t>وللاحتياط، أو يؤخّران الإحرام للجحفة ؟ لمكان الضرورة المبيحة للتأخير إليها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الضرورة المبيحة لمثل هذا محلّ تأمل ونظر؛ لانصرافها لنحو البرد والحرّ والخوف وشبهها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لم يمكنه الإحرام من مسجد الشجرة لضرورة أو برد أو حر أو ضعف أحرم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والحاء المهملة بعدهما فاء 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لفتوى الأصحاب، والإجماع المنقول</w:t>
      </w:r>
      <w:r>
        <w:rPr>
          <w:rStyle w:val="FootnoteAnchor"/>
          <w:rtl w:val="true"/>
        </w:rPr>
        <w:footnoteReference w:id="532"/>
      </w:r>
      <w:r>
        <w:rPr>
          <w:rFonts w:ascii="Amiri" w:hAnsi="Amiri" w:eastAsia="Amiri" w:cs="Amiri"/>
          <w:color w:val="111111"/>
          <w:sz w:val="28"/>
          <w:sz w:val="28"/>
          <w:szCs w:val="28"/>
          <w:rtl w:val="true"/>
          <w:lang w:bidi="ar-SA"/>
        </w:rPr>
        <w:t>في الباب، وأخبار الباب</w:t>
      </w:r>
      <w:r>
        <w:rPr>
          <w:rStyle w:val="FootnoteAnchor"/>
          <w:rtl w:val="true"/>
        </w:rPr>
        <w:footnoteReference w:id="533"/>
      </w:r>
      <w:r>
        <w:rPr>
          <w:rFonts w:ascii="Amiri" w:hAnsi="Amiri" w:eastAsia="Amiri" w:cs="Amiri"/>
          <w:color w:val="111111"/>
          <w:sz w:val="28"/>
          <w:sz w:val="28"/>
          <w:szCs w:val="28"/>
          <w:rtl w:val="true"/>
          <w:lang w:bidi="ar-SA"/>
        </w:rPr>
        <w:t xml:space="preserve">، إلّا أنّ أكثرها مطلق كإطلاق بعض الأصحاب </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ولكنّ الإجماع المنقول وفتوى الفحول وما يشعر به الحسن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رخّص رسول الله صلی الله علیه و آله وسلم لمن كان مريضاً أو ضعيفاً أن يحرم من الجحفة</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وقريب إليه الموثّق</w:t>
      </w:r>
      <w:r>
        <w:rPr>
          <w:rStyle w:val="FootnoteAnchor"/>
          <w:rtl w:val="true"/>
        </w:rPr>
        <w:footnoteReference w:id="536"/>
      </w:r>
      <w:r>
        <w:rPr>
          <w:rFonts w:ascii="Amiri" w:hAnsi="Amiri" w:eastAsia="Amiri" w:cs="Amiri"/>
          <w:color w:val="111111"/>
          <w:sz w:val="28"/>
          <w:sz w:val="28"/>
          <w:szCs w:val="28"/>
          <w:rtl w:val="true"/>
          <w:lang w:bidi="ar-SA"/>
        </w:rPr>
        <w:t>ممّا يصلح للتقييد، على أنّ دلالة الأخبار الصحاح المستفيضة</w:t>
      </w:r>
      <w:r>
        <w:rPr>
          <w:rStyle w:val="FootnoteAnchor"/>
          <w:rtl w:val="true"/>
        </w:rPr>
        <w:footnoteReference w:id="537"/>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538"/>
      </w:r>
      <w:r>
        <w:rPr>
          <w:rFonts w:ascii="Amiri" w:hAnsi="Amiri" w:eastAsia="Amiri" w:cs="Amiri"/>
          <w:color w:val="111111"/>
          <w:sz w:val="28"/>
          <w:sz w:val="28"/>
          <w:szCs w:val="28"/>
          <w:rtl w:val="true"/>
          <w:lang w:bidi="ar-SA"/>
        </w:rPr>
        <w:t>على تأقيت ذي الحليفة، الظاهرة في عدم جواز العدول عنها مطلقاً محكّمة قويّة، فيضعف الخروج عنها بإطلاق الأخبار</w:t>
      </w:r>
      <w:r>
        <w:rPr>
          <w:rStyle w:val="FootnoteAnchor"/>
          <w:rtl w:val="true"/>
        </w:rPr>
        <w:footnoteReference w:id="539"/>
      </w:r>
      <w:r>
        <w:rPr>
          <w:rFonts w:ascii="Amiri" w:hAnsi="Amiri" w:eastAsia="Amiri" w:cs="Amiri"/>
          <w:color w:val="111111"/>
          <w:sz w:val="28"/>
          <w:sz w:val="28"/>
          <w:szCs w:val="28"/>
          <w:rtl w:val="true"/>
          <w:lang w:bidi="ar-SA"/>
        </w:rPr>
        <w:t>الدالّة على التأقيت بالجحفة؛ لعدم صراحتها في العموم، فيقتصر فيها على مورد الفتوى والاتّفاق، وهو حال الضرورة،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التعدّي عن ذي الحليفة إلى الجحفة إذا لم يمرّ به؛ للأصل، ولأنّ الواجب الإحرام من الميقات عند المرور به ولو لغير أهله، مع ظهور الإطلاق في حال المرور به دون غيره، أو لا يجوز، بل لا بدّ من قصده والإحرام منه؛ لأنّه ميقات مع النهي</w:t>
      </w:r>
      <w:r>
        <w:rPr>
          <w:rStyle w:val="FootnoteAnchor"/>
          <w:rtl w:val="true"/>
        </w:rPr>
        <w:footnoteReference w:id="540"/>
      </w:r>
      <w:r>
        <w:rPr>
          <w:rFonts w:ascii="IRNazanin" w:hAnsi="IRNazanin" w:eastAsia="IRNazanin"/>
          <w:color w:val="111111"/>
          <w:sz w:val="28"/>
          <w:sz w:val="28"/>
          <w:szCs w:val="28"/>
          <w:rtl w:val="true"/>
          <w:lang w:bidi="fa-IR"/>
        </w:rPr>
        <w:t>عن الرغبة عن مواقيته علیه السلام ؟ وجهان، أوجههما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فهل يأثم ويصحّ الإحرام من الجحفة؛ لأنّها ميقات والأصل البراءة من لزوم العود، أو لا يصحّ؛ للتعدّي عن المأمور به ؟ وجهان، أقواهما الأوّل،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ميقات أهل الشام اختياراً؛ لفتوى الأصحاب، وأخبار </w:t>
      </w:r>
      <w:r>
        <w:rPr>
          <w:rStyle w:val="FootnoteAnchor"/>
          <w:rtl w:val="true"/>
        </w:rPr>
        <w:footnoteReference w:id="541"/>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جملة من الأخبار أنها ميقات أهل المغرب ومصر</w:t>
      </w:r>
      <w:r>
        <w:rPr>
          <w:rStyle w:val="FootnoteAnchor"/>
          <w:rtl w:val="true"/>
        </w:rPr>
        <w:footnoteReference w:id="542"/>
      </w:r>
      <w:r>
        <w:rPr>
          <w:rFonts w:ascii="Amiri" w:hAnsi="Amiri" w:eastAsia="Amiri" w:cs="Amiri"/>
          <w:color w:val="111111"/>
          <w:sz w:val="28"/>
          <w:sz w:val="28"/>
          <w:szCs w:val="28"/>
          <w:rtl w:val="true"/>
          <w:lang w:bidi="ar-SA"/>
        </w:rPr>
        <w:t>، وأفتى به جماعة</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على سبع مراحل من المدينة وثلاث من مكّة، كما قيل</w:t>
      </w:r>
      <w:r>
        <w:rPr>
          <w:rStyle w:val="FootnoteAnchor"/>
          <w:rtl w:val="true"/>
        </w:rPr>
        <w:footnoteReference w:id="544"/>
      </w:r>
      <w:r>
        <w:rPr>
          <w:rFonts w:ascii="Amiri" w:hAnsi="Amiri" w:eastAsia="Amiri" w:cs="Amiri"/>
          <w:color w:val="111111"/>
          <w:sz w:val="28"/>
          <w:sz w:val="28"/>
          <w:szCs w:val="28"/>
          <w:rtl w:val="true"/>
          <w:lang w:bidi="ar-SA"/>
        </w:rPr>
        <w:t>، وبينها وبين البحر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لاختلاف البحر في الأزمنة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قرية جامعة على اثنين وثلاثين ميلاً من مكّة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مكّة والمدينة قريب من رابغ بين بدر وخليص</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وسُمّيت الجحفة؛ لأنّ السيل أجحف بها، وتُسمّى المهيعة من الهيع، وهو 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اليمن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وألملم،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يرمرم، وهو على مرحلتين</w:t>
      </w:r>
    </w:p>
    <w:p>
      <w:pPr>
        <w:pStyle w:val="BookText"/>
        <w:rPr/>
      </w:pPr>
      <w:r>
        <w:rPr>
          <w:rFonts w:ascii="Amiri" w:hAnsi="Amiri" w:eastAsia="Amiri" w:cs="Amiri"/>
          <w:color w:val="111111"/>
          <w:sz w:val="28"/>
          <w:sz w:val="28"/>
          <w:szCs w:val="28"/>
          <w:rtl w:val="true"/>
          <w:lang w:bidi="ar-SA"/>
        </w:rPr>
        <w:t>من مكة بينهما ثلاثون ميلاً؛ للفتوى والنصوص</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ولأهل الطائف قرن المنازل، بفتح القاف وسكون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للجوهري، ففتحها، وزعم أن 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وغلّطه مَنْ تأخّر عنه، وأنّ أُويس من بني قرن بطن من مراد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الثعالب، وقرن، بلا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جبل مشرف على عرفات على مرحلتين من مكّة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قرن الثعالب غيره، وإنّه جبل مشرف على أسفل منى بينه وبين مسجدها ألف وخمسمائة ذراع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وميقات حجّ التمتّع مكّة؛ للفتاوى والنصوص</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وميقات مَنْ كان منزله أقرب من الميقات إلى مكّة هو منزله، كما نطقت به الأخبار</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وفتوى الأصحاب ، ونقل عليه الإجماع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بعضهم القرب إلى عرفات مطلقاً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استوجه الفرق بين العمرة فالقرب إلى مكّة، وبين الحجّ فالقرب إلى عرفة؛ لتعلّق الغرض بمكة في الأوّل بعد الإحرام، وتعلقه بعرفات في الثاني بعده أيضاً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الأوّل؛ ترجيحاً لمورد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مكّة يحرمون منها على القول بالأقربيّة من عرفات؛ لأنّها أقرب من الميقات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بالأقربية من مكة يشكل الحال؛ لعدم دلالة الأخبار عليه، لأنّ الأقربية تقتضي المغايرة بين الشيئين، ولكن المشهور بين الأصحاب والمنفي عنه الخلاف كما عن بعضهم</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 الإحرام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دونهنّ فمهلّه من أهله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منزله خلف الجحفة من أين يحرم؟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المجاور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بالحجّ من الجعرانة</w:t>
      </w:r>
      <w:r>
        <w:rPr>
          <w:rStyle w:val="FootnoteAnchor"/>
          <w:rtl w:val="true"/>
        </w:rPr>
        <w:footnoteReference w:id="561"/>
      </w:r>
      <w:r>
        <w:rPr>
          <w:rFonts w:ascii="Amiri" w:hAnsi="Amiri" w:eastAsia="Amiri" w:cs="Amiri"/>
          <w:color w:val="111111"/>
          <w:sz w:val="28"/>
          <w:sz w:val="28"/>
          <w:szCs w:val="28"/>
          <w:rtl w:val="true"/>
          <w:lang w:bidi="ar-SA"/>
        </w:rPr>
        <w:t xml:space="preserve">، من دون تفصيلّ بين انتقال فرضه إلى فرض أهله أم لا، والظاهر أنّه مقيّد بالأخير أو يجعل من خصائص المجاور كما قيل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مرّ على طريق في حجّ أو عمرة فميقاته ميقات أهله؛ لفتوى الأصحاب والإجماعات المنقولة</w:t>
      </w:r>
      <w:r>
        <w:rPr>
          <w:rStyle w:val="FootnoteAnchor"/>
          <w:rtl w:val="true"/>
        </w:rPr>
        <w:footnoteReference w:id="563"/>
      </w:r>
      <w:r>
        <w:rPr>
          <w:rFonts w:ascii="IRNazanin" w:hAnsi="IRNazanin" w:eastAsia="IRNazanin"/>
          <w:color w:val="111111"/>
          <w:sz w:val="28"/>
          <w:sz w:val="28"/>
          <w:szCs w:val="28"/>
          <w:rtl w:val="true"/>
          <w:lang w:bidi="fa-IR"/>
        </w:rPr>
        <w:t xml:space="preserve">في الباب،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لهنّ ولمن أتى عليهنّ من غير أهلهن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وقّت المواقيت لأهلها ولمن أتى عليها من غير أهلها</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ولانتفاء العسر والحرج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مرّ على طريق لا يفضي إلى المرور بأحد المواقيت كالبحر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عند محاذاة أقربها إلى طريقه؛ لأصالة البراءة من المسير إلى الميقات واختصاص نصوص المواقيت في غير أهلها بمن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المدني يخرج في غير طريق المدينة، فإذا كان حذاء الشجرة مسيرة ستّة أميال فليحرم منها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ومال بعض</w:t>
      </w:r>
      <w:r>
        <w:rPr>
          <w:rStyle w:val="FootnoteAnchor"/>
          <w:rtl w:val="true"/>
        </w:rPr>
        <w:footnoteReference w:id="567"/>
      </w:r>
      <w:r>
        <w:rPr>
          <w:rFonts w:ascii="Amiri" w:hAnsi="Amiri" w:eastAsia="Amiri" w:cs="Amiri"/>
          <w:color w:val="111111"/>
          <w:sz w:val="28"/>
          <w:sz w:val="28"/>
          <w:szCs w:val="28"/>
          <w:rtl w:val="true"/>
          <w:lang w:bidi="ar-SA"/>
        </w:rPr>
        <w:t>أصحابنا إلى لزوم الإحرام من نفس الميقات للمرسل الدالّ على لزوم الإحرام من الشجرة ثمّ يخرج إلى أيّ طريق شاء</w:t>
      </w:r>
      <w:r>
        <w:rPr>
          <w:rStyle w:val="FootnoteAnchor"/>
          <w:rtl w:val="true"/>
        </w:rPr>
        <w:footnoteReference w:id="568"/>
      </w:r>
      <w:r>
        <w:rPr>
          <w:rFonts w:ascii="Amiri" w:hAnsi="Amiri" w:eastAsia="Amiri" w:cs="Amiri"/>
          <w:color w:val="111111"/>
          <w:sz w:val="28"/>
          <w:sz w:val="28"/>
          <w:szCs w:val="28"/>
          <w:rtl w:val="true"/>
          <w:lang w:bidi="ar-SA"/>
        </w:rPr>
        <w:t>، والاحتياط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يعارض المرسل المعتضد بفتوى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المحاذاة في طريقه، أحرم من المقدّم للاحتياط، 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ويحتمل المؤخّر، وهو ما كان أقرب إلى مكّة؛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المقدّم أبعد محاذاةً من المؤخّر، كان الإحرام من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الظنّ بالمحاذاة؛ للأصل، ونفي العسر والحرج، وعدم طريق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التقدّم عليه،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الإجزاء قويّ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ظهر التأخّر،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لأنّ المرء متعبّد بظنّه، والتخطّي عن الميقات ليس كالتقدّم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له طريق إلى العلم أو الظنّ، قيل</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بُعْدٍ بحيث يعلم أنّه لم يجاوز الميقات إلا مُحْرماً؛ للاحتياط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المقدّمة لم يعلم الخطاب به بَعْد، والأصل البراءة إلّا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والمقدّمة الاحتمالية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الإحرام من موضع يعلم تجاوز الميقات عند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يحاذ شيئاً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مساواة أقربها إلى مكّة، وهو مرحلتان تقريباً؛ لاشتراك المواقيت في حرمة قطع المارّ بها قدر تلك المسافة، ولا يجوز لأحد قطعها إلا مُخرماً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أدنى الحلّ ؛ لأصالة البراءة من وجوب الزائد، ولضعف الأوّل</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المواقيت محيطة بالحرم على الجهات الأربع، فلا طريق لا تؤدّي إلى الميقات ولا إلى محاذاته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يجرّد الصبيان من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وتشديد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معروف على نحو فرسخ من مكّة على ما ذكره جمع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بمكّة</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عندها </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في الحكم؛ للأخبار</w:t>
      </w:r>
      <w:r>
        <w:rPr>
          <w:rStyle w:val="FootnoteAnchor"/>
          <w:rtl w:val="true"/>
        </w:rPr>
        <w:footnoteReference w:id="577"/>
      </w:r>
      <w:r>
        <w:rPr>
          <w:rFonts w:ascii="Amiri" w:hAnsi="Amiri" w:eastAsia="Amiri" w:cs="Amiri"/>
          <w:color w:val="111111"/>
          <w:sz w:val="28"/>
          <w:sz w:val="28"/>
          <w:szCs w:val="28"/>
          <w:rtl w:val="true"/>
          <w:lang w:bidi="ar-SA"/>
        </w:rPr>
        <w:t xml:space="preserve">وفتوى الأصحاب، إلّا أنّه هل المراد بالتجريد الإحرام؟ كما صرّح به جمع </w:t>
      </w:r>
      <w:r>
        <w:rPr>
          <w:rStyle w:val="FootnoteAnchor"/>
          <w:rtl w:val="true"/>
        </w:rPr>
        <w:footnoteReference w:id="578"/>
      </w:r>
      <w:r>
        <w:rPr>
          <w:rFonts w:ascii="Amiri" w:hAnsi="Amiri" w:eastAsia="Amiri" w:cs="Amiri"/>
          <w:color w:val="111111"/>
          <w:sz w:val="28"/>
          <w:sz w:val="28"/>
          <w:szCs w:val="28"/>
          <w:rtl w:val="true"/>
          <w:lang w:bidi="ar-SA"/>
        </w:rPr>
        <w:t xml:space="preserve">، إلّا أنّ الإحرام من الميقات أولى، ونُسب </w:t>
      </w:r>
      <w:r>
        <w:rPr>
          <w:rStyle w:val="FootnoteAnchor"/>
          <w:rtl w:val="true"/>
        </w:rPr>
        <w:footnoteReference w:id="579"/>
      </w:r>
      <w:r>
        <w:rPr>
          <w:rFonts w:ascii="Amiri" w:hAnsi="Amiri" w:eastAsia="Amiri" w:cs="Amiri"/>
          <w:color w:val="111111"/>
          <w:sz w:val="28"/>
          <w:sz w:val="28"/>
          <w:szCs w:val="28"/>
          <w:rtl w:val="true"/>
          <w:lang w:bidi="ar-SA"/>
        </w:rPr>
        <w:t xml:space="preserve">للأكثر ، بل صرّح بعضهم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بعدم الخلاف فيه، أو نزع الثياب خاصّةً وإن كان الإحرام من الميقات ؟ جمعاً بين قواعد الإحرام من المواقيت، وبين أخبار التجريد، فإنّها ليست صريحةّ في الإحرام وإن كانت ظاهرةً فيه، وللاتفاق ظاهراً على جواز الإحرام من الميقات، فالرجوع للمتّفق عليه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في إرادة الإحرام من التجريد إلى عموم لزوم الكفّارة على الوليّ إذا لم يجتنبوا ما يوجبها، ومنه لُبس المخيط، وإلى أنّ الإحرام بهم مندوب فلا يلزم من الميقات؛ لطول المسافة وصعوبة تجنّبهم عن المحرّمات وإلى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من معكم من الصبيان إلى الجحفة أو إلى بطن مرّثمّ يصنع بهم ما يصنع بالمُحرم</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دلالته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الجميع نظر يمنع من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حجّوا أو اعتمروا على طريق المدينة، وإلّا فتجريدهم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إلحاق أدنى الحلّ بفخّ في سائر الطرق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والمفرد إذا اعتمرا بعد الحجّ وجب أن يخرجا إلى خارج الحرم فيحرمان منه فميقات هذه العمرة يكون أدنى الحلّ، وذلك لمن كان دون المواقيت أو كان في مكة قاطناً أو مجاوراً، وأمّا مَنْ كان خارجاً عن المواقيت فميقاته ما تقدّم منها، كلّ ذلك للأخبار </w:t>
      </w:r>
      <w:r>
        <w:rPr>
          <w:rStyle w:val="FootnoteAnchor"/>
          <w:rtl w:val="true"/>
        </w:rPr>
        <w:footnoteReference w:id="583"/>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يندب لمن كان دون المواقيت أو في مكّة أن يجرّد من الجعرانة، بكسر الجيم والعين المهملة وتشديد الراء المهملة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بكسر الجيم وإسكان العين وتخفيف الراء</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الجيم وكسر العين وتشديد الراء</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بين مكّة والطائف </w:t>
      </w:r>
    </w:p>
    <w:p>
      <w:pPr>
        <w:pStyle w:val="BookText"/>
        <w:rPr/>
      </w:pPr>
      <w:r>
        <w:rPr>
          <w:rFonts w:ascii="Amiri" w:hAnsi="Amiri" w:eastAsia="Amiri" w:cs="Amiri"/>
          <w:color w:val="111111"/>
          <w:sz w:val="28"/>
          <w:sz w:val="28"/>
          <w:szCs w:val="28"/>
          <w:rtl w:val="true"/>
          <w:lang w:bidi="ar-SA"/>
        </w:rPr>
        <w:t>من الحلّ بينها وبين مكّة ثمانية عشر ميلاً،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Style w:val="FootnoteAnchor"/>
          <w:rtl w:val="true"/>
        </w:rPr>
        <w:footnoteReference w:id="586"/>
      </w:r>
      <w:r>
        <w:rPr>
          <w:rFonts w:ascii="Amiri" w:hAnsi="Amiri" w:eastAsia="Amiri" w:cs="Amiri"/>
          <w:color w:val="111111"/>
          <w:sz w:val="28"/>
          <w:sz w:val="28"/>
          <w:szCs w:val="28"/>
          <w:rtl w:val="true"/>
          <w:lang w:bidi="ar-SA"/>
        </w:rPr>
        <w:t>، وهو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الحديبيّة، بفتح الحاء المهملة والدال المهملة ثمّ الياء الساكنة ثمّ الباء الموحّدة ثم الياء المثناة ثم تاء التأنيث وتخفّف ياؤها الثانية وتثقّل، والتخفيف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بئر خارج الحرم على طريق جدّة عند مسجد الشجرة التي كانت عندها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مرحلة</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مرحلتين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أميال من المسجد الحرام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ونقل عن بعضهم أن الحديبيّة اسم شجرة حدباء سُمّيت بها قرية هناك لا صغيرة ولا كبيرة</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الحلّ</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الحلّ وبعضها في الحرم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التنعيم موضع على ثلاثة أميال من مكّة ، وقيل</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فرسخين على طريق المدينة، به مسجد أمير المؤمنين علیه السلام ومسجد زين العابدين علیه السلام ومسجد عائشة، وسُمّي به؛ لأنّ عن يمينه جبلاً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شماله جبلاً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أطراف الحلّ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أحرم المعتمر من الحرم أو من مكة، لم يجزئه؛ لأنّه لا بدّ من الجمع بين الحلّ والحرم وبالحجّ يجمع بينهما بالخروج إلى عرفات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الإحرام قبل الميقات بإجماعنا المنقول </w:t>
      </w:r>
      <w:r>
        <w:rPr>
          <w:rStyle w:val="FootnoteAnchor"/>
          <w:rtl w:val="true"/>
        </w:rPr>
        <w:footnoteReference w:id="596"/>
      </w:r>
      <w:r>
        <w:rPr>
          <w:rFonts w:ascii="Amiri" w:hAnsi="Amiri" w:eastAsia="Amiri" w:cs="Amiri"/>
          <w:color w:val="111111"/>
          <w:sz w:val="28"/>
          <w:sz w:val="28"/>
          <w:szCs w:val="28"/>
          <w:rtl w:val="true"/>
          <w:lang w:bidi="ar-SA"/>
        </w:rPr>
        <w:t xml:space="preserve">بل المحصّل، وبأخبارنا المستفيضة </w:t>
      </w:r>
      <w:r>
        <w:rPr>
          <w:rStyle w:val="FootnoteAnchor"/>
          <w:rtl w:val="true"/>
        </w:rPr>
        <w:footnoteReference w:id="597"/>
      </w:r>
      <w:r>
        <w:rPr>
          <w:rFonts w:ascii="Amiri" w:hAnsi="Amiri" w:eastAsia="Amiri" w:cs="Amiri"/>
          <w:color w:val="111111"/>
          <w:sz w:val="28"/>
          <w:sz w:val="28"/>
          <w:szCs w:val="28"/>
          <w:rtl w:val="true"/>
          <w:lang w:bidi="ar-SA"/>
        </w:rPr>
        <w:t xml:space="preserve">، إلّا لناذر له قبله، فيصحّ بشرط أن يقع في أشهر الحجّ لو كان لحجّ أو عمرة متمتّع بها، </w:t>
      </w:r>
    </w:p>
    <w:p>
      <w:pPr>
        <w:pStyle w:val="BookText"/>
        <w:rPr/>
      </w:pPr>
      <w:r>
        <w:rPr>
          <w:rFonts w:ascii="Amiri" w:hAnsi="Amiri" w:eastAsia="Amiri" w:cs="Amiri"/>
          <w:color w:val="111111"/>
          <w:sz w:val="28"/>
          <w:sz w:val="28"/>
          <w:szCs w:val="28"/>
          <w:rtl w:val="true"/>
          <w:lang w:bidi="ar-SA"/>
        </w:rPr>
        <w:t>وإلا فيصحّ مطلقاً على الأقوى؛ وفاقاً للمشهور نقلاً</w:t>
      </w:r>
      <w:r>
        <w:rPr>
          <w:rStyle w:val="FootnoteAnchor"/>
          <w:rtl w:val="true"/>
        </w:rPr>
        <w:footnoteReference w:id="598"/>
      </w:r>
      <w:r>
        <w:rPr>
          <w:rFonts w:ascii="Amiri" w:hAnsi="Amiri" w:eastAsia="Amiri" w:cs="Amiri"/>
          <w:color w:val="111111"/>
          <w:sz w:val="28"/>
          <w:sz w:val="28"/>
          <w:szCs w:val="28"/>
          <w:rtl w:val="true"/>
          <w:lang w:bidi="ar-SA"/>
        </w:rPr>
        <w:t>، بل تحصيلاً على ما يظهر، وللمعتبرة الدالّة على ذلك، كالخبر الدالّ على نذر الإحرام من الكوفة</w:t>
      </w:r>
      <w:r>
        <w:rPr>
          <w:rStyle w:val="FootnoteAnchor"/>
          <w:rtl w:val="true"/>
        </w:rPr>
        <w:footnoteReference w:id="599"/>
      </w:r>
      <w:r>
        <w:rPr>
          <w:rFonts w:ascii="IRNazanin" w:hAnsi="IRNazanin" w:eastAsia="IRNazanin"/>
          <w:color w:val="111111"/>
          <w:sz w:val="28"/>
          <w:sz w:val="28"/>
          <w:szCs w:val="28"/>
          <w:rtl w:val="true"/>
          <w:lang w:bidi="fa-IR"/>
        </w:rPr>
        <w:t>، والآخر الدالّ على نذره من خراسان</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للحلّي</w:t>
      </w:r>
      <w:r>
        <w:rPr>
          <w:rStyle w:val="FootnoteAnchor"/>
          <w:rtl w:val="true"/>
        </w:rPr>
        <w:footnoteReference w:id="601"/>
      </w:r>
      <w:r>
        <w:rPr>
          <w:rFonts w:ascii="Amiri" w:hAnsi="Amiri" w:eastAsia="Amiri" w:cs="Amiri"/>
          <w:color w:val="111111"/>
          <w:sz w:val="28"/>
          <w:sz w:val="28"/>
          <w:szCs w:val="28"/>
          <w:rtl w:val="true"/>
          <w:lang w:bidi="ar-SA"/>
        </w:rPr>
        <w:t>، فلم يعتبر هذا النذر؛ لأنّه نذر غير مشروع، كنذر الصلاة في غير وقتها، مع ضعف الأخبار سنداً؛ لمنع صحّة الأوّل وظهور احتماله للمسير للإحرام، وهو قويّ أيضاً، والاحتياط يقضي بالإحرام من المنذور والميقات، وإلّا لمعتمر في رجب مع خوف تقضّيه</w:t>
      </w:r>
    </w:p>
    <w:p>
      <w:pPr>
        <w:pStyle w:val="BookText"/>
        <w:rPr/>
      </w:pPr>
      <w:r>
        <w:rPr>
          <w:rFonts w:ascii="Amiri" w:hAnsi="Amiri" w:eastAsia="Amiri" w:cs="Amiri"/>
          <w:color w:val="111111"/>
          <w:sz w:val="28"/>
          <w:sz w:val="28"/>
          <w:szCs w:val="28"/>
          <w:rtl w:val="true"/>
          <w:lang w:bidi="ar-SA"/>
        </w:rPr>
        <w:t xml:space="preserve">قبل الإحرام، فيجوز الإحرام بها من أينما كان؛ للإجماع المنقول </w:t>
      </w:r>
      <w:r>
        <w:rPr>
          <w:rStyle w:val="FootnoteAnchor"/>
          <w:rtl w:val="true"/>
        </w:rPr>
        <w:footnoteReference w:id="602"/>
      </w:r>
      <w:r>
        <w:rPr>
          <w:rFonts w:ascii="IRNazanin" w:hAnsi="IRNazanin" w:eastAsia="IRNazanin"/>
          <w:color w:val="111111"/>
          <w:sz w:val="28"/>
          <w:sz w:val="28"/>
          <w:szCs w:val="28"/>
          <w:rtl w:val="true"/>
          <w:lang w:bidi="fa-IR"/>
        </w:rPr>
        <w:t>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يجيء معتمراً أينوي</w:t>
      </w:r>
      <w:r>
        <w:rPr>
          <w:rStyle w:val="FootnoteAnchor"/>
          <w:rtl w:val="true"/>
        </w:rPr>
        <w:footnoteReference w:id="603"/>
      </w:r>
      <w:r>
        <w:rPr>
          <w:rFonts w:ascii="Amiri" w:hAnsi="Amiri" w:eastAsia="Amiri" w:cs="Amiri"/>
          <w:color w:val="111111"/>
          <w:sz w:val="28"/>
          <w:sz w:val="28"/>
          <w:szCs w:val="28"/>
          <w:rtl w:val="true"/>
          <w:lang w:bidi="ar-SA"/>
        </w:rPr>
        <w:t>عمرة رجب فيدخل عليه الهلال قبل أن يبلغ العقيق فيحرم قبل الوقت ويجعلها لرجب، أم يؤخّر الإحرام إلى العقيق ويجعلها لشعبان؟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قبل الوقت لرجب، فإنّ الرجب فضلاً</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وخبر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ينبغي أن يحرم دون الوقت الذي وقّته رسول الله صلی الله علیه و آله وسلم إلّا أن يخاف فوت الشهر في العمرة</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واحتاط بعض المتأخّرين هنا بتجديد الإحرام، وذكر أّنّه لم يتعرّض له كثير من الأصحاب</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أراد النسك أن يجاوز الميقات مختاراً إلّا مُحْرماً؛ للإجماع المنقول </w:t>
      </w:r>
      <w:r>
        <w:rPr>
          <w:rStyle w:val="FootnoteAnchor"/>
          <w:rtl w:val="true"/>
        </w:rPr>
        <w:footnoteReference w:id="607"/>
      </w:r>
      <w:r>
        <w:rPr>
          <w:rFonts w:ascii="IRNazanin" w:hAnsi="IRNazanin" w:eastAsia="IRNazanin"/>
          <w:color w:val="111111"/>
          <w:sz w:val="28"/>
          <w:sz w:val="28"/>
          <w:szCs w:val="28"/>
          <w:rtl w:val="true"/>
          <w:lang w:bidi="fa-IR"/>
        </w:rPr>
        <w:t>وفتوى الفحول والنصوص الصحيحة الصريحة،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والعمرة أن تحرم من المواقيت التي وقتها رسول الله صلی الله علیه و آله وسلم ، لا تجاوزها إلا وأنت محرم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تجاوز الجحفة إلّا محرماً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لحاجّ ولا معتمر أن يحرم قبلها ولا بعدها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ولو أضّره الإحرام لبرد أو حرُّ شديدين أو تقيّة أو شبهها، جاز له تأخيره؛ لأنّ الضرورات تبيح المحظورات، ولنفي العسر والحرج، وللخبرين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يجاوز الميقات إلا من علّة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الرجل على نفسه أخّر إحرامه إلى الحرم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وذهب ابن إدريس إلى أنّ الإحرام لا يؤخّر وإن تأخّرت صورته الظاهريّة من التعرّي ولبس الثوبين، فيلزم على المارّ بالميقات النيّة والتلبية ولو بالإشارة كالأخرس، سوى المغمى عليه ومثله، فإنّه لو تأخر إحرامه لم يكن هو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نقل الإجماع على بطلان حجّ من ترك النيّة والتلبية؛ لأنّه ترك الإحرام متعمّداً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ويؤيده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وحديث مَنْ مرّ بالمسلخ مع العامّة وخاف من إظهار الإحرام المتضمّن للإحرام من ميقاته ولبس الثياب والتلبية في نفسه فإذا بلغ ميقاتهم أظهره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وهو جيّد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جاوز الميقات عمداً أو سهواً أو جهلاً بالحكم أو الموضوع من غير إحرام عاد إليه وجوباً؛ لفتوى الأصحاب والإجماع المنقول</w:t>
      </w:r>
      <w:r>
        <w:rPr>
          <w:rStyle w:val="FootnoteAnchor"/>
          <w:rtl w:val="true"/>
        </w:rPr>
        <w:footnoteReference w:id="617"/>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الواجب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الجهل والسهو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فللصحاح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إلى ميقات أهل أرضه، فإن خشي أن يفوته الحجّ أحرم من مكانه، فإن استطاع أن يخرج من الحرم فليخرج من الحرم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عليها مهلة فترجع إلى الوقت فتحرم منه، فإن لم يكن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إلى ما قدرت عليه بعدما تخرج من الحرم بقدر ما لا يفوتها الحجّ فتحرم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الإحرام حتّى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ميقات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لاده الذي يحرمون منه فيحرم، فإن خشي أن يفوته الحج فليحرم من مكانه، فإن 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في جملة من المعتبرة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بالخروج إلى خارج الحرم بقول مطلق كما في الصحيح </w:t>
      </w:r>
      <w:r>
        <w:rPr>
          <w:rStyle w:val="FootnoteAnchor"/>
          <w:rtl w:val="true"/>
        </w:rPr>
        <w:footnoteReference w:id="622"/>
      </w:r>
      <w:r>
        <w:rPr>
          <w:rFonts w:ascii="Amiri" w:hAnsi="Amiri" w:eastAsia="Amiri" w:cs="Amiri"/>
          <w:color w:val="111111"/>
          <w:sz w:val="28"/>
          <w:sz w:val="28"/>
          <w:szCs w:val="28"/>
          <w:rtl w:val="true"/>
          <w:lang w:bidi="ar-SA"/>
        </w:rPr>
        <w:t>، أو بالإحرام من مكانه من مكّة أو من المسجد كذلك كما في الموثّق</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صورة عدم التمكّن من الخروج إلى الميقات كما هو الغالب، فيحمل الإطلاق عليه، حملاً للمطلق على المقيّد، واقتصاراً في الإطلاق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الجاهل عن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فليبن من مكانه، فإنّ ذلك يجزئه إن شاء الله تعالى، وإن رجع إلى الميقات الذي يحرم منه أهل بلده فإنّه أفضل</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لضعفه عن مقاومة ما قدّمنا لزم طرحه، وعدم العمل به في مقابلة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بمن أراد النسك مَنْ لا يريد النسك أولاً ثمّ يريده بعد ذلك؛ لتمكّنه من الإتيان بالنسك على وجهه، فيجب عليه فعله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العذر الأوّل لترك الإحرام من الميقات، فالأظهر لزوم الرجوع إليه مع المكنة؛ لعموم أدلّة وجوب الإحرام من الميقات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وظاهر بعض</w:t>
      </w:r>
      <w:r>
        <w:rPr>
          <w:rStyle w:val="FootnoteAnchor"/>
          <w:rtl w:val="true"/>
        </w:rPr>
        <w:footnoteReference w:id="625"/>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الرجوع؛ للأصل، ولدلالة التأخير على الإحرام بعد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بعموم الدليل والدلالة ممنوعة إلّا بعد ضيق الوقت، ونحن نقول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المكنة سقط وجوب الرجوع قطعاً، وأحرم من أدنى الحلّ وإن أمكنه الرجوع بعض الطريق؛ للأصل، ودلالة التأخير على الإطلاق، وتساوي ما بين الميقات والحرم، وإطلاق بعض</w:t>
      </w:r>
      <w:r>
        <w:rPr>
          <w:rStyle w:val="FootnoteAnchor"/>
          <w:rtl w:val="true"/>
        </w:rPr>
        <w:footnoteReference w:id="627"/>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وأطلق الشهيد علیه السلام الرجوع بقدر الإمكان</w:t>
      </w:r>
      <w:r>
        <w:rPr>
          <w:rStyle w:val="FootnoteAnchor"/>
          <w:rtl w:val="true"/>
        </w:rPr>
        <w:footnoteReference w:id="628"/>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وللرواية الآمرة بالرجوع إلى ما تقدر عليه بعد الخروج من الحرم بقدر ما لا يفوتها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العذر الثاني من الجهل والسهو وشبهها فقد بيّنّا وجوب الرجوع عليه إلى الميقات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الإمكان فالظاهر بطلان حجّ من ترك الإحرام عمداً؛ لمخالفته المأمور به شرعاً، ولفتوى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Style w:val="FootnoteAnchor"/>
          <w:rtl w:val="true"/>
        </w:rPr>
        <w:footnoteReference w:id="630"/>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ولانصراف الأدلّة الآذنة بالإحرام من غير الميقات مع عدم إمكانه إلى غير المفروض ولما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أحرم دون الميقات فلا إحرام له</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فإلحاق العامد بالناسي إذا وجب عليه الحجّ مضيقاً ضعيف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ببطلان الإحرام بطلانه في إحرام الحجّ دون العمرة المفردة، فإنّه يصحّ الإحرام من أيّ موضع شاءها إذا كان من أدنى الحلّ اختياراً فالاضطرار بالطريق الأولى، غاية ما في الباب أنه أثم بتركه الإحرام من الميقات، وإلّا فيجوز له الدخول بمكّة بالإحرام للعمرة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ترك الإحرام سهواً ونسياناً، أو كان لا يريد النسك، كمن لم يكن قاصداً مكّة عند مروره على الميقات ثمّ بدا له ذلك، أو مَنْ لم يجب عليه الإحرام كالحطّاب ونحوه، </w:t>
      </w:r>
    </w:p>
    <w:p>
      <w:pPr>
        <w:pStyle w:val="BookText"/>
        <w:rPr/>
      </w:pPr>
      <w:r>
        <w:rPr>
          <w:rFonts w:ascii="Amiri" w:hAnsi="Amiri" w:eastAsia="Amiri" w:cs="Amiri"/>
          <w:color w:val="111111"/>
          <w:sz w:val="28"/>
          <w:sz w:val="28"/>
          <w:szCs w:val="28"/>
          <w:rtl w:val="true"/>
          <w:lang w:bidi="ar-SA"/>
        </w:rPr>
        <w:t>أو من دخلها لقتال لا لإرادة النسك ثمّ أراده وكان لا يمكنه الرجوع إلى الميقات أحرم من مكانه إذا لم يدخل الحرم، فإن دخله رجع إلى أدنى الحلّ، ومع التعذّر يحرم من موضعه إلى مكّة أو الحرم؛ لفتوى الأصحاب، وإشعار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تفاوت بين إمكان الرجوع إلى ما أمكن من الطريق وبين عدمه، ولكنّ الأحوط الرجوع؛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والاحتياط، وإشعار الخبر المتقدّم</w:t>
      </w:r>
      <w:r>
        <w:rPr>
          <w:rStyle w:val="FootnoteAnchor"/>
          <w:rtl w:val="true"/>
        </w:rPr>
        <w:footnoteReference w:id="633"/>
      </w:r>
      <w:r>
        <w:rPr>
          <w:rFonts w:ascii="Amiri" w:hAnsi="Amiri" w:eastAsia="Amiri" w:cs="Amiri"/>
          <w:color w:val="111111"/>
          <w:sz w:val="28"/>
          <w:sz w:val="28"/>
          <w:szCs w:val="28"/>
          <w:rtl w:val="true"/>
          <w:lang w:bidi="ar-SA"/>
        </w:rPr>
        <w:t xml:space="preserve">به، ودليل الاجتزاء بالإحرام من الحرم أو خارجه على حسب حاله، مع الأصل، وعدم التفريط، وانتفاء العسر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الإحرام حتّى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ميقات أهله الذي يحرمون منه فيحرم، فإن خشي أن يفوته الحجّ فليحرم من مكانه، فإن استطاع أن يخرج من الحرم فليخرج من الحرم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رجل جهل أن يحرم حتّى دخل الحرم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والثالث عن امرأة جهلت الإحرام حتّى دخلت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مروها فلتحرم من مكانها أو من مكة أو من المسجد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الناسي 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مرّ على الوقت فنسي أو جهل ولم يحرم حتّى أتى مكّة فخاف إن رجع إلى الوقت أن يفوته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ويحرم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ومقتضى الإطلاق عدم الفرق بين أنواع العذر ما عدا العمد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 الإحرام لو أكمل المناسك يجزئه؛ لصحيح عليّ بن جعفر سأل أخاه عن رجل كان متمتّعاً خرج إلى عرفات وجهل أن يحرم يوم التروية بالحجّ حتّى رجع إلى بلده ما حاله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يعمّ النسيان بمنطوقه أو بمفهومه، لأنّه أولى بالجهل من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إحرام الحجّ وغيره؛ لظاهر فتوى الأصحاب، وتنقيح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وللمرسل في رجل نسي أن يحرم أو جهل وقد شهد المناسك كلّها وطاف وسعى،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نيّته إذا كان قد نوى ذلك فقد تمّ حجّه وإن لم يهلّ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بفتوى الأكثر والمعظم والأصحاب، كما نقله كذلك بعض الأصحاب</w:t>
      </w:r>
      <w:r>
        <w:rPr>
          <w:rStyle w:val="FootnoteAnchor"/>
          <w:rtl w:val="true"/>
        </w:rPr>
        <w:footnoteReference w:id="642"/>
      </w:r>
      <w:r>
        <w:rPr>
          <w:rFonts w:ascii="Amiri" w:hAnsi="Amiri" w:eastAsia="Amiri" w:cs="Amiri"/>
          <w:color w:val="111111"/>
          <w:sz w:val="28"/>
          <w:sz w:val="28"/>
          <w:szCs w:val="28"/>
          <w:rtl w:val="true"/>
          <w:lang w:bidi="ar-SA"/>
        </w:rPr>
        <w:t>، فيكون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الإحرام المنسيّ هو التلبية ولبس الثوبين دون النيّة، بل ترك النيّة يكون مفسداً للحجّ، اقتصاراً فيما خالف الأصل على موضع النصّ، ولاستعمال الإحرام في التلبية في النصوص استعمالاً معروفاً، فيُحمل عليه ما في الصحيح</w:t>
      </w:r>
      <w:r>
        <w:rPr>
          <w:rStyle w:val="FootnoteAnchor"/>
          <w:rtl w:val="true"/>
        </w:rPr>
        <w:footnoteReference w:id="643"/>
      </w:r>
      <w:r>
        <w:rPr>
          <w:rFonts w:ascii="Amiri" w:hAnsi="Amiri" w:eastAsia="Amiri" w:cs="Amiri"/>
          <w:color w:val="111111"/>
          <w:sz w:val="28"/>
          <w:sz w:val="28"/>
          <w:szCs w:val="28"/>
          <w:rtl w:val="true"/>
          <w:lang w:bidi="ar-SA"/>
        </w:rPr>
        <w:t>، أو لجهالة حقيقة الإحرام بحسب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فلعدم البيان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فلاختلافها في أنّه النية فقط، أو التلبية فقط، أو هما معاً، أو الأخير بشرط الأول، أو لبس الثوبين معهما ، أو ليس كذلك، أو أنّه توطين النفس على ترك المنهيّات عنها المعهودة إلى أن يأتي بالمناسك، والتلبية هي الرابطة لذلك التوطين نسبتها إليه نسبة تكبيرة الإحرام إلى الصلاة، وعليه فيكون مجملاً يجب الأخذ فيه بالاحتياط، وهو العمل بكلّ ما يحتمل الفساد بتركه، خرج غير النيّة بالدليل، فتبقى النيّة محكومة بالفساد عند تركها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كون الإحرام هو المجموع المركّب فيفوت بفوات أحد أجزائه لم يثبت أوّلاً مقتضاها، ولئن ثبت فهو مؤكّد لما قلنا إلّا أنّ غير النيّة قد خرج؛ لتيقّنه من الفتوى والرواية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أنّ إطلاق فتوى الأكثر خالٍ عن التقييد بما عدا النيّة كالصحيح، والمرسل ضعيف عن تقييده ضعيفة بعد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نيّة الإحرام لإغماء أو جنون أو سكر أو نوم متطاول أحرم به وليّه الشرعي أو العرفي أو مَنْ يتولّى ذلك منه من أصحابه، فيحرم به ويجنّبه ما يتجنّبه المُحرم، مُخر ما كان المخرم به أم مُحلّاً؛ لمرسل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مريض أُغمي عليه حتى أتى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والظاهر أنّه إحرام به لا إحرام عنه؛ لأنّ إجزاء النيابة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يجزئه هذا الإحرام فإذا أدرك الموقفين تمّ حجّه وإلا انكشف عدم تعلّق الخطاب به، أو لا يجزئه؛ لأنّ النيابة خلاف الأصل إن كان نائباً، وإجزاء نيّة شخص عن نيّة آخر خلاف الأصل إن كان هو الناوي عنه، والخبر ضعيف سنداً ودلالةً ؟</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به صورةً، فإن أفاق قبل الوقوف فأمكنه الرجوع إلى الميقات، رجع فأحرم منه، وإلّا فمن أدنى الحلّ، وإلا فمن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ميقات حجّه مكّة، رجع إليها، وإلّا فمن موضعه، كلّ ذلك إن وجب عليه الإحرام لنفسه، وإن وجب عليه لمروره بالميقات في حال الصحة، فوجوبه في الإغماء بهذا النحو مفتقر إلى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معتمراً فأحرم به للعمرة، فإن كانت مفردةً انتظر به حتّى يفيق، فإن أفاق وقد دخل الحرم رجع إلى أدنى الحلّ أو الميقات إن أمكنه فأحرم منه، وإلّا فمن موضعه، هذا إن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عمرة التمتّع فأفاق حيث يمكنه إدراكها مع الحجّ فَعَلهما بإحرام نفسه، وإلا حجّ مفرداً بإحرام نفسه إن كان وجب عليه حجّ الإسلام أو غيره ثمّ اعتمر إن وجبت عليه، وإن لم يكن وجب عليه شيء منهما، تخيّر بينه وبين إفراد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 أنّ عمرة التمتّع لمن أُغمي عليه يجزئ بفعل الغير، ولا يفتقر بعد ذلك إلى إفراد عمرة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7" w:name="pg19217_230795"/>
    </w:p>
    <w:p>
      <w:pPr>
        <w:pStyle w:val="Heading3"/>
        <w:numPr>
          <w:ilvl w:val="2"/>
          <w:numId w:val="1"/>
        </w:numPr>
        <w:rPr/>
      </w:pPr>
      <w:bookmarkStart w:id="38" w:name="__RefHeading___Toc13327777_1280447820"/>
      <w:bookmarkStart w:id="39" w:name="_Toc14"/>
      <w:bookmarkEnd w:id="37"/>
      <w:bookmarkEnd w:id="38"/>
      <w:r>
        <w:rPr>
          <w:rtl w:val="true"/>
        </w:rPr>
        <w:t>القول في واجبات الإحرام</w:t>
      </w:r>
      <w:bookmarkEnd w:id="39"/>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القصد إلى الإحرام وتعيين ما يحرم له من عمرة أو حجّ إسلاميّين أو غيرهما، وتعيين الحجّ من قرآن أو إفراد أو تمتعّ، وتعيين العمرة من تمتّع أو إفراد، وأن يكون العمل لوجه الله قربةً إليه أو طلباً لرضاه أو لكونه أهلاً أو شكراً لنعمته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عمداً أو سهواً، لم يكن له إحرام، ولا تترتّب عليه أحكامه وآثاره، ولا يصحّ منه سائر الأفعال بنيّة النسك من الطواف وغيره، إلّا مع السهو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بالنطق، فلو تركه صحّ؛ للأصل، وفتوى الأصحاب، وصحيح حمّاد بن عثمان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أضمرت الذي تريد</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نوى نوعاً ونطق بغيره، صحّ المنوي؛ للأصل،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أراد الإحرام بالحجّ فأخطأ فذكر العمرة،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فليعتّد بالإحرام للحجّ</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ولو نطق من غير نيّة، لم يصحّ إحرامه؛ للأصل، وفتوى الأصحاب، ولخبر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لبي بحجّ وعمرة وليس يريد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ولا يجوز تأخيرها عن مبدأ الإحرام إلى وقت التحلّل؛ لفوات الشرط من المشروط به، فلا يجديه تداركه بعد ذلك، خلافاً للشيخ</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ودعوى أنّ التروك لا تفتقر إلى نيّةٍ غير مسموعةٍ كتابا</w:t>
      </w:r>
      <w:r>
        <w:rPr>
          <w:rStyle w:val="FootnoteAnchor"/>
          <w:rtl w:val="true"/>
        </w:rPr>
        <w:footnoteReference w:id="649"/>
      </w:r>
      <w:r>
        <w:rPr>
          <w:rFonts w:ascii="Amiri" w:hAnsi="Amiri" w:eastAsia="Amiri" w:cs="Amiri"/>
          <w:color w:val="111111"/>
          <w:sz w:val="28"/>
          <w:sz w:val="28"/>
          <w:szCs w:val="28"/>
          <w:rtl w:val="true"/>
          <w:lang w:bidi="ar-SA"/>
        </w:rPr>
        <w:t>ً وسنّةً</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نيّة الخصوصية بعد نيّة الإحرام المطلق في مقام يصحّ العدول فيه أيضاً لا نقول به؛ لاشتراط التعيين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نوى الإحرام ولم يعيّن حجّاً ولا عمرةً ، بطل إحرامه؛ للزوم نيّة الفعل عمّا يميزه من </w:t>
      </w:r>
    </w:p>
    <w:p>
      <w:pPr>
        <w:pStyle w:val="BookText"/>
        <w:rPr/>
      </w:pPr>
      <w:r>
        <w:rPr>
          <w:rFonts w:ascii="Amiri" w:hAnsi="Amiri" w:eastAsia="Amiri" w:cs="Amiri"/>
          <w:color w:val="111111"/>
          <w:sz w:val="28"/>
          <w:sz w:val="28"/>
          <w:szCs w:val="28"/>
          <w:rtl w:val="true"/>
          <w:lang w:bidi="ar-SA"/>
        </w:rPr>
        <w:t>الأغيار، ولأنّه لو جاز الإبهام بالإحرام لجاز في كلّ فعل مشترك، واللازم باطل، ولتضمّن الأخبار</w:t>
      </w:r>
      <w:r>
        <w:rPr>
          <w:rStyle w:val="FootnoteAnchor"/>
          <w:rtl w:val="true"/>
        </w:rPr>
        <w:footnoteReference w:id="651"/>
      </w:r>
      <w:r>
        <w:rPr>
          <w:rFonts w:ascii="Amiri" w:hAnsi="Amiri" w:eastAsia="Amiri" w:cs="Amiri"/>
          <w:color w:val="111111"/>
          <w:sz w:val="28"/>
          <w:sz w:val="28"/>
          <w:szCs w:val="28"/>
          <w:rtl w:val="true"/>
          <w:lang w:bidi="ar-SA"/>
        </w:rPr>
        <w:t>التعيين، ولأخبار الدعاء</w:t>
      </w:r>
      <w:r>
        <w:rPr>
          <w:rStyle w:val="FootnoteAnchor"/>
          <w:rtl w:val="true"/>
        </w:rPr>
        <w:footnoteReference w:id="652"/>
      </w:r>
      <w:r>
        <w:rPr>
          <w:rFonts w:ascii="Amiri" w:hAnsi="Amiri" w:eastAsia="Amiri" w:cs="Amiri"/>
          <w:color w:val="111111"/>
          <w:sz w:val="28"/>
          <w:sz w:val="28"/>
          <w:szCs w:val="28"/>
          <w:rtl w:val="true"/>
          <w:lang w:bidi="ar-SA"/>
        </w:rPr>
        <w:t>، المتضمّنة لفعل المنويّ، وللزوم يقين الفراغ، ولا يقين مع عدم التعيين، ولأنّه لو جاز لكان هو الأحوط لئلّا يفتقر إلى العدول المنافي للأصل لو اضطرّ إليه، ولما احتاج إلى اشتراط إن لم يكن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أحرم كإحرام فلان ولم يعلم كيفية إحرامه، أو لم يعلم أنه أحرم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بإحرام واحد الحجّ والعمرة معاً؛ لفساد المنويّ بفساد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w:t>
      </w:r>
      <w:r>
        <w:rPr>
          <w:rStyle w:val="FootnoteAnchor"/>
          <w:rtl w:val="true"/>
        </w:rPr>
        <w:footnoteReference w:id="653"/>
      </w:r>
      <w:r>
        <w:rPr>
          <w:rFonts w:ascii="IRNazanin" w:hAnsi="IRNazanin" w:eastAsia="IRNazanin"/>
          <w:color w:val="111111"/>
          <w:sz w:val="28"/>
          <w:sz w:val="28"/>
          <w:szCs w:val="28"/>
          <w:rtl w:val="true"/>
          <w:lang w:bidi="fa-IR"/>
        </w:rPr>
        <w:t>أصحابنا إلى صحّة نية الإحرام المطلق، وإلى صحّة نيّة إحرام كإحرام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وبأنّ النسكين غايتان للإحرام، لا داخلان في ماهيّته ولا منوّعان له، وأخبار التعيين والعدول والاشتراط مبنية على الغالب، وبأنّ الإحرام بالحجّ يخالف غيره من إحرام سائر العبادات؛ لأنّه لا يخرج منه بالفساد، وإذا عقد عن غيره أو تطوّعاً وقع عن فرضه فجاز أن ينعقد مطلقاً، ولما ورد أن عليّاً علیه السلام أهلّ كإهلال النبي صلی الله علیه و آله وسلم </w:t>
      </w:r>
      <w:r>
        <w:rPr>
          <w:rStyle w:val="FootnoteAnchor"/>
          <w:rtl w:val="true"/>
        </w:rPr>
        <w:footnoteReference w:id="654"/>
      </w:r>
      <w:r>
        <w:rPr>
          <w:rFonts w:ascii="Amiri" w:hAnsi="Amiri" w:eastAsia="Amiri" w:cs="Amiri"/>
          <w:color w:val="111111"/>
          <w:sz w:val="28"/>
          <w:sz w:val="28"/>
          <w:szCs w:val="28"/>
          <w:rtl w:val="true"/>
          <w:lang w:bidi="ar-SA"/>
        </w:rPr>
        <w:t xml:space="preserve">ولم يعرف إهلاله، ولأنّ رسول الله صلى الله عليه وسلم خرج مُخرماً لا يُسمّي حجّاً ولا عمرةً ينتظر أمر الله سبحانه وتعالى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وحينئذ فإن نوى الإحرام المطلق فإن كان في غير أشهر الحجّ انصرف للعمرة المفردة، وإن كان فيها تخيّر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الجميع ضعف؛ لانقطاع الأصل، ومنع عدم تنويع أنواع الحجّ والعمرة للإحرام، وبعد تنزيل الأخبار على الغالب، ومنع مخالفة الإحرام لسائر العبادات، وما ذكر لا يصلح فارقاً، ومنع عدم علم عليّ علیه السلام بنوع إحرام النبيّ صلی الله علیه و آله وسلم ، وكونها قضيّة في واقعة فتحمل على الاختصاص، وما ورد عن النبيّ صلی الله علیه و آله وسلم من طرق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إحرام عليّ علیه السلام</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قدّمنا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قولهم فإن علم إحرام من أحرم بإحرامه التزم به، وإلّا فالتخيير، أو يحجّ متمتّعاً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وذهب بعض</w:t>
      </w:r>
      <w:r>
        <w:rPr>
          <w:rStyle w:val="FootnoteAnchor"/>
          <w:rtl w:val="true"/>
        </w:rPr>
        <w:footnoteReference w:id="657"/>
      </w:r>
      <w:r>
        <w:rPr>
          <w:rFonts w:ascii="Amiri" w:hAnsi="Amiri" w:eastAsia="Amiri" w:cs="Amiri"/>
          <w:color w:val="111111"/>
          <w:sz w:val="28"/>
          <w:sz w:val="28"/>
          <w:szCs w:val="28"/>
          <w:rtl w:val="true"/>
          <w:lang w:bidi="ar-SA"/>
        </w:rPr>
        <w:t>أصحابنا إلى صحّة نيّة الإحرام للعمرة والحجّ معاً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وقصره بعضهم </w:t>
      </w:r>
      <w:r>
        <w:rPr>
          <w:rStyle w:val="FootnoteAnchor"/>
          <w:rtl w:val="true"/>
        </w:rPr>
        <w:footnoteReference w:id="658"/>
      </w:r>
      <w:r>
        <w:rPr>
          <w:rFonts w:ascii="Amiri" w:hAnsi="Amiri" w:eastAsia="Amiri" w:cs="Amiri"/>
          <w:color w:val="111111"/>
          <w:sz w:val="28"/>
          <w:sz w:val="28"/>
          <w:szCs w:val="28"/>
          <w:rtl w:val="true"/>
          <w:lang w:bidi="ar-SA"/>
        </w:rPr>
        <w:t>على وقوعه في غير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الإحرام لنوع فنسي ما عيّنه له، تخيّر إذا لم يلزمه أحدهما، وانصرف إلى ما لزمه إن لزمه أحدهما؛ لأنّه من قبيل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العمرة؛ لجواز العدول من الحجّ إليها، دون العكس</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وعن التذكرة والتحرير أنّه لو تجدّد الشكّ بعد الفراغ من الطواف جعلها عمرةً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وعن الشهيد علیه السلام أنّه حسن إن لم يتعيّن عليه غيره، وإلّا صرف إليه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وكذا لو شكّ في أنّه هل أحرم بهما أو بأحدهما معيّناً أو مطلقاً، انصرف إلى ما عليه إن كان عليه شيء معيّن،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فساد النيّة وصحّتها بعد انعقاد الإحرام، كان من الشكّ بعد الفراغ، واحتمال القرعة عند الاشتباه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معيّناً من نذر أو نيابة ونسي ما نواه، أتم ناوياً ما نواه أولاً، إلا إذا اختلفت أفعال كل واحد منهما عن الآخر فيعيد الإحرام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الإحرام التلبيات الأربع للأخبار</w:t>
      </w:r>
      <w:r>
        <w:rPr>
          <w:rStyle w:val="FootnoteAnchor"/>
          <w:rtl w:val="true"/>
        </w:rPr>
        <w:footnoteReference w:id="662"/>
      </w:r>
      <w:r>
        <w:rPr>
          <w:rFonts w:ascii="Amiri" w:hAnsi="Amiri" w:eastAsia="Amiri" w:cs="Amiri"/>
          <w:color w:val="111111"/>
          <w:sz w:val="28"/>
          <w:sz w:val="28"/>
          <w:szCs w:val="28"/>
          <w:rtl w:val="true"/>
          <w:lang w:bidi="ar-SA"/>
        </w:rPr>
        <w:t>، والإجماع بقسميه</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ويقوم مقامها الإشعار والتقليد للقارن، فله أن يعقد الإحرام بهما دونها؛ لفتوى المشهور، والإجماع المنقول</w:t>
      </w:r>
      <w:r>
        <w:rPr>
          <w:rStyle w:val="FootnoteAnchor"/>
          <w:rtl w:val="true"/>
        </w:rPr>
        <w:footnoteReference w:id="664"/>
      </w:r>
      <w:r>
        <w:rPr>
          <w:rFonts w:ascii="Amiri" w:hAnsi="Amiri" w:eastAsia="Amiri" w:cs="Amiri"/>
          <w:color w:val="111111"/>
          <w:sz w:val="28"/>
          <w:sz w:val="28"/>
          <w:szCs w:val="28"/>
          <w:rtl w:val="true"/>
          <w:lang w:bidi="ar-SA"/>
        </w:rPr>
        <w:t>، والأخبار المستفيضة، منها ما تقدّم</w:t>
      </w:r>
      <w:r>
        <w:rPr>
          <w:rStyle w:val="FootnoteAnchor"/>
          <w:rtl w:val="true"/>
        </w:rPr>
        <w:footnoteReference w:id="665"/>
      </w:r>
      <w:r>
        <w:rPr>
          <w:rFonts w:ascii="Amiri" w:hAnsi="Amiri" w:eastAsia="Amiri" w:cs="Amiri"/>
          <w:color w:val="111111"/>
          <w:sz w:val="28"/>
          <w:sz w:val="28"/>
          <w:szCs w:val="28"/>
          <w:rtl w:val="true"/>
          <w:lang w:bidi="ar-SA"/>
        </w:rPr>
        <w:t>في امتياز القرآن عن الإفراد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وغيره الدالّان على أنهما بمنزلة التلبية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أو الإشعار أو 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خلافاً للمرتضى فاقتصر على الإحرام بها</w:t>
      </w:r>
      <w:r>
        <w:rPr>
          <w:rStyle w:val="FootnoteAnchor"/>
          <w:rtl w:val="true"/>
        </w:rPr>
        <w:footnoteReference w:id="668"/>
      </w:r>
      <w:r>
        <w:rPr>
          <w:rFonts w:ascii="IRNazanin" w:hAnsi="IRNazanin" w:eastAsia="IRNazanin"/>
          <w:color w:val="111111"/>
          <w:sz w:val="28"/>
          <w:sz w:val="28"/>
          <w:szCs w:val="28"/>
          <w:rtl w:val="true"/>
          <w:lang w:bidi="fa-IR"/>
        </w:rPr>
        <w:t>، ولبعض آخر فجوّز الإحرام بهما عند العجز عنها</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لعموم ما جاء في التلبية ضعيف أيضاً؛ للزوم تخصيصه بالأخبار المتقدّمة المعمول عليها بين الطائفة المشتهرة بين الطائفة، المشتهرة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التلبية أن يقول بالعربيّة معرباً على الأظهر مرتّباً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لا بدّ من التلبيات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أوّل الكلام، وهي الفريضة وهي التوحيد، وبها لبّى المرسلون</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وهو ظاهر في اختتام الواجب بالتلبية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w:t>
      </w:r>
      <w:r>
        <w:rPr>
          <w:rStyle w:val="FootnoteAnchor"/>
          <w:rtl w:val="true"/>
        </w:rPr>
        <w:footnoteReference w:id="672"/>
      </w:r>
      <w:r>
        <w:rPr>
          <w:rFonts w:ascii="Amiri" w:hAnsi="Amiri" w:eastAsia="Amiri" w:cs="Amiri"/>
          <w:color w:val="111111"/>
          <w:sz w:val="28"/>
          <w:sz w:val="28"/>
          <w:szCs w:val="28"/>
          <w:rtl w:val="true"/>
          <w:lang w:bidi="ar-SA"/>
        </w:rPr>
        <w:t>، أو تأخيرها أو تقديمها وتأخيرها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673"/>
      </w:r>
      <w:r>
        <w:rPr>
          <w:rFonts w:ascii="Amiri" w:hAnsi="Amiri" w:eastAsia="Amiri" w:cs="Amiri"/>
          <w:color w:val="111111"/>
          <w:sz w:val="28"/>
          <w:sz w:val="28"/>
          <w:szCs w:val="28"/>
          <w:rtl w:val="true"/>
          <w:lang w:bidi="ar-SA"/>
        </w:rPr>
        <w:t>لكثير من الأعيان، ووردت به الأخبار</w:t>
      </w:r>
      <w:r>
        <w:rPr>
          <w:rStyle w:val="FootnoteAnchor"/>
          <w:rtl w:val="true"/>
        </w:rPr>
        <w:footnoteReference w:id="674"/>
      </w:r>
      <w:r>
        <w:rPr>
          <w:rFonts w:ascii="Amiri" w:hAnsi="Amiri" w:eastAsia="Amiri" w:cs="Amiri"/>
          <w:color w:val="111111"/>
          <w:sz w:val="28"/>
          <w:sz w:val="28"/>
          <w:szCs w:val="28"/>
          <w:rtl w:val="true"/>
          <w:lang w:bidi="ar-SA"/>
        </w:rPr>
        <w:t>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الرضوي و الخصال </w:t>
      </w:r>
      <w:r>
        <w:rPr>
          <w:rStyle w:val="FootnoteAnchor"/>
          <w:rtl w:val="true"/>
        </w:rPr>
        <w:footnoteReference w:id="675"/>
      </w:r>
      <w:r>
        <w:rPr>
          <w:rFonts w:ascii="IRNazanin" w:hAnsi="IRNazanin" w:eastAsia="IRNazanin"/>
          <w:color w:val="111111"/>
          <w:sz w:val="28"/>
          <w:sz w:val="28"/>
          <w:szCs w:val="28"/>
          <w:rtl w:val="true"/>
          <w:lang w:bidi="fa-IR"/>
        </w:rPr>
        <w:t>تصریح 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الصحيح المتقدّم على أنّ المفروض هو ما قبل الخامسة، دونها نفسها، وهو أحوط؛ </w:t>
      </w:r>
    </w:p>
    <w:p>
      <w:pPr>
        <w:pStyle w:val="BookText"/>
        <w:rPr/>
      </w:pPr>
      <w:r>
        <w:rPr>
          <w:rFonts w:ascii="Amiri" w:hAnsi="Amiri" w:eastAsia="Amiri" w:cs="Amiri"/>
          <w:color w:val="111111"/>
          <w:sz w:val="28"/>
          <w:sz w:val="28"/>
          <w:szCs w:val="28"/>
          <w:rtl w:val="true"/>
          <w:lang w:bidi="ar-SA"/>
        </w:rPr>
        <w:t>لفتوى الكثير بالزيادة وإن اختلفوا في محلّها، فبين جاعل لها بعد الرابعة، كما في فتوى جمعِ من الفحول</w:t>
      </w:r>
      <w:r>
        <w:rPr>
          <w:rStyle w:val="FootnoteAnchor"/>
          <w:rtl w:val="true"/>
        </w:rPr>
        <w:footnoteReference w:id="676"/>
      </w:r>
      <w:r>
        <w:rPr>
          <w:rFonts w:ascii="Amiri" w:hAnsi="Amiri" w:eastAsia="Amiri" w:cs="Amiri"/>
          <w:color w:val="111111"/>
          <w:sz w:val="28"/>
          <w:sz w:val="28"/>
          <w:szCs w:val="28"/>
          <w:rtl w:val="true"/>
          <w:lang w:bidi="ar-SA"/>
        </w:rPr>
        <w:t>وطائفة من الأخبار</w:t>
      </w:r>
      <w:r>
        <w:rPr>
          <w:rStyle w:val="FootnoteAnchor"/>
          <w:rtl w:val="true"/>
        </w:rPr>
        <w:footnoteReference w:id="677"/>
      </w:r>
      <w:r>
        <w:rPr>
          <w:rFonts w:ascii="Amiri" w:hAnsi="Amiri" w:eastAsia="Amiri" w:cs="Amiri"/>
          <w:color w:val="111111"/>
          <w:sz w:val="28"/>
          <w:sz w:val="28"/>
          <w:szCs w:val="28"/>
          <w:rtl w:val="true"/>
          <w:lang w:bidi="ar-SA"/>
        </w:rPr>
        <w:t>المعتبرة، وبين جاعل لها بعد الثالثة، كما في فتوى جمعٍ</w:t>
      </w:r>
      <w:r>
        <w:rPr>
          <w:rStyle w:val="FootnoteAnchor"/>
          <w:rtl w:val="true"/>
        </w:rPr>
        <w:footnoteReference w:id="678"/>
      </w:r>
      <w:r>
        <w:rPr>
          <w:rFonts w:ascii="Amiri" w:hAnsi="Amiri" w:eastAsia="Amiri" w:cs="Amiri"/>
          <w:color w:val="111111"/>
          <w:sz w:val="28"/>
          <w:sz w:val="28"/>
          <w:szCs w:val="28"/>
          <w:rtl w:val="true"/>
          <w:lang w:bidi="ar-SA"/>
        </w:rPr>
        <w:t>آخر، وربما كان الأكثر وإن لم يكن له مستند من الأخبار، فالإتيان بها مطلقاً أحوط، وأحوط منه الإتيان بها بصورتيها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الصحيح من تركها والإتيان بدلها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محمول على سقوطها من قلم الراوي سهواً؛ للاتّفاق على عدم وجوب غيرها، والاتفاق على رجحانها،</w:t>
      </w:r>
    </w:p>
    <w:p>
      <w:pPr>
        <w:pStyle w:val="BookText"/>
        <w:rPr/>
      </w:pPr>
      <w:r>
        <w:rPr>
          <w:rFonts w:ascii="Amiri" w:hAnsi="Amiri" w:eastAsia="Amiri" w:cs="Amiri"/>
          <w:color w:val="111111"/>
          <w:sz w:val="28"/>
          <w:sz w:val="28"/>
          <w:szCs w:val="28"/>
          <w:rtl w:val="true"/>
          <w:lang w:bidi="ar-SA"/>
        </w:rPr>
        <w:t>ومن المستبعد العدول عنها إلى غيرها ممّا هو متّفق على عدم وجوبه من الزيادات المذكورة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والأخرس يجزئه تحريك لسانه والإشارة بإصبعه، كما في الفتوى والنصّ</w:t>
      </w:r>
      <w:r>
        <w:rPr>
          <w:rStyle w:val="FootnoteAnchor"/>
          <w:rtl w:val="true"/>
        </w:rPr>
        <w:footnoteReference w:id="680"/>
      </w:r>
      <w:r>
        <w:rPr>
          <w:rFonts w:ascii="Amiri" w:hAnsi="Amiri" w:eastAsia="Amiri" w:cs="Amiri"/>
          <w:color w:val="111111"/>
          <w:sz w:val="28"/>
          <w:sz w:val="28"/>
          <w:szCs w:val="28"/>
          <w:rtl w:val="true"/>
          <w:lang w:bidi="ar-SA"/>
        </w:rPr>
        <w:t>، ولكن مع عقد قلبه بها، والإشارة لمعناها بدونه لا يكون 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إشارته بإصبعه أن يكون إليها، وأن يفعل ما يفعله من تأدية المعاني بالأفعال؛ إذ الألفاظ لا يعقلها ولا يسمعها، فليست الإشارة إلى اللفظ، بل إلى المعنى، فيؤدّيه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تحريك اللسان عموم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683"/>
      </w:r>
      <w:r>
        <w:rPr>
          <w:rFonts w:ascii="Amiri" w:hAnsi="Amiri" w:eastAsia="Amiri" w:cs="Amiri"/>
          <w:color w:val="111111"/>
          <w:sz w:val="28"/>
          <w:sz w:val="28"/>
          <w:szCs w:val="28"/>
          <w:rtl w:val="true"/>
          <w:lang w:bidi="ar-SA"/>
        </w:rPr>
        <w:t>إنّ الأخرس يلبّي عنه غيره أيضاً كما يلبّى عن الصبيّ والمغمى عليه، بل وعن كلِّ مَنْ لا يحسن التلبية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واستند للخبر عن زرارة فيمَنْ لا يحسن أن يلبّي، فاستفتي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عبد الله علیه السلام ، فأمر أن يلبّى عنه</w:t>
      </w:r>
      <w:r>
        <w:rPr>
          <w:rStyle w:val="FootnoteAnchor"/>
          <w:rtl w:val="true"/>
        </w:rPr>
        <w:footnoteReference w:id="685"/>
      </w:r>
      <w:r>
        <w:rPr>
          <w:rFonts w:ascii="Amiri" w:hAnsi="Amiri" w:eastAsia="Amiri" w:cs="Amiri"/>
          <w:color w:val="111111"/>
          <w:sz w:val="28"/>
          <w:sz w:val="28"/>
          <w:szCs w:val="28"/>
          <w:rtl w:val="true"/>
          <w:lang w:bidi="ar-SA"/>
        </w:rPr>
        <w:t xml:space="preserve">، وإلى أن أفعال الحجّ تقبل النيابة ولوجوب إيقاع اللفظ بنفسه أو بنائبه مهما أمكن؛ لعموم أدلّة الاحتياط، وللزوم يقين البراءة، ولأنّ في الجمع بين تلبيته بنفسه وتلبيته بنائبه جمع بين الخبرين وبين كلام الأصحاب،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ضعف لعدم مقاومة الخبر لما تقدّم من الخبر</w:t>
      </w:r>
      <w:r>
        <w:rPr>
          <w:rStyle w:val="FootnoteAnchor"/>
          <w:rtl w:val="true"/>
        </w:rPr>
        <w:footnoteReference w:id="687"/>
      </w:r>
      <w:r>
        <w:rPr>
          <w:rFonts w:ascii="Amiri" w:hAnsi="Amiri" w:eastAsia="Amiri" w:cs="Amiri"/>
          <w:color w:val="111111"/>
          <w:sz w:val="28"/>
          <w:sz w:val="28"/>
          <w:szCs w:val="28"/>
          <w:rtl w:val="true"/>
          <w:lang w:bidi="ar-SA"/>
        </w:rPr>
        <w:t>المشهور فتوىّ وعملاً، الظاهر في الإجزاء عنه، كما في غير التلبية من العبادات على أنّه ظاهر فيمَن لا يحسن ، كالأعجمي ونحوه الذي لا يقدر على العربيّة، فإنّه لا يبعد أنّ له العدولّ من الترجمة بالعجميّة إلى النيابة، أو يراد مَنْ لا يحسن أصلاً، كالأصمّ الذي لا يمكن تعريفه بها وتعليمه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الحجّ ممّا يقبل النيابة مسلّمة فيما دلّ عليه الدليل، لا فيما جاء الدليل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الفعل الواقع من الشخص نفسه، فلا يشمل إيقاع غيره عنه عند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الاحتياط مسلّم على جهة الندب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والفراغ اليقيني يحصل بالخبر المعتضد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للعجمي أن يترجم ويستنيب، وكذا مَنْ لا يحسن لإلحان بإعراب أو بُنْيَةٍ أو غيرهما؛ للخبر المتقدّم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ومَنْ نوى الإحرام ولم يلبّ وإن لبس الثوبين لم تلزمه كفّارة لما يفعله من منافيات الإحرام، إلّا إذا أشعر أو قلّد القارن، فإنّهما بحكم التلبية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الحكم المذكور الأخبار المتكثّرة،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يصلّي الرجل </w:t>
      </w:r>
    </w:p>
    <w:p>
      <w:pPr>
        <w:pStyle w:val="BookText"/>
        <w:rPr/>
      </w:pPr>
      <w:r>
        <w:rPr>
          <w:rFonts w:ascii="Amiri" w:hAnsi="Amiri" w:eastAsia="Amiri" w:cs="Amiri"/>
          <w:color w:val="111111"/>
          <w:sz w:val="28"/>
          <w:sz w:val="28"/>
          <w:szCs w:val="28"/>
          <w:rtl w:val="true"/>
          <w:lang w:bidi="ar-SA"/>
        </w:rPr>
        <w:t>في مسجد الشجرة ويقول الذي يريد أن يقوله ولا يلبيّ ثمّ يخرج فيصيب من الصيد وغيره وليس عليه شيء</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يقع على أهله بعد ما يعقد الإحرام ولم يلبَّ،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والإجماع المنقول</w:t>
      </w:r>
      <w:r>
        <w:rPr>
          <w:rStyle w:val="FootnoteAnchor"/>
          <w:rtl w:val="true"/>
        </w:rPr>
        <w:footnoteReference w:id="691"/>
      </w:r>
      <w:r>
        <w:rPr>
          <w:rFonts w:ascii="Amiri" w:hAnsi="Amiri" w:eastAsia="Amiri" w:cs="Amiri"/>
          <w:color w:val="111111"/>
          <w:sz w:val="28"/>
          <w:sz w:val="28"/>
          <w:szCs w:val="28"/>
          <w:rtl w:val="true"/>
          <w:lang w:bidi="ar-SA"/>
        </w:rPr>
        <w:t>وفتوى الفحول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يخالف ذلك من الأخبار</w:t>
      </w:r>
      <w:r>
        <w:rPr>
          <w:rStyle w:val="FootnoteAnchor"/>
          <w:rtl w:val="true"/>
        </w:rPr>
        <w:footnoteReference w:id="692"/>
      </w:r>
      <w:r>
        <w:rPr>
          <w:rFonts w:ascii="IRNazanin" w:hAnsi="IRNazanin" w:eastAsia="IRNazanin"/>
          <w:color w:val="111111"/>
          <w:sz w:val="28"/>
          <w:sz w:val="28"/>
          <w:szCs w:val="28"/>
          <w:rtl w:val="true"/>
          <w:lang w:bidi="fa-IR"/>
        </w:rPr>
        <w:t>؛ وإن صحّ سنده فهو شاذّ محمول على فعلها سرّاً، أو على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فعل المنافي قاطع للإحرام فيجب تجديده بالرجوع إلى الميقات إن تعدّاه، وإلّا جدّد النيّة في مكانه؛ للاحتياط ، ولأّنه نقض للإحرام، كما أشعر به المرسل حيث سأله عمّن نقض إحرامه بمواقعة النساء، فأجابه علیه السلام بالتقرير على ذلك</w:t>
      </w:r>
      <w:r>
        <w:rPr>
          <w:rStyle w:val="FootnoteAnchor"/>
          <w:rtl w:val="true"/>
        </w:rPr>
        <w:footnoteReference w:id="693"/>
      </w:r>
      <w:r>
        <w:rPr>
          <w:rFonts w:ascii="Amiri" w:hAnsi="Amiri" w:eastAsia="Amiri" w:cs="Amiri"/>
          <w:color w:val="111111"/>
          <w:sz w:val="28"/>
          <w:sz w:val="28"/>
          <w:szCs w:val="28"/>
          <w:rtl w:val="true"/>
          <w:lang w:bidi="ar-SA"/>
        </w:rPr>
        <w:t>، أو لا يجب للأصل، وإطلاق الأخبار</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البيان، ولأنه أحرم؟</w:t>
      </w:r>
    </w:p>
    <w:p>
      <w:pPr>
        <w:pStyle w:val="BookText"/>
        <w:rPr/>
      </w:pPr>
      <w:r>
        <w:rPr>
          <w:rFonts w:ascii="Amiri" w:hAnsi="Amiri" w:eastAsia="Amiri" w:cs="Amiri"/>
          <w:color w:val="111111"/>
          <w:sz w:val="28"/>
          <w:sz w:val="28"/>
          <w:szCs w:val="28"/>
          <w:rtl w:val="true"/>
          <w:lang w:bidi="ar-SA"/>
        </w:rPr>
        <w:t>والظاهر الإجزاء، وعوده إليه مفتقر إلى دليل، وليس فليس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ما ذكرنا من لزوم عقد الإحرام بالتلبيات الأربع فهل تجب مقارنتها لنية الإحرام؟ للاحتياط، ولكونها عاقدةً له فهى كتكبيرة الإحرام للصلاة، ولما جاء من عدم جواز المرور على الميقات إلّا مُحْرماً</w:t>
      </w:r>
      <w:r>
        <w:rPr>
          <w:rStyle w:val="FootnoteAnchor"/>
          <w:rtl w:val="true"/>
        </w:rPr>
        <w:footnoteReference w:id="695"/>
      </w:r>
      <w:r>
        <w:rPr>
          <w:rFonts w:ascii="Amiri" w:hAnsi="Amiri" w:eastAsia="Amiri" w:cs="Amiri"/>
          <w:color w:val="111111"/>
          <w:sz w:val="28"/>
          <w:sz w:val="28"/>
          <w:szCs w:val="28"/>
          <w:rtl w:val="true"/>
          <w:lang w:bidi="ar-SA"/>
        </w:rPr>
        <w:t>، ولأنّ المفهوم من لزوم عقد الإحرام بها هو توقّف حصول الإحرام عليها، أو لا يجب ؟ للأصل،وللأخبار</w:t>
      </w:r>
      <w:r>
        <w:rPr>
          <w:rStyle w:val="FootnoteAnchor"/>
          <w:rtl w:val="true"/>
        </w:rPr>
        <w:footnoteReference w:id="696"/>
      </w:r>
      <w:r>
        <w:rPr>
          <w:rFonts w:ascii="Amiri" w:hAnsi="Amiri" w:eastAsia="Amiri" w:cs="Amiri"/>
          <w:color w:val="111111"/>
          <w:sz w:val="28"/>
          <w:sz w:val="28"/>
          <w:szCs w:val="28"/>
          <w:rtl w:val="true"/>
          <w:lang w:bidi="ar-SA"/>
        </w:rPr>
        <w:t xml:space="preserve">الدالّة على رجحان تأخير التلبية لمن حجّ على طريق المدينة من المسجد إلى أن تعلو راحلته بالبيداء، ولتصريحهم بجواز ارتكاب المحرّمات على المُحرم ما لم يلبِّ وإن حصلت منه النيّة ولبس الثوبين، وحينئذ فيكون معنى عدم الانعقاد إلّا بها أنّ له ارتكاب المحرّمات، ولا كفّارة عليه من كفّارات </w:t>
      </w:r>
    </w:p>
    <w:p>
      <w:pPr>
        <w:pStyle w:val="BookText"/>
        <w:rPr/>
      </w:pPr>
      <w:r>
        <w:rPr>
          <w:rFonts w:ascii="Amiri" w:hAnsi="Amiri" w:eastAsia="Amiri" w:cs="Amiri"/>
          <w:color w:val="111111"/>
          <w:sz w:val="28"/>
          <w:sz w:val="28"/>
          <w:szCs w:val="28"/>
          <w:rtl w:val="true"/>
          <w:lang w:bidi="ar-SA"/>
        </w:rPr>
        <w:t>المُحرم من غير أن يأتي بها وإن كان إحرامه الأوّل قد انعقد إحراماً، ويكون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عند التلبية إلى نيّة الإحرام جديداً ولا الرجوع إلى الميقات فيما لو تجاوزه قبل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قويّ،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الأخبار ببقاء الأخبار الأوّليّة على حالها، وحمل الثانويّة على استحباب الجهر بها بعد ذكرها سرّاً عند الإحرام، كما يشعر به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بإحرامك وتلبيتك من المسجد، وإن كنت راكباً فإذا علت راحلتك البيداء</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والأوجه حمل الأخبار الأوّليّة على عدم انعقاد الإحرام التامّ المترتّب عليه الأحكام إلّا بها، وإلا فلا بأس بنيّة الإحرام ولبس ثوبه من دون تلبية، وحمل أخبار عدم جواز المرور على الميقات إلا مُحْرماً على إرادة الإحرام من حيث هو، سواء قارن التلبية أم لم يقارن وإبقاء الأخبار الأخيرة على حالها من جواز تأخير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بذلك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صلّى ركعتين وعقد في مسجد الشجرة ثمّ خرج فاتي بخبيص</w:t>
      </w:r>
      <w:r>
        <w:rPr>
          <w:rStyle w:val="FootnoteAnchor"/>
          <w:rtl w:val="true"/>
        </w:rPr>
        <w:footnoteReference w:id="698"/>
      </w:r>
      <w:r>
        <w:rPr>
          <w:rFonts w:ascii="Amiri" w:hAnsi="Amiri" w:eastAsia="Amiri" w:cs="Amiri"/>
          <w:color w:val="111111"/>
          <w:sz w:val="28"/>
          <w:sz w:val="28"/>
          <w:szCs w:val="28"/>
          <w:rtl w:val="true"/>
          <w:lang w:bidi="ar-SA"/>
        </w:rPr>
        <w:t xml:space="preserve">فيه زعفران فأكل قبل أن يلبّي </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الشيخ في التهذيب يدلّ عليه أيضاً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في هذه الأحاديث أنّ من اغتسل للإحرام وصلّى وقال ما أراد من القول بعد الصلاة لم يكن في الحقيقة محرماً، وإنّما يكون عاقداً للحجّ والعمرة، وإنما يدخل في أن يكون مُحْرماً إذا لبّي، والذي يدلّ على هذا المعنى ما رواه ثم ذكر الرواية عن أبي جعفر وأبي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صلّى الرجل ركعتين وقال الذي يريد أن يقول من حجّ أو عمرة في مقامه ذلك فإنّه إنّما فرض على نفسه الحجّ وعقد عقدة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حيث صلّى في مسجد الشجرة صلّى وعقد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وعقد الإحرام، فلذلك صار عندنا أن لا يكون عليه فيما أكل ممّا يحرم على المُحرم، ولأنه قد جاء في الرجل يأكل الصيد قبل أن يلبّي وقد صلّى وقد قال الذي يريد أن يقول ولكن لم يلب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بن تغلب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الصيد وغيره فإنّما </w:t>
      </w:r>
    </w:p>
    <w:p>
      <w:pPr>
        <w:pStyle w:val="BookText"/>
        <w:rPr/>
      </w:pPr>
      <w:r>
        <w:rPr>
          <w:rFonts w:ascii="Amiri" w:hAnsi="Amiri" w:eastAsia="Amiri" w:cs="Amiri"/>
          <w:color w:val="111111"/>
          <w:sz w:val="28"/>
          <w:sz w:val="28"/>
          <w:szCs w:val="28"/>
          <w:rtl w:val="true"/>
          <w:lang w:bidi="ar-SA"/>
        </w:rPr>
        <w:t xml:space="preserve">فرض على نفسه الذي قال فليس له عندنا أن يرجع حتّى يتم إحرامه، فإنّما فرضه عندنا عزيمة حين فعل ما فعل،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أهله حتّى يمضي وهو مباح له قبل ذلك، وله أن يرجع متى شاء، وإذا فرض على نفسه الحجّ ثمّ أتمّ بالتلبية فقد حرم عليه الصيد وغيره، ووجب عليه في فعله ما يجب على المُحْرم؛ لأنّه قد 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والتلبية والتقليد، فإذا فعل شيئاً من هذه الثلاثة فقد أحرم، وإذا فعل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يلبّي فقد فرض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وهذا الكلام وجيه به تجتمع الأخبار وإن لم يكن معروفاً في الحكم به بين الأصحاب، فعلى ذلك يجوز لمن دخل الميقات الإحرام بأن ينوي التروك، والتلبية بعد ذلك، ويلبس الثوبين، فيكون مُحْرماً حينئذ، ولا يجوز له قطعه وتركه والعدول عنه وإن جاز له ارتكاب المنافيات إلى أن يلبي بعد ذلك فيحرم عليه جميع المنافيات، وتلزمه حينئذ سائر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الإحرام للرجل لبس ثوبين؛ للإجماع المنقول</w:t>
      </w:r>
      <w:r>
        <w:rPr>
          <w:rStyle w:val="FootnoteAnchor"/>
          <w:rtl w:val="true"/>
        </w:rPr>
        <w:footnoteReference w:id="701"/>
      </w:r>
      <w:r>
        <w:rPr>
          <w:rFonts w:ascii="Amiri" w:hAnsi="Amiri" w:eastAsia="Amiri" w:cs="Amiri"/>
          <w:color w:val="111111"/>
          <w:sz w:val="28"/>
          <w:sz w:val="28"/>
          <w:szCs w:val="28"/>
          <w:rtl w:val="true"/>
          <w:lang w:bidi="ar-SA"/>
        </w:rPr>
        <w:t xml:space="preserve">، وفتوى الفحول، وللتأسّي في المبنيّ على الاستمرار الظاهر في الوجوب، وللصحاح الآمرة بهما </w:t>
      </w:r>
      <w:r>
        <w:rPr>
          <w:rStyle w:val="FootnoteAnchor"/>
          <w:rtl w:val="true"/>
        </w:rPr>
        <w:footnoteReference w:id="702"/>
      </w:r>
      <w:r>
        <w:rPr>
          <w:rFonts w:ascii="Amiri" w:hAnsi="Amiri" w:eastAsia="Amiri" w:cs="Amiri"/>
          <w:color w:val="111111"/>
          <w:sz w:val="28"/>
          <w:sz w:val="28"/>
          <w:szCs w:val="28"/>
          <w:rtl w:val="true"/>
          <w:lang w:bidi="ar-SA"/>
        </w:rPr>
        <w:t>، الظاهرة في الوجوب، وورود الأمر في سياق المندوبات غير ضائر بعد انجباره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بهما إزار ورداء، فالإزار هو ما يستر العورة وما بين السرّة إلى الركبتين؛ لأنّه المفهوم منه والمعهود المنصرف إليه اللفظ والرداء ما يوضع على المنكبين على النحو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الإحرام بثوب واحد؛ للإجماع المنقول</w:t>
      </w:r>
      <w:r>
        <w:rPr>
          <w:rStyle w:val="FootnoteAnchor"/>
          <w:rtl w:val="true"/>
        </w:rPr>
        <w:footnoteReference w:id="703"/>
      </w:r>
      <w:r>
        <w:rPr>
          <w:rFonts w:ascii="Amiri" w:hAnsi="Amiri" w:eastAsia="Amiri" w:cs="Amiri"/>
          <w:color w:val="111111"/>
          <w:sz w:val="28"/>
          <w:sz w:val="28"/>
          <w:szCs w:val="28"/>
          <w:rtl w:val="true"/>
          <w:lang w:bidi="ar-SA"/>
        </w:rPr>
        <w:t>،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طويلاً فارتدى ببعضه وتأزّر بالآخر، فلا يبعد عدم الإجزاء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الضرورة يجوز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يجب الثوبان للنساء؛ لإطلاق الفتوى والاحتياط، أو لا يجب ؛ لأن السيرة على خلافه، ولجواز المخيط لهنّ وأنّهنّ يلبسن ما شئن من الثياب؟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الرجل عارياً أو لابساً مخيطاً فهل ينعقد إحرامه وعليه الإثم؛ لأنّ الإحرام عبارة عن النيّة</w:t>
      </w:r>
    </w:p>
    <w:p>
      <w:pPr>
        <w:pStyle w:val="BookText"/>
        <w:rPr/>
      </w:pPr>
      <w:r>
        <w:rPr>
          <w:rFonts w:ascii="Amiri" w:hAnsi="Amiri" w:eastAsia="Amiri" w:cs="Amiri"/>
          <w:color w:val="111111"/>
          <w:sz w:val="28"/>
          <w:sz w:val="28"/>
          <w:szCs w:val="28"/>
          <w:rtl w:val="true"/>
          <w:lang w:bidi="ar-SA"/>
        </w:rPr>
        <w:t>والتلبية كما يظهر من الأخبار، فالأصل عدم الاشتراط لشيء آخر، أو لا ينعقد؛ للاحتياط، والشكّ في العبادة بعد يقين الشغل ؟</w:t>
      </w:r>
    </w:p>
    <w:p>
      <w:pPr>
        <w:pStyle w:val="BookText"/>
        <w:rPr/>
      </w:pPr>
      <w:r>
        <w:rPr>
          <w:rFonts w:ascii="Amiri" w:hAnsi="Amiri" w:eastAsia="Amiri" w:cs="Amiri"/>
          <w:color w:val="111111"/>
          <w:sz w:val="28"/>
          <w:sz w:val="28"/>
          <w:szCs w:val="28"/>
          <w:rtl w:val="true"/>
          <w:lang w:bidi="ar-SA"/>
        </w:rPr>
        <w:t xml:space="preserve">وقد يؤيّد 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وعليه قميص نزعه ولا يشقّه، ولو لبسه بعد الإحرام لزمه شقّه وإخراجه من تحت ودلّت على ذلك الأخبار</w:t>
      </w:r>
      <w:r>
        <w:rPr>
          <w:rStyle w:val="FootnoteAnchor"/>
          <w:rtl w:val="true"/>
        </w:rPr>
        <w:footnoteReference w:id="7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وظاهرهم عدم الفرق بين العامد والساهي، وأنّه ليس على مَنْ لبس القميص إلّا النزع، وإلّا فإحرامه إحرام كامل، لا أنّه غير منعقد، ولذا لا يجب عليه الشقّ؛ لبغده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الخبر فيمَنْ أحرم بقميصه وقد لامه الناس وقالوا له حجّك فاسد، 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لبست قميصك، بعد ما لبّيت أم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البّي،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فأخرجه من رأسك، فإنّه ليس عليك بدنة، وليس عليك حجّ من قابل، أيّ امرئ ركب أمراً بجهالة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وفرقه بين الجهل والعمد فيه إنّما كان من جهة نفي الكفّارة، لا من جهة الصحة وعدمها؛ لأنّ الظاهر من الشرائط كونها واقعيّةً لا يختلف فيها حال الجهل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Style w:val="FootnoteAnchor"/>
          <w:rtl w:val="true"/>
        </w:rPr>
        <w:footnoteReference w:id="705"/>
      </w:r>
      <w:r>
        <w:rPr>
          <w:rFonts w:ascii="Amiri" w:hAnsi="Amiri" w:eastAsia="Amiri" w:cs="Amiri"/>
          <w:color w:val="111111"/>
          <w:sz w:val="28"/>
          <w:sz w:val="28"/>
          <w:szCs w:val="28"/>
          <w:rtl w:val="true"/>
          <w:lang w:bidi="ar-SA"/>
        </w:rPr>
        <w:t>مثله أيضاً، ومع ذلك فالفرق بين صورة الجهل فيصحّ الإحرام، ويلحق به الناسي وشبهه وبين صورة العمد فلا يصحّ؛ ركوناً للاحتياط، وقضاء الأدلّة هو الأحوط، وإن كان ظاهر الأصحاب نقلاً</w:t>
      </w:r>
      <w:r>
        <w:rPr>
          <w:rStyle w:val="FootnoteAnchor"/>
          <w:rtl w:val="true"/>
        </w:rPr>
        <w:footnoteReference w:id="706"/>
      </w:r>
      <w:r>
        <w:rPr>
          <w:rFonts w:ascii="Amiri" w:hAnsi="Amiri" w:eastAsia="Amiri" w:cs="Amiri"/>
          <w:color w:val="111111"/>
          <w:sz w:val="28"/>
          <w:sz w:val="28"/>
          <w:szCs w:val="28"/>
          <w:rtl w:val="true"/>
          <w:lang w:bidi="ar-SA"/>
        </w:rPr>
        <w:t>، بل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الإزار ساتراً من السرّة للركبتين ؛ للاحتياط ، ولخبر التوقيع</w:t>
      </w:r>
      <w:r>
        <w:rPr>
          <w:rStyle w:val="FootnoteAnchor"/>
          <w:rtl w:val="true"/>
        </w:rPr>
        <w:footnoteReference w:id="707"/>
      </w:r>
      <w:r>
        <w:rPr>
          <w:rFonts w:ascii="IRNazanin" w:hAnsi="IRNazanin" w:eastAsia="IRNazanin"/>
          <w:color w:val="111111"/>
          <w:sz w:val="28"/>
          <w:sz w:val="28"/>
          <w:szCs w:val="28"/>
          <w:rtl w:val="true"/>
          <w:lang w:bidi="fa-IR"/>
        </w:rPr>
        <w:t>، ولأنّه المعهود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إدخال السرّة والركبتين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في الرداء وضعه على المنكبين كما هو الظاهر من لفظه والمعهود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w:t>
      </w:r>
      <w:r>
        <w:rPr>
          <w:rStyle w:val="FootnoteAnchor"/>
          <w:rtl w:val="true"/>
        </w:rPr>
        <w:footnoteReference w:id="708"/>
      </w:r>
      <w:r>
        <w:rPr>
          <w:rFonts w:ascii="IRNazanin" w:hAnsi="IRNazanin" w:eastAsia="IRNazanin"/>
          <w:color w:val="111111"/>
          <w:sz w:val="28"/>
          <w:sz w:val="28"/>
          <w:szCs w:val="28"/>
          <w:rtl w:val="true"/>
          <w:lang w:bidi="fa-IR"/>
        </w:rPr>
        <w:t xml:space="preserve">التوشّح ، وهو إدخال الثوب تحت اليد اليمني وإلقاء طرفيه على المنكب الأيسر أو بالعكس، ونفى عنه الإشكال الشهيدعلیه السلام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يشمله إطلاق الارتداء، ولكنّ الأحوط تجنّبه، وفي الأخبار</w:t>
      </w:r>
      <w:r>
        <w:rPr>
          <w:rStyle w:val="FootnoteAnchor"/>
          <w:rtl w:val="true"/>
        </w:rPr>
        <w:footnoteReference w:id="710"/>
      </w:r>
      <w:r>
        <w:rPr>
          <w:rFonts w:ascii="Amiri" w:hAnsi="Amiri" w:eastAsia="Amiri" w:cs="Amiri"/>
          <w:color w:val="111111"/>
          <w:sz w:val="28"/>
          <w:sz w:val="28"/>
          <w:szCs w:val="28"/>
          <w:rtl w:val="true"/>
          <w:lang w:bidi="ar-SA"/>
        </w:rPr>
        <w:t>النهي عن شد الإزار بعضه ببعض، وعن عقده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يثنّيه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وصل إلى عنقه، وإلّا فالظاهر كراهة عقده مطلقاً ولو على الصدر ودونه، بل يجعل بعضه تحت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أنّه لا يجوز الإحرام إلّا فيما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معاوية بن عمّار في الثوب الذي تصيبه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يلبسه حتّى يغسله وإحرامه تامّ</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يقارن بين ثيابه وغيرها التي أحرم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كانت طاهرة</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وهذه الأخبار مؤيَّدة بفتوى الأصحاب، بل وظاهر الإجماع المنقول </w:t>
      </w:r>
      <w:r>
        <w:rPr>
          <w:rStyle w:val="FootnoteAnchor"/>
          <w:rtl w:val="true"/>
        </w:rPr>
        <w:footnoteReference w:id="714"/>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شرط في الابتداء أو الاستدامة؟ وجهان، أقواهما أنّه شرط في الابتداء فقط سيّما شرط الطهارة؛ لتلوّث بدن المحرم غالباً بالنجاسة ومن البعيد زيادة الثوب عليها، على أن الظاهر أنّ وجوب ثوبي الإحرام إنّما يختصّ بابتداء الإحرام دون الاستدامة ومن البعيد عدم وجوب الأصل في الاستمرار مع وجوب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ذكرناه من الشرط فيشترط في الثياب أن لا تكون حريراً محضاً للرجال ولا غير مأكول اللحم جلداً أو شعراً أو وبراً ولا مذهباً ولا مغصوباً ولا نجساً غير معفوُّ عن نجاسته ولا حاكياً للعورة في الإزار والأحوط إلحاق الرداء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الاقتصار على المتعارف من الثياب مادّةً وصورة، فلا يحرم بالجلد ولا بالصوف والقطن الغير منسوجة،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الشرط واقعيّ، أم علمي يغتفر في حالة الجهل والسهو والنسيان؟ وجهان، وفي الأخير قوّة، ومقتضى القواعد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بالثوب للرجال إذا كان مخيطاً؛ للإجماع والأخبار</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لبس المخيط وإن لم يكن من ثوبي الإحرام؛ لإطلاق النصّ</w:t>
      </w:r>
      <w:r>
        <w:rPr>
          <w:rStyle w:val="FootnoteAnchor"/>
          <w:rtl w:val="true"/>
        </w:rPr>
        <w:footnoteReference w:id="716"/>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ويستثنى من ذلك السراويل إذا لم يكن له إزار بحيث لا يمكنه تحصيله إلّا بثمن يضرّ بالحال؛ للإجماع، ولا يجب فتقه وجعله على هيئة الإزار على الأقوى؛ لإطلاق النصّ</w:t>
      </w:r>
      <w:r>
        <w:rPr>
          <w:rStyle w:val="FootnoteAnchor"/>
          <w:rtl w:val="true"/>
        </w:rPr>
        <w:footnoteReference w:id="717"/>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الطيلسان وإن كانت فيه خياطة وله أزرار على الأظهر، ولكن لايزرّه؛ للخبر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القباء يجوز لبسه إذا فقد الثوبين منكوساً؛ للإجماع والأخبار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المراد بالنكس جعل أعلاه أسفله كما في خبر السرائر</w:t>
      </w:r>
      <w:r>
        <w:rPr>
          <w:rStyle w:val="FootnoteAnchor"/>
          <w:rtl w:val="true"/>
        </w:rPr>
        <w:footnoteReference w:id="720"/>
      </w:r>
      <w:r>
        <w:rPr>
          <w:rFonts w:ascii="IRNazanin" w:hAnsi="IRNazanin" w:eastAsia="IRNazanin"/>
          <w:color w:val="111111"/>
          <w:sz w:val="28"/>
          <w:sz w:val="28"/>
          <w:szCs w:val="28"/>
          <w:rtl w:val="true"/>
          <w:lang w:bidi="fa-IR"/>
        </w:rPr>
        <w:t>والخبر الآخر</w:t>
      </w:r>
      <w:r>
        <w:rPr>
          <w:rStyle w:val="FootnoteAnchor"/>
          <w:rtl w:val="true"/>
        </w:rPr>
        <w:footnoteReference w:id="721"/>
      </w:r>
      <w:r>
        <w:rPr>
          <w:rFonts w:ascii="Amiri" w:hAnsi="Amiri" w:eastAsia="Amiri" w:cs="Amiri"/>
          <w:color w:val="111111"/>
          <w:sz w:val="28"/>
          <w:sz w:val="28"/>
          <w:szCs w:val="28"/>
          <w:rtl w:val="true"/>
          <w:lang w:bidi="ar-SA"/>
        </w:rPr>
        <w:t>المعتبرين والمعمول عليهما، بل نقل على مضمونهما الإجماع،</w:t>
      </w:r>
      <w:r>
        <w:rPr>
          <w:rStyle w:val="FootnoteAnchor"/>
          <w:rtl w:val="true"/>
        </w:rPr>
        <w:footnoteReference w:id="722"/>
      </w:r>
      <w:r>
        <w:rPr>
          <w:rFonts w:ascii="IRNazanin" w:hAnsi="IRNazanin" w:eastAsia="IRNazanin"/>
          <w:color w:val="111111"/>
          <w:sz w:val="28"/>
          <w:sz w:val="28"/>
          <w:szCs w:val="28"/>
          <w:rtl w:val="true"/>
          <w:lang w:bidi="fa-IR"/>
        </w:rPr>
        <w:t xml:space="preserve">أو جعل ظهره إلى الباطن وبطنه إلى </w:t>
      </w:r>
    </w:p>
    <w:p>
      <w:pPr>
        <w:pStyle w:val="BookText"/>
        <w:rPr/>
      </w:pPr>
      <w:r>
        <w:rPr>
          <w:rFonts w:ascii="Amiri" w:hAnsi="Amiri" w:eastAsia="Amiri" w:cs="Amiri"/>
          <w:color w:val="111111"/>
          <w:sz w:val="28"/>
          <w:sz w:val="28"/>
          <w:szCs w:val="28"/>
          <w:rtl w:val="true"/>
          <w:lang w:bidi="ar-SA"/>
        </w:rPr>
        <w:t>الظاهر كما صرّح به الخبر</w:t>
      </w:r>
      <w:r>
        <w:rPr>
          <w:rStyle w:val="FootnoteAnchor"/>
          <w:rtl w:val="true"/>
        </w:rPr>
        <w:footnoteReference w:id="723"/>
      </w:r>
      <w:r>
        <w:rPr>
          <w:rFonts w:ascii="Amiri" w:hAnsi="Amiri" w:eastAsia="Amiri" w:cs="Amiri"/>
          <w:color w:val="111111"/>
          <w:sz w:val="28"/>
          <w:sz w:val="28"/>
          <w:szCs w:val="28"/>
          <w:rtl w:val="true"/>
          <w:lang w:bidi="ar-SA"/>
        </w:rPr>
        <w:t>، وأشعر به الصحيح، حيث إنّ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يديه في يد القباء</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أو التخيير بينهما؛ جمعاً بين ما دلّ على الأول والثاني بحمله على التخيير ؟ وجوه، أقواها الأوّل، والاحتياط في الجمع بين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فقد الثوبين معاً في جواز ذلك كما هو المشهور في الفتوى، وتدلّ عليه جملة من النصوص</w:t>
      </w:r>
      <w:r>
        <w:rPr>
          <w:rStyle w:val="FootnoteAnchor"/>
          <w:rtl w:val="true"/>
        </w:rPr>
        <w:footnoteReference w:id="725"/>
      </w:r>
      <w:r>
        <w:rPr>
          <w:rFonts w:ascii="Amiri" w:hAnsi="Amiri" w:eastAsia="Amiri" w:cs="Amiri"/>
          <w:color w:val="111111"/>
          <w:sz w:val="28"/>
          <w:sz w:val="28"/>
          <w:szCs w:val="28"/>
          <w:rtl w:val="true"/>
          <w:lang w:bidi="ar-SA"/>
        </w:rPr>
        <w:t>، أو يكفي فقد الرداء كما في الخبرين</w:t>
      </w:r>
      <w:r>
        <w:rPr>
          <w:rStyle w:val="FootnoteAnchor"/>
          <w:rtl w:val="true"/>
        </w:rPr>
        <w:footnoteReference w:id="726"/>
      </w:r>
      <w:r>
        <w:rPr>
          <w:rFonts w:ascii="Amiri" w:hAnsi="Amiri" w:eastAsia="Amiri" w:cs="Amiri"/>
          <w:color w:val="111111"/>
          <w:sz w:val="28"/>
          <w:sz w:val="28"/>
          <w:szCs w:val="28"/>
          <w:rtl w:val="true"/>
          <w:lang w:bidi="ar-SA"/>
        </w:rPr>
        <w:t>، المعلّقين الحكمَ على فقده، وأحدهما صحيح، أو يكفي فقد أحدهما للمناط المفهوم من الرخصة؟ فيه وجوه وأقوال، أقواها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مختصّ بحال عدم التمكّن والاضطرار، لا مجرّد عدم الوجود؛ اقتصاراً على الظاهر من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الاضطرار إليه عند فقد الرداء لحرِّ أو برد، أو لا يشترط ؟ وجهان، أقواهما عدم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عدم لزوم الفداء؛ للأصل، وإطلاق الأخبار</w:t>
      </w:r>
      <w:r>
        <w:rPr>
          <w:rStyle w:val="FootnoteAnchor"/>
          <w:rtl w:val="true"/>
        </w:rPr>
        <w:footnoteReference w:id="727"/>
      </w:r>
      <w:r>
        <w:rPr>
          <w:rFonts w:ascii="Amiri" w:hAnsi="Amiri" w:eastAsia="Amiri" w:cs="Amiri"/>
          <w:color w:val="111111"/>
          <w:sz w:val="28"/>
          <w:sz w:val="28"/>
          <w:szCs w:val="28"/>
          <w:rtl w:val="true"/>
          <w:lang w:bidi="ar-SA"/>
        </w:rPr>
        <w:t>، إلّا إذا أدخل يده في الكمّين فكما لو لبس مخيطاً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السراويل المخيطة، والغلالة للحائض؛ للإجماع والأخبار</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لبس المخيط إذا لم يكن نفس الإحرام به بل كان بغيره، كما إذا أحرمت بثوبين تحت قميصها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الأخبار</w:t>
      </w:r>
      <w:r>
        <w:rPr>
          <w:rStyle w:val="FootnoteAnchor"/>
          <w:rtl w:val="true"/>
        </w:rPr>
        <w:footnoteReference w:id="729"/>
      </w:r>
      <w:r>
        <w:rPr>
          <w:rFonts w:ascii="Amiri" w:hAnsi="Amiri" w:eastAsia="Amiri" w:cs="Amiri"/>
          <w:color w:val="111111"/>
          <w:sz w:val="28"/>
          <w:sz w:val="28"/>
          <w:szCs w:val="28"/>
          <w:rtl w:val="true"/>
          <w:lang w:bidi="ar-SA"/>
        </w:rPr>
        <w:t>والإجماعات المحكيّة</w:t>
      </w:r>
      <w:r>
        <w:rPr>
          <w:rStyle w:val="FootnoteAnchor"/>
          <w:rtl w:val="true"/>
        </w:rPr>
        <w:footnoteReference w:id="730"/>
      </w:r>
      <w:r>
        <w:rPr>
          <w:rFonts w:ascii="Amiri" w:hAnsi="Amiri" w:eastAsia="Amiri" w:cs="Amiri"/>
          <w:color w:val="111111"/>
          <w:sz w:val="28"/>
          <w:sz w:val="28"/>
          <w:szCs w:val="28"/>
          <w:rtl w:val="true"/>
          <w:lang w:bidi="ar-SA"/>
        </w:rPr>
        <w:t>، وعمل المسلمين، وكون المرأة عورة، فيناسبها الستر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القفّازان</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وهو ما سُمّي اليوم عرفاً به، فإنّه يحرم؛ للأخبار</w:t>
      </w:r>
      <w:r>
        <w:rPr>
          <w:rStyle w:val="FootnoteAnchor"/>
          <w:rtl w:val="true"/>
        </w:rPr>
        <w:footnoteReference w:id="732"/>
      </w:r>
      <w:r>
        <w:rPr>
          <w:rFonts w:ascii="Amiri" w:hAnsi="Amiri" w:eastAsia="Amiri" w:cs="Amiri"/>
          <w:color w:val="111111"/>
          <w:sz w:val="28"/>
          <w:sz w:val="28"/>
          <w:szCs w:val="28"/>
          <w:rtl w:val="true"/>
          <w:lang w:bidi="ar-SA"/>
        </w:rPr>
        <w:t>، وفتوى الأصحاب، والإجماع المحكيّ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بنوع من الملابس المشابهة للثياب، كما عن جماعة</w:t>
      </w:r>
      <w:r>
        <w:rPr>
          <w:rStyle w:val="FootnoteAnchor"/>
          <w:rtl w:val="true"/>
        </w:rPr>
        <w:footnoteReference w:id="734"/>
      </w:r>
      <w:r>
        <w:rPr>
          <w:rFonts w:ascii="Amiri" w:hAnsi="Amiri" w:eastAsia="Amiri" w:cs="Amiri"/>
          <w:color w:val="111111"/>
          <w:sz w:val="28"/>
          <w:sz w:val="28"/>
          <w:szCs w:val="28"/>
          <w:rtl w:val="true"/>
          <w:lang w:bidi="ar-SA"/>
        </w:rPr>
        <w:t>، وهو شيء يوضع في اليدين يحشى بقطن، ويكون له أزرار تزرّ على الساعدين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بنوع من الحُليّ، كما عن آخرين</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اجتنابه على كلا التفسيرين؛ لكونه من الشبهة المحصورة، فيجتنب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Style w:val="FootnoteAnchor"/>
          <w:rtl w:val="true"/>
        </w:rPr>
        <w:footnoteReference w:id="736"/>
      </w:r>
      <w:r>
        <w:rPr>
          <w:rFonts w:ascii="Amiri" w:hAnsi="Amiri" w:eastAsia="Amiri" w:cs="Amiri"/>
          <w:color w:val="111111"/>
          <w:sz w:val="28"/>
          <w:sz w:val="28"/>
          <w:szCs w:val="28"/>
          <w:rtl w:val="true"/>
          <w:lang w:bidi="ar-SA"/>
        </w:rPr>
        <w:t>لا يصلح أن يكون صارفاً للنواهي عن التحريم بعد اعتضادها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جواز لبس المخيط لنفس ثوبي الإحرام إذا خيطا؛ لإطلاق النصوص</w:t>
      </w:r>
      <w:r>
        <w:rPr>
          <w:rStyle w:val="FootnoteAnchor"/>
          <w:rtl w:val="true"/>
        </w:rPr>
        <w:footnoteReference w:id="737"/>
      </w:r>
      <w:r>
        <w:rPr>
          <w:rFonts w:ascii="Amiri" w:hAnsi="Amiri" w:eastAsia="Amiri" w:cs="Amiri"/>
          <w:color w:val="111111"/>
          <w:sz w:val="28"/>
          <w:sz w:val="28"/>
          <w:szCs w:val="28"/>
          <w:rtl w:val="true"/>
          <w:lang w:bidi="ar-SA"/>
        </w:rPr>
        <w:t>والفتاوى بأنّ الامرأة تلبس ما شاءت من الثياب، ولانصراف النهي عن المخيط للرجال خاصةً، أو لا يجري؛ لانصراف الأخبار في جوازه للثياب الأُخر التي تلبسها الامرأة للستر، وللاحتياط ؟ وجهان، أقواهما الأوّل، وأحوطهما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بوجوب ثوبي الإحرام للنساء على الهيئة المعهودة وإن كانا تحت ثيابهنّ، كما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فهمنا من أخبار جواز المخيط جواز الإحرام لهنّ بثيابهنّ المخيطة المعتادة لهنّ وانصراف أدلّة وجوب الثوبين للرجال خاصّةً، فلا إشكال حينئذ في جواز الإحرام بالمخيط مطلقاً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بالحرير المحض للنساء، سواء كان الحرير من ثوبي الإحرام أو من غيرهما؛ لجواز صلاتهنّ به، وقد دلّ النصّ</w:t>
      </w:r>
      <w:r>
        <w:rPr>
          <w:rStyle w:val="FootnoteAnchor"/>
          <w:rtl w:val="true"/>
        </w:rPr>
        <w:footnoteReference w:id="738"/>
      </w:r>
      <w:r>
        <w:rPr>
          <w:rFonts w:ascii="Amiri" w:hAnsi="Amiri" w:eastAsia="Amiri" w:cs="Amiri"/>
          <w:color w:val="111111"/>
          <w:sz w:val="28"/>
          <w:sz w:val="28"/>
          <w:szCs w:val="28"/>
          <w:rtl w:val="true"/>
          <w:lang w:bidi="ar-SA"/>
        </w:rPr>
        <w:t xml:space="preserve">والفتوى على أنّ ما يصلّى فيه يحرم فيه، </w:t>
      </w:r>
    </w:p>
    <w:p>
      <w:pPr>
        <w:pStyle w:val="BookText"/>
        <w:rPr/>
      </w:pPr>
      <w:r>
        <w:rPr>
          <w:rFonts w:ascii="Amiri" w:hAnsi="Amiri" w:eastAsia="Amiri" w:cs="Amiri"/>
          <w:color w:val="111111"/>
          <w:sz w:val="28"/>
          <w:sz w:val="28"/>
          <w:szCs w:val="28"/>
          <w:rtl w:val="true"/>
          <w:lang w:bidi="ar-SA"/>
        </w:rPr>
        <w:t>والصحيح في المُخرمة تلبس الحرير والديباج،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ونحوه غيره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يبعد لزوم تجنّب الحرير في ثوبي الإحرام لهنّ خصوصاً لو قلنا بوجوب لُبس ثوبي الإحرام لهنّ؛ لانصراف أدلّة الجواز لغيرهما، وانصراف الإحرام للمعهود منهما، وهو غير الحرير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344:1</w:t>
      </w:r>
    </w:p>
    <w:p>
      <w:pPr>
        <w:pStyle w:val="BookText"/>
        <w:rPr/>
      </w:pPr>
      <w:r>
        <w:rPr>
          <w:rFonts w:ascii="Amiri" w:hAnsi="Amiri" w:eastAsia="Amiri" w:cs="Amiri"/>
          <w:color w:val="111111"/>
          <w:sz w:val="28"/>
          <w:sz w:val="28"/>
          <w:szCs w:val="28"/>
          <w:rtl w:val="true"/>
          <w:lang w:bidi="ar-SA"/>
        </w:rPr>
        <w:t>إلى تحريم الحرير عليهّن؛ للنهي عنه في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المستفيضة المعتبرة، وهو قاض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الأخبار الناهية على الكراهة خير من طرح الأخبار المجوّزة، مضافاً إلى الأخبار المتكثّرة الدالّة على أنّه ليس يكره إلّا الحرير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Style w:val="FootnoteAnchor"/>
          <w:rtl w:val="true"/>
        </w:rPr>
        <w:footnoteReference w:id="7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لها أن تلبس حريراً محضاً لا خلط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أُخرى</w:t>
      </w:r>
      <w:r>
        <w:rPr>
          <w:rStyle w:val="FootnoteAnchor"/>
          <w:rtl w:val="true"/>
        </w:rPr>
        <w:footnoteReference w:id="7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الحرير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و </w:t>
      </w:r>
      <w:r>
        <w:rPr>
          <w:rStyle w:val="FootnoteAnchor"/>
          <w:rtl w:val="true"/>
        </w:rPr>
        <w:footnoteReference w:id="7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تلبس الحرير المحض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ذلك إذا كان سداه ولحمته جميعاً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وهذه الألفاظ ظاهرة في الكراهة، فتكون قرينةّ على إرادة الكراهة من الأخبار الدالّة على النهي والمنع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في الجمع بين الأخبار بحمل الأخبار الناهية على الحرير المحض، والمجوّزة على المغشوش كما هو الظاهر من الأخبار الأخيرة، وإبقاء لفظ الكراهة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 المستعمل في الأخبار كثيراً، وهو التحريم، فيكون ذلك وجه جمع بين الأخبار وموافق للاحتياط</w:t>
      </w:r>
      <w:r>
        <w:rPr>
          <w:rFonts w:eastAsia="Amiri" w:cs="Amiri" w:ascii="Amiri" w:hAnsi="Amiri"/>
          <w:color w:val="111111"/>
          <w:sz w:val="28"/>
          <w:szCs w:val="28"/>
          <w:rtl w:val="true"/>
          <w:lang w:bidi="ar-SA"/>
        </w:rPr>
        <w:t xml:space="preserve">. </w:t>
      </w:r>
      <w:bookmarkStart w:id="40" w:name="pg19217_230810"/>
    </w:p>
    <w:p>
      <w:pPr>
        <w:pStyle w:val="Heading3"/>
        <w:numPr>
          <w:ilvl w:val="2"/>
          <w:numId w:val="1"/>
        </w:numPr>
        <w:rPr/>
      </w:pPr>
      <w:bookmarkStart w:id="41" w:name="__RefHeading___Toc13327779_1280447820"/>
      <w:bookmarkStart w:id="42" w:name="_Toc15"/>
      <w:bookmarkEnd w:id="40"/>
      <w:bookmarkEnd w:id="41"/>
      <w:r>
        <w:rPr>
          <w:rtl w:val="true"/>
        </w:rPr>
        <w:t>القول في تروك الإحرام الواجبة</w:t>
      </w:r>
      <w:bookmarkEnd w:id="42"/>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الإحرام ترك صيد البرّ اصطياداً وأكلاً وإشارة وذبحاً ودلالة وإغلاقاً عليه، كتاباً</w:t>
      </w:r>
      <w:r>
        <w:rPr>
          <w:rStyle w:val="FootnoteAnchor"/>
          <w:rtl w:val="true"/>
        </w:rPr>
        <w:footnoteReference w:id="748"/>
      </w:r>
      <w:r>
        <w:rPr>
          <w:rFonts w:ascii="Amiri" w:hAnsi="Amiri" w:eastAsia="Amiri" w:cs="Amiri"/>
          <w:color w:val="111111"/>
          <w:sz w:val="28"/>
          <w:sz w:val="28"/>
          <w:szCs w:val="28"/>
          <w:rtl w:val="true"/>
          <w:lang w:bidi="ar-SA"/>
        </w:rPr>
        <w:t xml:space="preserve">وسنّة </w:t>
      </w:r>
      <w:r>
        <w:rPr>
          <w:rStyle w:val="FootnoteAnchor"/>
          <w:rtl w:val="true"/>
        </w:rPr>
        <w:footnoteReference w:id="749"/>
      </w:r>
      <w:r>
        <w:rPr>
          <w:rFonts w:ascii="Amiri" w:hAnsi="Amiri" w:eastAsia="Amiri" w:cs="Amiri"/>
          <w:color w:val="111111"/>
          <w:sz w:val="28"/>
          <w:sz w:val="28"/>
          <w:szCs w:val="28"/>
          <w:rtl w:val="true"/>
          <w:lang w:bidi="ar-SA"/>
        </w:rPr>
        <w:t>وإجماعاً منقولاً</w:t>
      </w:r>
      <w:r>
        <w:rPr>
          <w:rStyle w:val="FootnoteAnchor"/>
          <w:rtl w:val="true"/>
        </w:rPr>
        <w:footnoteReference w:id="750"/>
      </w:r>
      <w:r>
        <w:rPr>
          <w:rFonts w:ascii="Amiri" w:hAnsi="Amiri" w:eastAsia="Amiri" w:cs="Amiri"/>
          <w:color w:val="111111"/>
          <w:sz w:val="28"/>
          <w:sz w:val="28"/>
          <w:szCs w:val="28"/>
          <w:rtl w:val="true"/>
          <w:lang w:bidi="ar-SA"/>
        </w:rPr>
        <w:t>، بل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بالصيد هنا اسم العين لا المعنى، وهو الحيوان الممتنع بنفسه أصالة كالظباء وكثير من الطيور، لا ما امتنع بالعارض كما إذا توحّش الأهلي من الحيوانات؛ لعدم انصراف أدلّة تحريم الصيد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أنس الوحشي فكان غير ممتنع بالعارض، كان ملحقاً بالممتنع أصالة؛ لإطلاق اسم الصيد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النصّ والفتوى تحريم الصيد للحيوان المحلَّل والمحرَّم، ولا ينافي ذلك عدم ترتب الكفّارة على بعض أنواع الحيوان الغير المأكول اللحم؛ إذ ليس من لوازم التحريم ترتّب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الدوابّ كلّها إلا الأفعي والعقرب والفأرة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البرّكلّه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وخصّه بعضهم بالمحلَّل، وألحق به الثعلب والأرنب والضبّ واليربوع والقنفذ والقمل</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Style w:val="FootnoteAnchor"/>
          <w:rtl w:val="true"/>
        </w:rPr>
        <w:footnoteReference w:id="754"/>
      </w:r>
      <w:r>
        <w:rPr>
          <w:rFonts w:ascii="IRNazanin" w:hAnsi="IRNazanin" w:eastAsia="IRNazanin"/>
          <w:color w:val="111111"/>
          <w:sz w:val="28"/>
          <w:sz w:val="28"/>
          <w:szCs w:val="28"/>
          <w:rtl w:val="true"/>
          <w:lang w:bidi="fa-IR"/>
        </w:rPr>
        <w:t>، وآخرون</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الزنبور والعظاية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بأس بقتل الحيوان المؤذي وما يخاف من ضرره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تجوز الإشارة إليه أو الدلالة عليه لمن يعلم به فلا تفيده فائدة؛ للأصل، وانصراف ما دلّ من الصحيح على النهي عن الدلالة عليه والإشارة إليه</w:t>
      </w:r>
      <w:r>
        <w:rPr>
          <w:rStyle w:val="FootnoteAnchor"/>
          <w:rtl w:val="true"/>
        </w:rPr>
        <w:footnoteReference w:id="756"/>
      </w:r>
      <w:r>
        <w:rPr>
          <w:rFonts w:ascii="Amiri" w:hAnsi="Amiri" w:eastAsia="Amiri" w:cs="Amiri"/>
          <w:color w:val="111111"/>
          <w:sz w:val="28"/>
          <w:sz w:val="28"/>
          <w:szCs w:val="28"/>
          <w:rtl w:val="true"/>
          <w:lang w:bidi="ar-SA"/>
        </w:rPr>
        <w:t>إلى ما أفادت المشار إليه والمدلول فائدة من تعيينه أو العلم به أو لا يجوز؛ أخذاً بالإطلاق؟ وجهان، أقواهما الأوّل،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بالصيد فرخه وبيضه؛ للإجماع المنقول</w:t>
      </w:r>
      <w:r>
        <w:rPr>
          <w:rStyle w:val="FootnoteAnchor"/>
          <w:rtl w:val="true"/>
        </w:rPr>
        <w:footnoteReference w:id="757"/>
      </w:r>
      <w:r>
        <w:rPr>
          <w:rFonts w:ascii="Amiri" w:hAnsi="Amiri" w:eastAsia="Amiri" w:cs="Amiri"/>
          <w:color w:val="111111"/>
          <w:sz w:val="28"/>
          <w:sz w:val="28"/>
          <w:szCs w:val="28"/>
          <w:rtl w:val="true"/>
          <w:lang w:bidi="ar-SA"/>
        </w:rPr>
        <w:t>وفتوى الأصحاب، إلا أنه لا يحرم البيض الذي يأخذه أو يكسره المُحرم على المُحلّ في الحلّ؛ للأصل، ولعدم اشتراط التذكية فيه، وللمفهوم من الأخبار</w:t>
      </w:r>
      <w:r>
        <w:rPr>
          <w:rStyle w:val="FootnoteAnchor"/>
          <w:rtl w:val="true"/>
        </w:rPr>
        <w:footnoteReference w:id="758"/>
      </w:r>
      <w:r>
        <w:rPr>
          <w:rFonts w:ascii="Amiri" w:hAnsi="Amiri" w:eastAsia="Amiri" w:cs="Amiri"/>
          <w:color w:val="111111"/>
          <w:sz w:val="28"/>
          <w:sz w:val="28"/>
          <w:szCs w:val="28"/>
          <w:rtl w:val="true"/>
          <w:lang w:bidi="ar-SA"/>
        </w:rPr>
        <w:t>المرتّبة للكفّارة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تحريم أكله بين أن يصيده في حالتي الإحلال والإحرام هو أو غيره، مُحلّاً كان الصائد أو مُحْرماً، وكذا الإشارة إليه بين أن يكون المشار إليه محلاً أو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 المحرم الصيد، كان ميتة؛ للأخبار</w:t>
      </w:r>
      <w:r>
        <w:rPr>
          <w:rStyle w:val="FootnoteAnchor"/>
          <w:rtl w:val="true"/>
        </w:rPr>
        <w:footnoteReference w:id="759"/>
      </w:r>
      <w:r>
        <w:rPr>
          <w:rFonts w:ascii="Amiri" w:hAnsi="Amiri" w:eastAsia="Amiri" w:cs="Amiri"/>
          <w:color w:val="111111"/>
          <w:sz w:val="28"/>
          <w:sz w:val="28"/>
          <w:szCs w:val="28"/>
          <w:rtl w:val="true"/>
          <w:lang w:bidi="ar-SA"/>
        </w:rPr>
        <w:t>والإجماع، فلا يأكله مُحلَّ ولا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أحكام الميتة على جلده، وتحريم جميع الانتفاعات به؛ للحكم بأنّه ميتة في الأخبار</w:t>
      </w:r>
      <w:r>
        <w:rPr>
          <w:rStyle w:val="FootnoteAnchor"/>
          <w:rtl w:val="true"/>
        </w:rPr>
        <w:footnoteReference w:id="760"/>
      </w:r>
      <w:r>
        <w:rPr>
          <w:rFonts w:ascii="Amiri" w:hAnsi="Amiri" w:eastAsia="Amiri" w:cs="Amiri"/>
          <w:color w:val="111111"/>
          <w:sz w:val="28"/>
          <w:sz w:val="28"/>
          <w:szCs w:val="28"/>
          <w:rtl w:val="true"/>
          <w:lang w:bidi="ar-SA"/>
        </w:rPr>
        <w:t>المعتبرة المعتضدة بفتوى الأصحاب، وللأمر بدفنه في أخبار أُخَر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762"/>
      </w:r>
      <w:r>
        <w:rPr>
          <w:rFonts w:ascii="Amiri" w:hAnsi="Amiri" w:eastAsia="Amiri" w:cs="Amiri"/>
          <w:color w:val="111111"/>
          <w:sz w:val="28"/>
          <w:sz w:val="28"/>
          <w:szCs w:val="28"/>
          <w:rtl w:val="true"/>
          <w:lang w:bidi="ar-SA"/>
        </w:rPr>
        <w:t>إلى أنّه إن ذبحه المُحرم في الحلّ جاز للمحلّ أن يأكله؛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الصيد فعليه جزاؤه، ويتصدّق بالصيد على مسكين</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وللخبر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أصابه في الحلّ فإنّ الحلال يأكله، وعليه الفداء</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بالإصابة هي القتل بقرينة سياق ما تقدّمه من الأمر بدفنه إذا أصابه الحرم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ولأخبار</w:t>
      </w:r>
      <w:r>
        <w:rPr>
          <w:rStyle w:val="FootnoteAnchor"/>
          <w:rtl w:val="true"/>
        </w:rPr>
        <w:footnoteReference w:id="765"/>
      </w:r>
      <w:r>
        <w:rPr>
          <w:rFonts w:ascii="Amiri" w:hAnsi="Amiri" w:eastAsia="Amiri" w:cs="Amiri"/>
          <w:color w:val="111111"/>
          <w:sz w:val="28"/>
          <w:sz w:val="28"/>
          <w:szCs w:val="28"/>
          <w:rtl w:val="true"/>
          <w:lang w:bidi="ar-SA"/>
        </w:rPr>
        <w:t>أُخر تشعر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ضعف؛ لعدم مقاومة الخبرين لما قدّمنا سنداً واعتضاداً، ولضعف دلالة الباقي، مع احتمال أن تكون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ويراد بالصيد المصدر، أو أن يكون في الصيد رمق في الأوّل، ومع ضعف القرينة في الثاني بعد اختلاف النسخة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احتمله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مقتوله بالذبح دون مقتوله بالرمي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والجراد صيد بري بالإجماع وبالأخبار</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وكذا كلّ ما يبيض ويفرخ في البرّ وإن أوى للماء لطلب الرزق، كالبطّ، بالإجماع والأخبار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يحرم صيد البحر، وهو ما يبيض ويفرخ في الماء كالسمك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حكمهما التوالد فيه، والمراد بالبحر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يبيض ويفرخ فيهما لزم اجتنابه؛ للاحتياط، مع احتمال النظر ، للأغلب، واحتمال جواز صيده للأصل، وعدم صدق صيد البرّ عليه؛ لانصرافه لما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يعيش فى الماء فهو من صيد البرّ ؛ لفتوى الأصحاب، وكذا العكس، وتشعر بذلك الأخبار</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لايستقلّ بالطيران لا حرمة فيه؛ لأنّه ليس من الصيد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الصيد بين المملوك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يحرم الصيد على المحرم ، كذلك يحرم على المُحلّ في الحرم؛ للإجماع والأخبار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يحرم كلّه يحرم بعضه، ككسر قرنه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أيضاً لبنه وما 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في المتولّد بين الصيد وغيره وبين البرّي والبحري هو الاسم؛ لدوران الحكم مداره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انتفى عنه الاسمان، فإن دخل فيما امتنع جنسه أصالة حرم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في ذلك سواء دخل فيما لا يمتنع جنسه أو لم يدخل في اسم خاصّ، جاز صيده؛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وجب اختباره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الإحرام ترك النساء وطئاً مطلقاً ولمساً وتقبيلاً ونظراً بشهوة لا بدونها وعقداً عليهنّ مطلقاً وتحليلاً للإماء لنفسه أو لغيره، وشهادةً على العقد عليهنّ أداء أو تحمّلاً؛ للإجماعات المنقولة</w:t>
      </w:r>
      <w:r>
        <w:rPr>
          <w:rStyle w:val="FootnoteAnchor"/>
          <w:rtl w:val="true"/>
        </w:rPr>
        <w:footnoteReference w:id="772"/>
      </w:r>
      <w:r>
        <w:rPr>
          <w:rFonts w:ascii="Amiri" w:hAnsi="Amiri" w:eastAsia="Amiri" w:cs="Amiri"/>
          <w:color w:val="111111"/>
          <w:sz w:val="28"/>
          <w:sz w:val="28"/>
          <w:szCs w:val="28"/>
          <w:rtl w:val="true"/>
          <w:lang w:bidi="ar-SA"/>
        </w:rPr>
        <w:t xml:space="preserve">المستفيضة حتّى في النظر بشهوة، فإنّه قد حكي عليه الإجماع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ولكن صرّح الصدوق بأنه لا شيء عليه</w:t>
      </w:r>
      <w:r>
        <w:rPr>
          <w:rStyle w:val="FootnoteAnchor"/>
          <w:rtl w:val="true"/>
        </w:rPr>
        <w:footnoteReference w:id="774"/>
      </w:r>
      <w:r>
        <w:rPr>
          <w:rFonts w:ascii="Amiri" w:hAnsi="Amiri" w:eastAsia="Amiri" w:cs="Amiri"/>
          <w:color w:val="111111"/>
          <w:sz w:val="28"/>
          <w:sz w:val="28"/>
          <w:szCs w:val="28"/>
          <w:rtl w:val="true"/>
          <w:lang w:bidi="ar-SA"/>
        </w:rPr>
        <w:t>، ويعضده الأصل مع عدم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775"/>
      </w:r>
      <w:r>
        <w:rPr>
          <w:rFonts w:ascii="Amiri" w:hAnsi="Amiri" w:eastAsia="Amiri" w:cs="Amiri"/>
          <w:color w:val="111111"/>
          <w:sz w:val="28"/>
          <w:sz w:val="28"/>
          <w:szCs w:val="28"/>
          <w:rtl w:val="true"/>
          <w:lang w:bidi="ar-SA"/>
        </w:rPr>
        <w:t>الدالّة على لزوم الكفّارة به مع الإمناء والدالّة على لزوم الكفّارة على مَنْ نظر إلى ما يحرم النظر إليه ليس فيها دلالة على التحريم؛ لاختصاصها بالنظر المتعقّب بالإمناء في الأوّل، وبالنظر إلى ما يحرم في الثاني، ففي القول بالجواز قوّة، إلّا أنّه مخالف للاحتياط ولفتوى المشهور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اللمس والتقبيل إذا لم يكونا بشهوة؛ للأصل،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يضع يده من غير شهوة على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أيمتها وهي محرمة؟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امرأته وهو مُحْرم على شهوة فعليه دم شاة، ومَنْ نظر إلى امرأته نظر شهوة فأمنى فعليه جزور، وإن مسّ امرأته ولازمها من غير شهوة فلا شيء عليه</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وإطلاقهما شامل للتقبيل، أو لا يجوز للاحتياط، ولإطلاق جملة من الفتاوى وبعض من النصوص من المنع عن خصوص التقبيل </w:t>
      </w:r>
      <w:r>
        <w:rPr>
          <w:rStyle w:val="FootnoteAnchor"/>
          <w:rtl w:val="true"/>
        </w:rPr>
        <w:footnoteReference w:id="778"/>
      </w:r>
      <w:r>
        <w:rPr>
          <w:rFonts w:ascii="Amiri" w:hAnsi="Amiri" w:eastAsia="Amiri" w:cs="Amiri"/>
          <w:color w:val="111111"/>
          <w:sz w:val="28"/>
          <w:sz w:val="28"/>
          <w:szCs w:val="28"/>
          <w:rtl w:val="true"/>
          <w:lang w:bidi="ar-SA"/>
        </w:rPr>
        <w:t>؟ وجهان ، أقواهما الأوّل، وأحوطهما الثاني، سيّما في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بالملامسة المباشرة للبشرة، لا ما كان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على المرأة ما يحرم على الرجل بالنسبة إلى الرجل ؟ الظاهر ذلك؛ لاشتراك</w:t>
      </w:r>
    </w:p>
    <w:p>
      <w:pPr>
        <w:pStyle w:val="BookText"/>
        <w:rPr/>
      </w:pPr>
      <w:r>
        <w:rPr>
          <w:rFonts w:ascii="Amiri" w:hAnsi="Amiri" w:eastAsia="Amiri" w:cs="Amiri"/>
          <w:color w:val="111111"/>
          <w:sz w:val="28"/>
          <w:sz w:val="28"/>
          <w:szCs w:val="28"/>
          <w:rtl w:val="true"/>
          <w:lang w:bidi="ar-SA"/>
        </w:rPr>
        <w:t>الأحكام بينهما إلّا ما خرج بالدليل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في حرمة الشهادة على النكاح بين كونها لمحل أو مُحرم؛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لا </w:t>
      </w:r>
    </w:p>
    <w:p>
      <w:pPr>
        <w:pStyle w:val="BookText"/>
        <w:rPr/>
      </w:pPr>
      <w:r>
        <w:rPr>
          <w:rFonts w:ascii="Amiri" w:hAnsi="Amiri" w:eastAsia="Amiri" w:cs="Amiri"/>
          <w:color w:val="111111"/>
          <w:sz w:val="28"/>
          <w:sz w:val="28"/>
          <w:szCs w:val="28"/>
          <w:rtl w:val="true"/>
          <w:lang w:bidi="ar-SA"/>
        </w:rPr>
        <w:t>ينكح ولا يُنكح ولا يشهد</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وفي آخر المُحرم يشهد على نكاح محلّين؟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وهما معتضدان بفتوى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لفحواهما على المنع من الشهادة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w:t>
      </w:r>
      <w:r>
        <w:rPr>
          <w:rStyle w:val="FootnoteAnchor"/>
          <w:rtl w:val="true"/>
        </w:rPr>
        <w:footnoteReference w:id="781"/>
      </w:r>
      <w:r>
        <w:rPr>
          <w:rFonts w:ascii="Amiri" w:hAnsi="Amiri" w:eastAsia="Amiri" w:cs="Amiri"/>
          <w:color w:val="111111"/>
          <w:sz w:val="28"/>
          <w:sz w:val="28"/>
          <w:szCs w:val="28"/>
          <w:rtl w:val="true"/>
          <w:lang w:bidi="ar-SA"/>
        </w:rPr>
        <w:t xml:space="preserve">بين تحمّل الشهادة وبين إقامتها، فخصّ التحريم بالأوّل؛ لانصراف أدلّة التحريم إليه، لأنّ الشهادة هي الحضور، وللأصل، ولعموم أدلّة النهي عن كتمان الشهادة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ولتوقّف ثبوت النكاح شرعاً عليها، فيلزم من عدم ثبوته مفاسد كثيرة من الزنى وشبهه، بخلاف إيقاعه، فإنّه لا يتوقّف عليها عندنا، ولأنّها إخبار بصدقٍ، ومن المستبعد تحريمه، ولأنّها أولى بالإباحة من الرجعة؛ لأنّها إيجاد النكاح في الخارج، والشهادة إيجاد له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في مقابلة فتوى المشهور ، والخبرين المتقدّمين</w:t>
      </w:r>
      <w:r>
        <w:rPr>
          <w:rStyle w:val="FootnoteAnchor"/>
          <w:rtl w:val="true"/>
        </w:rPr>
        <w:footnoteReference w:id="783"/>
      </w:r>
      <w:r>
        <w:rPr>
          <w:rFonts w:ascii="Amiri" w:hAnsi="Amiri" w:eastAsia="Amiri" w:cs="Amiri"/>
          <w:color w:val="111111"/>
          <w:sz w:val="28"/>
          <w:sz w:val="28"/>
          <w:szCs w:val="28"/>
          <w:rtl w:val="true"/>
          <w:lang w:bidi="ar-SA"/>
        </w:rPr>
        <w:t>المنجبرين، فإنّهما شاملان عرفاً للإقامة أيضاً، فالعدول عنهما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ترتّب ضرر على كتمانها، وجب أداؤها، كما قطع به بعض الأصحاب</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ولو كان حاضراً للعقد لا للشهادة عليه فوقع العقد بحضوره، فلا بأس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تحمّلها محلّاً، حرم إقامتها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في تحريم إقامتها بين كون تحمّلها على العقد بين مُحْرمين أو مُحلّين أو مركب من المُحلّ والمُحْرم وإن تأكد التحريم عند تحملها على العقد لمحرم، بل ربما كانت شهادته غير مقبولة إذا لم يتب وكان الحضور عن عمدٍ وعلمٍ لا عن جهل وسهو وغفلة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الإقامة بعد الإحلال إذا تحمّلها مُخرماً ما لم يمنع من قبولها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للرجلالمحرمالرجعة؛للأصل،</w:t>
      </w:r>
    </w:p>
    <w:p>
      <w:pPr>
        <w:pStyle w:val="BookText"/>
        <w:rPr/>
      </w:pPr>
      <w:r>
        <w:rPr>
          <w:rFonts w:ascii="Amiri" w:hAnsi="Amiri" w:eastAsia="Amiri" w:cs="Amiri"/>
          <w:color w:val="111111"/>
          <w:sz w:val="28"/>
          <w:sz w:val="28"/>
          <w:szCs w:val="28"/>
          <w:rtl w:val="true"/>
          <w:lang w:bidi="ar-SA"/>
        </w:rPr>
        <w:t>وفتوىالأصحاب، وإطلاق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شراء الإماء ولو للتسرّي وإن كان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بالخطبة وإن كانت مكروهةّ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بتحريم النساء الاستمناء واللواط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إلحاق تقبيل الأولاد ولمسهم بشهوة بالنساء فيحرمان من حيثيّة الإحرام زيادةً على تحريم أصله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تجنّب التفكّر والتصوّر للنساء بشهوة، وكذا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من العقد ما كان بنفسه عن نفسه أو بوكيله عنه أو بنفسه عن غيره، ولا يحرم ما كان بوكيله عن غيره، كتوكيل الوكيل أو الوليّ المُحْرمين لمحلِّ على العقد على المولّى عليه أو الموكّل المحلّين؛ للأصل، والشك في شمول دليل التحريم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بالتحريم؛ لكونه كالعقد على نفسه، ونقل عليه الإجماع</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والعقد في الإحرام باطل؛ بالنصّ </w:t>
      </w:r>
      <w:r>
        <w:rPr>
          <w:rStyle w:val="FootnoteAnchor"/>
          <w:rtl w:val="true"/>
        </w:rPr>
        <w:footnoteReference w:id="786"/>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قول مَنْ أنكره من الزوجين؛ لأصالة الصحّة مع يمينه، فإن كان المنكر له المرأة فحلفت استحقّت المهر كملاً، دخل بها أم لا على الأصحّ، وتلزم بلوازم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المنكر الزوج فحلف، دفع لها المهر، ولزمته لوازم الزوجيّة، ولا يجوز لها المطالبة بشيء منهما، إلا إذا كان الوطؤ بشبهة فلها مهر المثل؛ لأنه المفروض بعد الدخول وفقد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الطيب، ولا يبعدرجوعه إلى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وعرّفه الشهيدعلیه السلام بأنّه الجسم ذو الريحة الطيّبة المتّخذ للشمّ غالباً غير الرياحين</w:t>
      </w:r>
      <w:r>
        <w:rPr>
          <w:rStyle w:val="FootnoteAnchor"/>
          <w:rtl w:val="true"/>
        </w:rPr>
        <w:footnoteReference w:id="787"/>
      </w:r>
      <w:r>
        <w:rPr>
          <w:rFonts w:ascii="IRNazanin" w:hAnsi="IRNazanin" w:eastAsia="IRNazanin"/>
          <w:color w:val="111111"/>
          <w:sz w:val="28"/>
          <w:sz w:val="28"/>
          <w:szCs w:val="28"/>
          <w:rtl w:val="true"/>
          <w:lang w:bidi="fa-IR"/>
        </w:rPr>
        <w:t>، والعلّامة علیه السلام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تطيب رائحته ويتّخذ للشمّ،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أن يكون معظم الغرض منه التطيّب أو يظهر فيه هذا الغرض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ومثّلوا للطيب بالمسك والعنبر والكافور والزعفران وماء الورد ودهنه والأدهان المتّخذة للشمّ والعود، وأخرجوا من الطيب ما لا يتّخذ لذلك كالشيح والقيصوم والخزامي والإذخر وإن طابت رائحتها، وما اتّخذ للأكل دون الشمّ كالقرنفل والسنبل والدارصيني والمصطكي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عدّ القرنفل إشكال، وماكان من الرياحين فإنّه وإن اتّخذ للشم إلا أنّ في دخوله في الطيب وفي مساواة حكمه له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فالنبات البرّي من الإذخر والشيح والقيصوم والخزامي وأشباهها لا بأس به، كما دلّت عليه صحيحة معاوية بن عمّار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وكذا ما يُسمّى بالفواكه كالأترنج والنبق والتفّاح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أيضاً أكلاً، كما دلّت عليه كثير من الأخبار</w:t>
      </w:r>
      <w:r>
        <w:rPr>
          <w:rStyle w:val="FootnoteAnchor"/>
          <w:rtl w:val="true"/>
        </w:rPr>
        <w:footnoteReference w:id="790"/>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الأترج طعام ليس من الطيب</w:t>
      </w:r>
      <w:r>
        <w:rPr>
          <w:rStyle w:val="FootnoteAnchor"/>
          <w:rtl w:val="true"/>
        </w:rPr>
        <w:footnoteReference w:id="791"/>
      </w:r>
      <w:r>
        <w:rPr>
          <w:rFonts w:ascii="IRNazanin" w:hAnsi="IRNazanin" w:eastAsia="IRNazanin"/>
          <w:color w:val="111111"/>
          <w:sz w:val="28"/>
          <w:sz w:val="28"/>
          <w:szCs w:val="28"/>
          <w:rtl w:val="true"/>
          <w:lang w:bidi="fa-IR"/>
        </w:rPr>
        <w:t>، ونقل الإجماع</w:t>
      </w:r>
      <w:r>
        <w:rPr>
          <w:rStyle w:val="FootnoteAnchor"/>
          <w:rtl w:val="true"/>
        </w:rPr>
        <w:footnoteReference w:id="792"/>
      </w:r>
      <w:r>
        <w:rPr>
          <w:rFonts w:ascii="Amiri" w:hAnsi="Amiri" w:eastAsia="Amiri" w:cs="Amiri"/>
          <w:color w:val="111111"/>
          <w:sz w:val="28"/>
          <w:sz w:val="28"/>
          <w:szCs w:val="28"/>
          <w:rtl w:val="true"/>
          <w:lang w:bidi="ar-SA"/>
        </w:rPr>
        <w:t>، أيضاً على أنّ الفواكه ليست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كثير من الأخبار</w:t>
      </w:r>
      <w:r>
        <w:rPr>
          <w:rStyle w:val="FootnoteAnchor"/>
          <w:rtl w:val="true"/>
        </w:rPr>
        <w:footnoteReference w:id="793"/>
      </w:r>
      <w:r>
        <w:rPr>
          <w:rFonts w:ascii="Amiri" w:hAnsi="Amiri" w:eastAsia="Amiri" w:cs="Amiri"/>
          <w:color w:val="111111"/>
          <w:sz w:val="28"/>
          <w:sz w:val="28"/>
          <w:szCs w:val="28"/>
          <w:rtl w:val="true"/>
          <w:lang w:bidi="ar-SA"/>
        </w:rPr>
        <w:t>الأمر بالإمساك عن شمّه عند أكله، والظاهر منها الكراهة؛ لما سيجيء من الأخبار المتكثّرة المشعرة بحصر المحرََّّم في الطيب أو في بعض الأفراد منه، إلا أنّ الأحوط الإمساك عن شمّه، كما أنّ الأحوط تجنّب الريحان؛ لصحيحة عبد الله بن سنان، وصحيحة حريز</w:t>
      </w:r>
      <w:r>
        <w:rPr>
          <w:rStyle w:val="FootnoteAnchor"/>
          <w:rtl w:val="true"/>
        </w:rPr>
        <w:footnoteReference w:id="794"/>
      </w:r>
      <w:r>
        <w:rPr>
          <w:rFonts w:ascii="Amiri" w:hAnsi="Amiri" w:eastAsia="Amiri" w:cs="Amiri"/>
          <w:color w:val="111111"/>
          <w:sz w:val="28"/>
          <w:sz w:val="28"/>
          <w:szCs w:val="28"/>
          <w:rtl w:val="true"/>
          <w:lang w:bidi="ar-SA"/>
        </w:rPr>
        <w:t>الناهيتين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قوّة المعارض من حصر المحرّم في غيره عموماً أو خصوصاً لقلنا بالتحريم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بأس بخلوق الكعبة وقبر النبيّ صلی الله علیه و آله وسلم وإن تركّب من الزعفران وغيره؛ للإجماع والأخبار،</w:t>
      </w:r>
      <w:r>
        <w:rPr>
          <w:rStyle w:val="FootnoteAnchor"/>
          <w:rtl w:val="true"/>
        </w:rPr>
        <w:footnoteReference w:id="79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طهور</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وسياقها وفهم الأصحاب منها يفيدان عدم البأس بشمّه وتلطيخ ثياب المُحْرم؛ لأنّه طيب، ولولا ذلك لأمكن الحكم بتنزيل الروايات على الحكم بطهارته وعدم غسله لاحتمال تلوّثه بنجاسة الأعراب والنواصب وأشباههما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تسرية الحكم لغير الخلوق من أنواع الطيب التي تطيّب به الكعبة أو القبر حتّى ما كان واضعه مَنْ تلوّث به؛ تنقيحاً للمناط وتسريةّ للعلّة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لا بأس برائحة العطّارين بين الصفا والمروة، كما دلّ عليه صحيح هشام،</w:t>
      </w:r>
      <w:r>
        <w:rPr>
          <w:rStyle w:val="FootnoteAnchor"/>
          <w:rtl w:val="true"/>
        </w:rPr>
        <w:footnoteReference w:id="797"/>
      </w:r>
      <w:r>
        <w:rPr>
          <w:rFonts w:ascii="Amiri" w:hAnsi="Amiri" w:eastAsia="Amiri" w:cs="Amiri"/>
          <w:color w:val="111111"/>
          <w:sz w:val="28"/>
          <w:sz w:val="28"/>
          <w:szCs w:val="28"/>
          <w:rtl w:val="true"/>
          <w:lang w:bidi="ar-SA"/>
        </w:rPr>
        <w:t xml:space="preserve">وأدلة </w:t>
      </w:r>
      <w:r>
        <w:rPr>
          <w:rStyle w:val="FootnoteAnchor"/>
          <w:rtl w:val="true"/>
        </w:rPr>
        <w:footnoteReference w:id="798"/>
      </w:r>
      <w:r>
        <w:rPr>
          <w:rFonts w:ascii="IRNazanin" w:hAnsi="IRNazanin" w:eastAsia="IRNazanin"/>
          <w:color w:val="111111"/>
          <w:sz w:val="28"/>
          <w:sz w:val="28"/>
          <w:szCs w:val="28"/>
          <w:rtl w:val="true"/>
          <w:lang w:bidi="fa-IR"/>
        </w:rPr>
        <w:t>نفى العسر والحرج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سدّ الأنف عنها وإن وجب سدّ الأنف عن شمّ الريح الطيبة ابتداء واستدامة، كما يظهر من الأخبار</w:t>
      </w:r>
      <w:r>
        <w:rPr>
          <w:rStyle w:val="FootnoteAnchor"/>
          <w:rtl w:val="true"/>
        </w:rPr>
        <w:footnoteReference w:id="799"/>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استهلك الطيب في غيره،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الدواء غالباً على الزعفران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وهو محمول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زالت رائحته فلا يبعد ارتفاع تحريم الاستعمال له ولو أكلاً، ولكنّ الأحوط تجنّبه؛ لاستصحاب التحريم، سيّما فيما نُصّ على تحريمه بالخصوص لا لكونه متصفاً بوصف الطيبة؛ لعدم ظهور دوران الحكم فيه مدار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زالت عنه جميع الأوصاف من اللون والطعم والرائحة، كان الاحتياط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الطيب يحرم شمّه وأكله واستعماله في ثوب أو فراش أو لمس باليد، كلّ ذلك للإجماع المنقول</w:t>
      </w:r>
      <w:r>
        <w:rPr>
          <w:rStyle w:val="FootnoteAnchor"/>
          <w:rtl w:val="true"/>
        </w:rPr>
        <w:footnoteReference w:id="801"/>
      </w:r>
      <w:r>
        <w:rPr>
          <w:rFonts w:ascii="IRNazanin" w:hAnsi="IRNazanin" w:eastAsia="IRNazanin"/>
          <w:color w:val="111111"/>
          <w:sz w:val="28"/>
          <w:sz w:val="28"/>
          <w:szCs w:val="28"/>
          <w:rtl w:val="true"/>
          <w:lang w:bidi="fa-IR"/>
        </w:rPr>
        <w:t>، وللأخبار</w:t>
      </w:r>
      <w:r>
        <w:rPr>
          <w:rStyle w:val="FootnoteAnchor"/>
          <w:rtl w:val="true"/>
        </w:rPr>
        <w:footnoteReference w:id="802"/>
      </w:r>
      <w:r>
        <w:rPr>
          <w:rFonts w:ascii="Amiri" w:hAnsi="Amiri" w:eastAsia="Amiri" w:cs="Amiri"/>
          <w:color w:val="111111"/>
          <w:sz w:val="28"/>
          <w:sz w:val="28"/>
          <w:szCs w:val="28"/>
          <w:rtl w:val="true"/>
          <w:lang w:bidi="ar-SA"/>
        </w:rPr>
        <w:t>الناهية عنه والناهية عن شمّه وعن مسّه حتّى أنه لو داسه بنعله أثم وكفّر كما قيل</w:t>
      </w:r>
      <w:r>
        <w:rPr>
          <w:rStyle w:val="FootnoteAnchor"/>
          <w:rtl w:val="true"/>
        </w:rPr>
        <w:footnoteReference w:id="80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المحرّم هل هو الطيب مطلقاً ، كما هو المشهور نصّا</w:t>
      </w:r>
      <w:r>
        <w:rPr>
          <w:rStyle w:val="FootnoteAnchor"/>
          <w:rtl w:val="true"/>
        </w:rPr>
        <w:footnoteReference w:id="804"/>
      </w:r>
      <w:r>
        <w:rPr>
          <w:rFonts w:ascii="Amiri" w:hAnsi="Amiri" w:eastAsia="Amiri" w:cs="Amiri"/>
          <w:color w:val="111111"/>
          <w:sz w:val="28"/>
          <w:sz w:val="28"/>
          <w:szCs w:val="28"/>
          <w:rtl w:val="true"/>
          <w:lang w:bidi="ar-SA"/>
        </w:rPr>
        <w:t>ً وفتوى، والموافق للاحتياط والجامع؛ للأخبار</w:t>
      </w:r>
      <w:r>
        <w:rPr>
          <w:rStyle w:val="FootnoteAnchor"/>
          <w:rtl w:val="true"/>
        </w:rPr>
        <w:footnoteReference w:id="805"/>
      </w:r>
      <w:r>
        <w:rPr>
          <w:rFonts w:ascii="Amiri" w:hAnsi="Amiri" w:eastAsia="Amiri" w:cs="Amiri"/>
          <w:color w:val="111111"/>
          <w:sz w:val="28"/>
          <w:sz w:val="28"/>
          <w:szCs w:val="28"/>
          <w:rtl w:val="true"/>
          <w:lang w:bidi="ar-SA"/>
        </w:rPr>
        <w:t>الحاصرة في بعض دون بعض، والذاكرة لبعض دون بعض، أو يختصّ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والعنبر والزعفران والورس؛ للأخبار </w:t>
      </w:r>
      <w:r>
        <w:rPr>
          <w:rStyle w:val="FootnoteAnchor"/>
          <w:rtl w:val="true"/>
        </w:rPr>
        <w:footnoteReference w:id="806"/>
      </w:r>
      <w:r>
        <w:rPr>
          <w:rFonts w:ascii="Amiri" w:hAnsi="Amiri" w:eastAsia="Amiri" w:cs="Amiri"/>
          <w:color w:val="111111"/>
          <w:sz w:val="28"/>
          <w:sz w:val="28"/>
          <w:szCs w:val="28"/>
          <w:rtl w:val="true"/>
          <w:lang w:bidi="ar-SA"/>
        </w:rPr>
        <w:t>الحاصرة للمحرَّم في ذلك، فيقيّد بها العمومات، أو يُحمل العامّ على الندب، أو يختصّ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المتقدّمة، والكافور والعود؛ </w:t>
      </w:r>
    </w:p>
    <w:p>
      <w:pPr>
        <w:pStyle w:val="BookText"/>
        <w:rPr/>
      </w:pPr>
      <w:r>
        <w:rPr>
          <w:rFonts w:ascii="IRNazanin" w:hAnsi="IRNazanin" w:eastAsia="IRNazanin"/>
          <w:color w:val="111111"/>
          <w:sz w:val="28"/>
          <w:sz w:val="28"/>
          <w:szCs w:val="28"/>
          <w:rtl w:val="true"/>
          <w:lang w:bidi="fa-IR"/>
        </w:rPr>
        <w:t>للإجماع المنقول</w:t>
      </w:r>
      <w:r>
        <w:rPr>
          <w:rStyle w:val="FootnoteAnchor"/>
          <w:rtl w:val="true"/>
        </w:rPr>
        <w:footnoteReference w:id="807"/>
      </w:r>
      <w:r>
        <w:rPr>
          <w:rFonts w:ascii="Amiri" w:hAnsi="Amiri" w:eastAsia="Amiri" w:cs="Amiri"/>
          <w:color w:val="111111"/>
          <w:sz w:val="28"/>
          <w:sz w:val="28"/>
          <w:szCs w:val="28"/>
          <w:rtl w:val="true"/>
          <w:lang w:bidi="ar-SA"/>
        </w:rPr>
        <w:t xml:space="preserve">عليهما، وللأخبار </w:t>
      </w:r>
      <w:r>
        <w:rPr>
          <w:rStyle w:val="FootnoteAnchor"/>
          <w:rtl w:val="true"/>
        </w:rPr>
        <w:footnoteReference w:id="808"/>
      </w:r>
      <w:r>
        <w:rPr>
          <w:rFonts w:ascii="Amiri" w:hAnsi="Amiri" w:eastAsia="Amiri" w:cs="Amiri"/>
          <w:color w:val="111111"/>
          <w:sz w:val="28"/>
          <w:sz w:val="28"/>
          <w:szCs w:val="28"/>
          <w:rtl w:val="true"/>
          <w:lang w:bidi="ar-SA"/>
        </w:rPr>
        <w:t>الناصّة على العود، والأخبار</w:t>
      </w:r>
      <w:r>
        <w:rPr>
          <w:rStyle w:val="FootnoteAnchor"/>
          <w:rtl w:val="true"/>
        </w:rPr>
        <w:footnoteReference w:id="809"/>
      </w:r>
      <w:r>
        <w:rPr>
          <w:rFonts w:ascii="Amiri" w:hAnsi="Amiri" w:eastAsia="Amiri" w:cs="Amiri"/>
          <w:color w:val="111111"/>
          <w:sz w:val="28"/>
          <w:sz w:val="28"/>
          <w:szCs w:val="28"/>
          <w:rtl w:val="true"/>
          <w:lang w:bidi="ar-SA"/>
        </w:rPr>
        <w:t>المانعة للميّت من الكافور فالحيّ بطريق أولى، ولا ينافي ذلك الأخبار المتقدّمة الحاصرة للطيب المحرَّم في الأربعة؛ لانصراف أدلّة الحصر لغيرهما؛ لقلّة استعمال الكافور للأحياء، وعدم مباشرة العود للتطيّب به بنفسه، والظاهر إرادة ما يستعمله المتطيّب بنفسه، أو يختصّ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الورس ؟ أقوال، أضعفها الأخير؛ لوجود الورس في الأخبار المعتبرة، وفيما قبله قوّة؛ لقوّة أخباره، فتحمل العمومات عليها؛ حملاً للعامّ على الخاصّ، وللإجماع المنقول</w:t>
      </w:r>
      <w:r>
        <w:rPr>
          <w:rStyle w:val="FootnoteAnchor"/>
          <w:rtl w:val="true"/>
        </w:rPr>
        <w:footnoteReference w:id="810"/>
      </w:r>
      <w:r>
        <w:rPr>
          <w:rFonts w:ascii="Amiri" w:hAnsi="Amiri" w:eastAsia="Amiri" w:cs="Amiri"/>
          <w:color w:val="111111"/>
          <w:sz w:val="28"/>
          <w:sz w:val="28"/>
          <w:szCs w:val="28"/>
          <w:rtl w:val="true"/>
          <w:lang w:bidi="ar-SA"/>
        </w:rPr>
        <w:t>، على نفي الكفّارة فيما عدا الستّة، وفيما قبله ضعف؛ لندرته، وضعف الصحيح</w:t>
      </w:r>
      <w:r>
        <w:rPr>
          <w:rStyle w:val="FootnoteAnchor"/>
          <w:rtl w:val="true"/>
        </w:rPr>
        <w:footnoteReference w:id="811"/>
      </w:r>
      <w:r>
        <w:rPr>
          <w:rFonts w:ascii="Amiri" w:hAnsi="Amiri" w:eastAsia="Amiri" w:cs="Amiri"/>
          <w:color w:val="111111"/>
          <w:sz w:val="28"/>
          <w:sz w:val="28"/>
          <w:szCs w:val="28"/>
          <w:rtl w:val="true"/>
          <w:lang w:bidi="ar-SA"/>
        </w:rPr>
        <w:t>، باشتماله على لزوم الكفّارة فيما لا نقول به، وبصّرف الحصر عن ظاهره فيه إلى الحصر الإضافي، وأقواها الأول؛ لتكثّر الأخبار فيه، واعتضادها بفتوى المشهور وعمل الجمهور، ويضعّف الأخبار الخاصّة اختلافها أيضاً، فلتُحمل الأخبار الخاصّة على ما هو أغلظ تحريماً أو أكثر استعمالاً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سدّ الأنف من الرائحة الكريهة؛ للأخبار</w:t>
      </w:r>
      <w:r>
        <w:rPr>
          <w:rStyle w:val="FootnoteAnchor"/>
          <w:rtl w:val="true"/>
        </w:rPr>
        <w:footnoteReference w:id="812"/>
      </w:r>
      <w:r>
        <w:rPr>
          <w:rFonts w:ascii="Amiri" w:hAnsi="Amiri" w:eastAsia="Amiri" w:cs="Amiri"/>
          <w:color w:val="111111"/>
          <w:sz w:val="28"/>
          <w:sz w:val="28"/>
          <w:szCs w:val="28"/>
          <w:rtl w:val="true"/>
          <w:lang w:bidi="ar-SA"/>
        </w:rPr>
        <w:t>الناهية عنه، الظاهرة في التحريم، ولفتوى الأصحاب، ولا يحرم التنفّس بالفم على الأظهر وإن كان المقصود تجنّب الرائحة الكريهة؛ للأصل من غير معارض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 يجب على المُحرم ترك لُبس المخيط ، وهو خاصّ بالرجال ؛ للإجماع على الأمرين معاً منقولاً</w:t>
      </w:r>
      <w:r>
        <w:rPr>
          <w:rStyle w:val="FootnoteAnchor"/>
          <w:rtl w:val="true"/>
        </w:rPr>
        <w:footnoteReference w:id="813"/>
      </w:r>
      <w:r>
        <w:rPr>
          <w:rFonts w:ascii="Amiri" w:hAnsi="Amiri" w:eastAsia="Amiri" w:cs="Amiri"/>
          <w:color w:val="111111"/>
          <w:sz w:val="28"/>
          <w:sz w:val="28"/>
          <w:szCs w:val="28"/>
          <w:rtl w:val="true"/>
          <w:lang w:bidi="ar-SA"/>
        </w:rPr>
        <w:t>بل ومحصّلاً على الظاهر، إلّا في مقام الضرورة أو ما جاء استثناؤه من قِبَل الشارع، والأخبار</w:t>
      </w:r>
      <w:r>
        <w:rPr>
          <w:rStyle w:val="FootnoteAnchor"/>
          <w:rtl w:val="true"/>
        </w:rPr>
        <w:footnoteReference w:id="814"/>
      </w:r>
      <w:r>
        <w:rPr>
          <w:rFonts w:ascii="Amiri" w:hAnsi="Amiri" w:eastAsia="Amiri" w:cs="Amiri"/>
          <w:color w:val="111111"/>
          <w:sz w:val="28"/>
          <w:sz w:val="28"/>
          <w:szCs w:val="28"/>
          <w:rtl w:val="true"/>
          <w:lang w:bidi="ar-SA"/>
        </w:rPr>
        <w:t>، وإن كان المذكور فيها النهي عن القميص والقباء والسراويل والثوب والمزرور والمدرَّعة، لا المخيط مطلقاً، إلّا أنّ الظاهر أن المذكور مثال، وليس له خصوصيّة؛ بقرينة فتوى الأصحاب والإجماعات المنقولة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وأُلحق بالمخيط ما شابهه من المنسوج كالدرع والمروف والملصق بعضه ببعض ولو بشيء غير الخياطة والمعقد عقداً متواصلة، وذلك لمشابهته للمخيط في التنعّم والتترّف، وهو إن كان إجماعاً فلا بأس، وإلّا فلا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شمول بعض الأخبار له منظور فيها لمن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بين الثوب الضامّ للبدن وغيره، خلافاً لابن الجنيد</w:t>
      </w:r>
      <w:r>
        <w:rPr>
          <w:rStyle w:val="FootnoteAnchor"/>
          <w:rtl w:val="true"/>
        </w:rPr>
        <w:footnoteReference w:id="815"/>
      </w:r>
      <w:r>
        <w:rPr>
          <w:rFonts w:ascii="Amiri" w:hAnsi="Amiri" w:eastAsia="Amiri" w:cs="Amiri"/>
          <w:color w:val="111111"/>
          <w:sz w:val="28"/>
          <w:sz w:val="28"/>
          <w:szCs w:val="28"/>
          <w:rtl w:val="true"/>
          <w:lang w:bidi="ar-SA"/>
        </w:rPr>
        <w:t>، وقد تقدّم جملة من الكلام في ثياب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لبس ما يستر ظاهر القدم، كالخُفّين والنعل السندي؛ لفتوى الأصحاب، وظاهر الإجماعات المنقولة</w:t>
      </w:r>
      <w:r>
        <w:rPr>
          <w:rStyle w:val="FootnoteAnchor"/>
          <w:rtl w:val="true"/>
        </w:rPr>
        <w:footnoteReference w:id="816"/>
      </w:r>
      <w:r>
        <w:rPr>
          <w:rFonts w:ascii="Amiri" w:hAnsi="Amiri" w:eastAsia="Amiri" w:cs="Amiri"/>
          <w:color w:val="111111"/>
          <w:sz w:val="28"/>
          <w:sz w:val="28"/>
          <w:szCs w:val="28"/>
          <w:rtl w:val="true"/>
          <w:lang w:bidi="ar-SA"/>
        </w:rPr>
        <w:t>في الباب، والأخبار</w:t>
      </w:r>
      <w:r>
        <w:rPr>
          <w:rStyle w:val="FootnoteAnchor"/>
          <w:rtl w:val="true"/>
        </w:rPr>
        <w:footnoteReference w:id="817"/>
      </w:r>
      <w:r>
        <w:rPr>
          <w:rFonts w:ascii="Amiri" w:hAnsi="Amiri" w:eastAsia="Amiri" w:cs="Amiri"/>
          <w:color w:val="111111"/>
          <w:sz w:val="28"/>
          <w:sz w:val="28"/>
          <w:szCs w:val="28"/>
          <w:rtl w:val="true"/>
          <w:lang w:bidi="ar-SA"/>
        </w:rPr>
        <w:t>الناهية عن الخُفّين إلّا إذا اضطرّ إليهما ولم يكن له نعلان والجوربين، إلّا إذا اضطر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أّنهما واردان مورد المثال، وتخصيصهما بالذكر لكونهما الغالب في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المحرَّم ما ستر ظهر القدم تماماً لا بعضه، إلّا الخُفّ فإنّه محرَّم وإن ستر بعض القدم؛ للنصّ</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يحرم الستر بغير لبس، كالستر بالثياب وغيرها من البدن أو النبات أو الغطاء ونحوها؛ للأصل ورفع العسر والحرج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اختصاص التحريم بالرجال؛ لانصراف النهي إليهم،</w:t>
      </w:r>
      <w:r>
        <w:rPr>
          <w:rStyle w:val="FootnoteAnchor"/>
          <w:rtl w:val="true"/>
        </w:rPr>
        <w:footnoteReference w:id="819"/>
      </w:r>
      <w:r>
        <w:rPr>
          <w:rFonts w:ascii="Amiri" w:hAnsi="Amiri" w:eastAsia="Amiri" w:cs="Amiri"/>
          <w:color w:val="111111"/>
          <w:sz w:val="28"/>
          <w:sz w:val="28"/>
          <w:szCs w:val="28"/>
          <w:rtl w:val="true"/>
          <w:lang w:bidi="ar-SA"/>
        </w:rPr>
        <w:t>ولأنّ إحرامها في وجهها، ولفحوى ما جاء أنّ الامرأة تلبس ما شاءت من الثياب</w:t>
      </w:r>
      <w:r>
        <w:rPr>
          <w:rStyle w:val="FootnoteAnchor"/>
          <w:rtl w:val="true"/>
        </w:rPr>
        <w:footnoteReference w:id="820"/>
      </w:r>
      <w:r>
        <w:rPr>
          <w:rFonts w:ascii="Amiri" w:hAnsi="Amiri" w:eastAsia="Amiri" w:cs="Amiri"/>
          <w:color w:val="111111"/>
          <w:sz w:val="28"/>
          <w:sz w:val="28"/>
          <w:szCs w:val="28"/>
          <w:rtl w:val="true"/>
          <w:lang w:bidi="ar-SA"/>
        </w:rPr>
        <w:t xml:space="preserve">، ولأنّها عورة فالستر مطلوب لها على كلّ حال، وإذا اضطر إلى لبس الخُفّ ونحوه، جاز؛ للضرورة، كما دلّ على ذلك النصّ </w:t>
      </w:r>
      <w:r>
        <w:rPr>
          <w:rStyle w:val="FootnoteAnchor"/>
          <w:rtl w:val="true"/>
        </w:rPr>
        <w:footnoteReference w:id="821"/>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يجب أن يشقّ الملبوس عن ظهر القدم حينئذ، كما أفتى به جمعّ</w:t>
      </w:r>
      <w:r>
        <w:rPr>
          <w:rStyle w:val="FootnoteAnchor"/>
          <w:rtl w:val="true"/>
        </w:rPr>
        <w:footnoteReference w:id="822"/>
      </w:r>
      <w:r>
        <w:rPr>
          <w:rFonts w:ascii="Amiri" w:hAnsi="Amiri" w:eastAsia="Amiri" w:cs="Amiri"/>
          <w:color w:val="111111"/>
          <w:sz w:val="28"/>
          <w:sz w:val="28"/>
          <w:szCs w:val="28"/>
          <w:rtl w:val="true"/>
          <w:lang w:bidi="ar-SA"/>
        </w:rPr>
        <w:t>، ودلّت عليه بعض الروايات</w:t>
      </w:r>
      <w:r>
        <w:rPr>
          <w:rStyle w:val="FootnoteAnchor"/>
          <w:rtl w:val="true"/>
        </w:rPr>
        <w:footnoteReference w:id="823"/>
      </w:r>
      <w:r>
        <w:rPr>
          <w:rFonts w:ascii="Amiri" w:hAnsi="Amiri" w:eastAsia="Amiri" w:cs="Amiri"/>
          <w:color w:val="111111"/>
          <w:sz w:val="28"/>
          <w:sz w:val="28"/>
          <w:szCs w:val="28"/>
          <w:rtl w:val="true"/>
          <w:lang w:bidi="ar-SA"/>
        </w:rPr>
        <w:t>، أو لا يجب؛ للأصل، وترك البيان فيه في الأخبار الصحيحة، وللإجماع المنقول</w:t>
      </w:r>
      <w:r>
        <w:rPr>
          <w:rStyle w:val="FootnoteAnchor"/>
          <w:rtl w:val="true"/>
        </w:rPr>
        <w:footnoteReference w:id="824"/>
      </w:r>
      <w:r>
        <w:rPr>
          <w:rFonts w:ascii="Amiri" w:hAnsi="Amiri" w:eastAsia="Amiri" w:cs="Amiri"/>
          <w:color w:val="111111"/>
          <w:sz w:val="28"/>
          <w:sz w:val="28"/>
          <w:szCs w:val="28"/>
          <w:rtl w:val="true"/>
          <w:lang w:bidi="ar-SA"/>
        </w:rPr>
        <w:t>، ولأنّه إتلاف للمال المحرَّم إتلافه، ولأنّ القول به مذهب للعامّة</w:t>
      </w:r>
      <w:r>
        <w:rPr>
          <w:rStyle w:val="FootnoteAnchor"/>
          <w:rtl w:val="true"/>
        </w:rPr>
        <w:footnoteReference w:id="825"/>
      </w:r>
      <w:r>
        <w:rPr>
          <w:rFonts w:ascii="Amiri" w:hAnsi="Amiri" w:eastAsia="Amiri" w:cs="Amiri"/>
          <w:color w:val="111111"/>
          <w:sz w:val="28"/>
          <w:sz w:val="28"/>
          <w:szCs w:val="28"/>
          <w:rtl w:val="true"/>
          <w:lang w:bidi="ar-SA"/>
        </w:rPr>
        <w:t>، والرشد في خلافهم؟ وجهان،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قصّ الأظافير من اليد والرّجل إجماعاً محصّلاً ومنقولاً</w:t>
      </w:r>
      <w:r>
        <w:rPr>
          <w:rStyle w:val="FootnoteAnchor"/>
          <w:rtl w:val="true"/>
        </w:rPr>
        <w:footnoteReference w:id="826"/>
      </w:r>
      <w:r>
        <w:rPr>
          <w:rFonts w:ascii="IRNazanin" w:hAnsi="IRNazanin" w:eastAsia="IRNazanin"/>
          <w:color w:val="111111"/>
          <w:sz w:val="28"/>
          <w:sz w:val="28"/>
          <w:szCs w:val="28"/>
          <w:rtl w:val="true"/>
          <w:lang w:bidi="fa-IR"/>
        </w:rPr>
        <w:t>، وللأخبار</w:t>
      </w:r>
      <w:r>
        <w:rPr>
          <w:rStyle w:val="FootnoteAnchor"/>
          <w:rtl w:val="true"/>
        </w:rPr>
        <w:footnoteReference w:id="827"/>
      </w:r>
      <w:r>
        <w:rPr>
          <w:rFonts w:ascii="Amiri" w:hAnsi="Amiri" w:eastAsia="Amiri" w:cs="Amiri"/>
          <w:color w:val="111111"/>
          <w:sz w:val="28"/>
          <w:sz w:val="28"/>
          <w:szCs w:val="28"/>
          <w:rtl w:val="true"/>
          <w:lang w:bidi="ar-SA"/>
        </w:rPr>
        <w:t>الناهية عن ذلك والموجبة على مَنْ فَعَله دماً، ولا بأس به عند الضرورة؛ لأنّ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تؤذيه فليقصّها وليطعم مكان كلّ ظفر قبضة من طعام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والظاهر أنّ الإطعام واجب لظاهر هذا الصحيح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على الناسي والغافل؛ للأصل والخبر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البعض في القصّ كحكم الكلّ، وحكم الإزالة بغير القصّ حكم القصّ؛ للتعبير بالقصّ</w:t>
      </w:r>
      <w:r>
        <w:rPr>
          <w:rStyle w:val="FootnoteAnchor"/>
          <w:rtl w:val="true"/>
        </w:rPr>
        <w:footnoteReference w:id="830"/>
      </w:r>
      <w:r>
        <w:rPr>
          <w:rFonts w:ascii="Amiri" w:hAnsi="Amiri" w:eastAsia="Amiri" w:cs="Amiri"/>
          <w:color w:val="111111"/>
          <w:sz w:val="28"/>
          <w:sz w:val="28"/>
          <w:szCs w:val="28"/>
          <w:rtl w:val="true"/>
          <w:lang w:bidi="ar-SA"/>
        </w:rPr>
        <w:t xml:space="preserve">تارةً والقلم </w:t>
      </w:r>
      <w:r>
        <w:rPr>
          <w:rStyle w:val="FootnoteAnchor"/>
          <w:rtl w:val="true"/>
        </w:rPr>
        <w:footnoteReference w:id="831"/>
      </w:r>
      <w:r>
        <w:rPr>
          <w:rFonts w:ascii="Amiri" w:hAnsi="Amiri" w:eastAsia="Amiri" w:cs="Amiri"/>
          <w:color w:val="111111"/>
          <w:sz w:val="28"/>
          <w:sz w:val="28"/>
          <w:szCs w:val="28"/>
          <w:rtl w:val="true"/>
          <w:lang w:bidi="ar-SA"/>
        </w:rPr>
        <w:t>أخرى، وظهورهما في غير التقطيع بالسنّ وشبهه بعد إطلاق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انصراف هذا المطلق لهذا الظاهر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الأظافير الزائدة في الأصابع الزائدة وبين 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اجتناب قطع الحشيش والشجر النابتين في الحرم؛ للإجماع والأخبار</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على المُحلّ أيضاً قطع ذلك؛ لعموم الأدلّة، كما يجوز للمُحرم والمُحلّ القطع للنابت في الحلّ دون الحرم؛ لذلك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القطع للأصل والثمرة والورق والغصن وبين القلع؛ لعموم الخبر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ينزع الحشيش من غير الحرم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و نحوه غيره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وعمومها يشمل الرطب واليابس، خلافاً لمن</w:t>
      </w:r>
      <w:r>
        <w:rPr>
          <w:rStyle w:val="FootnoteAnchor"/>
          <w:rtl w:val="true"/>
        </w:rPr>
        <w:footnoteReference w:id="836"/>
      </w:r>
      <w:r>
        <w:rPr>
          <w:rFonts w:ascii="Amiri" w:hAnsi="Amiri" w:eastAsia="Amiri" w:cs="Amiri"/>
          <w:color w:val="111111"/>
          <w:sz w:val="28"/>
          <w:sz w:val="28"/>
          <w:szCs w:val="28"/>
          <w:rtl w:val="true"/>
          <w:lang w:bidi="ar-SA"/>
        </w:rPr>
        <w:t>خصّه بالرطب وأجاز قطع اليابس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ووجهه غير واضح سوى اختصاص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يختلي خلاها ولا يعضد شجرها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وهو مع ضعفه عن التقييد قد حكي عن الجوهري أنّ الخلى مقصوراً هو الشجر اليابس</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وظاهر الصحيح المتقدّم</w:t>
      </w:r>
      <w:r>
        <w:rPr>
          <w:rStyle w:val="FootnoteAnchor"/>
          <w:rtl w:val="true"/>
        </w:rPr>
        <w:footnoteReference w:id="839"/>
      </w:r>
      <w:r>
        <w:rPr>
          <w:rFonts w:ascii="Amiri" w:hAnsi="Amiri" w:eastAsia="Amiri" w:cs="Amiri"/>
          <w:color w:val="111111"/>
          <w:sz w:val="28"/>
          <w:sz w:val="28"/>
          <w:szCs w:val="28"/>
          <w:rtl w:val="true"/>
          <w:lang w:bidi="ar-SA"/>
        </w:rPr>
        <w:t>عموم التحريم لجميع الانتفاعات حتّى لو سقط غصن أو ورق،</w:t>
      </w:r>
    </w:p>
    <w:p>
      <w:pPr>
        <w:pStyle w:val="BookText"/>
        <w:rPr/>
      </w:pPr>
      <w:r>
        <w:rPr>
          <w:rFonts w:ascii="Amiri" w:hAnsi="Amiri" w:eastAsia="Amiri" w:cs="Amiri"/>
          <w:color w:val="111111"/>
          <w:sz w:val="28"/>
          <w:sz w:val="28"/>
          <w:szCs w:val="28"/>
          <w:rtl w:val="true"/>
          <w:lang w:bidi="ar-SA"/>
        </w:rPr>
        <w:t>لم يجز الانتفاع به مطلقاً، سواء كان بفعل آدميّ أو فعل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نقل الإجماع</w:t>
      </w:r>
      <w:r>
        <w:rPr>
          <w:rStyle w:val="FootnoteAnchor"/>
          <w:rtl w:val="true"/>
        </w:rPr>
        <w:footnoteReference w:id="840"/>
      </w:r>
      <w:r>
        <w:rPr>
          <w:rFonts w:ascii="Amiri" w:hAnsi="Amiri" w:eastAsia="Amiri" w:cs="Amiri"/>
          <w:color w:val="111111"/>
          <w:sz w:val="28"/>
          <w:sz w:val="28"/>
          <w:szCs w:val="28"/>
          <w:rtl w:val="true"/>
          <w:lang w:bidi="ar-SA"/>
        </w:rPr>
        <w:t xml:space="preserve">على جوازه لو كان بفعل الله تعالى؛ لانصراف أدلّة المنع للمقطوع </w:t>
      </w:r>
      <w:r>
        <w:rPr>
          <w:rStyle w:val="FootnoteAnchor"/>
          <w:rtl w:val="true"/>
        </w:rPr>
        <w:footnoteReference w:id="841"/>
      </w:r>
      <w:r>
        <w:rPr>
          <w:rFonts w:ascii="Amiri" w:hAnsi="Amiri" w:eastAsia="Amiri" w:cs="Amiri"/>
          <w:color w:val="111111"/>
          <w:sz w:val="28"/>
          <w:sz w:val="28"/>
          <w:szCs w:val="28"/>
          <w:rtl w:val="true"/>
          <w:lang w:bidi="ar-SA"/>
        </w:rPr>
        <w:t>للآدميّ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استثني من ذلك الحكم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شجر الإذخر ، فإنّه جائزة للإجماع والأخبار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النخل والفواكه، سواء أنبته الله تعالى أو الآدميّون ؛ لفتوى الأصحاب ، والأخبار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ينبته الإنسان من البقول والشجر والزرع والرياحين؛ لخبر حريز</w:t>
      </w:r>
      <w:r>
        <w:rPr>
          <w:rStyle w:val="FootnoteAnchor"/>
          <w:rtl w:val="true"/>
        </w:rPr>
        <w:footnoteReference w:id="844"/>
      </w:r>
      <w:r>
        <w:rPr>
          <w:rFonts w:ascii="Amiri" w:hAnsi="Amiri" w:eastAsia="Amiri" w:cs="Amiri"/>
          <w:color w:val="111111"/>
          <w:sz w:val="28"/>
          <w:sz w:val="28"/>
          <w:szCs w:val="28"/>
          <w:rtl w:val="true"/>
          <w:lang w:bidi="ar-SA"/>
        </w:rPr>
        <w:t>المعتبر، ولأدلّة نفى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عودي ،الناضح وهما عودا المحالة وهي البكرة العظيمة التي يستقى بها توضع عليهما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استثنائها النصّ </w:t>
      </w:r>
      <w:r>
        <w:rPr>
          <w:rStyle w:val="FootnoteAnchor"/>
          <w:rtl w:val="true"/>
        </w:rPr>
        <w:footnoteReference w:id="845"/>
      </w:r>
      <w:r>
        <w:rPr>
          <w:rFonts w:ascii="Amiri" w:hAnsi="Amiri" w:eastAsia="Amiri" w:cs="Amiri"/>
          <w:color w:val="111111"/>
          <w:sz w:val="28"/>
          <w:sz w:val="28"/>
          <w:szCs w:val="28"/>
          <w:rtl w:val="true"/>
          <w:lang w:bidi="ar-SA"/>
        </w:rPr>
        <w:t xml:space="preserve">، وفتوى الكثير من الأصحاب </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واستثناء عود البكرة مطلقاً لمكان الحاجة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ينبت في ملك الإنسان سواء أنبته هو أو أنبته الله تعالى، وسواء كان ممّا ينبته الآدميّون ممّا فيه نفع لهم أو لا، وسواء كان الملك منزلاً أو داراً أو عقاراً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اختصاص ذلك بالمكان المنزول دون مجرّد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يبعد أنّ المنزل لو كان غير مملوك له، بل له به اختصاص جرى عليه الحكم؛ لقوله علیه السلام في الرجل يقلع الشجرة من مضر به أو داره في الحرم،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الشجرة لم تزل قبل أن يبنى الدار أو يتّخذ المضرب فليس له أن يقلعها، وإن كانت طرأت عليه قلعها</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الشجرة يقلعها الرجل من منزله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المنزل والشجرة فيه فليس له أن يقلعها، وإن كانت نبتت في منزله وهو له قلعها</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اللام للاختصاص، لا للملك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وجوز الشهيد علیه السلام قطع اليابس من الشجر</w:t>
      </w:r>
      <w:r>
        <w:rPr>
          <w:rStyle w:val="FootnoteAnchor"/>
          <w:rtl w:val="true"/>
        </w:rPr>
        <w:footnoteReference w:id="849"/>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يختلي خلاها</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ولأنّه بمنزلة</w:t>
      </w:r>
    </w:p>
    <w:p>
      <w:pPr>
        <w:pStyle w:val="BookText"/>
        <w:rPr/>
      </w:pPr>
      <w:r>
        <w:rPr>
          <w:rFonts w:ascii="Amiri" w:hAnsi="Amiri" w:eastAsia="Amiri" w:cs="Amiri"/>
          <w:color w:val="111111"/>
          <w:sz w:val="28"/>
          <w:sz w:val="28"/>
          <w:szCs w:val="28"/>
          <w:rtl w:val="true"/>
          <w:lang w:bidi="ar-SA"/>
        </w:rPr>
        <w:t>قطع العضو الميّت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 لضعف الرواية عن المقاومة، ولمنع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والشجر النابت في الحرم أصله المتدلّي في الحلّ فرعه حرام، كما أنّ العكس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إزالة الشعر من جسده دون جسد غيره، قليلاً كان الشعر أو كثيراً، بيده أو بدواء أو بآلة، نتفاً أو قصاً أو قرضاً بأسنانه أو تقطيعاً بنفسه أو بغيره، حتّى شعر البواطن ممّا يُسمّى شعراً عرفاً؛ للإجماع المنقول</w:t>
      </w:r>
      <w:r>
        <w:rPr>
          <w:rStyle w:val="FootnoteAnchor"/>
          <w:rtl w:val="true"/>
        </w:rPr>
        <w:footnoteReference w:id="851"/>
      </w:r>
      <w:r>
        <w:rPr>
          <w:rFonts w:ascii="Amiri" w:hAnsi="Amiri" w:eastAsia="Amiri" w:cs="Amiri"/>
          <w:color w:val="111111"/>
          <w:sz w:val="28"/>
          <w:sz w:val="28"/>
          <w:szCs w:val="28"/>
          <w:rtl w:val="true"/>
          <w:lang w:bidi="ar-SA"/>
        </w:rPr>
        <w:t>على تحريم مطلق الإزالة، ولفتوى الفحول وللأخبار</w:t>
      </w:r>
      <w:r>
        <w:rPr>
          <w:rStyle w:val="FootnoteAnchor"/>
          <w:rtl w:val="true"/>
        </w:rPr>
        <w:footnoteReference w:id="852"/>
      </w:r>
      <w:r>
        <w:rPr>
          <w:rFonts w:ascii="Amiri" w:hAnsi="Amiri" w:eastAsia="Amiri" w:cs="Amiri"/>
          <w:color w:val="111111"/>
          <w:sz w:val="28"/>
          <w:sz w:val="28"/>
          <w:szCs w:val="28"/>
          <w:rtl w:val="true"/>
          <w:lang w:bidi="ar-SA"/>
        </w:rPr>
        <w:t xml:space="preserve">الناصّة على لزوم الفدية بإسقاط شيء من الشعر والناهية عن قطعه وإلقائه، والآية الناهية عن حلق الرأس حتّى يبلغ الهدي محلّه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ويجوز للضرورة أو الأذى، ويلزمه الفدية؛ للكتاب</w:t>
      </w:r>
      <w:r>
        <w:rPr>
          <w:rStyle w:val="FootnoteAnchor"/>
          <w:rtl w:val="true"/>
        </w:rPr>
        <w:footnoteReference w:id="854"/>
      </w:r>
      <w:r>
        <w:rPr>
          <w:rFonts w:ascii="Amiri" w:hAnsi="Amiri" w:eastAsia="Amiri" w:cs="Amiri"/>
          <w:color w:val="111111"/>
          <w:sz w:val="28"/>
          <w:sz w:val="28"/>
          <w:szCs w:val="28"/>
          <w:rtl w:val="true"/>
          <w:lang w:bidi="ar-SA"/>
        </w:rPr>
        <w:t>والسنّة</w:t>
      </w:r>
      <w:r>
        <w:rPr>
          <w:rStyle w:val="FootnoteAnchor"/>
          <w:rtl w:val="true"/>
        </w:rPr>
        <w:footnoteReference w:id="85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كان الضرر والأذى من غير الشعر ولكن يرتفع بإزالته، وإن كان الأذى من نفس الشعر كالشعر النابت في العين أو الشعر الطويل في الحاجب، فقد قيل</w:t>
      </w:r>
      <w:r>
        <w:rPr>
          <w:rStyle w:val="FootnoteAnchor"/>
          <w:rtl w:val="true"/>
        </w:rPr>
        <w:footnoteReference w:id="856"/>
      </w:r>
      <w:r>
        <w:rPr>
          <w:rFonts w:ascii="Amiri" w:hAnsi="Amiri" w:eastAsia="Amiri" w:cs="Amiri"/>
          <w:color w:val="111111"/>
          <w:sz w:val="28"/>
          <w:sz w:val="28"/>
          <w:szCs w:val="28"/>
          <w:rtl w:val="true"/>
          <w:lang w:bidi="ar-SA"/>
        </w:rPr>
        <w:t>بعدم لزوم الفدية؛ للأصل، ولانصراف لزومها لغيره، ولأنّه كالدابّة الصائلة فلا حرمة 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857"/>
      </w:r>
      <w:r>
        <w:rPr>
          <w:rFonts w:ascii="Amiri" w:hAnsi="Amiri" w:eastAsia="Amiri" w:cs="Amiri"/>
          <w:color w:val="111111"/>
          <w:sz w:val="28"/>
          <w:sz w:val="28"/>
          <w:szCs w:val="28"/>
          <w:rtl w:val="true"/>
          <w:lang w:bidi="ar-SA"/>
        </w:rPr>
        <w:t xml:space="preserve">بالتفصيل بين ما إذا كان مريضاً أو كان الأذى من رأسه، ولو سببهما طول الشعر لزمت الفدية؛ للآية </w:t>
      </w:r>
      <w:r>
        <w:rPr>
          <w:rStyle w:val="FootnoteAnchor"/>
          <w:rtl w:val="true"/>
        </w:rPr>
        <w:footnoteReference w:id="858"/>
      </w:r>
      <w:r>
        <w:rPr>
          <w:rFonts w:ascii="IRNazanin" w:hAnsi="IRNazanin" w:eastAsia="IRNazanin"/>
          <w:color w:val="111111"/>
          <w:sz w:val="28"/>
          <w:sz w:val="28"/>
          <w:szCs w:val="28"/>
          <w:rtl w:val="true"/>
          <w:lang w:bidi="fa-IR"/>
        </w:rPr>
        <w:t>، وإلا فلا؛ 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الأخير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الأخبار المجوّزة للإزالة هو التضرّر بالقمل أو الصداع، وعليه يُحمل إطلاق الآية، فيبقى ما عداه خارجاً عن مورد البحث</w:t>
      </w:r>
      <w:r>
        <w:rPr>
          <w:rStyle w:val="FootnoteAnchor"/>
          <w:rtl w:val="true"/>
        </w:rPr>
        <w:footnoteReference w:id="859"/>
      </w:r>
      <w:r>
        <w:rPr>
          <w:rFonts w:ascii="Amiri" w:hAnsi="Amiri" w:eastAsia="Amiri" w:cs="Amiri"/>
          <w:color w:val="111111"/>
          <w:sz w:val="28"/>
          <w:sz w:val="28"/>
          <w:szCs w:val="28"/>
          <w:rtl w:val="true"/>
          <w:lang w:bidi="ar-SA"/>
        </w:rPr>
        <w:t>، منظور فيه؛ لمنع جواز تقييد مطلق الكتاب والسنّة مع قوتهما بالأخبار الواردة في المورد الخاصّ، كما أنّ القول بمنع</w:t>
      </w:r>
    </w:p>
    <w:p>
      <w:pPr>
        <w:pStyle w:val="BookText"/>
        <w:rPr/>
      </w:pPr>
      <w:r>
        <w:rPr>
          <w:rFonts w:ascii="Amiri" w:hAnsi="Amiri" w:eastAsia="Amiri" w:cs="Amiri"/>
          <w:color w:val="111111"/>
          <w:sz w:val="28"/>
          <w:sz w:val="28"/>
          <w:szCs w:val="28"/>
          <w:rtl w:val="true"/>
          <w:lang w:bidi="ar-SA"/>
        </w:rPr>
        <w:t>شمول الإطلاق لغير المورد لندرته فيختصّ بالغالب أيضاً لا يخلو من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شيء على الناسي والجاهل وشبههما للأصل، ولعموم أدلّة </w:t>
      </w:r>
      <w:r>
        <w:rPr>
          <w:rStyle w:val="FootnoteAnchor"/>
          <w:rtl w:val="true"/>
        </w:rPr>
        <w:footnoteReference w:id="860"/>
      </w:r>
      <w:r>
        <w:rPr>
          <w:rFonts w:ascii="Amiri" w:hAnsi="Amiri" w:eastAsia="Amiri" w:cs="Amiri"/>
          <w:color w:val="111111"/>
          <w:sz w:val="28"/>
          <w:sz w:val="28"/>
          <w:szCs w:val="28"/>
          <w:rtl w:val="true"/>
          <w:lang w:bidi="ar-SA"/>
        </w:rPr>
        <w:t>رفعها عن المكلّفين، وللصحيح</w:t>
      </w:r>
      <w:r>
        <w:rPr>
          <w:rStyle w:val="FootnoteAnchor"/>
          <w:rtl w:val="true"/>
        </w:rPr>
        <w:footnoteReference w:id="861"/>
      </w:r>
      <w:r>
        <w:rPr>
          <w:rFonts w:ascii="Amiri" w:hAnsi="Amiri" w:eastAsia="Amiri" w:cs="Amiri"/>
          <w:color w:val="111111"/>
          <w:sz w:val="28"/>
          <w:sz w:val="28"/>
          <w:szCs w:val="28"/>
          <w:rtl w:val="true"/>
          <w:lang w:bidi="ar-SA"/>
        </w:rPr>
        <w:t>النافي للشيئيّة عليهما، وللإجماع المنقول</w:t>
      </w:r>
      <w:r>
        <w:rPr>
          <w:rStyle w:val="FootnoteAnchor"/>
          <w:rtl w:val="true"/>
        </w:rPr>
        <w:footnoteReference w:id="862"/>
      </w:r>
      <w:r>
        <w:rPr>
          <w:rFonts w:ascii="Amiri" w:hAnsi="Amiri" w:eastAsia="Amiri" w:cs="Amiri"/>
          <w:color w:val="111111"/>
          <w:sz w:val="28"/>
          <w:sz w:val="28"/>
          <w:szCs w:val="28"/>
          <w:rtl w:val="true"/>
          <w:lang w:bidi="ar-SA"/>
        </w:rPr>
        <w:t>، فالقول بلزوم الفدية عليهما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الفسوق كتابا</w:t>
      </w:r>
      <w:r>
        <w:rPr>
          <w:rStyle w:val="FootnoteAnchor"/>
          <w:rtl w:val="true"/>
        </w:rPr>
        <w:footnoteReference w:id="863"/>
      </w:r>
      <w:r>
        <w:rPr>
          <w:rFonts w:ascii="Amiri" w:hAnsi="Amiri" w:eastAsia="Amiri" w:cs="Amiri"/>
          <w:color w:val="111111"/>
          <w:sz w:val="28"/>
          <w:sz w:val="28"/>
          <w:szCs w:val="28"/>
          <w:rtl w:val="true"/>
          <w:lang w:bidi="ar-SA"/>
        </w:rPr>
        <w:t>ً وسنّة</w:t>
      </w:r>
      <w:r>
        <w:rPr>
          <w:rStyle w:val="FootnoteAnchor"/>
          <w:rtl w:val="true"/>
        </w:rPr>
        <w:footnoteReference w:id="864"/>
      </w:r>
      <w:r>
        <w:rPr>
          <w:rFonts w:ascii="Amiri" w:hAnsi="Amiri" w:eastAsia="Amiri" w:cs="Amiri"/>
          <w:color w:val="111111"/>
          <w:sz w:val="28"/>
          <w:sz w:val="28"/>
          <w:szCs w:val="28"/>
          <w:rtl w:val="true"/>
          <w:lang w:bidi="ar-SA"/>
        </w:rPr>
        <w:t>وإجماعاً زيادةً على كونه مُحرَّماً في نفسه سنّة</w:t>
      </w:r>
      <w:r>
        <w:rPr>
          <w:rStyle w:val="FootnoteAnchor"/>
          <w:rtl w:val="true"/>
        </w:rPr>
        <w:footnoteReference w:id="865"/>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حقيقة شرعيّة أو مجاز مشهور شرعيّ صار حقيقةً متشرّعيّةً أوّلاً في الكذب مطلقاً، كما أفتى به جملة من الأصحاب،</w:t>
      </w:r>
      <w:r>
        <w:rPr>
          <w:rStyle w:val="FootnoteAnchor"/>
          <w:rtl w:val="true"/>
        </w:rPr>
        <w:footnoteReference w:id="866"/>
      </w:r>
      <w:r>
        <w:rPr>
          <w:rFonts w:ascii="Amiri" w:hAnsi="Amiri" w:eastAsia="Amiri" w:cs="Amiri"/>
          <w:color w:val="111111"/>
          <w:sz w:val="28"/>
          <w:sz w:val="28"/>
          <w:szCs w:val="28"/>
          <w:rtl w:val="true"/>
          <w:lang w:bidi="ar-SA"/>
        </w:rPr>
        <w:t>وفسّرته به جملة من الروايات</w:t>
      </w:r>
      <w:r>
        <w:rPr>
          <w:rStyle w:val="FootnoteAnchor"/>
          <w:rtl w:val="true"/>
        </w:rPr>
        <w:footnoteReference w:id="867"/>
      </w:r>
      <w:r>
        <w:rPr>
          <w:rFonts w:ascii="Amiri" w:hAnsi="Amiri" w:eastAsia="Amiri" w:cs="Amiri"/>
          <w:color w:val="111111"/>
          <w:sz w:val="28"/>
          <w:sz w:val="28"/>
          <w:szCs w:val="28"/>
          <w:rtl w:val="true"/>
          <w:lang w:bidi="ar-SA"/>
        </w:rPr>
        <w:t xml:space="preserve">، وفي جملة من كتب فقهائنا أنّه رواية أصحابنا </w:t>
      </w:r>
      <w:r>
        <w:rPr>
          <w:rStyle w:val="FootnoteAnchor"/>
          <w:rtl w:val="true"/>
        </w:rPr>
        <w:footnoteReference w:id="868"/>
      </w:r>
      <w:r>
        <w:rPr>
          <w:rFonts w:ascii="Amiri" w:hAnsi="Amiri" w:eastAsia="Amiri" w:cs="Amiri"/>
          <w:color w:val="111111"/>
          <w:sz w:val="28"/>
          <w:sz w:val="28"/>
          <w:szCs w:val="28"/>
          <w:rtl w:val="true"/>
          <w:lang w:bidi="ar-SA"/>
        </w:rPr>
        <w:t xml:space="preserve">، وفي بعضها أنّه رواية بعض أصحابنا </w:t>
      </w:r>
      <w:r>
        <w:rPr>
          <w:rStyle w:val="FootnoteAnchor"/>
          <w:rtl w:val="true"/>
        </w:rPr>
        <w:footnoteReference w:id="869"/>
      </w:r>
      <w:r>
        <w:rPr>
          <w:rFonts w:ascii="Amiri" w:hAnsi="Amiri" w:eastAsia="Amiri" w:cs="Amiri"/>
          <w:color w:val="111111"/>
          <w:sz w:val="28"/>
          <w:sz w:val="28"/>
          <w:szCs w:val="28"/>
          <w:rtl w:val="true"/>
          <w:lang w:bidi="ar-SA"/>
        </w:rPr>
        <w:t xml:space="preserve">أو في الكذب مطلقاً والسباب، كما في كتب بعض أصحابنا </w:t>
      </w:r>
      <w:r>
        <w:rPr>
          <w:rStyle w:val="FootnoteAnchor"/>
          <w:rtl w:val="true"/>
        </w:rPr>
        <w:footnoteReference w:id="870"/>
      </w:r>
      <w:r>
        <w:rPr>
          <w:rFonts w:ascii="Amiri" w:hAnsi="Amiri" w:eastAsia="Amiri" w:cs="Amiri"/>
          <w:color w:val="111111"/>
          <w:sz w:val="28"/>
          <w:sz w:val="28"/>
          <w:szCs w:val="28"/>
          <w:rtl w:val="true"/>
          <w:lang w:bidi="ar-SA"/>
        </w:rPr>
        <w:t xml:space="preserve">، ودلّت عليه صحيحة معاوية بن عمّار </w:t>
      </w:r>
      <w:r>
        <w:rPr>
          <w:rStyle w:val="FootnoteAnchor"/>
          <w:rtl w:val="true"/>
        </w:rPr>
        <w:footnoteReference w:id="8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في الكذب على الله تعالى فقط، كما في كتب آخرين</w:t>
      </w:r>
      <w:r>
        <w:rPr>
          <w:rStyle w:val="FootnoteAnchor"/>
          <w:rtl w:val="true"/>
        </w:rPr>
        <w:footnoteReference w:id="872"/>
      </w:r>
      <w:r>
        <w:rPr>
          <w:rFonts w:ascii="IRNazanin" w:hAnsi="IRNazanin" w:eastAsia="IRNazanin"/>
          <w:color w:val="111111"/>
          <w:sz w:val="28"/>
          <w:sz w:val="28"/>
          <w:szCs w:val="28"/>
          <w:rtl w:val="true"/>
          <w:lang w:bidi="fa-IR"/>
        </w:rPr>
        <w:t>، أو في الكذب على الله تعالى ورسوله صلی الله علیه و آله وسلم وأحد الأئمةعلیهم السلام ، وعليه ظاهر إجماع الغنية</w:t>
      </w:r>
      <w:r>
        <w:rPr>
          <w:rStyle w:val="FootnoteAnchor"/>
          <w:rtl w:val="true"/>
        </w:rPr>
        <w:footnoteReference w:id="873"/>
      </w:r>
      <w:r>
        <w:rPr>
          <w:rFonts w:ascii="Amiri" w:hAnsi="Amiri" w:eastAsia="Amiri" w:cs="Amiri"/>
          <w:color w:val="111111"/>
          <w:sz w:val="28"/>
          <w:sz w:val="28"/>
          <w:szCs w:val="28"/>
          <w:rtl w:val="true"/>
          <w:lang w:bidi="ar-SA"/>
        </w:rPr>
        <w:t>، وعلّل بتحريمه في الصوم وإفساده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بمنع الملازمة، أو في جميع المعاصي التي نُهي المُحرم عنها، كما في كتب رابع</w:t>
      </w:r>
      <w:r>
        <w:rPr>
          <w:rStyle w:val="FootnoteAnchor"/>
          <w:rtl w:val="true"/>
        </w:rPr>
        <w:footnoteReference w:id="874"/>
      </w:r>
      <w:r>
        <w:rPr>
          <w:rFonts w:ascii="Amiri" w:hAnsi="Amiri" w:eastAsia="Amiri" w:cs="Amiri"/>
          <w:color w:val="111111"/>
          <w:sz w:val="28"/>
          <w:sz w:val="28"/>
          <w:szCs w:val="28"/>
          <w:rtl w:val="true"/>
          <w:lang w:bidi="ar-SA"/>
        </w:rPr>
        <w:t>، وهو بعيد ولا دليل عليه، أو في الكذب والبذاء واللفظ القبيح، كما في كتب خامس</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أو في الكذب والمفاخرة، كما دلّ عليه صحيح عليّ بن جعفر</w:t>
      </w:r>
      <w:r>
        <w:rPr>
          <w:rStyle w:val="FootnoteAnchor"/>
          <w:rtl w:val="true"/>
        </w:rPr>
        <w:footnoteReference w:id="876"/>
      </w:r>
      <w:r>
        <w:rPr>
          <w:rFonts w:ascii="IRNazanin" w:hAnsi="IRNazanin" w:eastAsia="IRNazanin"/>
          <w:color w:val="111111"/>
          <w:sz w:val="28"/>
          <w:sz w:val="28"/>
          <w:szCs w:val="28"/>
          <w:rtl w:val="true"/>
          <w:lang w:bidi="fa-IR"/>
        </w:rPr>
        <w:t>، وأرجعه بعضهم</w:t>
      </w:r>
      <w:r>
        <w:rPr>
          <w:rStyle w:val="FootnoteAnchor"/>
          <w:rtl w:val="true"/>
        </w:rPr>
        <w:footnoteReference w:id="877"/>
      </w:r>
      <w:r>
        <w:rPr>
          <w:rFonts w:ascii="Amiri" w:hAnsi="Amiri" w:eastAsia="Amiri" w:cs="Amiri"/>
          <w:color w:val="111111"/>
          <w:sz w:val="28"/>
          <w:sz w:val="28"/>
          <w:szCs w:val="28"/>
          <w:rtl w:val="true"/>
          <w:lang w:bidi="ar-SA"/>
        </w:rPr>
        <w:t>إلى السباب؛ لعدم انفكاكها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والأحوط لزوم اجتناب الكلّ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الثمرة بعد القول بتحريم الجميع لنفسه وعدم فساد الإحرام به، كما هو الأظهر الأشهر، خلافاً للمفيد</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وإشعار الخبر في قوله علیه السلام في إتمام الحجّ والعمرة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إتمامهما أن لا رفت ولا فسوق ولا جدال</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لا يصلح للاستدلال لكفاية صدق الإتمام على تجنّب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 الجدال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شرعيّة أو مجاز مشهور صار حقيقةً متشرّعيّةً في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محقاً أو مبطلاً، فالأولى في مقام النفي، والأخرى في مقام الإثبات، كما في عبائر جمع من أصحابنا</w:t>
      </w:r>
      <w:r>
        <w:rPr>
          <w:rStyle w:val="FootnoteAnchor"/>
          <w:rtl w:val="true"/>
        </w:rPr>
        <w:footnoteReference w:id="880"/>
      </w:r>
      <w:r>
        <w:rPr>
          <w:rFonts w:ascii="IRNazanin" w:hAnsi="IRNazanin" w:eastAsia="IRNazanin"/>
          <w:color w:val="111111"/>
          <w:sz w:val="28"/>
          <w:sz w:val="28"/>
          <w:szCs w:val="28"/>
          <w:rtl w:val="true"/>
          <w:lang w:bidi="fa-IR"/>
        </w:rPr>
        <w:t xml:space="preserve">، ودلّت عليه الروايات المتظافرة الدالّة على الحصر مفهوماً، كقولهم علیه السلام </w:t>
      </w:r>
    </w:p>
    <w:p>
      <w:pPr>
        <w:pStyle w:val="BookText"/>
        <w:rPr/>
      </w:pPr>
      <w:r>
        <w:rPr>
          <w:rFonts w:ascii="Amiri" w:hAnsi="Amiri" w:eastAsia="Amiri" w:cs="Amiri"/>
          <w:color w:val="111111"/>
          <w:sz w:val="28"/>
          <w:sz w:val="28"/>
          <w:szCs w:val="28"/>
          <w:rtl w:val="true"/>
          <w:lang w:bidi="ar-SA"/>
        </w:rPr>
        <w:t>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أو منطوقاً،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الجدال لا والله وبلى والله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ومقتضى إطلاق النصّ والفتوى خصوصيّة النفي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وخصوصيّة لفظ الجلالة دون غيره من الأسماء الحسنى، واجتماعها في كلام واحد، وعدم اشتراط كونهما جواباً لكلام متكلّم أو تتمّةٌ لكلام نفسه، وعدم كونه في مقام خصومة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 يخلو من إشكال سيّما الأخيرة؛ فإنّه لا يبعد الاكتفاء بأحدهما في تسميته جدالاً؛ لأنّ الظاهر عدم وقوعهما غالباً في كلام واحد لتباين موردهما في الإثبات والنفي، وكذا من المستبعد أيضاً ترتب الجدال على مجرد هاتين الصيغتين حتّى لو أتى بهما مجرّدتين؛ لظهور انصراف الأدلّة إلى الواقعتين في الكلام جواباً وسؤالاً، وعدم اشتراط وقوعهما في مقام خصومة أو جدال ؛ لانصراف النصوص والفتاوى إلى مقام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حقيقة شرعيّة أو مجاز شرعي في اليمين مطلقاً، كما ذهب إليه جمع آخر من أصحابنا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معاوية وأبي بصير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أيماناً ثلاثة ولاء فقد جادل، ومن حلف واحدة كاذبة فقد جادل</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عن المُحْرم يريد العمل فيقول له صاحبه والله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لأعملته فيحلّفه مراراً يلزمه ما يلزم الجدال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أراد بهذا إكرام أخيه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فإن تعليل نفي الجدال بهذا دون فقد الصيغتين يشعر بأنه لولا الإكرام لثبت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يتفاوت بين كونه على أمرٍ ماض أو مستقبل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كذلك في اليمين مطلقاً ولكن مع تكريره، كما تشعر به هذه الأخبار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 هذين الأخيرين الأخبار المتقدمة</w:t>
      </w:r>
      <w:r>
        <w:rPr>
          <w:rStyle w:val="FootnoteAnchor"/>
          <w:rtl w:val="true"/>
        </w:rPr>
        <w:footnoteReference w:id="886"/>
      </w:r>
      <w:r>
        <w:rPr>
          <w:rFonts w:ascii="Amiri" w:hAnsi="Amiri" w:eastAsia="Amiri" w:cs="Amiri"/>
          <w:color w:val="111111"/>
          <w:sz w:val="28"/>
          <w:sz w:val="28"/>
          <w:szCs w:val="28"/>
          <w:rtl w:val="true"/>
          <w:lang w:bidi="ar-SA"/>
        </w:rPr>
        <w:t>الحاصرة للجدال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حملها على الفرد المتكرّر الغالب من اليمين بذلك النحو، وعلى إرادة التكرّر منها؛ لوقوعه غالباً من الحالف، أو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النفي المطلق والإثبات المطلق، وهما ملازمان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كذلك في الصيغتين في مقام الخصومة والجدال لا مطلقاً؛ أخذاً بالمتيقّن وبالمفهوم من لفظ الجدال، وبحمل إطلاق الأخبار على المعهود من تكرّر اليمين في مقام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كذلك في اليمين مطلقاً في مقام الخصومة والجدال، كما يشعر به الصحيح الأخير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فتنزّل الأخبار الدالّة على خصوص الصيغتين على الغالب من وقوعهما في مقام الإثبات والنفي في مقام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والأحوط لزوم اجتناب الجميع من باب المقدّمة، وتفصياً عن شبهة الخلاف وظواهر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الجدال للضرورة أو لدفع دعوى باطلة تضرّه في دينه ودنياه؛ للعمومات</w:t>
      </w:r>
      <w:r>
        <w:rPr>
          <w:rStyle w:val="FootnoteAnchor"/>
          <w:rtl w:val="true"/>
        </w:rPr>
        <w:footnoteReference w:id="888"/>
      </w:r>
      <w:r>
        <w:rPr>
          <w:rFonts w:ascii="Amiri" w:hAnsi="Amiri" w:eastAsia="Amiri" w:cs="Amiri"/>
          <w:color w:val="111111"/>
          <w:sz w:val="28"/>
          <w:sz w:val="28"/>
          <w:szCs w:val="28"/>
          <w:rtl w:val="true"/>
          <w:lang w:bidi="ar-SA"/>
        </w:rPr>
        <w:t>المبيحة للمحظورات عند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سقوط الكفّارة حينئذ، وإن كان الأحوط لزومها أخذاً بإطلاق بعض</w:t>
      </w:r>
      <w:r>
        <w:rPr>
          <w:rStyle w:val="FootnoteAnchor"/>
          <w:rtl w:val="true"/>
        </w:rPr>
        <w:footnoteReference w:id="889"/>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المُحرم ترك قتل هوامّ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الثوب أو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الثوب أو البدن أو الفراش أو قتلها خارجاً، كالقمل والصواب</w:t>
      </w:r>
      <w:r>
        <w:rPr>
          <w:rStyle w:val="FootnoteAnchor"/>
          <w:rtl w:val="true"/>
        </w:rPr>
        <w:footnoteReference w:id="890"/>
      </w:r>
      <w:r>
        <w:rPr>
          <w:rFonts w:ascii="IRNazanin" w:hAnsi="IRNazanin" w:eastAsia="IRNazanin"/>
          <w:color w:val="111111"/>
          <w:sz w:val="28"/>
          <w:sz w:val="28"/>
          <w:szCs w:val="28"/>
          <w:rtl w:val="true"/>
          <w:lang w:bidi="fa-IR"/>
        </w:rPr>
        <w:t>إذا نزعهما من ثوبه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إلحاق البقّ والبرغوث وشبههما بهما وجه قويّ، كما أن في إلحاق قتلهما إذا وجدا خارج الثوب والبدن والفراش وجهاً قويّاً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ما ذكرناه الصحيح في المُحرم يحك رأسه ما لم يتعمد قتل دابة</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وغيره </w:t>
      </w:r>
      <w:r>
        <w:rPr>
          <w:rStyle w:val="FootnoteAnchor"/>
          <w:rtl w:val="true"/>
        </w:rPr>
        <w:footnoteReference w:id="892"/>
      </w:r>
      <w:r>
        <w:rPr>
          <w:rFonts w:ascii="Amiri" w:hAnsi="Amiri" w:eastAsia="Amiri" w:cs="Amiri"/>
          <w:color w:val="111111"/>
          <w:sz w:val="28"/>
          <w:sz w:val="28"/>
          <w:szCs w:val="28"/>
          <w:rtl w:val="true"/>
          <w:lang w:bidi="ar-SA"/>
        </w:rPr>
        <w:t>المتضمّن للنهي عن قتل الدوابّ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الأخذ بعمومهما ضعيف؛ لمخالفته لفتوى المشهور نقلاً </w:t>
      </w:r>
      <w:r>
        <w:rPr>
          <w:rStyle w:val="FootnoteAnchor"/>
          <w:rtl w:val="true"/>
        </w:rPr>
        <w:footnoteReference w:id="893"/>
      </w:r>
      <w:r>
        <w:rPr>
          <w:rFonts w:ascii="Amiri" w:hAnsi="Amiri" w:eastAsia="Amiri" w:cs="Amiri"/>
          <w:color w:val="111111"/>
          <w:sz w:val="28"/>
          <w:sz w:val="28"/>
          <w:szCs w:val="28"/>
          <w:rtl w:val="true"/>
          <w:lang w:bidi="ar-SA"/>
        </w:rPr>
        <w:t>وأدلة</w:t>
      </w:r>
      <w:r>
        <w:rPr>
          <w:rStyle w:val="FootnoteAnchor"/>
          <w:rtl w:val="true"/>
        </w:rPr>
        <w:footnoteReference w:id="894"/>
      </w:r>
      <w:r>
        <w:rPr>
          <w:rFonts w:ascii="Amiri" w:hAnsi="Amiri" w:eastAsia="Amiri" w:cs="Amiri"/>
          <w:color w:val="111111"/>
          <w:sz w:val="28"/>
          <w:sz w:val="28"/>
          <w:szCs w:val="28"/>
          <w:rtl w:val="true"/>
          <w:lang w:bidi="ar-SA"/>
        </w:rPr>
        <w:t>، نفى العسر والحرج، اقتصرنا على ما أفتى به المشهور من التخصيص بهوامّ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وتعضده الأخبار</w:t>
      </w:r>
      <w:r>
        <w:rPr>
          <w:rStyle w:val="FootnoteAnchor"/>
          <w:rtl w:val="true"/>
        </w:rPr>
        <w:footnoteReference w:id="895"/>
      </w:r>
      <w:r>
        <w:rPr>
          <w:rFonts w:ascii="Amiri" w:hAnsi="Amiri" w:eastAsia="Amiri" w:cs="Amiri"/>
          <w:color w:val="111111"/>
          <w:sz w:val="28"/>
          <w:sz w:val="28"/>
          <w:szCs w:val="28"/>
          <w:rtl w:val="true"/>
          <w:lang w:bidi="ar-SA"/>
        </w:rPr>
        <w:t xml:space="preserve">المتضمّنة للنهي عن قتل القملة وأنّ قاتلها بئس ما صنع، والمتضمّنة للنهي عن إلقائها، وأن من قتل شيئاً منها خطاً أطعم طعاماً، بناءً على أولويّة المنع من من القتل من المنع من الإلقاء، وبناءً على أولويّة ترتّب الكفّارة في العمد من ترتّبها في الخطأ، والمتضمّنة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يتعمّد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896"/>
      </w:r>
      <w:r>
        <w:rPr>
          <w:rFonts w:ascii="Amiri" w:hAnsi="Amiri" w:eastAsia="Amiri" w:cs="Amiri"/>
          <w:color w:val="111111"/>
          <w:sz w:val="28"/>
          <w:sz w:val="28"/>
          <w:szCs w:val="28"/>
          <w:rtl w:val="true"/>
          <w:lang w:bidi="ar-SA"/>
        </w:rPr>
        <w:t>القول به لأكثر الأصحاب، حتّى أنّ القول باختصاص تحريم القتل بها قويّ؛ اقتصاراً على المتيقّن من دليل المنع ولما ورد من جواز قتل البقّة والبراغيث إذا آذاه</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بل ربما يقال بعدم تحريم قتلها</w:t>
      </w:r>
      <w:r>
        <w:rPr>
          <w:rStyle w:val="FootnoteAnchor"/>
          <w:rtl w:val="true"/>
        </w:rPr>
        <w:footnoteReference w:id="898"/>
      </w:r>
      <w:r>
        <w:rPr>
          <w:rFonts w:ascii="Amiri" w:hAnsi="Amiri" w:eastAsia="Amiri" w:cs="Amiri"/>
          <w:color w:val="111111"/>
          <w:sz w:val="28"/>
          <w:sz w:val="28"/>
          <w:szCs w:val="28"/>
          <w:rtl w:val="true"/>
          <w:lang w:bidi="ar-SA"/>
        </w:rPr>
        <w:t xml:space="preserve">أيضاً؛ للصحيح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القملة، ولا ينبغي أن يتعمّد قتلها</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فإنّ الظاهر أنّ نفي الشيء مطلقاً قرينة على إرادة الكراهة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ظهورها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والخبرين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بقتل القملة في الحرم</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البرغوث والقملة والبقة في الحرم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من دون تفصيل بين المحرم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مؤيّدة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لفتوى العامّة</w:t>
      </w:r>
      <w:r>
        <w:rPr>
          <w:rStyle w:val="FootnoteAnchor"/>
          <w:rtl w:val="true"/>
        </w:rPr>
        <w:footnoteReference w:id="902"/>
      </w:r>
      <w:r>
        <w:rPr>
          <w:rFonts w:ascii="Amiri" w:hAnsi="Amiri" w:eastAsia="Amiri" w:cs="Amiri"/>
          <w:color w:val="111111"/>
          <w:sz w:val="28"/>
          <w:sz w:val="28"/>
          <w:szCs w:val="28"/>
          <w:rtl w:val="true"/>
          <w:lang w:bidi="ar-SA"/>
        </w:rPr>
        <w:t>، ولكنّ التخطّي عن القول المشتهر ليس بمعتبر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عشرها يحرم على المُحرم إلقاء القمل من جسده وثوبه؛ للإجماع المنقول </w:t>
      </w:r>
      <w:r>
        <w:rPr>
          <w:rStyle w:val="FootnoteAnchor"/>
          <w:rtl w:val="true"/>
        </w:rPr>
        <w:footnoteReference w:id="903"/>
      </w:r>
      <w:r>
        <w:rPr>
          <w:rFonts w:ascii="IRNazanin" w:hAnsi="IRNazanin" w:eastAsia="IRNazanin"/>
          <w:color w:val="111111"/>
          <w:sz w:val="28"/>
          <w:sz w:val="28"/>
          <w:szCs w:val="28"/>
          <w:rtl w:val="true"/>
          <w:lang w:bidi="fa-IR"/>
        </w:rPr>
        <w:t>وفتوى الفحول والأخبار</w:t>
      </w:r>
      <w:r>
        <w:rPr>
          <w:rStyle w:val="FootnoteAnchor"/>
          <w:rtl w:val="true"/>
        </w:rPr>
        <w:footnoteReference w:id="904"/>
      </w:r>
      <w:r>
        <w:rPr>
          <w:rFonts w:ascii="Amiri" w:hAnsi="Amiri" w:eastAsia="Amiri" w:cs="Amiri"/>
          <w:color w:val="111111"/>
          <w:sz w:val="28"/>
          <w:sz w:val="28"/>
          <w:szCs w:val="28"/>
          <w:rtl w:val="true"/>
          <w:lang w:bidi="ar-SA"/>
        </w:rPr>
        <w:t>المانعة عن الإلقاء والنزع والموجبة للكفّارة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جوازه</w:t>
      </w:r>
      <w:r>
        <w:rPr>
          <w:rStyle w:val="FootnoteAnchor"/>
          <w:rtl w:val="true"/>
        </w:rPr>
        <w:footnoteReference w:id="905"/>
      </w:r>
      <w:r>
        <w:rPr>
          <w:rFonts w:ascii="IRNazanin" w:hAnsi="IRNazanin" w:eastAsia="IRNazanin"/>
          <w:color w:val="111111"/>
          <w:sz w:val="28"/>
          <w:sz w:val="28"/>
          <w:szCs w:val="28"/>
          <w:rtl w:val="true"/>
          <w:lang w:bidi="fa-IR"/>
        </w:rPr>
        <w:t>؛ للأخبار</w:t>
      </w:r>
      <w:r>
        <w:rPr>
          <w:rStyle w:val="FootnoteAnchor"/>
          <w:rtl w:val="true"/>
        </w:rPr>
        <w:footnoteReference w:id="906"/>
      </w:r>
      <w:r>
        <w:rPr>
          <w:rFonts w:ascii="IRNazanin" w:hAnsi="IRNazanin" w:eastAsia="IRNazanin"/>
          <w:color w:val="111111"/>
          <w:sz w:val="28"/>
          <w:sz w:val="28"/>
          <w:szCs w:val="28"/>
          <w:rtl w:val="true"/>
          <w:lang w:bidi="fa-IR"/>
        </w:rPr>
        <w:t xml:space="preserve">المجوّزة للقتل المستفاد منها جواز الإلقاء بالطريق الأولى، 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ألقوها غير محمودة ولا مفقودة</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ولغير ذلك من الأخبار المشعرة بالجواز، ضعيف لا يعارض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الفراش بالثوب والبدن، وكذا الثوب المنزوع الغير 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القمل من الدوابّ فالظاهر عدم حرمة إلقائها مطلقاً؛ للأخبار</w:t>
      </w:r>
      <w:r>
        <w:rPr>
          <w:rStyle w:val="FootnoteAnchor"/>
          <w:rtl w:val="true"/>
        </w:rPr>
        <w:footnoteReference w:id="908"/>
      </w:r>
      <w:r>
        <w:rPr>
          <w:rFonts w:ascii="Amiri" w:hAnsi="Amiri" w:eastAsia="Amiri" w:cs="Amiri"/>
          <w:color w:val="111111"/>
          <w:sz w:val="28"/>
          <w:sz w:val="28"/>
          <w:szCs w:val="28"/>
          <w:rtl w:val="true"/>
          <w:lang w:bidi="ar-SA"/>
        </w:rPr>
        <w:t>الدالّة على الجواز، وللأصل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نقل القمل وغيره من الدوابّ من مكان إلى مكان آخر، سواء كان مساوياً له في الحفظ أم لا ، إلا إذا جعلها في معرض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إلا القملة فإنّها من جسده فإذا أراد أن يحوّلها</w:t>
      </w:r>
      <w:r>
        <w:rPr>
          <w:rStyle w:val="FootnoteAnchor"/>
          <w:rtl w:val="true"/>
        </w:rPr>
        <w:footnoteReference w:id="909"/>
      </w:r>
      <w:r>
        <w:rPr>
          <w:rFonts w:ascii="Amiri" w:hAnsi="Amiri" w:eastAsia="Amiri" w:cs="Amiri"/>
          <w:color w:val="111111"/>
          <w:sz w:val="28"/>
          <w:sz w:val="28"/>
          <w:szCs w:val="28"/>
          <w:rtl w:val="true"/>
          <w:lang w:bidi="ar-SA"/>
        </w:rPr>
        <w:t>من مكان إلى مكان فلا يضرّه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له إلقاء القراد عن بدنه؛ للأخبار </w:t>
      </w:r>
      <w:r>
        <w:rPr>
          <w:rStyle w:val="FootnoteAnchor"/>
          <w:rtl w:val="true"/>
        </w:rPr>
        <w:footnoteReference w:id="911"/>
      </w:r>
      <w:r>
        <w:rPr>
          <w:rFonts w:ascii="Amiri" w:hAnsi="Amiri" w:eastAsia="Amiri" w:cs="Amiri"/>
          <w:color w:val="111111"/>
          <w:sz w:val="28"/>
          <w:sz w:val="28"/>
          <w:szCs w:val="28"/>
          <w:rtl w:val="true"/>
          <w:lang w:bidi="ar-SA"/>
        </w:rPr>
        <w:t xml:space="preserve">الدالّة على جواز الإلقاء للقراد وللحلم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القراد الكبير أو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بدنه ؛ لأنّهما رقيا في غير مرقاهما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له إلقاء الهوامّ عن حيوان آخر من بعيره أو غيره، إلّا الحلم عن بعيره، بعيره، فالقول بمنعه قويّ؛ للصحيحين</w:t>
      </w:r>
      <w:r>
        <w:rPr>
          <w:rStyle w:val="FootnoteAnchor"/>
          <w:rtl w:val="true"/>
        </w:rPr>
        <w:footnoteReference w:id="912"/>
      </w:r>
      <w:r>
        <w:rPr>
          <w:rFonts w:ascii="Amiri" w:hAnsi="Amiri" w:eastAsia="Amiri" w:cs="Amiri"/>
          <w:color w:val="111111"/>
          <w:sz w:val="28"/>
          <w:sz w:val="28"/>
          <w:szCs w:val="28"/>
          <w:rtl w:val="true"/>
          <w:lang w:bidi="ar-SA"/>
        </w:rPr>
        <w:t>الناهيين عن إلقائه عن البعير وفي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القملة من جسدك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الأصل وفتوى الأكثر</w:t>
      </w:r>
      <w:r>
        <w:rPr>
          <w:rStyle w:val="FootnoteAnchor"/>
          <w:rtl w:val="true"/>
        </w:rPr>
        <w:footnoteReference w:id="913"/>
      </w:r>
      <w:r>
        <w:rPr>
          <w:rFonts w:ascii="Amiri" w:hAnsi="Amiri" w:eastAsia="Amiri" w:cs="Amiri"/>
          <w:color w:val="111111"/>
          <w:sz w:val="28"/>
          <w:sz w:val="28"/>
          <w:szCs w:val="28"/>
          <w:rtl w:val="true"/>
          <w:lang w:bidi="ar-SA"/>
        </w:rPr>
        <w:t xml:space="preserve">وفحوى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عبد الرحمن في المُحرم يعالج دَبَر </w:t>
      </w:r>
      <w:r>
        <w:rPr>
          <w:rStyle w:val="FootnoteAnchor"/>
          <w:rtl w:val="true"/>
        </w:rPr>
        <w:footnoteReference w:id="915"/>
      </w:r>
      <w:r>
        <w:rPr>
          <w:rFonts w:ascii="Amiri" w:hAnsi="Amiri" w:eastAsia="Amiri" w:cs="Amiri"/>
          <w:color w:val="111111"/>
          <w:sz w:val="28"/>
          <w:sz w:val="28"/>
          <w:szCs w:val="28"/>
          <w:rtl w:val="true"/>
          <w:lang w:bidi="ar-SA"/>
        </w:rPr>
        <w:t>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عنه الدواب ولا يدميه</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يدلّ على الجواز، فهو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المحرم ترك إخراج الدم عمداً مختاراً من غير ضرورة بحجامةٍ أو حكّ جلد أو سواك، كما دلّت عليه الأخبار </w:t>
      </w:r>
      <w:r>
        <w:rPr>
          <w:rStyle w:val="FootnoteAnchor"/>
          <w:rtl w:val="true"/>
        </w:rPr>
        <w:footnoteReference w:id="917"/>
      </w:r>
      <w:r>
        <w:rPr>
          <w:rFonts w:ascii="Amiri" w:hAnsi="Amiri" w:eastAsia="Amiri" w:cs="Amiri"/>
          <w:color w:val="111111"/>
          <w:sz w:val="28"/>
          <w:sz w:val="28"/>
          <w:szCs w:val="28"/>
          <w:rtl w:val="true"/>
          <w:lang w:bidi="ar-SA"/>
        </w:rPr>
        <w:t>وفتوى الكثير</w:t>
      </w:r>
      <w:r>
        <w:rPr>
          <w:rStyle w:val="FootnoteAnchor"/>
          <w:rtl w:val="true"/>
        </w:rPr>
        <w:footnoteReference w:id="918"/>
      </w:r>
      <w:r>
        <w:rPr>
          <w:rFonts w:ascii="Amiri" w:hAnsi="Amiri" w:eastAsia="Amiri" w:cs="Amiri"/>
          <w:color w:val="111111"/>
          <w:sz w:val="28"/>
          <w:sz w:val="28"/>
          <w:szCs w:val="28"/>
          <w:rtl w:val="true"/>
          <w:lang w:bidi="ar-SA"/>
        </w:rPr>
        <w:t>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ورودها في تلك المقامات الخاصّة من قبيل المثال، فلا يجوز للمُحرم إخراج الدم مطلقاً من بواطن أو ظواهر بآلةٍ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w:t>
      </w:r>
      <w:r>
        <w:rPr>
          <w:rStyle w:val="FootnoteAnchor"/>
          <w:rtl w:val="true"/>
        </w:rPr>
        <w:footnoteReference w:id="919"/>
      </w:r>
      <w:r>
        <w:rPr>
          <w:rFonts w:ascii="Amiri" w:hAnsi="Amiri" w:eastAsia="Amiri" w:cs="Amiri"/>
          <w:color w:val="111111"/>
          <w:sz w:val="28"/>
          <w:sz w:val="28"/>
          <w:szCs w:val="28"/>
          <w:rtl w:val="true"/>
          <w:lang w:bidi="ar-SA"/>
        </w:rPr>
        <w:t>، وحمل الأخبار الناهية على الكراهة؛ للأصل، والأخبار</w:t>
      </w:r>
      <w:r>
        <w:rPr>
          <w:rStyle w:val="FootnoteAnchor"/>
          <w:rtl w:val="true"/>
        </w:rPr>
        <w:footnoteReference w:id="920"/>
      </w:r>
      <w:r>
        <w:rPr>
          <w:rFonts w:ascii="Amiri" w:hAnsi="Amiri" w:eastAsia="Amiri" w:cs="Amiri"/>
          <w:color w:val="111111"/>
          <w:sz w:val="28"/>
          <w:sz w:val="28"/>
          <w:szCs w:val="28"/>
          <w:rtl w:val="true"/>
          <w:lang w:bidi="ar-SA"/>
        </w:rPr>
        <w:t>الدالّة على جواز الحجامة للمخرم ما لم يقطع الشعر أو يحلقه، وعلى جواز الاستياك وإن أدمى، وأنه هو السنّة، وعلى أن المُحرم يحتجم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ضعف عن مقاومة ما قدّمناه كي يُحمل الأوّل على الكراهة، بل الظاهر حمل الحجامة في الأخبار الأخيرة على حالة الضرورة،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جواز الاستياك </w:t>
      </w:r>
    </w:p>
    <w:p>
      <w:pPr>
        <w:pStyle w:val="BookText"/>
        <w:rPr/>
      </w:pPr>
      <w:r>
        <w:rPr>
          <w:rFonts w:ascii="Amiri" w:hAnsi="Amiri" w:eastAsia="Amiri" w:cs="Amiri"/>
          <w:color w:val="111111"/>
          <w:sz w:val="28"/>
          <w:sz w:val="28"/>
          <w:szCs w:val="28"/>
          <w:rtl w:val="true"/>
          <w:lang w:bidi="ar-SA"/>
        </w:rPr>
        <w:t>على حالة عدم العلم بخروج الدم، كما هو الظاهر، ويؤيّده الحكم بكونه سنّةً مطلقاً ؛ إذ لا قائل بكونه كذلك في حالة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الحرمة بقرينة النواهي السابقة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المُحرم ترك الاكتحال بالسواد للزينة؛ للأخبار </w:t>
      </w:r>
      <w:r>
        <w:rPr>
          <w:rStyle w:val="FootnoteAnchor"/>
          <w:rtl w:val="true"/>
        </w:rPr>
        <w:footnoteReference w:id="923"/>
      </w:r>
      <w:r>
        <w:rPr>
          <w:rFonts w:ascii="Amiri" w:hAnsi="Amiri" w:eastAsia="Amiri" w:cs="Amiri"/>
          <w:color w:val="111111"/>
          <w:sz w:val="28"/>
          <w:sz w:val="28"/>
          <w:szCs w:val="28"/>
          <w:rtl w:val="true"/>
          <w:lang w:bidi="ar-SA"/>
        </w:rPr>
        <w:t>الناهية عن الاكتحال بالسواد، وعن الاكتحال للزينة المعتبرة بنفسها وبفتوى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بالجواز </w:t>
      </w:r>
      <w:r>
        <w:rPr>
          <w:rStyle w:val="FootnoteAnchor"/>
          <w:rtl w:val="true"/>
        </w:rPr>
        <w:footnoteReference w:id="924"/>
      </w:r>
      <w:r>
        <w:rPr>
          <w:rFonts w:ascii="Amiri" w:hAnsi="Amiri" w:eastAsia="Amiri" w:cs="Amiri"/>
          <w:color w:val="111111"/>
          <w:sz w:val="28"/>
          <w:sz w:val="28"/>
          <w:szCs w:val="28"/>
          <w:rtl w:val="true"/>
          <w:lang w:bidi="ar-SA"/>
        </w:rPr>
        <w:t xml:space="preserve">، لإطلاق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بجواز الاكتحال بما لم يكن فيه طيب يوجد ريحه كما فيه، وبجواز الكحل الفارسي إلا ما كان فيه زعفران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وهي ضعيفة عن معارضة ما قدّمناه لجواز حمل الأوّل على ما لم يكن للزينة أو سواداً</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وحمل الثاني على ذلك أيضاً؛ ترجيحاً للأخبار المتقدّمة؛ وحملاً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النظر في المرآة دون غيرها ممّا يرى فيه الوجه؛ للأخبار</w:t>
      </w:r>
      <w:r>
        <w:rPr>
          <w:rStyle w:val="FootnoteAnchor"/>
          <w:rtl w:val="true"/>
        </w:rPr>
        <w:footnoteReference w:id="927"/>
      </w:r>
      <w:r>
        <w:rPr>
          <w:rFonts w:ascii="Amiri" w:hAnsi="Amiri" w:eastAsia="Amiri" w:cs="Amiri"/>
          <w:color w:val="111111"/>
          <w:sz w:val="28"/>
          <w:sz w:val="28"/>
          <w:szCs w:val="28"/>
          <w:rtl w:val="true"/>
          <w:lang w:bidi="ar-SA"/>
        </w:rPr>
        <w:t xml:space="preserve">وفتوى الأصحاب من غير معارض سوى فتوى بعض </w:t>
      </w:r>
      <w:r>
        <w:rPr>
          <w:rStyle w:val="FootnoteAnchor"/>
          <w:rtl w:val="true"/>
        </w:rPr>
        <w:footnoteReference w:id="928"/>
      </w:r>
      <w:r>
        <w:rPr>
          <w:rFonts w:ascii="Amiri" w:hAnsi="Amiri" w:eastAsia="Amiri" w:cs="Amiri"/>
          <w:color w:val="111111"/>
          <w:sz w:val="28"/>
          <w:sz w:val="28"/>
          <w:szCs w:val="28"/>
          <w:rtl w:val="true"/>
          <w:lang w:bidi="ar-SA"/>
        </w:rPr>
        <w:t>الأصحاب بالكراهة الممكن حملها على إرادة التحريم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لبس الخاتم للزينة؛ لفتوى الأكثر</w:t>
      </w:r>
      <w:r>
        <w:rPr>
          <w:rStyle w:val="FootnoteAnchor"/>
          <w:rtl w:val="true"/>
        </w:rPr>
        <w:footnoteReference w:id="929"/>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لايلبسه للزينة</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ولفحوى النهى</w:t>
      </w:r>
      <w:r>
        <w:rPr>
          <w:rStyle w:val="FootnoteAnchor"/>
          <w:rtl w:val="true"/>
        </w:rPr>
        <w:footnoteReference w:id="931"/>
      </w:r>
      <w:r>
        <w:rPr>
          <w:rFonts w:ascii="Amiri" w:hAnsi="Amiri" w:eastAsia="Amiri" w:cs="Amiri"/>
          <w:color w:val="111111"/>
          <w:sz w:val="28"/>
          <w:sz w:val="28"/>
          <w:szCs w:val="28"/>
          <w:rtl w:val="true"/>
          <w:lang w:bidi="ar-SA"/>
        </w:rPr>
        <w:t>عن الاكتحال للزينة والنظر للمرآة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يحرم لبسه للسنة؛ للأصل، ومفهوم الخبر</w:t>
      </w:r>
      <w:r>
        <w:rPr>
          <w:rStyle w:val="FootnoteAnchor"/>
          <w:rtl w:val="true"/>
        </w:rPr>
        <w:footnoteReference w:id="932"/>
      </w:r>
      <w:r>
        <w:rPr>
          <w:rFonts w:ascii="IRNazanin" w:hAnsi="IRNazanin" w:eastAsia="IRNazanin"/>
          <w:color w:val="111111"/>
          <w:sz w:val="28"/>
          <w:sz w:val="28"/>
          <w:szCs w:val="28"/>
          <w:rtl w:val="true"/>
          <w:lang w:bidi="fa-IR"/>
        </w:rPr>
        <w:t>، والصحيح الدالّ على أن العبد الصالح علیه السلام خاتم وهو مُحرم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الامرأة لبس الحليّ للزينة؛ لفحوى ما تقدم،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تلبس الحليّ كلّها إلا حُليّاً مشهوراً للزينة</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وقريب إليه آخر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حرمة لبس الحليّ غير المعتاد لها لبسه في بيتها؛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للمرأة حليّ لم تحدثه للإحرام لم تنزع حليّها</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ودلالته بالمفهوم كدلالة النهي عن لبس الحليّ للمخرمة في حسن الحلبي</w:t>
      </w:r>
      <w:r>
        <w:rPr>
          <w:rStyle w:val="FootnoteAnchor"/>
          <w:rtl w:val="true"/>
        </w:rPr>
        <w:footnoteReference w:id="937"/>
      </w:r>
      <w:r>
        <w:rPr>
          <w:rFonts w:ascii="Amiri" w:hAnsi="Amiri" w:eastAsia="Amiri" w:cs="Amiri"/>
          <w:color w:val="111111"/>
          <w:sz w:val="28"/>
          <w:sz w:val="28"/>
          <w:szCs w:val="28"/>
          <w:rtl w:val="true"/>
          <w:lang w:bidi="ar-SA"/>
        </w:rPr>
        <w:t>بالمنطوق، والجمع بينهما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لبس المعتاد لا للزينة بشرط عدم إظهاره للرجال ومنهم الزوج، بل الأحوط للمحارم أيضاً؛ للصحيح في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فيه، وتلبسه من غير أن تظهره للرجال في مركبها ومسيرها</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ثامن عشرها يقوى القول بتحريم الحنّاء للزينة، بل كلّ صبغ يتّخذ للزينة؛ لفحوى ما تقدّم، وللاحتياط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من جواز الحنّاء</w:t>
      </w:r>
      <w:r>
        <w:rPr>
          <w:rStyle w:val="FootnoteAnchor"/>
          <w:rtl w:val="true"/>
        </w:rPr>
        <w:footnoteReference w:id="939"/>
      </w:r>
      <w:r>
        <w:rPr>
          <w:rFonts w:ascii="Amiri" w:hAnsi="Amiri" w:eastAsia="Amiri" w:cs="Amiri"/>
          <w:color w:val="111111"/>
          <w:sz w:val="28"/>
          <w:sz w:val="28"/>
          <w:szCs w:val="28"/>
          <w:rtl w:val="true"/>
          <w:lang w:bidi="ar-SA"/>
        </w:rPr>
        <w:t>محمول على استعماله للتداوي ونحوه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الرجل 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فوق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w:t>
      </w:r>
      <w:r>
        <w:rPr>
          <w:rStyle w:val="FootnoteAnchor"/>
          <w:rtl w:val="true"/>
        </w:rPr>
        <w:footnoteReference w:id="940"/>
      </w:r>
      <w:r>
        <w:rPr>
          <w:rFonts w:ascii="IRNazanin" w:hAnsi="IRNazanin" w:eastAsia="IRNazanin"/>
          <w:color w:val="111111"/>
          <w:sz w:val="28"/>
          <w:sz w:val="28"/>
          <w:szCs w:val="28"/>
          <w:rtl w:val="true"/>
          <w:lang w:bidi="fa-IR"/>
        </w:rPr>
        <w:t xml:space="preserve">والإجماع </w:t>
      </w:r>
    </w:p>
    <w:p>
      <w:pPr>
        <w:pStyle w:val="BookText"/>
        <w:rPr/>
      </w:pPr>
      <w:r>
        <w:rPr>
          <w:rFonts w:ascii="Amiri" w:hAnsi="Amiri" w:eastAsia="Amiri" w:cs="Amiri"/>
          <w:color w:val="111111"/>
          <w:sz w:val="28"/>
          <w:sz w:val="28"/>
          <w:szCs w:val="28"/>
          <w:rtl w:val="true"/>
          <w:lang w:bidi="ar-SA"/>
        </w:rPr>
        <w:t>من غير فرق بين الكلّ والبعض؛ للأخبار</w:t>
      </w:r>
      <w:r>
        <w:rPr>
          <w:rStyle w:val="FootnoteAnchor"/>
          <w:rtl w:val="true"/>
        </w:rPr>
        <w:footnoteReference w:id="941"/>
      </w:r>
      <w:r>
        <w:rPr>
          <w:rFonts w:ascii="Amiri" w:hAnsi="Amiri" w:eastAsia="Amiri" w:cs="Amiri"/>
          <w:color w:val="111111"/>
          <w:sz w:val="28"/>
          <w:sz w:val="28"/>
          <w:szCs w:val="28"/>
          <w:rtl w:val="true"/>
          <w:lang w:bidi="ar-SA"/>
        </w:rPr>
        <w:t xml:space="preserve">الدالّة على أنّ إحرام الرجل في رأسه والامرأة في وجهها، والدالّة على النهي عن تغطية الأذنين، والدالّة على جواز الاستتار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لم يصب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الابتداء والاستدامة، فيجب عليه الإلقاء استدامةّ لو نسي فغطاه؛ للأخبار</w:t>
      </w:r>
      <w:r>
        <w:rPr>
          <w:rStyle w:val="FootnoteAnchor"/>
          <w:rtl w:val="true"/>
        </w:rPr>
        <w:footnoteReference w:id="943"/>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تجديد التلبية بعد الإلقاء؛ للأمر به في الصحيحين</w:t>
      </w:r>
      <w:r>
        <w:rPr>
          <w:rStyle w:val="FootnoteAnchor"/>
          <w:rtl w:val="true"/>
        </w:rPr>
        <w:footnoteReference w:id="944"/>
      </w:r>
      <w:r>
        <w:rPr>
          <w:rFonts w:ascii="Amiri" w:hAnsi="Amiri" w:eastAsia="Amiri" w:cs="Amiri"/>
          <w:color w:val="111111"/>
          <w:sz w:val="28"/>
          <w:sz w:val="28"/>
          <w:szCs w:val="28"/>
          <w:rtl w:val="true"/>
          <w:lang w:bidi="ar-SA"/>
        </w:rPr>
        <w:t xml:space="preserve">، أو يندب؛ لفتوى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w:t>
      </w:r>
      <w:r>
        <w:rPr>
          <w:rStyle w:val="FootnoteAnchor"/>
          <w:rtl w:val="true"/>
        </w:rPr>
        <w:footnoteReference w:id="945"/>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وهو قرينة صرف الأمر ؟</w:t>
      </w:r>
    </w:p>
    <w:p>
      <w:pPr>
        <w:pStyle w:val="BookText"/>
        <w:rPr/>
      </w:pPr>
      <w:r>
        <w:rPr>
          <w:rFonts w:ascii="Amiri" w:hAnsi="Amiri" w:eastAsia="Amiri" w:cs="Amiri"/>
          <w:color w:val="111111"/>
          <w:sz w:val="28"/>
          <w:sz w:val="28"/>
          <w:szCs w:val="28"/>
          <w:rtl w:val="true"/>
          <w:lang w:bidi="ar-SA"/>
        </w:rPr>
        <w:t xml:space="preserve">والظاهر أنّ الأُذنين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سترهما؛ للخبر</w:t>
      </w:r>
      <w:r>
        <w:rPr>
          <w:rStyle w:val="FootnoteAnchor"/>
          <w:rtl w:val="true"/>
        </w:rPr>
        <w:footnoteReference w:id="947"/>
      </w:r>
      <w:r>
        <w:rPr>
          <w:rFonts w:ascii="Amiri" w:hAnsi="Amiri" w:eastAsia="Amiri" w:cs="Amiri"/>
          <w:color w:val="111111"/>
          <w:sz w:val="28"/>
          <w:sz w:val="28"/>
          <w:szCs w:val="28"/>
          <w:rtl w:val="true"/>
          <w:lang w:bidi="ar-SA"/>
        </w:rPr>
        <w:t>،والاحتياط سواء كانتا من الرأس أو لم تكونا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الستر ببعض الأعضاء لا بأس به؛ لعدم انصراف أدلّة المنع إليها، فتبقى على حكم الأصل، ولما دلّ على جواز حك الرأس</w:t>
      </w:r>
      <w:r>
        <w:rPr>
          <w:rStyle w:val="FootnoteAnchor"/>
          <w:rtl w:val="true"/>
        </w:rPr>
        <w:footnoteReference w:id="948"/>
      </w:r>
      <w:r>
        <w:rPr>
          <w:rFonts w:ascii="Amiri" w:hAnsi="Amiri" w:eastAsia="Amiri" w:cs="Amiri"/>
          <w:color w:val="111111"/>
          <w:sz w:val="28"/>
          <w:sz w:val="28"/>
          <w:szCs w:val="28"/>
          <w:rtl w:val="true"/>
          <w:lang w:bidi="ar-SA"/>
        </w:rPr>
        <w:t xml:space="preserve">، ولما ورد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يستر بعض جسده ببعض</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ورخّص في القربة والصداع لمكان الضرورة، كما دلّت على ذلك الأخبار </w:t>
      </w:r>
      <w:r>
        <w:rPr>
          <w:rStyle w:val="FootnoteAnchor"/>
          <w:rtl w:val="true"/>
        </w:rPr>
        <w:footnoteReference w:id="950"/>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وعملهم على ما روي</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بالصداع كلّ ما كان مثله من الأمراض المحتاجة للتعصيب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الستر شامل للثوب وغيره من لطوخ أو دواء أو حنّاء أو طين ساتر أم لا، </w:t>
      </w:r>
    </w:p>
    <w:p>
      <w:pPr>
        <w:pStyle w:val="BookText"/>
        <w:rPr/>
      </w:pPr>
      <w:r>
        <w:rPr>
          <w:rFonts w:ascii="Amiri" w:hAnsi="Amiri" w:eastAsia="Amiri" w:cs="Amiri"/>
          <w:color w:val="111111"/>
          <w:sz w:val="28"/>
          <w:sz w:val="28"/>
          <w:szCs w:val="28"/>
          <w:rtl w:val="true"/>
          <w:lang w:bidi="ar-SA"/>
        </w:rPr>
        <w:t>حتّى كأنه لا خلاف فيه على ما يظهر من بعضهم</w:t>
      </w:r>
      <w:r>
        <w:rPr>
          <w:rStyle w:val="FootnoteAnchor"/>
          <w:rtl w:val="true"/>
        </w:rPr>
        <w:footnoteReference w:id="952"/>
      </w:r>
      <w:r>
        <w:rPr>
          <w:rFonts w:ascii="Amiri" w:hAnsi="Amiri" w:eastAsia="Amiri" w:cs="Amiri"/>
          <w:color w:val="111111"/>
          <w:sz w:val="28"/>
          <w:sz w:val="28"/>
          <w:szCs w:val="28"/>
          <w:rtl w:val="true"/>
          <w:lang w:bidi="ar-SA"/>
        </w:rPr>
        <w:t>، وإن أمكن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المنع لنحو الثوب وشبهه، بل الظاهر المنع من حمل شيء على الرأس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والارتماس من أنواع التغطية منهي عنه فتوى ونصّاً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وإفاضة الماء على الرأس ما لم يصدق عليه الارتماس لا بأس به فتوى ونصّاً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وكذا الادهان لو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والتوسّد ليس من التغطية عرفاً، فلا بأس به؛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والدخول في مكان ضيّق كذلك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بتغطية الوجه نصاً</w:t>
      </w:r>
      <w:r>
        <w:rPr>
          <w:rStyle w:val="FootnoteAnchor"/>
          <w:rtl w:val="true"/>
        </w:rPr>
        <w:footnoteReference w:id="954"/>
      </w:r>
      <w:r>
        <w:rPr>
          <w:rFonts w:ascii="Amiri" w:hAnsi="Amiri" w:eastAsia="Amiri" w:cs="Amiri"/>
          <w:color w:val="111111"/>
          <w:sz w:val="28"/>
          <w:sz w:val="28"/>
          <w:szCs w:val="28"/>
          <w:rtl w:val="true"/>
          <w:lang w:bidi="ar-SA"/>
        </w:rPr>
        <w:t>،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أوجب الكفّارة فيه على بعض الوجوه</w:t>
      </w:r>
      <w:r>
        <w:rPr>
          <w:rStyle w:val="FootnoteAnchor"/>
          <w:rtl w:val="true"/>
        </w:rPr>
        <w:footnoteReference w:id="955"/>
      </w:r>
      <w:r>
        <w:rPr>
          <w:rFonts w:ascii="Amiri" w:hAnsi="Amiri" w:eastAsia="Amiri" w:cs="Amiri"/>
          <w:color w:val="111111"/>
          <w:sz w:val="28"/>
          <w:sz w:val="28"/>
          <w:szCs w:val="28"/>
          <w:rtl w:val="true"/>
          <w:lang w:bidi="ar-SA"/>
        </w:rPr>
        <w:t>لورود الصحيح</w:t>
      </w:r>
      <w:r>
        <w:rPr>
          <w:rStyle w:val="FootnoteAnchor"/>
          <w:rtl w:val="true"/>
        </w:rPr>
        <w:footnoteReference w:id="956"/>
      </w:r>
      <w:r>
        <w:rPr>
          <w:rFonts w:ascii="Amiri" w:hAnsi="Amiri" w:eastAsia="Amiri" w:cs="Amiri"/>
          <w:color w:val="111111"/>
          <w:sz w:val="28"/>
          <w:sz w:val="28"/>
          <w:szCs w:val="28"/>
          <w:rtl w:val="true"/>
          <w:lang w:bidi="ar-SA"/>
        </w:rPr>
        <w:t>به محمول قوله على الندب؛ جمعاً بينه وبين الفتاوى والنصوص التاركة لبيانها فيه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للامرأة ستر رأسها نصّاً</w:t>
      </w:r>
      <w:r>
        <w:rPr>
          <w:rStyle w:val="FootnoteAnchor"/>
          <w:rtl w:val="true"/>
        </w:rPr>
        <w:footnoteReference w:id="957"/>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عليها كشف وجهها؛ لأنّ إحرامها فيه، والأخبار</w:t>
      </w:r>
      <w:r>
        <w:rPr>
          <w:rStyle w:val="FootnoteAnchor"/>
          <w:rtl w:val="true"/>
        </w:rPr>
        <w:footnoteReference w:id="958"/>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جواز سدل خمارها وقناعها من رأسها؛ للنصّ </w:t>
      </w:r>
      <w:r>
        <w:rPr>
          <w:rStyle w:val="FootnoteAnchor"/>
          <w:rtl w:val="true"/>
        </w:rPr>
        <w:footnoteReference w:id="959"/>
      </w:r>
      <w:r>
        <w:rPr>
          <w:rFonts w:ascii="Amiri" w:hAnsi="Amiri" w:eastAsia="Amiri" w:cs="Amiri"/>
          <w:color w:val="111111"/>
          <w:sz w:val="28"/>
          <w:sz w:val="28"/>
          <w:szCs w:val="28"/>
          <w:rtl w:val="true"/>
          <w:lang w:bidi="ar-SA"/>
        </w:rPr>
        <w:t>والإجماع، وإن كان في بعض الأخبار والفتاوى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طرف أنفها</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بعضها</w:t>
      </w:r>
      <w:r>
        <w:rPr>
          <w:rStyle w:val="FootnoteAnchor"/>
          <w:rtl w:val="true"/>
        </w:rPr>
        <w:footnoteReference w:id="96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راكبة</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الذقن</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وأوجهها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وظاهرها عدم اعتبار مجافاة الثوب عن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وأوجب جمع من أصحابنا</w:t>
      </w:r>
      <w:r>
        <w:rPr>
          <w:rStyle w:val="FootnoteAnchor"/>
          <w:rtl w:val="true"/>
        </w:rPr>
        <w:footnoteReference w:id="964"/>
      </w:r>
      <w:r>
        <w:rPr>
          <w:rFonts w:ascii="Amiri" w:hAnsi="Amiri" w:eastAsia="Amiri" w:cs="Amiri"/>
          <w:color w:val="111111"/>
          <w:sz w:val="28"/>
          <w:sz w:val="28"/>
          <w:szCs w:val="28"/>
          <w:rtl w:val="true"/>
          <w:lang w:bidi="ar-SA"/>
        </w:rPr>
        <w:t>المجافاة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وجه سوى الجمع بين ما جاء بلزوم الكشف</w:t>
      </w:r>
      <w:r>
        <w:rPr>
          <w:rStyle w:val="FootnoteAnchor"/>
          <w:rtl w:val="true"/>
        </w:rPr>
        <w:footnoteReference w:id="965"/>
      </w:r>
      <w:r>
        <w:rPr>
          <w:rFonts w:ascii="IRNazanin" w:hAnsi="IRNazanin" w:eastAsia="IRNazanin"/>
          <w:color w:val="111111"/>
          <w:sz w:val="28"/>
          <w:sz w:val="28"/>
          <w:szCs w:val="28"/>
          <w:rtl w:val="true"/>
          <w:lang w:bidi="fa-IR"/>
        </w:rPr>
        <w:t>وما جاء بجواز السدل</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أنّه يمكن الجمع بتقييد المانعة بالنقاب خاصّةً،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الأخبارأكثرمنه</w:t>
      </w:r>
      <w:r>
        <w:rPr>
          <w:rStyle w:val="FootnoteAnchor"/>
          <w:rtl w:val="true"/>
        </w:rPr>
        <w:footnoteReference w:id="967"/>
      </w:r>
      <w:r>
        <w:rPr>
          <w:rFonts w:ascii="Amiri" w:hAnsi="Amiri" w:eastAsia="Amiri" w:cs="Amiri"/>
          <w:color w:val="111111"/>
          <w:sz w:val="28"/>
          <w:sz w:val="28"/>
          <w:szCs w:val="28"/>
          <w:rtl w:val="true"/>
          <w:lang w:bidi="ar-SA"/>
        </w:rPr>
        <w:t>، والمجوّزة بالسدل الحاصل من فوق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بتخصيص المانعة عن التغطية بالمجوّزة للسدل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غير ذلك، فالتقييد بالأوّل لعله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 كشف الوجه للإحرام ولزوم ستر شيء منه من باب المقدّمة للصلاة، قدّم الثاني؛ للاهتمام به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التظليل عن نفسه حال كونه سائراً راكباً بأن يكون حت ظلّ كائن ما استظلّ به فوق رأسه كالقبّة عليه من محمل أو كنيسة أو عماريّة أو شيء ينصبه عليه من حرّ الشمس أو البرد أو غيرهما؛ لفتوى الأصحاب، وأخبار الباب</w:t>
      </w:r>
      <w:r>
        <w:rPr>
          <w:rStyle w:val="FootnoteAnchor"/>
          <w:rtl w:val="true"/>
        </w:rPr>
        <w:footnoteReference w:id="968"/>
      </w:r>
      <w:r>
        <w:rPr>
          <w:rFonts w:ascii="IRNazanin" w:hAnsi="IRNazanin" w:eastAsia="IRNazanin"/>
          <w:color w:val="111111"/>
          <w:sz w:val="28"/>
          <w:sz w:val="28"/>
          <w:szCs w:val="28"/>
          <w:rtl w:val="true"/>
          <w:lang w:bidi="fa-IR"/>
        </w:rPr>
        <w:t>، والإجماع المنقول</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لأبي عليّ من القول بالاستحباب</w:t>
      </w:r>
      <w:r>
        <w:rPr>
          <w:rStyle w:val="FootnoteAnchor"/>
          <w:rtl w:val="true"/>
        </w:rPr>
        <w:footnoteReference w:id="970"/>
      </w:r>
      <w:r>
        <w:rPr>
          <w:rFonts w:ascii="Amiri" w:hAnsi="Amiri" w:eastAsia="Amiri" w:cs="Amiri"/>
          <w:color w:val="111111"/>
          <w:sz w:val="28"/>
          <w:sz w:val="28"/>
          <w:szCs w:val="28"/>
          <w:rtl w:val="true"/>
          <w:lang w:bidi="ar-SA"/>
        </w:rPr>
        <w:t>شاذّ لا يعارض ما عليه الأصحاب، مع احتمال إرادة الإيجاب من لفظ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الجواز في بعض الأخبار</w:t>
      </w:r>
      <w:r>
        <w:rPr>
          <w:rStyle w:val="FootnoteAnchor"/>
          <w:rtl w:val="true"/>
        </w:rPr>
        <w:footnoteReference w:id="971"/>
      </w:r>
      <w:r>
        <w:rPr>
          <w:rFonts w:ascii="Amiri" w:hAnsi="Amiri" w:eastAsia="Amiri" w:cs="Amiri"/>
          <w:color w:val="111111"/>
          <w:sz w:val="28"/>
          <w:sz w:val="28"/>
          <w:szCs w:val="28"/>
          <w:rtl w:val="true"/>
          <w:lang w:bidi="ar-SA"/>
        </w:rPr>
        <w:t>فهو محمول على التقية أو الاضطرار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اضطرّ لذلك لضعف أو كبَرٍ أو شدة حرَّ أو بردٍ لا يتحمّلان عادةً أو كثرة مطر يضرّ </w:t>
      </w:r>
    </w:p>
    <w:p>
      <w:pPr>
        <w:pStyle w:val="BookText"/>
        <w:rPr/>
      </w:pPr>
      <w:r>
        <w:rPr>
          <w:rFonts w:ascii="Amiri" w:hAnsi="Amiri" w:eastAsia="Amiri" w:cs="Amiri"/>
          <w:color w:val="111111"/>
          <w:sz w:val="28"/>
          <w:sz w:val="28"/>
          <w:szCs w:val="28"/>
          <w:rtl w:val="true"/>
          <w:lang w:bidi="ar-SA"/>
        </w:rPr>
        <w:t>بحاله أو غير ذلك، جاز التظليل؛ لعموم أدلّة نفي الضرار</w:t>
      </w:r>
      <w:r>
        <w:rPr>
          <w:rStyle w:val="FootnoteAnchor"/>
          <w:rtl w:val="true"/>
        </w:rPr>
        <w:footnoteReference w:id="972"/>
      </w:r>
      <w:r>
        <w:rPr>
          <w:rFonts w:ascii="IRNazanin" w:hAnsi="IRNazanin" w:eastAsia="IRNazanin"/>
          <w:color w:val="111111"/>
          <w:sz w:val="28"/>
          <w:sz w:val="28"/>
          <w:szCs w:val="28"/>
          <w:rtl w:val="true"/>
          <w:lang w:bidi="fa-IR"/>
        </w:rPr>
        <w:t>والعسر والحرج</w:t>
      </w:r>
      <w:r>
        <w:rPr>
          <w:rStyle w:val="FootnoteAnchor"/>
          <w:rtl w:val="true"/>
        </w:rPr>
        <w:footnoteReference w:id="973"/>
      </w:r>
      <w:r>
        <w:rPr>
          <w:rFonts w:ascii="Amiri" w:hAnsi="Amiri" w:eastAsia="Amiri" w:cs="Amiri"/>
          <w:color w:val="111111"/>
          <w:sz w:val="28"/>
          <w:sz w:val="28"/>
          <w:szCs w:val="28"/>
          <w:rtl w:val="true"/>
          <w:lang w:bidi="ar-SA"/>
        </w:rPr>
        <w:t>، وخصوص الأخبار المرخّصة لمن به علّة</w:t>
      </w:r>
      <w:r>
        <w:rPr>
          <w:rStyle w:val="FootnoteAnchor"/>
          <w:rtl w:val="true"/>
        </w:rPr>
        <w:footnoteReference w:id="974"/>
      </w:r>
      <w:r>
        <w:rPr>
          <w:rFonts w:ascii="Amiri" w:hAnsi="Amiri" w:eastAsia="Amiri" w:cs="Amiri"/>
          <w:color w:val="111111"/>
          <w:sz w:val="28"/>
          <w:sz w:val="28"/>
          <w:szCs w:val="28"/>
          <w:rtl w:val="true"/>
          <w:lang w:bidi="ar-SA"/>
        </w:rPr>
        <w:t>، ولمن لا يطيق الشمس</w:t>
      </w:r>
      <w:r>
        <w:rPr>
          <w:rStyle w:val="FootnoteAnchor"/>
          <w:rtl w:val="true"/>
        </w:rPr>
        <w:footnoteReference w:id="975"/>
      </w:r>
      <w:r>
        <w:rPr>
          <w:rFonts w:ascii="Amiri" w:hAnsi="Amiri" w:eastAsia="Amiri" w:cs="Amiri"/>
          <w:color w:val="111111"/>
          <w:sz w:val="28"/>
          <w:sz w:val="28"/>
          <w:szCs w:val="28"/>
          <w:rtl w:val="true"/>
          <w:lang w:bidi="ar-SA"/>
        </w:rPr>
        <w:t>، ، أو مَنْ لا يستطيع أن تصيبه الشمس، كما في رواية أُخرى</w:t>
      </w:r>
      <w:r>
        <w:rPr>
          <w:rStyle w:val="FootnoteAnchor"/>
          <w:rtl w:val="true"/>
        </w:rPr>
        <w:footnoteReference w:id="976"/>
      </w:r>
      <w:r>
        <w:rPr>
          <w:rFonts w:ascii="Amiri" w:hAnsi="Amiri" w:eastAsia="Amiri" w:cs="Amiri"/>
          <w:color w:val="111111"/>
          <w:sz w:val="28"/>
          <w:sz w:val="28"/>
          <w:szCs w:val="28"/>
          <w:rtl w:val="true"/>
          <w:lang w:bidi="ar-SA"/>
        </w:rPr>
        <w:t>، أو مَنْ يؤذيه حرّ الشمس</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واحتمال جواز التظليل لإيذاء الشمس أو البرد مطلقاً ولو مع عدم تضرّر بذلك؛ لإطلاق بعض الأخبار في جواز التظليل لمن يؤذيه حَرّ الشمس فإنّه علة</w:t>
      </w:r>
      <w:r>
        <w:rPr>
          <w:rStyle w:val="FootnoteAnchor"/>
          <w:rtl w:val="true"/>
        </w:rPr>
        <w:footnoteReference w:id="978"/>
      </w:r>
      <w:r>
        <w:rPr>
          <w:rFonts w:ascii="Amiri" w:hAnsi="Amiri" w:eastAsia="Amiri" w:cs="Amiri"/>
          <w:color w:val="111111"/>
          <w:sz w:val="28"/>
          <w:sz w:val="28"/>
          <w:szCs w:val="28"/>
          <w:rtl w:val="true"/>
          <w:lang w:bidi="ar-SA"/>
        </w:rPr>
        <w:t>، ضعيف؛ للزوم التقييد بما ذكرناه من الأخبار؛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مَنْ ظلّل مضطراً الفدية؛ للأخبار</w:t>
      </w:r>
      <w:r>
        <w:rPr>
          <w:rStyle w:val="FootnoteAnchor"/>
          <w:rtl w:val="true"/>
        </w:rPr>
        <w:footnoteReference w:id="979"/>
      </w:r>
      <w:r>
        <w:rPr>
          <w:rFonts w:ascii="Amiri" w:hAnsi="Amiri" w:eastAsia="Amiri" w:cs="Amiri"/>
          <w:color w:val="111111"/>
          <w:sz w:val="28"/>
          <w:sz w:val="28"/>
          <w:szCs w:val="28"/>
          <w:rtl w:val="true"/>
          <w:lang w:bidi="ar-SA"/>
        </w:rPr>
        <w:t>الآمرة بها المعتبرة بنفسها وبفتوى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التظليل اختياراً مع الفدية ؟ لما روي عن عليّ بن جعفر من جوازه مع الكفّارة</w:t>
      </w:r>
      <w:r>
        <w:rPr>
          <w:rStyle w:val="FootnoteAnchor"/>
          <w:rtl w:val="true"/>
        </w:rPr>
        <w:footnoteReference w:id="980"/>
      </w:r>
      <w:r>
        <w:rPr>
          <w:rFonts w:ascii="Amiri" w:hAnsi="Amiri" w:eastAsia="Amiri" w:cs="Amiri"/>
          <w:color w:val="111111"/>
          <w:sz w:val="28"/>
          <w:sz w:val="28"/>
          <w:szCs w:val="28"/>
          <w:rtl w:val="true"/>
          <w:lang w:bidi="ar-SA"/>
        </w:rPr>
        <w:t>، أولايجوز ؟ كما هو الأقوى فتوىّ وروايةً كما قدّمنا،وعدم قابليّة الرواية لتقييد أدلّة المنع قطعاً، فلتحمل على التقيّة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للمضطرّ مع الفدية، يجوز للنساء من دونها؛ للأخبار</w:t>
      </w:r>
      <w:r>
        <w:rPr>
          <w:rStyle w:val="FootnoteAnchor"/>
          <w:rtl w:val="true"/>
        </w:rPr>
        <w:footnoteReference w:id="981"/>
      </w:r>
      <w:r>
        <w:rPr>
          <w:rFonts w:ascii="Amiri" w:hAnsi="Amiri" w:eastAsia="Amiri" w:cs="Amiri"/>
          <w:color w:val="111111"/>
          <w:sz w:val="28"/>
          <w:sz w:val="28"/>
          <w:szCs w:val="28"/>
          <w:rtl w:val="true"/>
          <w:lang w:bidi="ar-SA"/>
        </w:rPr>
        <w:t>، وعمل الأمصار في سائر الأعصار، ولفتوى الأصحاب، ولكونهّن مأمورات بالحجاب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زامل المضطرّ أو الامرأة غيرهما ممّن لم يكن منهما لزمه حكمه للقاعدة والأخبار </w:t>
      </w:r>
      <w:r>
        <w:rPr>
          <w:rStyle w:val="FootnoteAnchor"/>
          <w:rtl w:val="true"/>
        </w:rPr>
        <w:footnoteReference w:id="982"/>
      </w:r>
      <w:r>
        <w:rPr>
          <w:rFonts w:ascii="Amiri" w:hAnsi="Amiri" w:eastAsia="Amiri" w:cs="Amiri"/>
          <w:color w:val="111111"/>
          <w:sz w:val="28"/>
          <w:sz w:val="28"/>
          <w:szCs w:val="28"/>
          <w:rtl w:val="true"/>
          <w:lang w:bidi="ar-SA"/>
        </w:rPr>
        <w:t>وفتوى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الاستظلال ببدنه بعضاً ببعض ؛ لعدم انصراف أدلّة المنع لمثله، وللخبرين</w:t>
      </w:r>
      <w:r>
        <w:rPr>
          <w:rStyle w:val="FootnoteAnchor"/>
          <w:rtl w:val="true"/>
        </w:rPr>
        <w:footnoteReference w:id="983"/>
      </w:r>
      <w:r>
        <w:rPr>
          <w:rFonts w:ascii="Amiri" w:hAnsi="Amiri" w:eastAsia="Amiri" w:cs="Amiri"/>
          <w:color w:val="111111"/>
          <w:sz w:val="28"/>
          <w:sz w:val="28"/>
          <w:szCs w:val="28"/>
          <w:rtl w:val="true"/>
          <w:lang w:bidi="ar-SA"/>
        </w:rPr>
        <w:t>المسوّغين له،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 ذلك ما ورد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يستتر من الشمس بعود وبيده؟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لضعفه سنداً، ودلالةً؛ لاحتمال كون النهي عن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يحرم جعل ما يستظلّ به فوق رأسه مطلقاً وإن لم يحدث ظلّاً كما إذا كان مسطّحاً؛ لإطلاق بعض الأخبار </w:t>
      </w:r>
      <w:r>
        <w:rPr>
          <w:rStyle w:val="FootnoteAnchor"/>
          <w:rtl w:val="true"/>
        </w:rPr>
        <w:footnoteReference w:id="985"/>
      </w:r>
      <w:r>
        <w:rPr>
          <w:rFonts w:ascii="Amiri" w:hAnsi="Amiri" w:eastAsia="Amiri" w:cs="Amiri"/>
          <w:color w:val="111111"/>
          <w:sz w:val="28"/>
          <w:sz w:val="28"/>
          <w:szCs w:val="28"/>
          <w:rtl w:val="true"/>
          <w:lang w:bidi="ar-SA"/>
        </w:rPr>
        <w:t>أو يحرم ما أحدث ظلّاً؛ لانصراف الأخبار إلى ذلك، ولأنّ المفهوم من أدلّة المنع هو كونه مفيداً للرفاهيّة والستر، فلو خلا عنهما لم يحرم؟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كونه ساتراً كما هو المعهود والمنصرف إليه أدلّة المنع، فلو جعل على رأسه شيئاً رقيقاً أو مخرَّماً لم يضرّ، أو لا يشترط؛ لإطلاق بعض الأخبار</w:t>
      </w:r>
      <w:r>
        <w:rPr>
          <w:rStyle w:val="FootnoteAnchor"/>
          <w:rtl w:val="true"/>
        </w:rPr>
        <w:footnoteReference w:id="986"/>
      </w:r>
      <w:r>
        <w:rPr>
          <w:rFonts w:ascii="Amiri" w:hAnsi="Amiri" w:eastAsia="Amiri" w:cs="Amiri"/>
          <w:color w:val="111111"/>
          <w:sz w:val="28"/>
          <w:sz w:val="28"/>
          <w:szCs w:val="28"/>
          <w:rtl w:val="true"/>
          <w:lang w:bidi="ar-SA"/>
        </w:rPr>
        <w:t>في المنع؟ وجهان، أظهرهما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الاستظلال بما لا ينصبه على رأسه كالموضوع على يمينه أو شماله سواء كان الواضع له هو أو غيره؛ للأصل، واختصاص أدلّة المنع بوضع الكنيسة وشبهها،</w:t>
      </w:r>
    </w:p>
    <w:p>
      <w:pPr>
        <w:pStyle w:val="BookText"/>
        <w:rPr/>
      </w:pPr>
      <w:r>
        <w:rPr>
          <w:rFonts w:ascii="Amiri" w:hAnsi="Amiri" w:eastAsia="Amiri" w:cs="Amiri"/>
          <w:color w:val="111111"/>
          <w:sz w:val="28"/>
          <w:sz w:val="28"/>
          <w:szCs w:val="28"/>
          <w:rtl w:val="true"/>
          <w:lang w:bidi="ar-SA"/>
        </w:rPr>
        <w:t>وللصحيح النافي للباس عن الاستتار بطرف الثوب</w:t>
      </w:r>
      <w:r>
        <w:rPr>
          <w:rStyle w:val="FootnoteAnchor"/>
          <w:rtl w:val="true"/>
        </w:rPr>
        <w:footnoteReference w:id="987"/>
      </w:r>
      <w:r>
        <w:rPr>
          <w:rFonts w:ascii="Amiri" w:hAnsi="Amiri" w:eastAsia="Amiri" w:cs="Amiri"/>
          <w:color w:val="111111"/>
          <w:sz w:val="28"/>
          <w:sz w:val="28"/>
          <w:szCs w:val="28"/>
          <w:rtl w:val="true"/>
          <w:lang w:bidi="ar-SA"/>
        </w:rPr>
        <w:t>، ولنفي الخلاف المنقول عن المنتهى</w:t>
      </w:r>
      <w:r>
        <w:rPr>
          <w:rStyle w:val="FootnoteAnchor"/>
          <w:rtl w:val="true"/>
        </w:rPr>
        <w:footnoteReference w:id="988"/>
      </w:r>
      <w:r>
        <w:rPr>
          <w:rFonts w:ascii="Amiri" w:hAnsi="Amiri" w:eastAsia="Amiri" w:cs="Amiri"/>
          <w:color w:val="111111"/>
          <w:sz w:val="28"/>
          <w:sz w:val="28"/>
          <w:szCs w:val="28"/>
          <w:rtl w:val="true"/>
          <w:lang w:bidi="ar-SA"/>
        </w:rPr>
        <w:t xml:space="preserve">أو لا يجوز؛ للاحتياط، ولإطلاق جملة من الأخبار بالنهي عن التظليل </w:t>
      </w:r>
      <w:r>
        <w:rPr>
          <w:rStyle w:val="FootnoteAnchor"/>
          <w:rtl w:val="true"/>
        </w:rPr>
        <w:footnoteReference w:id="989"/>
      </w:r>
      <w:r>
        <w:rPr>
          <w:rFonts w:ascii="Amiri" w:hAnsi="Amiri" w:eastAsia="Amiri" w:cs="Amiri"/>
          <w:color w:val="111111"/>
          <w:sz w:val="28"/>
          <w:sz w:val="28"/>
          <w:szCs w:val="28"/>
          <w:rtl w:val="true"/>
          <w:lang w:bidi="ar-SA"/>
        </w:rPr>
        <w:t>الشامل لما ذكرناه، وعن التستّرعن الشمس</w:t>
      </w:r>
      <w:r>
        <w:rPr>
          <w:rStyle w:val="FootnoteAnchor"/>
          <w:rtl w:val="true"/>
        </w:rPr>
        <w:footnoteReference w:id="990"/>
      </w:r>
      <w:r>
        <w:rPr>
          <w:rFonts w:ascii="Amiri" w:hAnsi="Amiri" w:eastAsia="Amiri" w:cs="Amiri"/>
          <w:color w:val="111111"/>
          <w:sz w:val="28"/>
          <w:sz w:val="28"/>
          <w:szCs w:val="28"/>
          <w:rtl w:val="true"/>
          <w:lang w:bidi="ar-SA"/>
        </w:rPr>
        <w:t>، الشامل له أيضاً ؟ وجهان، أحوطهما بل أظهرهما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سار تحت ظلّ حائط عن يمينه أو شماله، فالأقوى والأظهر أنه لا بأس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سار تحت سقف موضوع، فالأظهر أنّه كذلك وإن كان الأحوط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w:t>
      </w:r>
      <w:r>
        <w:rPr>
          <w:rStyle w:val="FootnoteAnchor"/>
          <w:rtl w:val="true"/>
        </w:rPr>
        <w:footnoteReference w:id="991"/>
      </w:r>
      <w:r>
        <w:rPr>
          <w:rFonts w:ascii="Amiri" w:hAnsi="Amiri" w:eastAsia="Amiri" w:cs="Amiri"/>
          <w:color w:val="111111"/>
          <w:sz w:val="28"/>
          <w:sz w:val="28"/>
          <w:szCs w:val="28"/>
          <w:rtl w:val="true"/>
          <w:lang w:bidi="ar-SA"/>
        </w:rPr>
        <w:t>ما يؤذن بجواز المسير تحت الظلال مختاراً الشامل للمسير راكباً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المشي من غير ركوب تحت الظلال المنصوب على رأسه؛ لإطلاق الصحيح بجواز المشي تحت ظلال المحمل</w:t>
      </w:r>
      <w:r>
        <w:rPr>
          <w:rStyle w:val="FootnoteAnchor"/>
          <w:rtl w:val="true"/>
        </w:rPr>
        <w:footnoteReference w:id="992"/>
      </w:r>
      <w:r>
        <w:rPr>
          <w:rFonts w:ascii="Amiri" w:hAnsi="Amiri" w:eastAsia="Amiri" w:cs="Amiri"/>
          <w:color w:val="111111"/>
          <w:sz w:val="28"/>
          <w:sz w:val="28"/>
          <w:szCs w:val="28"/>
          <w:rtl w:val="true"/>
          <w:lang w:bidi="ar-SA"/>
        </w:rPr>
        <w:t>، وإطلاق الخبر الآخر بجواز المشي تحت الظلال مختاراً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يجوز؛ لإطلاق جملةٍ من الأخبار بالنهي عن التظليل للمحرم</w:t>
      </w:r>
      <w:r>
        <w:rPr>
          <w:rStyle w:val="FootnoteAnchor"/>
          <w:rtl w:val="true"/>
        </w:rPr>
        <w:footnoteReference w:id="994"/>
      </w:r>
      <w:r>
        <w:rPr>
          <w:rFonts w:ascii="Amiri" w:hAnsi="Amiri" w:eastAsia="Amiri" w:cs="Amiri"/>
          <w:color w:val="111111"/>
          <w:sz w:val="28"/>
          <w:sz w:val="28"/>
          <w:szCs w:val="28"/>
          <w:rtl w:val="true"/>
          <w:lang w:bidi="ar-SA"/>
        </w:rPr>
        <w:t>من دون تفصيل بين الراكب والماشي، وللاحتياط ؟ وجهان ، أظهرهما وأحوطهما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جميع الأخبار الناهية إلى السائر راكباً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للمُحرم عند نزوله الاستظلال بخيمةٍ أو غيرها، سواء كان حالة جلوسه أو مشيه بحوائجه ذهاباً وإياباً للأصل وللسيرة القطعية في الأوّل وعمل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نقل ما يستظلّ به معه على الأقوى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مشيه تحت سقفٍ منصوب فلا إشكال فيه؛ لجوازه في الراكب، ففيه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المُحرم ترك لبس السلاح بما يُسمّى سلاحاً ولُبْساً عرفاً ولو لغير المقاتلة؛ لفتوى الأكثر نقلاً</w:t>
      </w:r>
      <w:r>
        <w:rPr>
          <w:rStyle w:val="FootnoteAnchor"/>
          <w:rtl w:val="true"/>
        </w:rPr>
        <w:footnoteReference w:id="995"/>
      </w:r>
      <w:r>
        <w:rPr>
          <w:rFonts w:ascii="Amiri" w:hAnsi="Amiri" w:eastAsia="Amiri" w:cs="Amiri"/>
          <w:color w:val="111111"/>
          <w:sz w:val="28"/>
          <w:sz w:val="28"/>
          <w:szCs w:val="28"/>
          <w:rtl w:val="true"/>
          <w:lang w:bidi="ar-SA"/>
        </w:rPr>
        <w:t>، وللاحتياط ، ولمفهوم عدّة من الروايات</w:t>
      </w:r>
      <w:r>
        <w:rPr>
          <w:rStyle w:val="FootnoteAnchor"/>
          <w:rtl w:val="true"/>
        </w:rPr>
        <w:footnoteReference w:id="996"/>
      </w:r>
      <w:r>
        <w:rPr>
          <w:rFonts w:ascii="Amiri" w:hAnsi="Amiri" w:eastAsia="Amiri" w:cs="Amiri"/>
          <w:color w:val="111111"/>
          <w:sz w:val="28"/>
          <w:sz w:val="28"/>
          <w:szCs w:val="28"/>
          <w:rtl w:val="true"/>
          <w:lang w:bidi="ar-SA"/>
        </w:rPr>
        <w:t>المعتبرة الدالّة على الإذن به مع القيد بخوف العدوّ، ومنها يظهر جواز لبسه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ترك حمله بيده ولو لم يكن ممّا لم يحمل باليد، وكذا إشهاره؛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يدخل الحرم بسلاح</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والآخر في السلاح ولكن إذا دخل مكّة لم يظهره</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باختصاص التجنّب عن حمله وإشهاره في الحرم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وقيل بعدم تحريم اللُّبْس</w:t>
      </w:r>
      <w:r>
        <w:rPr>
          <w:rStyle w:val="FootnoteAnchor"/>
          <w:rtl w:val="true"/>
        </w:rPr>
        <w:footnoteReference w:id="1001"/>
      </w:r>
      <w:r>
        <w:rPr>
          <w:rFonts w:ascii="Amiri" w:hAnsi="Amiri" w:eastAsia="Amiri" w:cs="Amiri"/>
          <w:color w:val="111111"/>
          <w:sz w:val="28"/>
          <w:sz w:val="28"/>
          <w:szCs w:val="28"/>
          <w:rtl w:val="true"/>
          <w:lang w:bidi="ar-SA"/>
        </w:rPr>
        <w:t>للأصل، واستضعافاً لأدلّة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بتحريم ذلك الجسد لو كان للزينة أو كان مظنة الإدماء أو سقوط الشعر؛ لورود النهي عنه في الأخبار</w:t>
      </w:r>
      <w:r>
        <w:rPr>
          <w:rStyle w:val="FootnoteAnchor"/>
          <w:rtl w:val="true"/>
        </w:rPr>
        <w:footnoteReference w:id="1002"/>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نقل عدم العثور على القول بتحريمه مطلقاً ممّن يعتدّ به، ولزوم العسر والحرج، والرخصة في حكّ الرأس واللحية اللازم له غالباً، لكان القول بالتحريم مطلقاً 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بتحريم الادّهان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مطلقاً، سواء كان فيه طيب أم لم يكن في غير الاضطرار؛ لفتوى الأكثر نقلاً،</w:t>
      </w:r>
      <w:r>
        <w:rPr>
          <w:rStyle w:val="FootnoteAnchor"/>
          <w:rtl w:val="true"/>
        </w:rPr>
        <w:footnoteReference w:id="1003"/>
      </w:r>
      <w:r>
        <w:rPr>
          <w:rFonts w:ascii="Amiri" w:hAnsi="Amiri" w:eastAsia="Amiri" w:cs="Amiri"/>
          <w:color w:val="111111"/>
          <w:sz w:val="28"/>
          <w:sz w:val="28"/>
          <w:szCs w:val="28"/>
          <w:rtl w:val="true"/>
          <w:lang w:bidi="ar-SA"/>
        </w:rPr>
        <w:t xml:space="preserve">وللنهي عنه في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في بعضها</w:t>
      </w:r>
      <w:r>
        <w:rPr>
          <w:rStyle w:val="FootnoteAnchor"/>
          <w:rtl w:val="true"/>
        </w:rPr>
        <w:footnoteReference w:id="1004"/>
      </w:r>
      <w:r>
        <w:rPr>
          <w:rFonts w:ascii="Amiri" w:hAnsi="Amiri" w:eastAsia="Amiri" w:cs="Amiri"/>
          <w:color w:val="111111"/>
          <w:sz w:val="28"/>
          <w:sz w:val="28"/>
          <w:szCs w:val="28"/>
          <w:rtl w:val="true"/>
          <w:lang w:bidi="ar-SA"/>
        </w:rPr>
        <w:t>، وبلفظ النهي عن مسّه</w:t>
      </w:r>
      <w:r>
        <w:rPr>
          <w:rStyle w:val="FootnoteAnchor"/>
          <w:rtl w:val="true"/>
        </w:rPr>
        <w:footnoteReference w:id="1005"/>
      </w:r>
      <w:r>
        <w:rPr>
          <w:rFonts w:ascii="Amiri" w:hAnsi="Amiri" w:eastAsia="Amiri" w:cs="Amiri"/>
          <w:color w:val="111111"/>
          <w:sz w:val="28"/>
          <w:sz w:val="28"/>
          <w:szCs w:val="28"/>
          <w:rtl w:val="true"/>
          <w:lang w:bidi="ar-SA"/>
        </w:rPr>
        <w:t>المراد منه ذلك؛ لأنّ مسّه للأكل ونحوه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وجوزه جماعة</w:t>
      </w:r>
      <w:r>
        <w:rPr>
          <w:rStyle w:val="FootnoteAnchor"/>
          <w:rtl w:val="true"/>
        </w:rPr>
        <w:footnoteReference w:id="1006"/>
      </w:r>
      <w:r>
        <w:rPr>
          <w:rFonts w:ascii="Amiri" w:hAnsi="Amiri" w:eastAsia="Amiri" w:cs="Amiri"/>
          <w:color w:val="111111"/>
          <w:sz w:val="28"/>
          <w:sz w:val="28"/>
          <w:szCs w:val="28"/>
          <w:rtl w:val="true"/>
          <w:lang w:bidi="ar-SA"/>
        </w:rPr>
        <w:t>للأصل، والجمع بين الأخبار المانعة والمجوّزة له قبل الإحرام</w:t>
      </w:r>
      <w:r>
        <w:rPr>
          <w:rStyle w:val="FootnoteAnchor"/>
          <w:rtl w:val="true"/>
        </w:rPr>
        <w:footnoteReference w:id="1007"/>
      </w:r>
      <w:r>
        <w:rPr>
          <w:rFonts w:ascii="Amiri" w:hAnsi="Amiri" w:eastAsia="Amiri" w:cs="Amiri"/>
          <w:color w:val="111111"/>
          <w:sz w:val="28"/>
          <w:sz w:val="28"/>
          <w:szCs w:val="28"/>
          <w:rtl w:val="true"/>
          <w:lang w:bidi="ar-SA"/>
        </w:rPr>
        <w:t>اللازم منه بقاؤه إلى ما بعده غالباً، والابتداء كالاستدامة، وكذا المجوّزة له حال الاضطرار</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وهو ضعيف؛ لمنع تسوية الابتداء للاستدامة أوّلاً، ولمنع جواز الإبقاء ثانياً، ولتجويز الادّهان حال الضرورة، كالمرض، والشين والورم اللاحقين لليد، وليس الكلام حالة الاضطرار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النقاب على الامرأة؛ لما تقدّم</w:t>
      </w:r>
      <w:r>
        <w:rPr>
          <w:rStyle w:val="FootnoteAnchor"/>
          <w:rtl w:val="true"/>
        </w:rPr>
        <w:footnoteReference w:id="1009"/>
      </w:r>
      <w:r>
        <w:rPr>
          <w:rFonts w:ascii="IRNazanin" w:hAnsi="IRNazanin" w:eastAsia="IRNazanin"/>
          <w:color w:val="111111"/>
          <w:sz w:val="28"/>
          <w:sz w:val="28"/>
          <w:szCs w:val="28"/>
          <w:rtl w:val="true"/>
          <w:lang w:bidi="fa-IR"/>
        </w:rPr>
        <w:t>من الأمر بالإسفار عن وجهها وأنّ إحرامها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وكرهه المحقّق</w:t>
      </w:r>
      <w:r>
        <w:rPr>
          <w:rStyle w:val="FootnoteAnchor"/>
          <w:rtl w:val="true"/>
        </w:rPr>
        <w:footnoteReference w:id="1010"/>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كلامه بعضُهم</w:t>
      </w:r>
      <w:r>
        <w:rPr>
          <w:rStyle w:val="FootnoteAnchor"/>
          <w:rtl w:val="true"/>
        </w:rPr>
        <w:footnoteReference w:id="1011"/>
      </w:r>
      <w:r>
        <w:rPr>
          <w:rFonts w:ascii="Amiri" w:hAnsi="Amiri" w:eastAsia="Amiri" w:cs="Amiri"/>
          <w:color w:val="111111"/>
          <w:sz w:val="28"/>
          <w:sz w:val="28"/>
          <w:szCs w:val="28"/>
          <w:rtl w:val="true"/>
          <w:lang w:bidi="ar-SA"/>
        </w:rPr>
        <w:t>على إرادة السدل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في إثبات كراهته إشكال؛ لعدم العثور على دليله،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تجنّب شبهة تحریم تغطية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القول بتحريم شمّ الرياحين بل استعمالها مطلقاً؛ للنهي عن مسّه والتلذّذ به في الصحيح</w:t>
      </w:r>
      <w:r>
        <w:rPr>
          <w:rStyle w:val="FootnoteAnchor"/>
          <w:rtl w:val="true"/>
        </w:rPr>
        <w:footnoteReference w:id="1012"/>
      </w:r>
      <w:r>
        <w:rPr>
          <w:rFonts w:ascii="Amiri" w:hAnsi="Amiri" w:eastAsia="Amiri" w:cs="Amiri"/>
          <w:color w:val="111111"/>
          <w:sz w:val="28"/>
          <w:sz w:val="28"/>
          <w:szCs w:val="28"/>
          <w:rtl w:val="true"/>
          <w:lang w:bidi="ar-SA"/>
        </w:rPr>
        <w:t>، والنهي عنه في صحيح آخر</w:t>
      </w:r>
      <w:r>
        <w:rPr>
          <w:rStyle w:val="FootnoteAnchor"/>
          <w:rtl w:val="true"/>
        </w:rPr>
        <w:footnoteReference w:id="1013"/>
      </w:r>
      <w:r>
        <w:rPr>
          <w:rFonts w:ascii="Amiri" w:hAnsi="Amiri" w:eastAsia="Amiri" w:cs="Amiri"/>
          <w:color w:val="111111"/>
          <w:sz w:val="28"/>
          <w:sz w:val="28"/>
          <w:szCs w:val="28"/>
          <w:rtl w:val="true"/>
          <w:lang w:bidi="ar-SA"/>
        </w:rPr>
        <w:t>، ولإشعار المنع عن استعمال الطيب بالمنع عن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جمع</w:t>
      </w:r>
      <w:r>
        <w:rPr>
          <w:rStyle w:val="FootnoteAnchor"/>
          <w:rtl w:val="true"/>
        </w:rPr>
        <w:footnoteReference w:id="1014"/>
      </w:r>
      <w:r>
        <w:rPr>
          <w:rFonts w:ascii="Amiri" w:hAnsi="Amiri" w:eastAsia="Amiri" w:cs="Amiri"/>
          <w:color w:val="111111"/>
          <w:sz w:val="28"/>
          <w:sz w:val="28"/>
          <w:szCs w:val="28"/>
          <w:rtl w:val="true"/>
          <w:lang w:bidi="ar-SA"/>
        </w:rPr>
        <w:t>بكراهته؛ للأصل، ولما ورد من حصر الطيب الممنوع منه في أربعة</w:t>
      </w:r>
      <w:r>
        <w:rPr>
          <w:rStyle w:val="FootnoteAnchor"/>
          <w:rtl w:val="true"/>
        </w:rPr>
        <w:footnoteReference w:id="1015"/>
      </w:r>
      <w:r>
        <w:rPr>
          <w:rFonts w:ascii="Amiri" w:hAnsi="Amiri" w:eastAsia="Amiri" w:cs="Amiri"/>
          <w:color w:val="111111"/>
          <w:sz w:val="28"/>
          <w:sz w:val="28"/>
          <w:szCs w:val="28"/>
          <w:rtl w:val="true"/>
          <w:lang w:bidi="ar-SA"/>
        </w:rPr>
        <w:t>ولما ورد في الصحيح من نفي البأس عن شمّ القيصوم والشيح والإذخر والخزامى وأشباه ذلك</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بتخصيص الأصل؛ لكونه كالعامّ بما جاء من النهي عنه، وبأن حصر الطيب في أربع ظاهر في غير الرياحين؛ لعدم تسميتها طيباً عرفاً وإن كانت لها رائحة طيّبة، أو أنّ الحصر إضافيّ بالنسبة إلى ما يتطيّب به، وبأنّ نفي البأس عن شمّ الأشياء المعدودة لا يقضي بجواز شمّ الرياحين؛ لمنع كونها منها أوّلاً، وتخصيص نفي البأس بها لو كانت منها ثانياً، ودخولها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لظهور إرادة النبت البرّي اللازم للمخرم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لنباته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جواز شمّ الرياحين مطلقاً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كلّ بقلةٍ طيبّة الريح، أو كلّ نبت طيّب الريح أو أطرافه أو أصله أو ورقه، ما عدا الفواكه والأبازير ونبات الصحراء على الأظهر</w:t>
      </w:r>
      <w:r>
        <w:rPr>
          <w:rFonts w:eastAsia="Amiri" w:cs="Amiri" w:ascii="Amiri" w:hAnsi="Amiri"/>
          <w:color w:val="111111"/>
          <w:sz w:val="28"/>
          <w:szCs w:val="28"/>
          <w:rtl w:val="true"/>
          <w:lang w:bidi="ar-SA"/>
        </w:rPr>
        <w:t xml:space="preserve">. </w:t>
      </w:r>
      <w:bookmarkStart w:id="43" w:name="pg19217_230841"/>
    </w:p>
    <w:p>
      <w:pPr>
        <w:pStyle w:val="Heading3"/>
        <w:numPr>
          <w:ilvl w:val="2"/>
          <w:numId w:val="1"/>
        </w:numPr>
        <w:rPr/>
      </w:pPr>
      <w:bookmarkStart w:id="44" w:name="__RefHeading___Toc13327781_1280447820"/>
      <w:bookmarkStart w:id="45" w:name="_Toc16"/>
      <w:bookmarkEnd w:id="43"/>
      <w:bookmarkEnd w:id="44"/>
      <w:r>
        <w:rPr>
          <w:rtl w:val="true"/>
        </w:rPr>
        <w:t>القول في جملة من أحكام الإحرام</w:t>
      </w:r>
      <w:bookmarkEnd w:id="45"/>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الدخول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بالإحرام بنسك من حجَّ أو عمرة إجماعاً ونصّاً</w:t>
      </w:r>
      <w:r>
        <w:rPr>
          <w:rStyle w:val="FootnoteAnchor"/>
          <w:rtl w:val="true"/>
        </w:rPr>
        <w:footnoteReference w:id="1017"/>
      </w:r>
      <w:r>
        <w:rPr>
          <w:rFonts w:ascii="Amiri" w:hAnsi="Amiri" w:eastAsia="Amiri" w:cs="Amiri"/>
          <w:color w:val="111111"/>
          <w:sz w:val="28"/>
          <w:sz w:val="28"/>
          <w:szCs w:val="28"/>
          <w:rtl w:val="true"/>
          <w:lang w:bidi="ar-SA"/>
        </w:rPr>
        <w:t xml:space="preserve">، وفي الصحيح النهي عن الدخول إلى الحرم إلّا محرماً </w:t>
      </w:r>
      <w:r>
        <w:rPr>
          <w:rStyle w:val="FootnoteAnchor"/>
          <w:rtl w:val="true"/>
        </w:rPr>
        <w:footnoteReference w:id="1018"/>
      </w:r>
      <w:r>
        <w:rPr>
          <w:rFonts w:ascii="IRNazanin" w:hAnsi="IRNazanin" w:eastAsia="IRNazanin"/>
          <w:color w:val="111111"/>
          <w:sz w:val="28"/>
          <w:sz w:val="28"/>
          <w:szCs w:val="28"/>
          <w:rtl w:val="true"/>
          <w:lang w:bidi="fa-IR"/>
        </w:rPr>
        <w:t>، وبه أفتى جمع إلّا أنّ المشهور على خلافه على الظاهر</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والظاهر أنّ النهي عن الدخول إلّا بالإحرام متعلّق بمن خرج إلى خارج الحرم وأراد العود إليه أو كان خارجاً عنه سابقاً، فلو لم يخرج عن الحرم بل تردّد ما بينه وبين مكّة لم يجب عليه الإحرام على الأظهر؛لانصراف أدلّة المنع إلى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مقارنة الإحرام لنسك؛ لعدم انفراده بالتعبّد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ومَنْ به البَطَن، فإنّه رخّص لهما الدخول غير محرمين في الأخبار</w:t>
      </w:r>
      <w:r>
        <w:rPr>
          <w:rStyle w:val="FootnoteAnchor"/>
          <w:rtl w:val="true"/>
        </w:rPr>
        <w:footnoteReference w:id="1020"/>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الصحيحة أنّ مَنْ به بطن يُحرم عنه</w:t>
      </w:r>
      <w:r>
        <w:rPr>
          <w:rStyle w:val="FootnoteAnchor"/>
          <w:rtl w:val="true"/>
        </w:rPr>
        <w:footnoteReference w:id="1021"/>
      </w:r>
      <w:r>
        <w:rPr>
          <w:rFonts w:ascii="Amiri" w:hAnsi="Amiri" w:eastAsia="Amiri" w:cs="Amiri"/>
          <w:color w:val="111111"/>
          <w:sz w:val="28"/>
          <w:sz w:val="28"/>
          <w:szCs w:val="28"/>
          <w:rtl w:val="true"/>
          <w:lang w:bidi="ar-SA"/>
        </w:rPr>
        <w:t>، ولا بأس بالأخذ به؛ لعدم منافاة الإحرام عنه لعدم إحرامه ، ولكن حمله على الاستحباب أو على مَنْ ذهب عقله أقرب لما عليه الأصحاب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يتكرّر دخوله في كلّ شهر عددي بحيث يدخل في الشهر الذي خرج فيه ولا يمضي له شهر خارج مكّة؛ لأدلّة نفي العسر والحرج</w:t>
      </w:r>
      <w:r>
        <w:rPr>
          <w:rStyle w:val="FootnoteAnchor"/>
          <w:rtl w:val="true"/>
        </w:rPr>
        <w:footnoteReference w:id="1022"/>
      </w:r>
      <w:r>
        <w:rPr>
          <w:rFonts w:ascii="Amiri" w:hAnsi="Amiri" w:eastAsia="Amiri" w:cs="Amiri"/>
          <w:color w:val="111111"/>
          <w:sz w:val="28"/>
          <w:sz w:val="28"/>
          <w:szCs w:val="28"/>
          <w:rtl w:val="true"/>
          <w:lang w:bidi="ar-SA"/>
        </w:rPr>
        <w:t>، ولما ورد في الصحيح</w:t>
      </w:r>
      <w:r>
        <w:rPr>
          <w:rStyle w:val="FootnoteAnchor"/>
          <w:rtl w:val="true"/>
        </w:rPr>
        <w:footnoteReference w:id="102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الرخصة للمجتلبة بالإحلال، كناقلي الحشيش والحنطة والخضراوات، وفي الأخبار</w:t>
      </w:r>
      <w:r>
        <w:rPr>
          <w:rStyle w:val="FootnoteAnchor"/>
          <w:rtl w:val="true"/>
        </w:rPr>
        <w:footnoteReference w:id="1024"/>
      </w:r>
      <w:r>
        <w:rPr>
          <w:rFonts w:ascii="Amiri" w:hAnsi="Amiri" w:eastAsia="Amiri" w:cs="Amiri"/>
          <w:color w:val="111111"/>
          <w:sz w:val="28"/>
          <w:sz w:val="28"/>
          <w:szCs w:val="28"/>
          <w:rtl w:val="true"/>
          <w:lang w:bidi="ar-SA"/>
        </w:rPr>
        <w:t>ا الأُخر أيضاً الدالة على أن الخارج إذا عاد بشهره دخل من غير</w:t>
      </w:r>
      <w:r>
        <w:rPr>
          <w:rStyle w:val="FootnoteAnchor"/>
          <w:rtl w:val="true"/>
        </w:rPr>
        <w:footnoteReference w:id="1025"/>
      </w:r>
      <w:r>
        <w:rPr>
          <w:rFonts w:ascii="Amiri" w:hAnsi="Amiri" w:eastAsia="Amiri" w:cs="Amiri"/>
          <w:color w:val="111111"/>
          <w:sz w:val="28"/>
          <w:sz w:val="28"/>
          <w:szCs w:val="28"/>
          <w:rtl w:val="true"/>
          <w:lang w:bidi="ar-SA"/>
        </w:rPr>
        <w:t>إحرام، وأنّ من خرج إلى جدّة دخل من دون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إلحاق مَنْ يتكرّر له الدخول كلّ شهر فقط بمن يتكرّر دخوله 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خلافه، كما أنّ المتكرّر أيضاً لو زاد بقاؤه خارجاً على شهر فإنّ الأحوط له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الاقتصار على مَنْ كان عمله التردّد في أقل من شهر؛ لقوّة دليله،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 لم يكن عمله التردّد يلزم في استثنائه تقدّم إحرام له قبل شهر الخروج والدخول، كما هو المتيقّن من النصّ </w:t>
      </w:r>
      <w:r>
        <w:rPr>
          <w:rStyle w:val="FootnoteAnchor"/>
          <w:rtl w:val="true"/>
        </w:rPr>
        <w:footnoteReference w:id="1026"/>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قد أحرم قبل دخوله قبل مضيّ شهرٍ من إحلاله؛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ثمّ تبدو له الحاجة فيخرج إلى المدينة أو إلى ذات عرق أو إلى بعض المعادن،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يتمتّع فيه، لأنّ لكلّ شهر عمرة وهو مرتهن بالحجّ</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الأخبار الدالّة على لزوم شهر بين عمرتين</w:t>
      </w:r>
      <w:r>
        <w:rPr>
          <w:rStyle w:val="FootnoteAnchor"/>
          <w:rtl w:val="true"/>
        </w:rPr>
        <w:footnoteReference w:id="10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واستشكل العلّامة علیه السلام</w:t>
      </w:r>
      <w:r>
        <w:rPr>
          <w:rStyle w:val="FootnoteAnchor"/>
          <w:rtl w:val="true"/>
        </w:rPr>
        <w:footnoteReference w:id="1029"/>
      </w:r>
      <w:r>
        <w:rPr>
          <w:rFonts w:ascii="Amiri" w:hAnsi="Amiri" w:eastAsia="Amiri" w:cs="Amiri"/>
          <w:color w:val="111111"/>
          <w:sz w:val="28"/>
          <w:sz w:val="28"/>
          <w:szCs w:val="28"/>
          <w:rtl w:val="true"/>
          <w:lang w:bidi="ar-SA"/>
        </w:rPr>
        <w:t>في احتساب الشهر هل هو من الإحلال ؟ للاحتياط ، أو من الإحرام؟ للأصل، وللخبر في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وخرج إلى المدينة أو نحوها ثمّ رجع في إبان الحجّ في أشهر الحجّ يريد الحجّ أيدخلها مُخرماً أو بغير 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وإن دخل في غير الشهر دخل محرماً</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على احتمال إرادة الشهر الذي أحرم فيه، ولعموم ما جاء من أنّ لكلّ شهرٍ عمرةً</w:t>
      </w:r>
      <w:r>
        <w:rPr>
          <w:rStyle w:val="FootnoteAnchor"/>
          <w:rtl w:val="true"/>
        </w:rPr>
        <w:footnoteReference w:id="1031"/>
      </w:r>
      <w:r>
        <w:rPr>
          <w:rFonts w:ascii="Amiri" w:hAnsi="Amiri" w:eastAsia="Amiri" w:cs="Amiri"/>
          <w:color w:val="111111"/>
          <w:sz w:val="28"/>
          <w:sz w:val="28"/>
          <w:szCs w:val="28"/>
          <w:rtl w:val="true"/>
          <w:lang w:bidi="ar-SA"/>
        </w:rPr>
        <w:t>، وأنّ شهر العمرة للإهلال لا للإحلال</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الجميع نظر؛ لإجمال الخبر، ولأنّ ظاهر العمومات هو الفصل بين تمام العمرة الأولى والثانية، فيبطل الأخير، وينقطع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المتيقّن في سقوط الإحرام للداخل هو سبق الإحرام بالعمرة قبل مضيّ شهر، فلا يحكم على من سبق إحرامه بالحجّ قبل مضيّ شهر بذلك؛ لأنّ العمرة تقع بعد الحجّ غیر فاصل بينهما، كما في الأخبار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رابعها العبد، فإنّ الظاهر سقوط الإحرام عنه؛ لأنّ السيّد لم يأذن له بالتشاغل بالنسك عن خدمته، وإذا لم يجب عليه حجّ الإسلام لذلك فعدم وجوب الإحرام عليه لذلك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ذلك مبنيّ على تقديم حقّ السيّد على الواجب الشرعي، وهو محلّ نظر، وسقوط حجّ الإسلام عنه لعدم تحققّ الاستطاعة في حقّه، فإن لم يكن على سقوط الإحرام عنه إجماع فهو في محلّ المنع سيّما مع إذن السيّد له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ويدلّ عليه سقوط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وتكليف الوليّ له بذلك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المستأجر في وجه؛ لتقدّم حقّالاستئجار على التكليف بالإحرام والتشاغل به ولكنّ العمومات تقضي بلزوم الإحرام عليه،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لقتال، كما يظهر من فتوى الأصحاب؛ لما نقل أنّ النبي دخلها عام الفتح والمغفرة على رأسه</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لكونه من خصائصه، كما يظهر من بعض الأخبار</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على الاستثناء إجماع كان في محلّ المنع؛ للعمومات الناهية عن دخول مكّة محلاًّ</w:t>
      </w:r>
      <w:r>
        <w:rPr>
          <w:rStyle w:val="FootnoteAnchor"/>
          <w:rtl w:val="true"/>
        </w:rPr>
        <w:footnoteReference w:id="103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الامرأة تحرم كما يحرم الرجل إلّا فيما استثني من تغطية أو لبس مخيط أو تظليل سائر أو لبس حرير على رأي، أو عدم لبس ثوبين للإحرام على نحو ما يلبسه الرجل على </w:t>
      </w:r>
    </w:p>
    <w:p>
      <w:pPr>
        <w:pStyle w:val="BookText"/>
        <w:rPr/>
      </w:pPr>
      <w:r>
        <w:rPr>
          <w:rFonts w:ascii="Amiri" w:hAnsi="Amiri" w:eastAsia="Amiri" w:cs="Amiri"/>
          <w:color w:val="111111"/>
          <w:sz w:val="28"/>
          <w:sz w:val="28"/>
          <w:szCs w:val="28"/>
          <w:rtl w:val="true"/>
          <w:lang w:bidi="ar-SA"/>
        </w:rPr>
        <w:t>وجه قويّ، أو غير ذلك من المندوبات الخاصّة في الرجل، كلّ ذلك لفتوى الأصحاب، والأخبار</w:t>
      </w:r>
      <w:r>
        <w:rPr>
          <w:rStyle w:val="FootnoteAnchor"/>
          <w:rtl w:val="true"/>
        </w:rPr>
        <w:footnoteReference w:id="1037"/>
      </w:r>
      <w:r>
        <w:rPr>
          <w:rFonts w:ascii="Amiri" w:hAnsi="Amiri" w:eastAsia="Amiri" w:cs="Amiri"/>
          <w:color w:val="111111"/>
          <w:sz w:val="28"/>
          <w:sz w:val="28"/>
          <w:szCs w:val="28"/>
          <w:rtl w:val="true"/>
          <w:lang w:bidi="ar-SA"/>
        </w:rPr>
        <w:t>المتضمّنة للأمر بأن تصنع الامرأة كما يصنع المُحرم إلا أنّها لا تصليّ إن كانت حائضاً، وإن لزمها عمل الطاهر ما عدا اللبث في المسجد فإنّ لها الاجتياز فيه عند إحرامها منه، أو الإحرام من خارجه إن لم يمكن لها الإحرام مجتازةّ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تركت الإحرام جهلاً حتّى جازت الميقات، رجعت إليه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دخلت مكّة فإن تعذّر الرجوع إليه أحرمت من أدنى الحلّ، فإن تعذّر أحرمت من موضعها، كلّ ذلك لفتوى الأصحاب، ونفي العسر والحرج في بعض، والأخبار،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طمثت فلم تدر أنّها تحرم أم لا، حتّى دخلت الحرم،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عليها مهلة فلترجع إلى الوقت فلتحرم منه، وإن لم يكن عليها وقت</w:t>
      </w:r>
      <w:r>
        <w:rPr>
          <w:rStyle w:val="FootnoteAnchor"/>
          <w:rtl w:val="true"/>
        </w:rPr>
        <w:footnoteReference w:id="1038"/>
      </w:r>
      <w:r>
        <w:rPr>
          <w:rFonts w:ascii="Amiri" w:hAnsi="Amiri" w:eastAsia="Amiri" w:cs="Amiri"/>
          <w:color w:val="111111"/>
          <w:sz w:val="28"/>
          <w:sz w:val="28"/>
          <w:szCs w:val="28"/>
          <w:rtl w:val="true"/>
          <w:lang w:bidi="ar-SA"/>
        </w:rPr>
        <w:t>فلتخرج إلى ما قدرت عليه بعد ما تخرج من الحرم بقدر ما لا يفوتها</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وظاهر هذه الرواية لزوم الرجوع إلى الطريق مهما أمكن عند تعذّر العود إلى الميقات، وهو الموافق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w:t>
      </w:r>
      <w:r>
        <w:rPr>
          <w:rStyle w:val="FootnoteAnchor"/>
          <w:rtl w:val="true"/>
        </w:rPr>
        <w:footnoteReference w:id="1041"/>
      </w:r>
      <w:r>
        <w:rPr>
          <w:rFonts w:ascii="Amiri" w:hAnsi="Amiri" w:eastAsia="Amiri" w:cs="Amiri"/>
          <w:color w:val="111111"/>
          <w:sz w:val="28"/>
          <w:sz w:val="28"/>
          <w:szCs w:val="28"/>
          <w:rtl w:val="true"/>
          <w:lang w:bidi="ar-SA"/>
        </w:rPr>
        <w:t>؛ للأصل، ولعدم وجوبه على الناسي والجاهل، فكذا هنا؛ للاشتراك العلّة، وللموثّق</w:t>
      </w:r>
      <w:r>
        <w:rPr>
          <w:rStyle w:val="FootnoteAnchor"/>
          <w:rtl w:val="true"/>
        </w:rPr>
        <w:footnoteReference w:id="1042"/>
      </w:r>
      <w:r>
        <w:rPr>
          <w:rFonts w:ascii="Amiri" w:hAnsi="Amiri" w:eastAsia="Amiri" w:cs="Amiri"/>
          <w:color w:val="111111"/>
          <w:sz w:val="28"/>
          <w:sz w:val="28"/>
          <w:szCs w:val="28"/>
          <w:rtl w:val="true"/>
          <w:lang w:bidi="ar-SA"/>
        </w:rPr>
        <w:t>الدالّ على الأمر بإحرامها من مكانها إذا لم تدرك الميقات، من دون استفصال عن إمكان إدراك ما فوقه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لانقطاع الأصل بالصحيح المتقدّم</w:t>
      </w:r>
      <w:r>
        <w:rPr>
          <w:rStyle w:val="FootnoteAnchor"/>
          <w:rtl w:val="true"/>
        </w:rPr>
        <w:footnoteReference w:id="1043"/>
      </w:r>
      <w:r>
        <w:rPr>
          <w:rFonts w:ascii="Amiri" w:hAnsi="Amiri" w:eastAsia="Amiri" w:cs="Amiri"/>
          <w:color w:val="111111"/>
          <w:sz w:val="28"/>
          <w:sz w:val="28"/>
          <w:szCs w:val="28"/>
          <w:rtl w:val="true"/>
          <w:lang w:bidi="ar-SA"/>
        </w:rPr>
        <w:t>، وتقييد الموثّق به بحمله على صورة عدم الإمكان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 أرادت النسك، وإن لم ترد النسك جاز لها أن تحرم بعمرة مفردة لدخول مكّة، وميقاتها أدنى الحلّ اختياراً، بل لو تعمّدت ترك الإحرام اختياراً ولم ترد النسك ولم يمكنها </w:t>
      </w:r>
    </w:p>
    <w:p>
      <w:pPr>
        <w:pStyle w:val="BookText"/>
        <w:rPr/>
      </w:pPr>
      <w:r>
        <w:rPr>
          <w:rFonts w:ascii="Amiri" w:hAnsi="Amiri" w:eastAsia="Amiri" w:cs="Amiri"/>
          <w:color w:val="111111"/>
          <w:sz w:val="28"/>
          <w:sz w:val="28"/>
          <w:szCs w:val="28"/>
          <w:rtl w:val="true"/>
          <w:lang w:bidi="ar-SA"/>
        </w:rPr>
        <w:t>الرجوع إلى الميقات أحرمت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لا يريد الدخول لمكّة أو يريد ولكن لا يجب عليه الإحرام لها لأحد المستثنيات، ثمّ بدا للأوّل الدخول وللثاني النسك ولم يمكنه أن يرجع إلى الميقات، جاز للأوّل الإحرام من أدنى الحلّ، وللثاني ممّا تمكّن منه، بل لا يبعد جواز الإحرام لمن لا يريد النسك اختياراً من أدنى الحلّ؛ لأنّه وقت للعمرة المفردة، فيجوز الدخول به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توفير شعر الرأس واللحية لدخولها في شعر الرأس وفي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ذي القعدة لمن أراد حجّ التمتع أو غيره؛ للأخبار</w:t>
      </w:r>
      <w:r>
        <w:rPr>
          <w:rStyle w:val="FootnoteAnchor"/>
          <w:rtl w:val="true"/>
        </w:rPr>
        <w:footnoteReference w:id="1044"/>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الأخبار الوجوب، كما أفتى به الشيخان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بقرينة فهم المشهور وفتواهم، والأخبار </w:t>
      </w:r>
      <w:r>
        <w:rPr>
          <w:rStyle w:val="FootnoteAnchor"/>
          <w:rtl w:val="true"/>
        </w:rPr>
        <w:footnoteReference w:id="1046"/>
      </w:r>
      <w:r>
        <w:rPr>
          <w:rFonts w:ascii="Amiri" w:hAnsi="Amiri" w:eastAsia="Amiri" w:cs="Amiri"/>
          <w:color w:val="111111"/>
          <w:sz w:val="28"/>
          <w:sz w:val="28"/>
          <w:szCs w:val="28"/>
          <w:rtl w:val="true"/>
          <w:lang w:bidi="ar-SA"/>
        </w:rPr>
        <w:t>المجوّزة للأخذ من شعر الرأس واللحية والشارب ما لم يحرم تُحمل تلك الأخبار الآمرة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الندب عند هلال ذي الحجّة؛ لفحوى الأخبار،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تنظيف الجسد، وقصّ الأظفار، والأخذ من الشارب، وإزالة شعر الجسد والإبطين والعانة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تكون الإزالة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تقدّم الطلي عن الإحرام بخمسة عشر يوماً أجزاً؛ لعموم ما جاء من تحديد ما بين الطليتين به</w:t>
      </w:r>
      <w:r>
        <w:rPr>
          <w:rStyle w:val="FootnoteAnchor"/>
          <w:rtl w:val="true"/>
        </w:rPr>
        <w:footnoteReference w:id="1047"/>
      </w:r>
      <w:r>
        <w:rPr>
          <w:rFonts w:ascii="Amiri" w:hAnsi="Amiri" w:eastAsia="Amiri" w:cs="Amiri"/>
          <w:color w:val="111111"/>
          <w:sz w:val="28"/>
          <w:sz w:val="28"/>
          <w:szCs w:val="28"/>
          <w:rtl w:val="true"/>
          <w:lang w:bidi="ar-SA"/>
        </w:rPr>
        <w:t>،ولخصوص الرخصة به قبل الإحرام</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وتستحبّ الإعادة؛ لما ورد من استحباب إعادة الطلي ما بين ثلاثة أيام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الغسل قبل الإحرام للإحرام؛ للإجماع،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 فالتيمّم؛ لعموم البدليّة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أكل أو لبس ما يمنع منه حالة الإحرام بين الغسل والإحرام أعاده ؛ للأخبار</w:t>
      </w:r>
      <w:r>
        <w:rPr>
          <w:rStyle w:val="FootnoteAnchor"/>
          <w:rtl w:val="true"/>
        </w:rPr>
        <w:footnoteReference w:id="1050"/>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تقديم الغسل قبل الميقات لو خاف فقد الماء فيه؛ للأمر به في المدينة خوف فقد الماء بذي الحليفة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1052"/>
      </w:r>
      <w:r>
        <w:rPr>
          <w:rFonts w:ascii="Amiri" w:hAnsi="Amiri" w:eastAsia="Amiri" w:cs="Amiri"/>
          <w:color w:val="111111"/>
          <w:sz w:val="28"/>
          <w:sz w:val="28"/>
          <w:szCs w:val="28"/>
          <w:rtl w:val="true"/>
          <w:lang w:bidi="ar-SA"/>
        </w:rPr>
        <w:t>جواز التقديم مطلقاً، وأفتى به بعض الأصحاب</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فالظاهر اختصاص التقديم بيوم وليلة لا أزيد؛ لأنّه المفهوم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التجرّد ولُبس ثوبي الإحرام بعد الغسل لو قدّمه على الميقات، ولو أخرهما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وتستحبّ إعادة الغسل إذا وجد الماءعلیه السلام ؛ لقوله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عليكم أن تغتسلوا إن</w:t>
      </w:r>
    </w:p>
    <w:p>
      <w:pPr>
        <w:pStyle w:val="BookText"/>
        <w:rPr/>
      </w:pPr>
      <w:r>
        <w:rPr>
          <w:rFonts w:ascii="Amiri" w:hAnsi="Amiri" w:eastAsia="Amiri" w:cs="Amiri"/>
          <w:color w:val="111111"/>
          <w:sz w:val="28"/>
          <w:sz w:val="28"/>
          <w:szCs w:val="28"/>
          <w:rtl w:val="true"/>
          <w:lang w:bidi="ar-SA"/>
        </w:rPr>
        <w:t xml:space="preserve">وجدتم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بلغتم ذا الحليفة</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 بعضهم</w:t>
      </w:r>
      <w:r>
        <w:rPr>
          <w:rStyle w:val="FootnoteAnchor"/>
          <w:rtl w:val="true"/>
        </w:rPr>
        <w:footnoteReference w:id="1055"/>
      </w:r>
      <w:r>
        <w:rPr>
          <w:rFonts w:ascii="Amiri" w:hAnsi="Amiri" w:eastAsia="Amiri" w:cs="Amiri"/>
          <w:color w:val="111111"/>
          <w:sz w:val="28"/>
          <w:sz w:val="28"/>
          <w:szCs w:val="28"/>
          <w:rtl w:val="true"/>
          <w:lang w:bidi="ar-SA"/>
        </w:rPr>
        <w:t>الإجماع على عدم مشروعيّة الغسل عند عدم خوف العوز للماء، ومعه فالأحوط تجنّب ذلك مع عدم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غسل أوّل النهار لنهاره، وكذا غسل أوّل الليل لليلته؛ للصحيح</w:t>
      </w:r>
      <w:r>
        <w:rPr>
          <w:rStyle w:val="FootnoteAnchor"/>
          <w:rtl w:val="true"/>
        </w:rPr>
        <w:footnoteReference w:id="1056"/>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الأفضل الإعادة؛ لورودها في بعض الأخبار</w:t>
      </w:r>
      <w:r>
        <w:rPr>
          <w:rStyle w:val="FootnoteAnchor"/>
          <w:rtl w:val="true"/>
        </w:rPr>
        <w:footnoteReference w:id="1057"/>
      </w:r>
      <w:r>
        <w:rPr>
          <w:rFonts w:ascii="Amiri" w:hAnsi="Amiri" w:eastAsia="Amiri" w:cs="Amiri"/>
          <w:color w:val="111111"/>
          <w:sz w:val="28"/>
          <w:sz w:val="28"/>
          <w:szCs w:val="28"/>
          <w:rtl w:val="true"/>
          <w:lang w:bidi="ar-SA"/>
        </w:rPr>
        <w:t xml:space="preserve">، وفهمها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الصحيح</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نام بعد الغسل، استحبّت له الإعادة؛ للأخبار </w:t>
      </w:r>
      <w:r>
        <w:rPr>
          <w:rStyle w:val="FootnoteAnchor"/>
          <w:rtl w:val="true"/>
        </w:rPr>
        <w:footnoteReference w:id="1059"/>
      </w:r>
      <w:r>
        <w:rPr>
          <w:rFonts w:ascii="Amiri" w:hAnsi="Amiri" w:eastAsia="Amiri" w:cs="Amiri"/>
          <w:color w:val="111111"/>
          <w:sz w:val="28"/>
          <w:sz w:val="28"/>
          <w:szCs w:val="28"/>
          <w:rtl w:val="true"/>
          <w:lang w:bidi="ar-SA"/>
        </w:rPr>
        <w:t xml:space="preserve">، وفتوى الأصحاب، ولا تلزم؛ للصحيح </w:t>
      </w:r>
    </w:p>
    <w:p>
      <w:pPr>
        <w:pStyle w:val="BookText"/>
        <w:rPr/>
      </w:pPr>
      <w:r>
        <w:rPr>
          <w:rFonts w:ascii="Amiri" w:hAnsi="Amiri" w:eastAsia="Amiri" w:cs="Amiri"/>
          <w:color w:val="111111"/>
          <w:sz w:val="28"/>
          <w:sz w:val="28"/>
          <w:szCs w:val="28"/>
          <w:rtl w:val="true"/>
          <w:lang w:bidi="ar-SA"/>
        </w:rPr>
        <w:t>فيمن نام بعد الغسل وقبل الإحرام،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ولفتوى جُلّ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كلّ حدث بالنوم؛ تنقيحاً للمناط، ولما ورد أنّ مَنْ أحدث بعد غسل الزيارة بما يوجب الوضوء أعاد غسله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الإحرام عقيب صلاة؛ للنصوص</w:t>
      </w:r>
      <w:r>
        <w:rPr>
          <w:rStyle w:val="FootnoteAnchor"/>
          <w:rtl w:val="true"/>
        </w:rPr>
        <w:footnoteReference w:id="1062"/>
      </w:r>
      <w:r>
        <w:rPr>
          <w:rFonts w:ascii="Amiri" w:hAnsi="Amiri" w:eastAsia="Amiri" w:cs="Amiri"/>
          <w:color w:val="111111"/>
          <w:sz w:val="28"/>
          <w:sz w:val="28"/>
          <w:szCs w:val="28"/>
          <w:rtl w:val="true"/>
          <w:lang w:bidi="ar-SA"/>
        </w:rPr>
        <w:t>، ولا يجب؛ للأصل،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بعد فريضة الظهر، وإلّا فبعد أيّ فريضة ولو مقضيّة، وإلا فستّ ركعات نافلة، وإلّا فأربع، وإلّا فركعتان كلّ ذلك للأخبار</w:t>
      </w:r>
      <w:r>
        <w:rPr>
          <w:rStyle w:val="FootnoteAnchor"/>
          <w:rtl w:val="true"/>
        </w:rPr>
        <w:footnoteReference w:id="1063"/>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أن تصلّى نافلة الإحرام في كلّ وقت ولو كان وقت فريضة أو عليه فريضة، وتُقدّم على الفريضة في وقتها ليكون الإحرام بعد الفريضة، وفاقاً لفتوى المشهور، والرضوي</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ولا يبعد أنّ الأحوط تقديم الفريضة عليها؛ لعموم النهي عن التطوّع قبل الفريضة</w:t>
      </w:r>
      <w:r>
        <w:rPr>
          <w:rStyle w:val="FootnoteAnchor"/>
          <w:rtl w:val="true"/>
        </w:rPr>
        <w:footnoteReference w:id="1065"/>
      </w:r>
      <w:r>
        <w:rPr>
          <w:rFonts w:ascii="Amiri" w:hAnsi="Amiri" w:eastAsia="Amiri" w:cs="Amiri"/>
          <w:color w:val="111111"/>
          <w:sz w:val="28"/>
          <w:sz w:val="28"/>
          <w:szCs w:val="28"/>
          <w:rtl w:val="true"/>
          <w:lang w:bidi="ar-SA"/>
        </w:rPr>
        <w:t>، وإمكان الجمع بين النافلة وبينها بتقديمها على الفريضة، مع صدق أنّ الإحرام بعد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أحرم من غير غسل أو صلاةٍ، أعاد الإحرام، جاهلاً أو عالماً؛ للخبر الآمر بالإعادة في صورة الجهل والعلم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ويلحق بالجهل النسيان والسهو، بل وجميع الأعذار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الإعادة إبطال للإحرام الأوّل، كما هو الظاهر منها، وحكمها حكم إعادة الصلاة؛ لنسيان الأذان والإقامة، فحينئذٍ فلا كفّارة في المتخلّل بين الإحرامين، ولا يحتسب الأوّل من الشهر بين العمرتين، ويعدل من الثاني إلى عمرة التمتّع لو وقع في أشهر الحجّ، أو أنّ الإعادة صوريّة للبس الثوبين وتجديد التلبية مع بقاء النيّة الأولى استصحاباً ؟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الكفّارة لا خلاف فيه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الجهر بالتلبية للرجل إجماعاً منقولا</w:t>
      </w:r>
      <w:r>
        <w:rPr>
          <w:rStyle w:val="FootnoteAnchor"/>
          <w:rtl w:val="true"/>
        </w:rPr>
        <w:footnoteReference w:id="1068"/>
      </w:r>
      <w:r>
        <w:rPr>
          <w:rFonts w:ascii="Amiri" w:hAnsi="Amiri" w:eastAsia="Amiri" w:cs="Amiri"/>
          <w:color w:val="111111"/>
          <w:sz w:val="28"/>
          <w:sz w:val="28"/>
          <w:szCs w:val="28"/>
          <w:rtl w:val="true"/>
          <w:lang w:bidi="ar-SA"/>
        </w:rPr>
        <w:t>ًبل ومحصّلاً على الظاهر، وللأخبار</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للأصل، ولظاهر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تجديدها عند كلّ صعودٍ ولو على دابّة أو هبوط ولو نزولاً عنها أو حدوث حادث من نوم أو استيقاظ أو ملاقاة غيره أو صلاة أو قيام بعيره به أو فراغ من عبادات مطلقاً أو درس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الاستحباب إلى زوال يوم عرفة للحاجّ؛ للأمر بقطع التلبية عنده في الأخبار</w:t>
      </w:r>
      <w:r>
        <w:rPr>
          <w:rStyle w:val="FootnoteAnchor"/>
          <w:rtl w:val="true"/>
        </w:rPr>
        <w:footnoteReference w:id="1070"/>
      </w:r>
      <w:r>
        <w:rPr>
          <w:rFonts w:ascii="Amiri" w:hAnsi="Amiri" w:eastAsia="Amiri" w:cs="Amiri"/>
          <w:color w:val="111111"/>
          <w:sz w:val="28"/>
          <w:sz w:val="28"/>
          <w:szCs w:val="28"/>
          <w:rtl w:val="true"/>
          <w:lang w:bidi="ar-SA"/>
        </w:rPr>
        <w:t>وإلى مشاهدة بيوت مكّة للمتمتّع بالعمرة؛ للأمر بقطعها عند ذلك في الأخبار</w:t>
      </w:r>
      <w:r>
        <w:rPr>
          <w:rStyle w:val="FootnoteAnchor"/>
          <w:rtl w:val="true"/>
        </w:rPr>
        <w:footnoteReference w:id="1071"/>
      </w:r>
      <w:r>
        <w:rPr>
          <w:rFonts w:ascii="Amiri" w:hAnsi="Amiri" w:eastAsia="Amiri" w:cs="Amiri"/>
          <w:color w:val="111111"/>
          <w:sz w:val="28"/>
          <w:sz w:val="28"/>
          <w:szCs w:val="28"/>
          <w:rtl w:val="true"/>
          <w:lang w:bidi="ar-SA"/>
        </w:rPr>
        <w:t>، وفتوى الأصحاب، وظاهرها الوجوب في المقامين، وهو الأقوى والأحوط سيّما في الأخير، وإلى مشاهدة الكعبة للمعتمر إفراداً إن خرج من مكّة ليعتمر، وإلا فبعد دخول الحرم؛ للمشهور نقلاً</w:t>
      </w:r>
      <w:r>
        <w:rPr>
          <w:rStyle w:val="FootnoteAnchor"/>
          <w:rtl w:val="true"/>
        </w:rPr>
        <w:footnoteReference w:id="1072"/>
      </w:r>
      <w:r>
        <w:rPr>
          <w:rFonts w:ascii="Amiri" w:hAnsi="Amiri" w:eastAsia="Amiri" w:cs="Amiri"/>
          <w:color w:val="111111"/>
          <w:sz w:val="28"/>
          <w:sz w:val="28"/>
          <w:szCs w:val="28"/>
          <w:rtl w:val="true"/>
          <w:lang w:bidi="ar-SA"/>
        </w:rPr>
        <w:t>، وللأخبار الدالّة على لزوم ذلك لمن خرج من مكّة ودخل معتمراً</w:t>
      </w:r>
      <w:r>
        <w:rPr>
          <w:rStyle w:val="FootnoteAnchor"/>
          <w:rtl w:val="true"/>
        </w:rPr>
        <w:footnoteReference w:id="1073"/>
      </w:r>
      <w:r>
        <w:rPr>
          <w:rFonts w:ascii="Amiri" w:hAnsi="Amiri" w:eastAsia="Amiri" w:cs="Amiri"/>
          <w:color w:val="111111"/>
          <w:sz w:val="28"/>
          <w:sz w:val="28"/>
          <w:szCs w:val="28"/>
          <w:rtl w:val="true"/>
          <w:lang w:bidi="ar-SA"/>
        </w:rPr>
        <w:t>والأخبار الدالّة على لزوم قطعها عند الوصول إلى الحرم</w:t>
      </w:r>
      <w:r>
        <w:rPr>
          <w:rStyle w:val="FootnoteAnchor"/>
          <w:rtl w:val="true"/>
        </w:rPr>
        <w:footnoteReference w:id="1074"/>
      </w:r>
      <w:r>
        <w:rPr>
          <w:rFonts w:ascii="Amiri" w:hAnsi="Amiri" w:eastAsia="Amiri" w:cs="Amiri"/>
          <w:color w:val="111111"/>
          <w:sz w:val="28"/>
          <w:sz w:val="28"/>
          <w:szCs w:val="28"/>
          <w:rtl w:val="true"/>
          <w:lang w:bidi="ar-SA"/>
        </w:rPr>
        <w:t>، والجمع بينها بقرينة المفهوم في الأخبار الأولية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التنعيم فلا يقطع التلبية حتّى ينظر إلى المسجد</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اعتمر 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التلبية إذا رأى بيوت ذي طوى؟</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أحرم من حوالي مكّة كالجعرانة والشجرة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يقطعها عند عروش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وعروش مكّة ذو طوى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دخل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يقطعها حيال العقبة عقبة المدنيّين حيال القصارين</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حملهما على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الصدوق أنّه حملهما على العمرة المفردة، وحكم بالتخيير بين ما تقدّم وبين ما دلّ عليه الخبران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أنه إن خرج من مكّة ليعتمر قطعها إذا رأى الكعبة، وإن جاء من العراق فعند ذي طوى، وإن جاء من المدينة فعند عقبة المدنيّين، وإلّا فعند دخول الحرم؛ جمعاً بين الأخبار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والأوجه ما قدّمنا ثمّ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الإجهار بالتلبية عند الإحرام للناسك على طريق المدينة للراجل، وتأخيره إلى أن تعلو راحلته البيداء للراكب للأخبار</w:t>
      </w:r>
      <w:r>
        <w:rPr>
          <w:rStyle w:val="FootnoteAnchor"/>
          <w:rtl w:val="true"/>
        </w:rPr>
        <w:footnoteReference w:id="1081"/>
      </w:r>
      <w:r>
        <w:rPr>
          <w:rFonts w:ascii="Amiri" w:hAnsi="Amiri" w:eastAsia="Amiri" w:cs="Amiri"/>
          <w:color w:val="111111"/>
          <w:sz w:val="28"/>
          <w:sz w:val="28"/>
          <w:szCs w:val="28"/>
          <w:rtl w:val="true"/>
          <w:lang w:bidi="ar-SA"/>
        </w:rPr>
        <w:t xml:space="preserve">، وفتوى جُلّ الأصحاب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جمعُ من أصحابنا</w:t>
      </w:r>
      <w:r>
        <w:rPr>
          <w:rStyle w:val="FootnoteAnchor"/>
          <w:rtl w:val="true"/>
        </w:rPr>
        <w:footnoteReference w:id="1083"/>
      </w:r>
      <w:r>
        <w:rPr>
          <w:rFonts w:ascii="Amiri" w:hAnsi="Amiri" w:eastAsia="Amiri" w:cs="Amiri"/>
          <w:color w:val="111111"/>
          <w:sz w:val="28"/>
          <w:sz w:val="28"/>
          <w:szCs w:val="28"/>
          <w:rtl w:val="true"/>
          <w:lang w:bidi="ar-SA"/>
        </w:rPr>
        <w:t xml:space="preserve">تأخير التلبية عن أوّل الإحرام إلى البيداء، بناء على عدم لزوم انعقاد الإحرام بها، ولظاهر بعض الأخبار </w:t>
      </w:r>
      <w:r>
        <w:rPr>
          <w:rStyle w:val="FootnoteAnchor"/>
          <w:rtl w:val="true"/>
        </w:rPr>
        <w:footnoteReference w:id="1084"/>
      </w:r>
      <w:r>
        <w:rPr>
          <w:rFonts w:ascii="Amiri" w:hAnsi="Amiri" w:eastAsia="Amiri" w:cs="Amiri"/>
          <w:color w:val="111111"/>
          <w:sz w:val="28"/>
          <w:sz w:val="28"/>
          <w:szCs w:val="28"/>
          <w:rtl w:val="true"/>
          <w:lang w:bidi="ar-SA"/>
        </w:rPr>
        <w:t>الآمرة بتأخيرها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خلافه، بل الإتيان بها سرّاً لعقد الإحرام ثمّ تأخير الجهر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تحمل 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الإجهار بالتلبية للحاجّ من مكّة إذا أشرف على الأبطح؛ لفتوى الأصحاب وأخبار الباب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التلفظ بالمنوي من حج أو عمرة مفردة أو تمتع بعد التلبية،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بحج </w:t>
      </w:r>
    </w:p>
    <w:p>
      <w:pPr>
        <w:pStyle w:val="BookText"/>
        <w:rPr/>
      </w:pPr>
      <w:r>
        <w:rPr>
          <w:rFonts w:ascii="Amiri" w:hAnsi="Amiri" w:eastAsia="Amiri" w:cs="Amiri"/>
          <w:color w:val="111111"/>
          <w:sz w:val="28"/>
          <w:sz w:val="28"/>
          <w:szCs w:val="28"/>
          <w:rtl w:val="true"/>
          <w:lang w:bidi="ar-SA"/>
        </w:rPr>
        <w:t>أو عمرة؛ للأخبار</w:t>
      </w:r>
      <w:r>
        <w:rPr>
          <w:rStyle w:val="FootnoteAnchor"/>
          <w:rtl w:val="true"/>
        </w:rPr>
        <w:footnoteReference w:id="1086"/>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يندب التلفّظ بالنيّة والمنوي،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التمتّع بالعمرة إلى الحجّ،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بشري ولحمي ودمي وعظامي ومُخّي وعصبي عن عن النساء والطيب والثياب أبتغي بذلك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استحباب التلفّظ بكلّ نية ومنويّ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للمحرم الاشتراط على الله تعالى بأن يحلّه حيث حبسه بأيّ نسك أحرم وإن كان حجّاً، فيشترط إن لم تكن حجّة فعمرة؛ للأخبار</w:t>
      </w:r>
      <w:r>
        <w:rPr>
          <w:rStyle w:val="FootnoteAnchor"/>
          <w:rtl w:val="true"/>
        </w:rPr>
        <w:footnoteReference w:id="1087"/>
      </w:r>
      <w:r>
        <w:rPr>
          <w:rFonts w:ascii="Amiri" w:hAnsi="Amiri" w:eastAsia="Amiri" w:cs="Amiri"/>
          <w:color w:val="111111"/>
          <w:sz w:val="28"/>
          <w:sz w:val="28"/>
          <w:szCs w:val="28"/>
          <w:rtl w:val="true"/>
          <w:lang w:bidi="ar-SA"/>
        </w:rPr>
        <w:t>، وظاهر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الإتيان بالشرط على ما هو المعهود والمذكور في الروايات، وإلّا أجزأ كلّ لفظ دلّ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تجزئ النيّة فقط؛ لتبعية الشرط لنيّة الإحرام، أو لا تجزئ؛ اقتصاراً على مورد اليقين من النصّ والفتوى؟ وجهان، أوجههما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الإحرام في ثياب القطن؛ للتأسّي، وفتوى الأصحاب، وفي البيض منها؛ لكونها خير الثياب وأحسنها، كما في الأخبار</w:t>
      </w:r>
      <w:r>
        <w:rPr>
          <w:rStyle w:val="FootnoteAnchor"/>
          <w:rtl w:val="true"/>
        </w:rPr>
        <w:footnoteReference w:id="1088"/>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لبس الثياب السود؛ للنهي</w:t>
      </w:r>
      <w:r>
        <w:rPr>
          <w:rStyle w:val="FootnoteAnchor"/>
          <w:rtl w:val="true"/>
        </w:rPr>
        <w:footnoteReference w:id="1089"/>
      </w:r>
      <w:r>
        <w:rPr>
          <w:rFonts w:ascii="Amiri" w:hAnsi="Amiri" w:eastAsia="Amiri" w:cs="Amiri"/>
          <w:color w:val="111111"/>
          <w:sz w:val="28"/>
          <w:sz w:val="28"/>
          <w:szCs w:val="28"/>
          <w:rtl w:val="true"/>
          <w:lang w:bidi="ar-SA"/>
        </w:rPr>
        <w:t>عنها، وكذا المصبوغة بالعصفر وشبهه، بل كلّ مصبوغ؛ للنهي</w:t>
      </w:r>
      <w:r>
        <w:rPr>
          <w:rStyle w:val="FootnoteAnchor"/>
          <w:rtl w:val="true"/>
        </w:rPr>
        <w:footnoteReference w:id="1090"/>
      </w:r>
      <w:r>
        <w:rPr>
          <w:rFonts w:ascii="Amiri" w:hAnsi="Amiri" w:eastAsia="Amiri" w:cs="Amiri"/>
          <w:color w:val="111111"/>
          <w:sz w:val="28"/>
          <w:sz w:val="28"/>
          <w:szCs w:val="28"/>
          <w:rtl w:val="true"/>
          <w:lang w:bidi="ar-SA"/>
        </w:rPr>
        <w:t>عنه لمكان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النوم على الفرش المصبوغة بالأصفر؛ للنصّ</w:t>
      </w:r>
      <w:r>
        <w:rPr>
          <w:rStyle w:val="FootnoteAnchor"/>
          <w:rtl w:val="true"/>
        </w:rPr>
        <w:footnoteReference w:id="1091"/>
      </w:r>
      <w:r>
        <w:rPr>
          <w:rFonts w:ascii="Amiri" w:hAnsi="Amiri" w:eastAsia="Amiri" w:cs="Amiri"/>
          <w:color w:val="111111"/>
          <w:sz w:val="28"/>
          <w:sz w:val="28"/>
          <w:szCs w:val="28"/>
          <w:rtl w:val="true"/>
          <w:lang w:bidi="ar-SA"/>
        </w:rPr>
        <w:t>على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المصبوغ بالسواد والعصفر به؛ للفتوى بذلك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الإحرام في الثياب الوسخة والمعلّمة؛ للنصّ</w:t>
      </w:r>
      <w:r>
        <w:rPr>
          <w:rStyle w:val="FootnoteAnchor"/>
          <w:rtl w:val="true"/>
        </w:rPr>
        <w:footnoteReference w:id="1092"/>
      </w:r>
      <w:r>
        <w:rPr>
          <w:rFonts w:ascii="Amiri" w:hAnsi="Amiri" w:eastAsia="Amiri" w:cs="Amiri"/>
          <w:color w:val="111111"/>
          <w:sz w:val="28"/>
          <w:sz w:val="28"/>
          <w:szCs w:val="28"/>
          <w:rtl w:val="true"/>
          <w:lang w:bidi="ar-SA"/>
        </w:rPr>
        <w:t>على كراهتها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ويكره استعمال الحنّاء قبل الإحرام بما يبقى أثره بعده ؛ للنصّ عليه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ویکره دخول الحمّام؛ للنهي</w:t>
      </w:r>
      <w:r>
        <w:rPr>
          <w:rStyle w:val="FootnoteAnchor"/>
          <w:rtl w:val="true"/>
        </w:rPr>
        <w:footnoteReference w:id="1094"/>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للمُحرم تلبية المنادي؛ للنهي</w:t>
      </w:r>
      <w:r>
        <w:rPr>
          <w:rStyle w:val="FootnoteAnchor"/>
          <w:rtl w:val="true"/>
        </w:rPr>
        <w:footnoteReference w:id="1095"/>
      </w:r>
      <w:r>
        <w:rPr>
          <w:rFonts w:ascii="Amiri" w:hAnsi="Amiri" w:eastAsia="Amiri" w:cs="Amiri"/>
          <w:color w:val="111111"/>
          <w:sz w:val="28"/>
          <w:sz w:val="28"/>
          <w:szCs w:val="28"/>
          <w:rtl w:val="true"/>
          <w:lang w:bidi="ar-SA"/>
        </w:rPr>
        <w:t>عنه، بل يقول لمناديه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للنصّ</w:t>
      </w:r>
      <w:r>
        <w:rPr>
          <w:rStyle w:val="FootnoteAnchor"/>
          <w:rtl w:val="true"/>
        </w:rPr>
        <w:footnoteReference w:id="1096"/>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في إحرامه أن يحلّه حيث حبسه ثمّ حصل المانع، تحلّل إن شاء، ولا يسقط عنه هدي التحلّل بالشرط، بل فائدته جواز التحلّل للممنوع بالمرض من غير تربّص إلى بلوغ الهدي محلّه، ويُسمّى</w:t>
      </w:r>
      <w:r>
        <w:rPr>
          <w:rStyle w:val="FootnoteAnchor"/>
          <w:rtl w:val="true"/>
        </w:rPr>
        <w:footnoteReference w:id="1097"/>
      </w:r>
      <w:r>
        <w:rPr>
          <w:rFonts w:ascii="Amiri" w:hAnsi="Amiri" w:eastAsia="Amiri" w:cs="Amiri"/>
          <w:color w:val="111111"/>
          <w:sz w:val="28"/>
          <w:sz w:val="28"/>
          <w:szCs w:val="28"/>
          <w:rtl w:val="true"/>
          <w:lang w:bidi="ar-SA"/>
        </w:rPr>
        <w:t>بالمحصور، بل ويلحق به المصدود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التحلّل فلا إشكال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ثبوت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الآية</w:t>
      </w:r>
      <w:r>
        <w:rPr>
          <w:rStyle w:val="FootnoteAnchor"/>
          <w:rtl w:val="true"/>
        </w:rPr>
        <w:footnoteReference w:id="1098"/>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فلظاهر الأخبار</w:t>
      </w:r>
      <w:r>
        <w:rPr>
          <w:rStyle w:val="FootnoteAnchor"/>
          <w:rtl w:val="true"/>
        </w:rPr>
        <w:footnoteReference w:id="1099"/>
      </w:r>
      <w:r>
        <w:rPr>
          <w:rFonts w:ascii="Amiri" w:hAnsi="Amiri" w:eastAsia="Amiri" w:cs="Amiri"/>
          <w:color w:val="111111"/>
          <w:sz w:val="28"/>
          <w:sz w:val="28"/>
          <w:szCs w:val="28"/>
          <w:rtl w:val="true"/>
          <w:lang w:bidi="ar-SA"/>
        </w:rPr>
        <w:t>الدالّة على إحلاله والرجوع إلى أم أهله عند الشرط لأن الله تعالى أحقّ مَنْ وفى بما اشترط عليه، بل ربما يدّعى عدم وجوب التحلّل بالهدي، بل فائدة الشرط التحلّل بمجرّد الإحصار ؛ لعدم النقل في مقام البيان في الأخبار</w:t>
      </w:r>
      <w:r>
        <w:rPr>
          <w:rStyle w:val="FootnoteAnchor"/>
          <w:rtl w:val="true"/>
        </w:rPr>
        <w:footnoteReference w:id="1100"/>
      </w:r>
      <w:r>
        <w:rPr>
          <w:rFonts w:ascii="Amiri" w:hAnsi="Amiri" w:eastAsia="Amiri" w:cs="Amiri"/>
          <w:color w:val="111111"/>
          <w:sz w:val="28"/>
          <w:sz w:val="28"/>
          <w:szCs w:val="28"/>
          <w:rtl w:val="true"/>
          <w:lang w:bidi="ar-SA"/>
        </w:rPr>
        <w:t>الدالّة على أنّ المحصور يتحلّل إذا اشترط من دون ذكر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مخصوص بغير السائق للهدي؛ للإجماع على عدم سقوط الهدي عن القارن على الظاهر، وللإجماع المنقول</w:t>
      </w:r>
      <w:r>
        <w:rPr>
          <w:rStyle w:val="FootnoteAnchor"/>
          <w:rtl w:val="true"/>
        </w:rPr>
        <w:footnoteReference w:id="110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ضعف القول بعدم الفائدة لهذا الشرط ، بل هو تعبّد محض؛ للخبرين </w:t>
      </w:r>
      <w:r>
        <w:rPr>
          <w:rStyle w:val="FootnoteAnchor"/>
          <w:rtl w:val="true"/>
        </w:rPr>
        <w:footnoteReference w:id="1102"/>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حبسه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دلالتهما على عدم سقوط الهدي، </w:t>
      </w:r>
    </w:p>
    <w:p>
      <w:pPr>
        <w:pStyle w:val="BookText"/>
        <w:rPr/>
      </w:pPr>
      <w:r>
        <w:rPr>
          <w:rFonts w:ascii="Amiri" w:hAnsi="Amiri" w:eastAsia="Amiri" w:cs="Amiri"/>
          <w:color w:val="111111"/>
          <w:sz w:val="28"/>
          <w:sz w:val="28"/>
          <w:szCs w:val="28"/>
          <w:rtl w:val="true"/>
          <w:lang w:bidi="ar-SA"/>
        </w:rPr>
        <w:t>وغاية ما دلّاً عليه هو التحلّل بعد</w:t>
      </w:r>
      <w:r>
        <w:rPr>
          <w:rStyle w:val="FootnoteAnchor"/>
          <w:rtl w:val="true"/>
        </w:rPr>
        <w:footnoteReference w:id="1103"/>
      </w:r>
      <w:r>
        <w:rPr>
          <w:rFonts w:ascii="IRNazanin" w:hAnsi="IRNazanin" w:eastAsia="IRNazanin"/>
          <w:color w:val="111111"/>
          <w:sz w:val="28"/>
          <w:sz w:val="28"/>
          <w:szCs w:val="28"/>
          <w:rtl w:val="true"/>
          <w:lang w:bidi="fa-IR"/>
        </w:rPr>
        <w:t>الحصر مطلقاً، ونحن نقول بموجبه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ضعف القول بأنّ فائدته التحلّل رخصة بدونه، وأصالّة معه؛ لشبهه بالتحكّم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ضعف القول بأنّ فائدته سقوط قضاء حجّ التمتّع عند فوات الموقفين لو اشترط، وعدم سقوطه عند فواتهما عند عدمه؛ للصحيح فيمَنْ دخل إلى مكّة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يطوف ويسعى ويحلق رأسه وينصرف إلى أهله، فإنّ لم يكن اشترط فإنّ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وذلك لعدم سقوط الحجّ الواجب عليه قطعاً إجماعاً منقولاً</w:t>
      </w:r>
      <w:r>
        <w:rPr>
          <w:rStyle w:val="FootnoteAnchor"/>
          <w:rtl w:val="true"/>
        </w:rPr>
        <w:footnoteReference w:id="1105"/>
      </w:r>
      <w:r>
        <w:rPr>
          <w:rFonts w:ascii="Amiri" w:hAnsi="Amiri" w:eastAsia="Amiri" w:cs="Amiri"/>
          <w:color w:val="111111"/>
          <w:sz w:val="28"/>
          <w:sz w:val="28"/>
          <w:szCs w:val="28"/>
          <w:rtl w:val="true"/>
          <w:lang w:bidi="ar-SA"/>
        </w:rPr>
        <w:t>بل محصّلاً مع الشرط، وعدم لزوم إعادته في المندوب أيضاً مع عدم الشرط إجماعاً كذلك</w:t>
      </w:r>
      <w:r>
        <w:rPr>
          <w:rStyle w:val="FootnoteAnchor"/>
          <w:rtl w:val="true"/>
        </w:rPr>
        <w:footnoteReference w:id="1106"/>
      </w:r>
      <w:r>
        <w:rPr>
          <w:rFonts w:ascii="Amiri" w:hAnsi="Amiri" w:eastAsia="Amiri" w:cs="Amiri"/>
          <w:color w:val="111111"/>
          <w:sz w:val="28"/>
          <w:sz w:val="28"/>
          <w:szCs w:val="28"/>
          <w:rtl w:val="true"/>
          <w:lang w:bidi="ar-SA"/>
        </w:rPr>
        <w:t>، فلتحمل الأخبار على الندب في الإعادة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ورد من الأمر بها مع الشرط أيضاً في عدة أخبار</w:t>
      </w:r>
      <w:r>
        <w:rPr>
          <w:rStyle w:val="FootnoteAnchor"/>
          <w:rtl w:val="true"/>
        </w:rPr>
        <w:footnoteReference w:id="1107"/>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المتأخّرين جعل فائدة الشرط سقوط التربّص عن المحصور، وسقوط الهدي عن المصدود</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المتقدّمة</w:t>
      </w:r>
      <w:r>
        <w:rPr>
          <w:rStyle w:val="FootnoteAnchor"/>
          <w:rtl w:val="true"/>
        </w:rPr>
        <w:footnoteReference w:id="1109"/>
      </w:r>
      <w:r>
        <w:rPr>
          <w:rFonts w:ascii="Amiri" w:hAnsi="Amiri" w:eastAsia="Amiri" w:cs="Amiri"/>
          <w:color w:val="111111"/>
          <w:sz w:val="28"/>
          <w:sz w:val="28"/>
          <w:szCs w:val="28"/>
          <w:rtl w:val="true"/>
          <w:lang w:bidi="ar-SA"/>
        </w:rPr>
        <w:t>، مع ضعف ما دلّ على وجوب الهدي من دون الشرط على المصدود</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ولا يخلو من وجه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bookmarkStart w:id="46" w:name="pg19217_230853"/>
    </w:p>
    <w:p>
      <w:pPr>
        <w:pStyle w:val="Heading3"/>
        <w:numPr>
          <w:ilvl w:val="2"/>
          <w:numId w:val="1"/>
        </w:numPr>
        <w:rPr/>
      </w:pPr>
      <w:bookmarkStart w:id="47" w:name="__RefHeading___Toc13327783_1280447820"/>
      <w:bookmarkStart w:id="48" w:name="_Toc17"/>
      <w:bookmarkEnd w:id="46"/>
      <w:bookmarkEnd w:id="47"/>
      <w:r>
        <w:rPr>
          <w:rtl w:val="true"/>
        </w:rPr>
        <w:t>القول في الطواف</w:t>
      </w:r>
      <w:bookmarkEnd w:id="4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الطواف الواجب الطهارة من الحدث الأكبر والأصغر؛ للإجماع والأخبار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ويجزئ التيمّم عنها عند الاضطرار؛ لعموم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 طهارة المستحاضة في الطواف؛ لظاهر الأخبار </w:t>
      </w:r>
      <w:r>
        <w:rPr>
          <w:rStyle w:val="FootnoteAnchor"/>
          <w:rtl w:val="true"/>
        </w:rPr>
        <w:footnoteReference w:id="1112"/>
      </w:r>
      <w:r>
        <w:rPr>
          <w:rFonts w:ascii="IRNazanin" w:hAnsi="IRNazanin" w:eastAsia="IRNazanin"/>
          <w:color w:val="111111"/>
          <w:sz w:val="28"/>
          <w:sz w:val="28"/>
          <w:szCs w:val="28"/>
          <w:rtl w:val="true"/>
          <w:lang w:bidi="fa-IR"/>
        </w:rPr>
        <w:t>وظاهر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طهارة المبطون فلا تجزئه؛ للنصّ على أنّه يطاف عنه</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ولا يشترط في الطواف المندوب ذلك؛ لفتوى الأكثر</w:t>
      </w:r>
      <w:r>
        <w:rPr>
          <w:rStyle w:val="FootnoteAnchor"/>
          <w:rtl w:val="true"/>
        </w:rPr>
        <w:footnoteReference w:id="1114"/>
      </w:r>
      <w:r>
        <w:rPr>
          <w:rFonts w:ascii="IRNazanin" w:hAnsi="IRNazanin" w:eastAsia="IRNazanin"/>
          <w:color w:val="111111"/>
          <w:sz w:val="28"/>
          <w:sz w:val="28"/>
          <w:szCs w:val="28"/>
          <w:rtl w:val="true"/>
          <w:lang w:bidi="fa-IR"/>
        </w:rPr>
        <w:t xml:space="preserve">، وظاهر الأخبار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وكذا الطهارة من الخبث؛ للاحتياط وفتوى الأكثر</w:t>
      </w:r>
      <w:r>
        <w:rPr>
          <w:rStyle w:val="FootnoteAnchor"/>
          <w:rtl w:val="true"/>
        </w:rPr>
        <w:footnoteReference w:id="1116"/>
      </w:r>
      <w:r>
        <w:rPr>
          <w:rFonts w:ascii="Amiri" w:hAnsi="Amiri" w:eastAsia="Amiri" w:cs="Amiri"/>
          <w:color w:val="111111"/>
          <w:sz w:val="28"/>
          <w:sz w:val="28"/>
          <w:szCs w:val="28"/>
          <w:rtl w:val="true"/>
          <w:lang w:bidi="ar-SA"/>
        </w:rPr>
        <w:t>، وللأخبار الدالّة على أنّ الطواف بالبيت صلاة</w:t>
      </w:r>
      <w:r>
        <w:rPr>
          <w:rStyle w:val="FootnoteAnchor"/>
          <w:rtl w:val="true"/>
        </w:rPr>
        <w:footnoteReference w:id="1117"/>
      </w:r>
      <w:r>
        <w:rPr>
          <w:rFonts w:ascii="Amiri" w:hAnsi="Amiri" w:eastAsia="Amiri" w:cs="Amiri"/>
          <w:color w:val="111111"/>
          <w:sz w:val="28"/>
          <w:sz w:val="28"/>
          <w:szCs w:val="28"/>
          <w:rtl w:val="true"/>
          <w:lang w:bidi="ar-SA"/>
        </w:rPr>
        <w:t>، وغيرها</w:t>
      </w:r>
      <w:r>
        <w:rPr>
          <w:rStyle w:val="FootnoteAnchor"/>
          <w:rtl w:val="true"/>
        </w:rPr>
        <w:footnoteReference w:id="1118"/>
      </w:r>
      <w:r>
        <w:rPr>
          <w:rFonts w:ascii="Amiri" w:hAnsi="Amiri" w:eastAsia="Amiri" w:cs="Amiri"/>
          <w:color w:val="111111"/>
          <w:sz w:val="28"/>
          <w:sz w:val="28"/>
          <w:szCs w:val="28"/>
          <w:rtl w:val="true"/>
          <w:lang w:bidi="ar-SA"/>
        </w:rPr>
        <w:t>، ويؤيّده احترام المسجد من دخول النجاسة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يعفى عمّا عنه في الصلاة؛ لأنّ الطواف صلاة، أو لا؛ للاحتياط، ولعموم بعض الأخبار</w:t>
      </w:r>
      <w:r>
        <w:rPr>
          <w:rStyle w:val="FootnoteAnchor"/>
          <w:rtl w:val="true"/>
        </w:rPr>
        <w:footnoteReference w:id="1119"/>
      </w:r>
      <w:r>
        <w:rPr>
          <w:rFonts w:ascii="Amiri" w:hAnsi="Amiri" w:eastAsia="Amiri" w:cs="Amiri"/>
          <w:color w:val="111111"/>
          <w:sz w:val="28"/>
          <w:sz w:val="28"/>
          <w:szCs w:val="28"/>
          <w:rtl w:val="true"/>
          <w:lang w:bidi="ar-SA"/>
        </w:rPr>
        <w:t xml:space="preserve">الناهية عن الطواف بالنجس ما عدا </w:t>
      </w:r>
      <w:r>
        <w:rPr>
          <w:rStyle w:val="FootnoteAnchor"/>
          <w:rtl w:val="true"/>
        </w:rPr>
        <w:footnoteReference w:id="1120"/>
      </w:r>
      <w:r>
        <w:rPr>
          <w:rFonts w:ascii="IRNazanin" w:hAnsi="IRNazanin" w:eastAsia="IRNazanin"/>
          <w:color w:val="111111"/>
          <w:sz w:val="28"/>
          <w:sz w:val="28"/>
          <w:szCs w:val="28"/>
          <w:rtl w:val="true"/>
          <w:lang w:bidi="fa-IR"/>
        </w:rPr>
        <w:t>من دون استفصال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ويغتفر الجهل بالنجاسة في الطواف؛ لظاهربعض الأخبار</w:t>
      </w:r>
      <w:r>
        <w:rPr>
          <w:rStyle w:val="FootnoteAnchor"/>
          <w:rtl w:val="true"/>
        </w:rPr>
        <w:footnoteReference w:id="1121"/>
      </w:r>
      <w:r>
        <w:rPr>
          <w:rFonts w:ascii="Amiri" w:hAnsi="Amiri" w:eastAsia="Amiri" w:cs="Amiri"/>
          <w:color w:val="111111"/>
          <w:sz w:val="28"/>
          <w:sz w:val="28"/>
          <w:szCs w:val="28"/>
          <w:rtl w:val="true"/>
          <w:lang w:bidi="ar-SA"/>
        </w:rPr>
        <w:t>، ولأنه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بعدم اشتراط الطهارة الخبئيّة فيه ضعف،ومستنده غير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ستر العورة فيه؛ للاحتياط، ولأنّه صلاة ، وللأخبار</w:t>
      </w:r>
      <w:r>
        <w:rPr>
          <w:rStyle w:val="FootnoteAnchor"/>
          <w:rtl w:val="true"/>
        </w:rPr>
        <w:footnoteReference w:id="1122"/>
      </w:r>
      <w:r>
        <w:rPr>
          <w:rFonts w:ascii="Amiri" w:hAnsi="Amiri" w:eastAsia="Amiri" w:cs="Amiri"/>
          <w:color w:val="111111"/>
          <w:sz w:val="28"/>
          <w:sz w:val="28"/>
          <w:szCs w:val="28"/>
          <w:rtl w:val="true"/>
          <w:lang w:bidi="ar-SA"/>
        </w:rPr>
        <w:t>القريبة من التواتر، الدالّة على أنّه لا يقرب البيت مشرك، ولا يطوف بالبيت 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طاف من غير طهارة حدثيّة، أعاد الطواف وصلاته، ولو كان مندوباً أعاد الصلاة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الطهارة بعد الطواف لم يلتفت، ولو كان في أثنائه مضى؛ لأنّه 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الإعادة للطهارة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والجاهل بالنجاسة أو الناسي لها إذا علم بها بعد الطواف، صحّ طوافه، ولا شيء عليه؛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ولمرسل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 بثوب قد أصابه دم ممّا لا تجوز الصلاة بمثله،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الطواف فيه</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وكذا الذاكر لها في الأثناء بعد النسيان أو العالم بها بعد الجهل أو المصادف لها دفعةً، فإنّه يبني على ما تقدّم، ويتمّ طوافه، سواء ضاق الوقت أم لا؛ لعموم خبر البزنطي،</w:t>
      </w:r>
      <w:r>
        <w:rPr>
          <w:rStyle w:val="FootnoteAnchor"/>
          <w:rtl w:val="true"/>
        </w:rPr>
        <w:footnoteReference w:id="1125"/>
      </w:r>
      <w:r>
        <w:rPr>
          <w:rFonts w:ascii="Amiri" w:hAnsi="Amiri" w:eastAsia="Amiri" w:cs="Amiri"/>
          <w:color w:val="111111"/>
          <w:sz w:val="28"/>
          <w:sz w:val="28"/>
          <w:szCs w:val="28"/>
          <w:rtl w:val="true"/>
          <w:lang w:bidi="ar-SA"/>
        </w:rPr>
        <w:t>وللأصل، ولرفع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تفتقر الإزالة إلى قطع الطواف قبل الأربع، فلو افتقرت أعاد من رأس، مع احتمال البناء مطلقاً؛ لخبر حبيب أّنه طاف شوطاً فأدمى فخرج لغسله وابتدأ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صنعت، كان ينبغي لك أن تبني على ما طفت</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ولا يبعد إجراء حكم الصلاة فى أكثر هذه الصور على الطواف؛ لأنّه صلاة، وللاحتياط، بل الأحوط إجراء أحكام الصلاة عليه من الشرائط المخصوصة للّباس وغيره ، إلّا ما أخرجه الدليل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الطواف واجبه ومندوبه الختانُ للإجماع المنقول</w:t>
      </w:r>
      <w:r>
        <w:rPr>
          <w:rStyle w:val="FootnoteAnchor"/>
          <w:rtl w:val="true"/>
        </w:rPr>
        <w:footnoteReference w:id="1127"/>
      </w:r>
      <w:r>
        <w:rPr>
          <w:rFonts w:ascii="Amiri" w:hAnsi="Amiri" w:eastAsia="Amiri" w:cs="Amiri"/>
          <w:color w:val="111111"/>
          <w:sz w:val="28"/>
          <w:sz w:val="28"/>
          <w:szCs w:val="28"/>
          <w:rtl w:val="true"/>
          <w:lang w:bidi="ar-SA"/>
        </w:rPr>
        <w:t>، ولظاهر الاتّفاق، وللاحتياط، وللنهي</w:t>
      </w:r>
      <w:r>
        <w:rPr>
          <w:rStyle w:val="FootnoteAnchor"/>
          <w:rtl w:val="true"/>
        </w:rPr>
        <w:footnoteReference w:id="1128"/>
      </w:r>
      <w:r>
        <w:rPr>
          <w:rFonts w:ascii="Amiri" w:hAnsi="Amiri" w:eastAsia="Amiri" w:cs="Amiri"/>
          <w:color w:val="111111"/>
          <w:sz w:val="28"/>
          <w:sz w:val="28"/>
          <w:szCs w:val="28"/>
          <w:rtl w:val="true"/>
          <w:lang w:bidi="ar-SA"/>
        </w:rPr>
        <w:t>عنه القاضي بالفساد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العمد وغيره من السهو والنسيان للأصل في الشرائط ولظاهر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اضطرّ إليه بحيث لا يتمكّن من الختان مطلقاً، فلا بأس؛ لعموم رفع الحرج</w:t>
      </w:r>
      <w:r>
        <w:rPr>
          <w:rStyle w:val="FootnoteAnchor"/>
          <w:rtl w:val="true"/>
        </w:rPr>
        <w:footnoteReference w:id="1129"/>
      </w:r>
      <w:r>
        <w:rPr>
          <w:rFonts w:ascii="Amiri" w:hAnsi="Amiri" w:eastAsia="Amiri" w:cs="Amiri"/>
          <w:color w:val="111111"/>
          <w:sz w:val="28"/>
          <w:sz w:val="28"/>
          <w:szCs w:val="28"/>
          <w:rtl w:val="true"/>
          <w:lang w:bidi="ar-SA"/>
        </w:rPr>
        <w:t>، وإرادة اليسر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عدم التمكّن لضيق الوقت، قام احتمال سقوط وجوب الاختتان؛ للأصل، وانصراف الأخبار الناهية لغيره، وعدم السقوط فيقدّم على الحجّ ولو فاته؛ لانكشاف عدم حصول الاستطاعة قبل تحقّقها، وعدم القدرة على الشرط بعد تحقّقها، وللخبر الآمر بالاختتان لمن أراد الحجّ قبل أن يحجّ وإن حضره الحجّ</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والأوّل هو الأقوى؛ لعموم أدلّة الاستطاعة</w:t>
      </w:r>
      <w:r>
        <w:rPr>
          <w:rStyle w:val="FootnoteAnchor"/>
          <w:rtl w:val="true"/>
        </w:rPr>
        <w:footnoteReference w:id="1132"/>
      </w:r>
      <w:r>
        <w:rPr>
          <w:rFonts w:ascii="Amiri" w:hAnsi="Amiri" w:eastAsia="Amiri" w:cs="Amiri"/>
          <w:color w:val="111111"/>
          <w:sz w:val="28"/>
          <w:sz w:val="28"/>
          <w:szCs w:val="28"/>
          <w:rtl w:val="true"/>
          <w:lang w:bidi="ar-SA"/>
        </w:rPr>
        <w:t>، وعدم ثبوت شرطيته حال الضيق، وعدم صراحة الخبر بتقديم الختان على الحجّ ولو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الخفض ؛ للأصل، والفتوى، والخبر الدالّ على عدم البأس بطواف الامرأة غير مخفوضة</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الصبيّ؛ للأصل، وعدم انصراف أدلّة المنع إليه من النواهي؛ لعدم تعلّق النهي به ومن غيرها؛ لانصراف المطلق إلى غيره، بل لا يبعد إلحاق الخنثى بالصبيّ في عدم لزوم الاختتان؛ لعدم انصراف الأدلّة إليها وإن قوي لزوم الاحتياط في حقّها؛ للخروج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الطواف النيّة؛ لعموم الكتاب</w:t>
      </w:r>
      <w:r>
        <w:rPr>
          <w:rStyle w:val="FootnoteAnchor"/>
          <w:rtl w:val="true"/>
        </w:rPr>
        <w:footnoteReference w:id="1134"/>
      </w:r>
      <w:r>
        <w:rPr>
          <w:rFonts w:ascii="Amiri" w:hAnsi="Amiri" w:eastAsia="Amiri" w:cs="Amiri"/>
          <w:color w:val="111111"/>
          <w:sz w:val="28"/>
          <w:sz w:val="28"/>
          <w:szCs w:val="28"/>
          <w:rtl w:val="true"/>
          <w:lang w:bidi="ar-SA"/>
        </w:rPr>
        <w:t xml:space="preserve">والسنّة </w:t>
      </w:r>
      <w:r>
        <w:rPr>
          <w:rStyle w:val="FootnoteAnchor"/>
          <w:rtl w:val="true"/>
        </w:rPr>
        <w:footnoteReference w:id="1135"/>
      </w:r>
      <w:r>
        <w:rPr>
          <w:rFonts w:ascii="Amiri" w:hAnsi="Amiri" w:eastAsia="Amiri" w:cs="Amiri"/>
          <w:color w:val="111111"/>
          <w:sz w:val="28"/>
          <w:sz w:val="28"/>
          <w:szCs w:val="28"/>
          <w:rtl w:val="true"/>
          <w:lang w:bidi="ar-SA"/>
        </w:rPr>
        <w:t xml:space="preserve">، وللإجماع، وهي قصد الفعل وتعيينه، والتقرّب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مقارناً لابتدائه أو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فلو لم يعيّنه أنّه طواف حجُّ أو عمرة أو نذرٍ أو مندوب أو غير ذلك أو لم يتقرّب به أو نوى الرياء أو قطعه بما ينافيه من نيّة رياء أو إعراض عنه مع عدم العود إليه، بطل طوافه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وتعرف أحكام نيّته من أحكام النّية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الطواف البدأة بالحجر الأسود والختم به؛ للإجماع بقسميه</w:t>
      </w:r>
      <w:r>
        <w:rPr>
          <w:rStyle w:val="FootnoteAnchor"/>
          <w:rtl w:val="true"/>
        </w:rPr>
        <w:footnoteReference w:id="1136"/>
      </w:r>
      <w:r>
        <w:rPr>
          <w:rFonts w:ascii="IRNazanin" w:hAnsi="IRNazanin" w:eastAsia="IRNazanin"/>
          <w:color w:val="111111"/>
          <w:sz w:val="28"/>
          <w:sz w:val="28"/>
          <w:szCs w:val="28"/>
          <w:rtl w:val="true"/>
          <w:lang w:bidi="fa-IR"/>
        </w:rPr>
        <w:t xml:space="preserve">على الظاهر، </w:t>
      </w:r>
    </w:p>
    <w:p>
      <w:pPr>
        <w:pStyle w:val="BookText"/>
        <w:rPr/>
      </w:pPr>
      <w:r>
        <w:rPr>
          <w:rFonts w:ascii="Amiri" w:hAnsi="Amiri" w:eastAsia="Amiri" w:cs="Amiri"/>
          <w:color w:val="111111"/>
          <w:sz w:val="28"/>
          <w:sz w:val="28"/>
          <w:szCs w:val="28"/>
          <w:rtl w:val="true"/>
          <w:lang w:bidi="ar-SA"/>
        </w:rPr>
        <w:t>والأخبار،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والظاهر الاكتفاء بالبدأة عرفاً والاختتام عرفاً؛ لتعليق الابتداء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صادقان بذلك عرفاً بعد دخول المبتدأ والمنتهى في الحكم، فيكفي حينئذ محاذاة جزء من البدن لجزء من الحجر أوّلاً ووسطاً وآخراً لأوّل ووسط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سهولة الشريعة، وصعوبة غيره على العوام والضعفاء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محاذاة مقدّم البدن وأوّل جزءٍ منه لأوّل جزء من الحجر بحيث يمرّ كلّه على كلّه، وجعل أوّل مقاديمه على آخر جزء من اليسار ثمّ يمرّ عليه كذلك، هذا في الابتداء، ومثله في الاختتام بأن يمّر عليه حتّى يتّصل آخر جزء من مقاديمه بآخر جزء من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يضرّ تجاوز المقاديم في الانتهاء عن الحجر إلى غيره إذا لم يدخله في نيّته، بل لا تضرّ الزيادة مطلقاً إذا لم يدخلها في ابتداء نيّة الطواف أو في أثنائه ولو كانت بنيّة العبادة، فلو تمّ طوافه ونوى طوافاً زائداً بعد ذلك، لم يبطل طوافه بعد صحّته، كزيادة ركعة بعد التسليم، لا كزيادة ركعة قبلها فتفسدها، كما قيل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بين العالم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نيّة الطواف على محاذاة الحجر، أعادها عند محاذاته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الأوّل والأخير نسياناً، فلا يبعد الإجزاء، ومع الجهل فالأقوى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جغل البيت على اليسار؛ للاحتياط، والإجماع المنقول</w:t>
      </w:r>
      <w:r>
        <w:rPr>
          <w:rStyle w:val="FootnoteAnchor"/>
          <w:rtl w:val="true"/>
        </w:rPr>
        <w:footnoteReference w:id="1139"/>
      </w:r>
      <w:r>
        <w:rPr>
          <w:rFonts w:ascii="IRNazanin" w:hAnsi="IRNazanin" w:eastAsia="IRNazanin"/>
          <w:color w:val="111111"/>
          <w:sz w:val="28"/>
          <w:sz w:val="28"/>
          <w:szCs w:val="28"/>
          <w:rtl w:val="true"/>
          <w:lang w:bidi="fa-IR"/>
        </w:rPr>
        <w:t xml:space="preserve">، والتأسّي،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فلو استقبله بوجهه أو استدبره أو جعله على يمينه ماشياً على القفاء أو على يمينه ماشياً على وجهه، لم يصحّ مع العمد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بطلان الطواف من رأس، ولزوم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خروجه عند الطواف عن البيت فلو طاف فيه أو في 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منه قد اقتصره قريش لمّا أعوزتهم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للاحتياط، والتأسّي، ولظاهر أوامر</w:t>
      </w:r>
      <w:r>
        <w:rPr>
          <w:rStyle w:val="FootnoteAnchor"/>
          <w:rtl w:val="true"/>
        </w:rPr>
        <w:footnoteReference w:id="1141"/>
      </w:r>
      <w:r>
        <w:rPr>
          <w:rFonts w:ascii="Amiri" w:hAnsi="Amiri" w:eastAsia="Amiri" w:cs="Amiri"/>
          <w:color w:val="111111"/>
          <w:sz w:val="28"/>
          <w:sz w:val="28"/>
          <w:szCs w:val="28"/>
          <w:rtl w:val="true"/>
          <w:lang w:bidi="ar-SA"/>
        </w:rPr>
        <w:t>الطواف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يغتفر إدخال الجزء اليسير كإدخال اليد بالشاذروان؛ للأصل، وصدق الطواف معه، أو لا؛ للاحتياط، والشكّ في الخروج عن العهدة؟ وجهان،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إدخال الحجر في الطواف للإجماع، والتأسي، والأخبار</w:t>
      </w:r>
      <w:r>
        <w:rPr>
          <w:rStyle w:val="FootnoteAnchor"/>
          <w:rtl w:val="true"/>
        </w:rPr>
        <w:footnoteReference w:id="1142"/>
      </w:r>
      <w:r>
        <w:rPr>
          <w:rFonts w:ascii="Amiri" w:hAnsi="Amiri" w:eastAsia="Amiri" w:cs="Amiri"/>
          <w:color w:val="111111"/>
          <w:sz w:val="28"/>
          <w:sz w:val="28"/>
          <w:szCs w:val="28"/>
          <w:rtl w:val="true"/>
          <w:lang w:bidi="ar-SA"/>
        </w:rPr>
        <w:t>،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البيت كما هو المشهور، أو ليس منه كما دلّ عليه الصحيح</w:t>
      </w:r>
      <w:r>
        <w:rPr>
          <w:rStyle w:val="FootnoteAnchor"/>
          <w:rtl w:val="true"/>
        </w:rPr>
        <w:footnoteReference w:id="1143"/>
      </w:r>
      <w:r>
        <w:rPr>
          <w:rFonts w:ascii="Amiri" w:hAnsi="Amiri" w:eastAsia="Amiri" w:cs="Amiri"/>
          <w:color w:val="111111"/>
          <w:sz w:val="28"/>
          <w:sz w:val="28"/>
          <w:szCs w:val="28"/>
          <w:rtl w:val="true"/>
          <w:lang w:bidi="ar-SA"/>
        </w:rPr>
        <w:t>، فلو طاف بينه وبين البيت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طاف على حائطه؛ للاحتياط، والتأسّي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 يده عليه جاء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عند الاختصار كلّ الطواف أو الشوط الخاصّ، أو لا يبطل شيء منهما فيجب إعادة ما فعل من موضع التجاوز ؟ وجوه، أقواها لزوم إعادة الشوط فقط؛ للخبر</w:t>
      </w:r>
      <w:r>
        <w:rPr>
          <w:rStyle w:val="FootnoteAnchor"/>
          <w:rtl w:val="true"/>
        </w:rPr>
        <w:footnoteReference w:id="1144"/>
      </w:r>
      <w:r>
        <w:rPr>
          <w:rFonts w:ascii="Amiri" w:hAnsi="Amiri" w:eastAsia="Amiri" w:cs="Amiri"/>
          <w:color w:val="111111"/>
          <w:sz w:val="28"/>
          <w:sz w:val="28"/>
          <w:szCs w:val="28"/>
          <w:rtl w:val="true"/>
          <w:lang w:bidi="ar-SA"/>
        </w:rPr>
        <w:t>الدالّ على ذلك، فيحمل ما دلّ على إعادة الطواف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يكون الطواف سبعاً؛ للإجماع، والأخبار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ويشترط أن يكون طوافه بين البيت والمقام، وأن يكون مراعياً قدر ما بينهما فی جميع طوافه من جميع الجهات للاحتياط والإجماع المنقول</w:t>
      </w:r>
      <w:r>
        <w:rPr>
          <w:rStyle w:val="FootnoteAnchor"/>
          <w:rtl w:val="true"/>
        </w:rPr>
        <w:footnoteReference w:id="1146"/>
      </w:r>
      <w:r>
        <w:rPr>
          <w:rFonts w:ascii="IRNazanin" w:hAnsi="IRNazanin" w:eastAsia="IRNazanin"/>
          <w:color w:val="111111"/>
          <w:sz w:val="28"/>
          <w:sz w:val="28"/>
          <w:szCs w:val="28"/>
          <w:rtl w:val="true"/>
          <w:lang w:bidi="fa-IR"/>
        </w:rPr>
        <w:t>، وفتوى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المنجبر،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 قبل اليوم واليوم واحد قدر ما بين المقام وبين نواحي البيت، فمن طاف فتباعد من نواحيه أبعد من مقدار ذلك كان طائفاً بغیر البیت</w:t>
      </w:r>
      <w:r>
        <w:rPr>
          <w:rFonts w:eastAsia="IRNazanin" w:cs="IRNazanin"/>
          <w:color w:val="111111"/>
          <w:sz w:val="28"/>
          <w:szCs w:val="28"/>
          <w:rtl w:val="true"/>
          <w:lang w:bidi="fa-IR"/>
        </w:rPr>
        <w:t>»</w:t>
      </w:r>
      <w:r>
        <w:rPr>
          <w:rStyle w:val="FootnoteAnchor"/>
          <w:rtl w:val="true"/>
        </w:rPr>
        <w:footnoteReference w:id="114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خلف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ولا أرى به بأساً، 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وهو متروك أيضاً؛ إلا أن يُحمل على الضرورة، كما نُسب للإسكافي</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معها بالعمل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بالمقام نفس الحجر الذي عليه القدم الشريفة لا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ركعتين بعد الطواف الواجب، كما تندب في المندوب؛ للإجماع، والأخبار</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بالندب مطلقاً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ويجب إيقاعهما خلف المقام مقام إبراهيم علیه السلام ، وهو الصخرة التي عليها أثر قدم إبراهيم علیه السلام ،فلا يجوز التقدمّ عليها ولا محاذاتها يميناً أو شمالاً؛ لنصّ جملة من الأخبار على الأمر بالصلاة خلف المقام </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وبها يقيّد ما أُطلق من الأخبار بالأمر بالصلاة عنده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يُحمل على ذلك ما في عبائر جملة من فقهائنا من الصلاة فيه</w:t>
      </w:r>
      <w:r>
        <w:rPr>
          <w:rStyle w:val="FootnoteAnchor"/>
          <w:rtl w:val="true"/>
        </w:rPr>
        <w:footnoteReference w:id="1153"/>
      </w:r>
      <w:r>
        <w:rPr>
          <w:rFonts w:ascii="Amiri" w:hAnsi="Amiri" w:eastAsia="Amiri" w:cs="Amiri"/>
          <w:color w:val="111111"/>
          <w:sz w:val="28"/>
          <w:sz w:val="28"/>
          <w:szCs w:val="28"/>
          <w:rtl w:val="true"/>
          <w:lang w:bidi="ar-SA"/>
        </w:rPr>
        <w:t xml:space="preserve">، على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المجازيّة لعلاقة المقاربة والاتصال، أو يراد بالمقام ما حوله من المكان لعلاقة المجاورة، أو يراد منه نفس البناء مجازاً مشهوراً في إطلاق اسم المقام على نفس بنائه؛ لأنّ الصلاة خلفه على نحو الاتّصال به ملازم للصلاة تحت بنائه كما هو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وصرّح الأصحاب ونطقت الأخبار</w:t>
      </w:r>
      <w:r>
        <w:rPr>
          <w:rStyle w:val="FootnoteAnchor"/>
          <w:rtl w:val="true"/>
        </w:rPr>
        <w:footnoteReference w:id="1154"/>
      </w:r>
      <w:r>
        <w:rPr>
          <w:rFonts w:ascii="IRNazanin" w:hAnsi="IRNazanin" w:eastAsia="IRNazanin"/>
          <w:color w:val="111111"/>
          <w:sz w:val="28"/>
          <w:sz w:val="28"/>
          <w:szCs w:val="28"/>
          <w:rtl w:val="true"/>
          <w:lang w:bidi="fa-IR"/>
        </w:rPr>
        <w:t xml:space="preserve">بأنّ المراد بالمقام هو ما كان الآن لا ما كان على عهد النبي صلی الله علیه و آله وسلم وعهد إبراهيم علیه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فالظاهر لزوم الصلاة في البناء الآن، أو فيما دار عليه البناء، فإنّ المصلّي إن حصل له مانع من زحام أو غيره من الصلاة خلف المقام في البناء نفسه صلّى خلفه خارج البناء، فإن لم يمكنه صلّى خارجه عن يمينه أو شماله، ويلزم القرب منه مهما أمكن، والخلف مقدم على غيره من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دار الأمر بين ترك الخلف وبين ترك الأقربيّة، فلا يبعد ترجيح الأوّل؛ لأنّ المطلوب الصلاة عنده؛ للأخبار </w:t>
      </w:r>
      <w:r>
        <w:rPr>
          <w:rStyle w:val="FootnoteAnchor"/>
          <w:rtl w:val="true"/>
        </w:rPr>
        <w:footnoteReference w:id="1155"/>
      </w:r>
      <w:r>
        <w:rPr>
          <w:rFonts w:ascii="Amiri" w:hAnsi="Amiri" w:eastAsia="Amiri" w:cs="Amiri"/>
          <w:color w:val="111111"/>
          <w:sz w:val="28"/>
          <w:sz w:val="28"/>
          <w:szCs w:val="28"/>
          <w:rtl w:val="true"/>
          <w:lang w:bidi="ar-SA"/>
        </w:rPr>
        <w:t>الدالّة على ذلك،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على إرادة التبعيض، فتجب الصلاة فيه، وإلّا فأقرب الأماكن إليه، أو على إرادة الابتداء فظاهره الاتّصال، أو على إرادة التبيين، وهو قاض بالاتّصال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الخلف فإنّما يراد بعد مرتبة القرب، فإن تعذّر القرب صلّى خلفه إلى حيث لا يمكنه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وقدورد أنّ الإمام علیه السلام صلّى بحيال المقام قريباً من ظلال المسجد لكثرة الناس</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الجواز مشروط بضيق الوقت بحيث لا يمكنه الفعل بعد ارتفاع المانع، أو لا يشترط، كما هو إطلاق الخبر</w:t>
      </w:r>
      <w:r>
        <w:rPr>
          <w:rStyle w:val="FootnoteAnchor"/>
          <w:rtl w:val="true"/>
        </w:rPr>
        <w:footnoteReference w:id="1158"/>
      </w:r>
      <w:r>
        <w:rPr>
          <w:rFonts w:ascii="Amiri" w:hAnsi="Amiri" w:eastAsia="Amiri" w:cs="Amiri"/>
          <w:color w:val="111111"/>
          <w:sz w:val="28"/>
          <w:sz w:val="28"/>
          <w:szCs w:val="28"/>
          <w:rtl w:val="true"/>
          <w:lang w:bidi="ar-SA"/>
        </w:rPr>
        <w:t>، وجملة من الفتاوى؟ وجهان، أحوطهما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جمع من أصحابنا</w:t>
      </w:r>
      <w:r>
        <w:rPr>
          <w:rStyle w:val="FootnoteAnchor"/>
          <w:rtl w:val="true"/>
        </w:rPr>
        <w:footnoteReference w:id="1159"/>
      </w:r>
      <w:r>
        <w:rPr>
          <w:rFonts w:ascii="Amiri" w:hAnsi="Amiri" w:eastAsia="Amiri" w:cs="Amiri"/>
          <w:color w:val="111111"/>
          <w:sz w:val="28"/>
          <w:sz w:val="28"/>
          <w:szCs w:val="28"/>
          <w:rtl w:val="true"/>
          <w:lang w:bidi="ar-SA"/>
        </w:rPr>
        <w:t>إلى عدم وجوب الصلاة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بعضهم الإجماع على إجزاء الصلاة في غيره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ولأنّ الآية </w:t>
      </w:r>
      <w:r>
        <w:rPr>
          <w:rStyle w:val="FootnoteAnchor"/>
          <w:rtl w:val="true"/>
        </w:rPr>
        <w:footnoteReference w:id="1161"/>
      </w:r>
      <w:r>
        <w:rPr>
          <w:rFonts w:ascii="Amiri" w:hAnsi="Amiri" w:eastAsia="Amiri" w:cs="Amiri"/>
          <w:color w:val="111111"/>
          <w:sz w:val="28"/>
          <w:sz w:val="28"/>
          <w:szCs w:val="28"/>
          <w:rtl w:val="true"/>
          <w:lang w:bidi="ar-SA"/>
        </w:rPr>
        <w:t>لا يمكن أن يراد ظاهرها؛ لامتناع الصلاة على نفس الصخرة، ومع إرادة المجاز من مقاربةٍ أو مجاورة فالمسجد كلّه قريب 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طواف الفريضة، وأمّا طواف النافلة فالمسجد كلّه مكان له في الاختيار للفتوى والرواية</w:t>
      </w:r>
      <w:r>
        <w:rPr>
          <w:rStyle w:val="FootnoteAnchor"/>
          <w:rtl w:val="true"/>
        </w:rPr>
        <w:footnoteReference w:id="1162"/>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حيث شاء في مكّة</w:t>
      </w:r>
      <w:r>
        <w:rPr>
          <w:rStyle w:val="FootnoteAnchor"/>
          <w:rtl w:val="true"/>
        </w:rPr>
        <w:footnoteReference w:id="1163"/>
      </w:r>
      <w:r>
        <w:rPr>
          <w:rFonts w:ascii="Amiri" w:hAnsi="Amiri" w:eastAsia="Amiri" w:cs="Amiri"/>
          <w:color w:val="111111"/>
          <w:sz w:val="28"/>
          <w:sz w:val="28"/>
          <w:szCs w:val="28"/>
          <w:rtl w:val="true"/>
          <w:lang w:bidi="ar-SA"/>
        </w:rPr>
        <w:t>، ولكنّه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مفتياً به</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يقضي بتركه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من نسي الركعتين حتّى خرج رجع فأتى بهما في المقام؛ للاحتياط، وللعمومات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ولخصوص الأدلّة الآمرة بالرجوع</w:t>
      </w:r>
      <w:r>
        <w:rPr>
          <w:rStyle w:val="FootnoteAnchor"/>
          <w:rtl w:val="true"/>
        </w:rPr>
        <w:footnoteReference w:id="1166"/>
      </w:r>
      <w:r>
        <w:rPr>
          <w:rFonts w:ascii="Amiri" w:hAnsi="Amiri" w:eastAsia="Amiri" w:cs="Amiri"/>
          <w:color w:val="111111"/>
          <w:sz w:val="28"/>
          <w:sz w:val="28"/>
          <w:szCs w:val="28"/>
          <w:rtl w:val="true"/>
          <w:lang w:bidi="ar-SA"/>
        </w:rPr>
        <w:t>، ولفتوى المشهور إلّا مع المشقّة فلا يجب الرجوع؛ لعموم إرادة اليسر</w:t>
      </w:r>
      <w:r>
        <w:rPr>
          <w:rStyle w:val="FootnoteAnchor"/>
          <w:rtl w:val="true"/>
        </w:rPr>
        <w:footnoteReference w:id="1167"/>
      </w:r>
      <w:r>
        <w:rPr>
          <w:rFonts w:ascii="Amiri" w:hAnsi="Amiri" w:eastAsia="Amiri" w:cs="Amiri"/>
          <w:color w:val="111111"/>
          <w:sz w:val="28"/>
          <w:sz w:val="28"/>
          <w:szCs w:val="28"/>
          <w:rtl w:val="true"/>
          <w:lang w:bidi="ar-SA"/>
        </w:rPr>
        <w:t>، وللصحيح</w:t>
      </w:r>
      <w:r>
        <w:rPr>
          <w:rStyle w:val="FootnoteAnchor"/>
          <w:rtl w:val="true"/>
        </w:rPr>
        <w:footnoteReference w:id="1168"/>
      </w:r>
      <w:r>
        <w:rPr>
          <w:rFonts w:ascii="Amiri" w:hAnsi="Amiri" w:eastAsia="Amiri" w:cs="Amiri"/>
          <w:color w:val="111111"/>
          <w:sz w:val="28"/>
          <w:sz w:val="28"/>
          <w:szCs w:val="28"/>
          <w:rtl w:val="true"/>
          <w:lang w:bidi="ar-SA"/>
        </w:rPr>
        <w:t>المشعر بذلك، وللأخبار</w:t>
      </w:r>
      <w:r>
        <w:rPr>
          <w:rStyle w:val="FootnoteAnchor"/>
          <w:rtl w:val="true"/>
        </w:rPr>
        <w:footnoteReference w:id="1169"/>
      </w:r>
      <w:r>
        <w:rPr>
          <w:rFonts w:ascii="Amiri" w:hAnsi="Amiri" w:eastAsia="Amiri" w:cs="Amiri"/>
          <w:color w:val="111111"/>
          <w:sz w:val="28"/>
          <w:sz w:val="28"/>
          <w:szCs w:val="28"/>
          <w:rtl w:val="true"/>
          <w:lang w:bidi="ar-SA"/>
        </w:rPr>
        <w:t>المرخّصة لفعلها حيث ذكر، بحملها على حال المشقّة، وهو خير من حمل الأخبار الأول على الندب والأخذ بظاهرها؛ وذلك لمكان ضعفها، وقلّة العامل على ظاهرها، وترجيح التخصيص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تعذّر الرجوع أو شقّ، صلّاهما حيث ذكر مطلقاً؛ لظاهر الفتوى، والنصّ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ولا يجب الرجوع إلى الأقرب فالأقرب من المسجد والحرم أو الأقرب منهما بهما؛ للإطلاق المتقدّم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الاستنابة عنه في الصلاة في المقام مع مشقّة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w:t>
      </w:r>
      <w:r>
        <w:rPr>
          <w:rStyle w:val="FootnoteAnchor"/>
          <w:rtl w:val="true"/>
        </w:rPr>
        <w:footnoteReference w:id="1171"/>
      </w:r>
      <w:r>
        <w:rPr>
          <w:rFonts w:ascii="IRNazanin" w:hAnsi="IRNazanin" w:eastAsia="IRNazanin"/>
          <w:color w:val="111111"/>
          <w:sz w:val="28"/>
          <w:sz w:val="28"/>
          <w:szCs w:val="28"/>
          <w:rtl w:val="true"/>
          <w:lang w:bidi="fa-IR"/>
        </w:rPr>
        <w:t xml:space="preserve">جوّزها، تبعاً للطواف، ولبعض الأخبار </w:t>
      </w:r>
      <w:r>
        <w:rPr>
          <w:rStyle w:val="FootnoteAnchor"/>
          <w:rtl w:val="true"/>
        </w:rPr>
        <w:footnoteReference w:id="1172"/>
      </w:r>
      <w:r>
        <w:rPr>
          <w:rFonts w:ascii="Amiri" w:hAnsi="Amiri" w:eastAsia="Amiri" w:cs="Amiri"/>
          <w:color w:val="111111"/>
          <w:sz w:val="28"/>
          <w:sz w:val="28"/>
          <w:szCs w:val="28"/>
          <w:rtl w:val="true"/>
          <w:lang w:bidi="ar-SA"/>
        </w:rPr>
        <w:t>المشعرة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لضعفها سنداً ودلالةً عن مقاومة الأخبار الآمرة بفعلها للناسي</w:t>
      </w:r>
      <w:r>
        <w:rPr>
          <w:rStyle w:val="FootnoteAnchor"/>
          <w:rtl w:val="true"/>
        </w:rPr>
        <w:footnoteReference w:id="1173"/>
      </w:r>
      <w:r>
        <w:rPr>
          <w:rFonts w:ascii="Amiri" w:hAnsi="Amiri" w:eastAsia="Amiri" w:cs="Amiri"/>
          <w:color w:val="111111"/>
          <w:sz w:val="28"/>
          <w:sz w:val="28"/>
          <w:szCs w:val="28"/>
          <w:rtl w:val="true"/>
          <w:lang w:bidi="ar-SA"/>
        </w:rPr>
        <w:t>، وحملها على التخيير فرع المقاومة والأخذ بها على التعيين بتقديمها على تلك الأخبار ليس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الجاهل بالحكم أو الموضوع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العامد ففي إجزاء صلاته حيثما ذكر إذا شقّ عليه الرجوع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الإجزاء، وصحّة ما بعد الصلاة من الأفعال، ولكن وجوب تحرّي الأقرب فالأقرب عليه أقرب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ناسيهما، قضى عنه الوليّ؛ لعموم قضاء الوليّ ما فاته من صلاة</w:t>
      </w:r>
      <w:r>
        <w:rPr>
          <w:rStyle w:val="FootnoteAnchor"/>
          <w:rtl w:val="true"/>
        </w:rPr>
        <w:footnoteReference w:id="1174"/>
      </w:r>
      <w:r>
        <w:rPr>
          <w:rFonts w:ascii="IRNazanin" w:hAnsi="IRNazanin" w:eastAsia="IRNazanin"/>
          <w:color w:val="111111"/>
          <w:sz w:val="28"/>
          <w:sz w:val="28"/>
          <w:szCs w:val="28"/>
          <w:rtl w:val="true"/>
          <w:lang w:bidi="fa-IR"/>
        </w:rPr>
        <w:t xml:space="preserve">، ولبعض الأخبار </w:t>
      </w:r>
      <w:r>
        <w:rPr>
          <w:rStyle w:val="FootnoteAnchor"/>
          <w:rtl w:val="true"/>
        </w:rPr>
        <w:footnoteReference w:id="1175"/>
      </w:r>
      <w:r>
        <w:rPr>
          <w:rFonts w:ascii="Amiri" w:hAnsi="Amiri" w:eastAsia="Amiri" w:cs="Amiri"/>
          <w:color w:val="111111"/>
          <w:sz w:val="28"/>
          <w:sz w:val="28"/>
          <w:szCs w:val="28"/>
          <w:rtl w:val="true"/>
          <w:lang w:bidi="ar-SA"/>
        </w:rPr>
        <w:t>الآمرة بالنيابة بتنزيلها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مات ناسي الطواف؛ للأمر به في طواف النساء </w:t>
      </w:r>
      <w:r>
        <w:rPr>
          <w:rStyle w:val="FootnoteAnchor"/>
          <w:rtl w:val="true"/>
        </w:rPr>
        <w:footnoteReference w:id="1176"/>
      </w:r>
      <w:r>
        <w:rPr>
          <w:rFonts w:ascii="Amiri" w:hAnsi="Amiri" w:eastAsia="Amiri" w:cs="Amiri"/>
          <w:color w:val="111111"/>
          <w:sz w:val="28"/>
          <w:sz w:val="28"/>
          <w:szCs w:val="28"/>
          <w:rtl w:val="true"/>
          <w:lang w:bidi="ar-SA"/>
        </w:rPr>
        <w:t>، ولا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قضاء الوليّ ما فات من المولىّ عليه عمداً أو جهلاً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القرآن بين طوافين أو أكثر في الفريضة بأن يفعل أحدهما عقيب الآخر من دون فاصلة صلاة ركعتين فيجمع بين طوافين فرضين أو نفل وفرض متقدّم أو متأخّر في وجه متعاقبين من دون صلاةٍ ثمّ يصلّي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التحريم فتوى الأكثر</w:t>
      </w:r>
      <w:r>
        <w:rPr>
          <w:rStyle w:val="FootnoteAnchor"/>
          <w:rtl w:val="true"/>
        </w:rPr>
        <w:footnoteReference w:id="1177"/>
      </w:r>
      <w:r>
        <w:rPr>
          <w:rFonts w:ascii="IRNazanin" w:hAnsi="IRNazanin" w:eastAsia="IRNazanin"/>
          <w:color w:val="111111"/>
          <w:sz w:val="28"/>
          <w:sz w:val="28"/>
          <w:szCs w:val="28"/>
          <w:rtl w:val="true"/>
          <w:lang w:bidi="fa-IR"/>
        </w:rPr>
        <w:t>والأخبار</w:t>
      </w:r>
      <w:r>
        <w:rPr>
          <w:rStyle w:val="FootnoteAnchor"/>
          <w:rtl w:val="true"/>
        </w:rPr>
        <w:footnoteReference w:id="1178"/>
      </w:r>
      <w:r>
        <w:rPr>
          <w:rFonts w:ascii="Amiri" w:hAnsi="Amiri" w:eastAsia="Amiri" w:cs="Amiri"/>
          <w:color w:val="111111"/>
          <w:sz w:val="28"/>
          <w:sz w:val="28"/>
          <w:szCs w:val="28"/>
          <w:rtl w:val="true"/>
          <w:lang w:bidi="ar-SA"/>
        </w:rPr>
        <w:t>المشتملة على النهي،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كرهه</w:t>
      </w:r>
      <w:r>
        <w:rPr>
          <w:rStyle w:val="FootnoteAnchor"/>
          <w:rtl w:val="true"/>
        </w:rPr>
        <w:footnoteReference w:id="1179"/>
      </w:r>
      <w:r>
        <w:rPr>
          <w:rFonts w:ascii="Amiri" w:hAnsi="Amiri" w:eastAsia="Amiri" w:cs="Amiri"/>
          <w:color w:val="111111"/>
          <w:sz w:val="28"/>
          <w:sz w:val="28"/>
          <w:szCs w:val="28"/>
          <w:rtl w:val="true"/>
          <w:lang w:bidi="ar-SA"/>
        </w:rPr>
        <w:t>؛ للأصل، وجملة من الأخبار</w:t>
      </w:r>
      <w:r>
        <w:rPr>
          <w:rStyle w:val="FootnoteAnchor"/>
          <w:rtl w:val="true"/>
        </w:rPr>
        <w:footnoteReference w:id="1180"/>
      </w:r>
      <w:r>
        <w:rPr>
          <w:rFonts w:ascii="IRNazanin" w:hAnsi="IRNazanin" w:eastAsia="IRNazanin"/>
          <w:color w:val="111111"/>
          <w:sz w:val="28"/>
          <w:sz w:val="28"/>
          <w:szCs w:val="28"/>
          <w:rtl w:val="true"/>
          <w:lang w:bidi="fa-IR"/>
        </w:rPr>
        <w:t>الدالّة على أنهم علیه السلام قرنوا، والصحيح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يكره أن يجمع الرجل بين أسبوعين في الفريضة، وأمّا النافلة فلا</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لانقطاع الأصل، وضعف الأخبار، وحملها على التقيّة، كما هو مصرَّح به فيها وأنّهم إنّما فعلوه لمكان هؤلاء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دلالة الصحيح وغيره</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المتضمّن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لأعمّيته منها، مضافاً إلى ظهور إرادة الحرمة منها من نفي البأس عن القرآن في النافلة، فإنّ الكراهة فيها ثابتة؛ لظاهر الإجماع المنقول</w:t>
      </w:r>
      <w:r>
        <w:rPr>
          <w:rStyle w:val="FootnoteAnchor"/>
          <w:rtl w:val="true"/>
        </w:rPr>
        <w:footnoteReference w:id="1184"/>
      </w:r>
      <w:r>
        <w:rPr>
          <w:rFonts w:ascii="IRNazanin" w:hAnsi="IRNazanin" w:eastAsia="IRNazanin"/>
          <w:color w:val="111111"/>
          <w:sz w:val="28"/>
          <w:sz w:val="28"/>
          <w:szCs w:val="28"/>
          <w:rtl w:val="true"/>
          <w:lang w:bidi="fa-IR"/>
        </w:rPr>
        <w:t>، وفتوى الفحول، 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قران بين أسبوعين في فريضة أو </w:t>
      </w:r>
      <w:r>
        <w:rPr>
          <w:rStyle w:val="FootnoteAnchor"/>
          <w:rtl w:val="true"/>
        </w:rPr>
        <w:footnoteReference w:id="1185"/>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وغير ذلك من الأخبار المشتملة على النهي الشامل </w:t>
      </w:r>
      <w:r>
        <w:rPr>
          <w:rStyle w:val="FootnoteAnchor"/>
          <w:rtl w:val="true"/>
        </w:rPr>
        <w:footnoteReference w:id="1187"/>
      </w:r>
      <w:r>
        <w:rPr>
          <w:rFonts w:ascii="Amiri" w:hAnsi="Amiri" w:eastAsia="Amiri" w:cs="Amiri"/>
          <w:color w:val="111111"/>
          <w:sz w:val="28"/>
          <w:sz w:val="28"/>
          <w:szCs w:val="28"/>
          <w:rtl w:val="true"/>
          <w:lang w:bidi="ar-SA"/>
        </w:rPr>
        <w:t>لكلِّ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ولولا فتوى الأصحاب بالكراهة لكان القول بالحرمة متوجّهاً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مورد الحرمة هو أن ينوي ابتداء القرآن بين فرضين أو فرض ونفل متأخّر فيفسدان معاً؛ لتوجّه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ترك نيّة القرآن بين نفل متقدّم وفرض متأخّر، وأمّا لو طاف الفرض أوّلاً من دون نيّة قران فطاف الثاني، لم يتعلّق بالأوّل نهي، وتعلّق بالثاني، وكان الأوّل صحيحاً والثاني فاسداً، إلا أن يقال بأنّ صحّة الأوّل موقوفة على شرط متأخر، وهو عدم تعقّبه بالأخير، أو كون صلاته بعده فوراً؛ للأخبار</w:t>
      </w:r>
      <w:r>
        <w:rPr>
          <w:rStyle w:val="FootnoteAnchor"/>
          <w:rtl w:val="true"/>
        </w:rPr>
        <w:footnoteReference w:id="1188"/>
      </w:r>
      <w:r>
        <w:rPr>
          <w:rFonts w:ascii="Amiri" w:hAnsi="Amiri" w:eastAsia="Amiri" w:cs="Amiri"/>
          <w:color w:val="111111"/>
          <w:sz w:val="28"/>
          <w:sz w:val="28"/>
          <w:szCs w:val="28"/>
          <w:rtl w:val="true"/>
          <w:lang w:bidi="ar-SA"/>
        </w:rPr>
        <w:t>الدالّة على لزوم الفوريّة في صلاة الطواف، كما قيل</w:t>
      </w:r>
      <w:r>
        <w:rPr>
          <w:rStyle w:val="FootnoteAnchor"/>
          <w:rtl w:val="true"/>
        </w:rPr>
        <w:footnoteReference w:id="1189"/>
      </w:r>
      <w:r>
        <w:rPr>
          <w:rFonts w:ascii="Amiri" w:hAnsi="Amiri" w:eastAsia="Amiri" w:cs="Amiri"/>
          <w:color w:val="111111"/>
          <w:sz w:val="28"/>
          <w:sz w:val="28"/>
          <w:szCs w:val="28"/>
          <w:rtl w:val="true"/>
          <w:lang w:bidi="ar-SA"/>
        </w:rPr>
        <w:t>، ولكنّه محلّ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قارن في النافلة استحبّ له الانصراف على وتر ، بل يكره له الانصراف على الشفع؛ لفتوى بعض الأصحاب</w:t>
      </w:r>
      <w:r>
        <w:rPr>
          <w:rStyle w:val="FootnoteAnchor"/>
          <w:rtl w:val="true"/>
        </w:rPr>
        <w:footnoteReference w:id="1190"/>
      </w:r>
      <w:r>
        <w:rPr>
          <w:rFonts w:ascii="IRNazanin" w:hAnsi="IRNazanin" w:eastAsia="IRNazanin"/>
          <w:color w:val="111111"/>
          <w:sz w:val="28"/>
          <w:sz w:val="28"/>
          <w:szCs w:val="28"/>
          <w:rtl w:val="true"/>
          <w:lang w:bidi="fa-IR"/>
        </w:rPr>
        <w:t>، وإشعار بعض أخبار الباب</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القرآن بين طواف وبعضه ولو بعض شوط عمداً، فيبطل الطواف لو نوى ذلك ابتداء أو في أثنائه قاصداً أن تلك الزيادة منه؛ لحصول الخلل في النية ابتداء أو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أن تلك الزيادة ليست منه ابتداء أو استدامة، احتملت الصحّة والبطلان، والثاني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تجدّدت نيّّة الزيادة بعد تمام الطواف فإن نوى أنّه طواف آخر، قوي القول بالصحّة وإن فعل حراماً بفعل الزائد وتأخير صلاة ركعتين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نوى أنّه منه، قوي القول بالفساد؛ لأنّه صلاة، وللاحتياط، والشكّ في الخروج عن العهدة ولإطلاق الكثير من الفتاوى بل المشهور في البطلان، وللأخبار</w:t>
      </w:r>
      <w:r>
        <w:rPr>
          <w:rStyle w:val="FootnoteAnchor"/>
          <w:rtl w:val="true"/>
        </w:rPr>
        <w:footnoteReference w:id="1192"/>
      </w:r>
      <w:r>
        <w:rPr>
          <w:rFonts w:ascii="Amiri" w:hAnsi="Amiri" w:eastAsia="Amiri" w:cs="Amiri"/>
          <w:color w:val="111111"/>
          <w:sz w:val="28"/>
          <w:sz w:val="28"/>
          <w:szCs w:val="28"/>
          <w:rtl w:val="true"/>
          <w:lang w:bidi="ar-SA"/>
        </w:rPr>
        <w:t>الآمرة بإعادة الطواف المزيد عليه مطلقاً أو شوطاً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واحتملت الصحّة؛ تنزيلاً له منزلة زيادة ركعة في الفريضة بعد تمامها، واستضعافاً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أنّها مؤيّدة بفتوى المشهور والاحتياط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والجاهل في الزيادة كالعامد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الناسي فإن لم يكمل شوطاً، أبطله ولا شيء عليه؛ للأصل، وعموم رفع القلم عنه</w:t>
      </w:r>
      <w:r>
        <w:rPr>
          <w:rStyle w:val="FootnoteAnchor"/>
          <w:rtl w:val="true"/>
        </w:rPr>
        <w:footnoteReference w:id="1193"/>
      </w:r>
      <w:r>
        <w:rPr>
          <w:rFonts w:ascii="Amiri" w:hAnsi="Amiri" w:eastAsia="Amiri" w:cs="Amiri"/>
          <w:color w:val="111111"/>
          <w:sz w:val="28"/>
          <w:sz w:val="28"/>
          <w:szCs w:val="28"/>
          <w:rtl w:val="true"/>
          <w:lang w:bidi="ar-SA"/>
        </w:rPr>
        <w:t>، ولخبر أبي كهمس</w:t>
      </w:r>
      <w:r>
        <w:rPr>
          <w:rStyle w:val="FootnoteAnchor"/>
          <w:rtl w:val="true"/>
        </w:rPr>
        <w:footnoteReference w:id="1194"/>
      </w:r>
      <w:r>
        <w:rPr>
          <w:rFonts w:ascii="Amiri" w:hAnsi="Amiri" w:eastAsia="Amiri" w:cs="Amiri"/>
          <w:color w:val="111111"/>
          <w:sz w:val="28"/>
          <w:sz w:val="28"/>
          <w:szCs w:val="28"/>
          <w:rtl w:val="true"/>
          <w:lang w:bidi="ar-SA"/>
        </w:rPr>
        <w:t>، فلا يعارضه الصحيح</w:t>
      </w:r>
      <w:r>
        <w:rPr>
          <w:rStyle w:val="FootnoteAnchor"/>
          <w:rtl w:val="true"/>
        </w:rPr>
        <w:footnoteReference w:id="1195"/>
      </w:r>
      <w:r>
        <w:rPr>
          <w:rFonts w:ascii="Amiri" w:hAnsi="Amiri" w:eastAsia="Amiri" w:cs="Amiri"/>
          <w:color w:val="111111"/>
          <w:sz w:val="28"/>
          <w:sz w:val="28"/>
          <w:szCs w:val="28"/>
          <w:rtl w:val="true"/>
          <w:lang w:bidi="ar-SA"/>
        </w:rPr>
        <w:t>المشعر بالأمر بإتمام الأربعة عشر لمن دخل في الثامن؛ لإجماله بالنسبة إلى الأوّل، وقوّة الأوّل وانجباره بفتوى المعظم، فليحكم على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أكمل شوطاً سهواً، أتمّه سنّاً وأكمل أسبوعين؛ لفتوى المشهور، والأخبار</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وجملة من الأخبار وإن كانت مطلقةّ في لزوم الإعادة</w:t>
      </w:r>
      <w:r>
        <w:rPr>
          <w:rStyle w:val="FootnoteAnchor"/>
          <w:rtl w:val="true"/>
        </w:rPr>
        <w:footnoteReference w:id="1197"/>
      </w:r>
      <w:r>
        <w:rPr>
          <w:rFonts w:ascii="Amiri" w:hAnsi="Amiri" w:eastAsia="Amiri" w:cs="Amiri"/>
          <w:color w:val="111111"/>
          <w:sz w:val="28"/>
          <w:sz w:val="28"/>
          <w:szCs w:val="28"/>
          <w:rtl w:val="true"/>
          <w:lang w:bidi="ar-SA"/>
        </w:rPr>
        <w:t>وجملة مطلقة في لزوم إتمام الستّ</w:t>
      </w:r>
      <w:r>
        <w:rPr>
          <w:rStyle w:val="FootnoteAnchor"/>
          <w:rtl w:val="true"/>
        </w:rPr>
        <w:footnoteReference w:id="1198"/>
      </w:r>
      <w:r>
        <w:rPr>
          <w:rFonts w:ascii="Amiri" w:hAnsi="Amiri" w:eastAsia="Amiri" w:cs="Amiri"/>
          <w:color w:val="111111"/>
          <w:sz w:val="28"/>
          <w:sz w:val="28"/>
          <w:szCs w:val="28"/>
          <w:rtl w:val="true"/>
          <w:lang w:bidi="ar-SA"/>
        </w:rPr>
        <w:t>إلا أن الجمع بينهما بمقتضى الأصول وإطلاق الأكثر من الفحول وقوله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 بالبيت فوهم حتّى يدخل في الثامن فليتمّ أربعة عشر طوافاً ثمّ يصلّي ركعتين</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يقضى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الصدوق إلى بطلان الطواف الأوّل</w:t>
      </w:r>
      <w:r>
        <w:rPr>
          <w:rStyle w:val="FootnoteAnchor"/>
          <w:rtl w:val="true"/>
        </w:rPr>
        <w:footnoteReference w:id="1200"/>
      </w:r>
      <w:r>
        <w:rPr>
          <w:rFonts w:ascii="Amiri" w:hAnsi="Amiri" w:eastAsia="Amiri" w:cs="Amiri"/>
          <w:color w:val="111111"/>
          <w:sz w:val="28"/>
          <w:sz w:val="28"/>
          <w:szCs w:val="28"/>
          <w:rtl w:val="true"/>
          <w:lang w:bidi="ar-SA"/>
        </w:rPr>
        <w:t>لإطلاق بعض الأخبار بالأمر بالإعادة</w:t>
      </w:r>
      <w:r>
        <w:rPr>
          <w:rStyle w:val="FootnoteAnchor"/>
          <w:rtl w:val="true"/>
        </w:rPr>
        <w:footnoteReference w:id="1201"/>
      </w:r>
      <w:r>
        <w:rPr>
          <w:rFonts w:ascii="Amiri" w:hAnsi="Amiri" w:eastAsia="Amiri" w:cs="Amiri"/>
          <w:color w:val="111111"/>
          <w:sz w:val="28"/>
          <w:sz w:val="28"/>
          <w:szCs w:val="28"/>
          <w:rtl w:val="true"/>
          <w:lang w:bidi="ar-SA"/>
        </w:rPr>
        <w:t xml:space="preserve">، وللأمر بصلاة ركعتين فقط في الصحيح المتقدّم </w:t>
      </w:r>
      <w:r>
        <w:rPr>
          <w:rStyle w:val="FootnoteAnchor"/>
          <w:rtl w:val="true"/>
        </w:rPr>
        <w:footnoteReference w:id="1202"/>
      </w:r>
      <w:r>
        <w:rPr>
          <w:rFonts w:ascii="Amiri" w:hAnsi="Amiri" w:eastAsia="Amiri" w:cs="Amiri"/>
          <w:color w:val="111111"/>
          <w:sz w:val="28"/>
          <w:sz w:val="28"/>
          <w:szCs w:val="28"/>
          <w:rtl w:val="true"/>
          <w:lang w:bidi="ar-SA"/>
        </w:rPr>
        <w:t xml:space="preserve">، ولولا البطلان لكان المأمور به أربعاً، وللخبر </w:t>
      </w:r>
      <w:r>
        <w:rPr>
          <w:rStyle w:val="FootnoteAnchor"/>
          <w:rtl w:val="true"/>
        </w:rPr>
        <w:footnoteReference w:id="1203"/>
      </w:r>
      <w:r>
        <w:rPr>
          <w:rFonts w:ascii="Amiri" w:hAnsi="Amiri" w:eastAsia="Amiri" w:cs="Amiri"/>
          <w:color w:val="111111"/>
          <w:sz w:val="28"/>
          <w:sz w:val="28"/>
          <w:szCs w:val="28"/>
          <w:rtl w:val="true"/>
          <w:lang w:bidi="ar-SA"/>
        </w:rPr>
        <w:t xml:space="preserve">المأمور فيه بصلاة ركعتين لمن أتمّ أربعة عشر، وللخبر الآمر بالإتمام للمتطوّع وقد طاف ثمانياً، وبصلاة ركعتين، وبالإعادة لطواف الفريضة </w:t>
      </w:r>
      <w:r>
        <w:rPr>
          <w:rStyle w:val="FootnoteAnchor"/>
          <w:rtl w:val="true"/>
        </w:rPr>
        <w:footnoteReference w:id="120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الجميع نظر؛ لتقييد الإطلاق بما ذكرناه، ولضعف دلالة مفهوم الأمر بركعتين على نفي ما سواهما، مع احتمال إرادة الصلاتين من الركعتين، أو إرادة فعلهما قبل السعي؛ لأنه المبتدأ به، ولاشتمال الخبرين الآمرين بصلاة ركعتين على إتمام الطواف أربعة عشر، وهو منافٍ للقول بالبطلان؛ للزوم إتمام خمسة عشر عليه، لا أربعة عشر، ولما ورد في الصحيح من أنّ عليّاً علیه السلام </w:t>
      </w:r>
    </w:p>
    <w:p>
      <w:pPr>
        <w:pStyle w:val="BookText"/>
        <w:rPr/>
      </w:pPr>
      <w:r>
        <w:rPr>
          <w:rFonts w:ascii="Amiri" w:hAnsi="Amiri" w:eastAsia="Amiri" w:cs="Amiri"/>
          <w:color w:val="111111"/>
          <w:sz w:val="28"/>
          <w:sz w:val="28"/>
          <w:szCs w:val="28"/>
          <w:rtl w:val="true"/>
          <w:lang w:bidi="ar-SA"/>
        </w:rPr>
        <w:t>طاف في الفريضة ثمانية فأكملها ستّاً وصلّى اثنتين قبل السعي وبعده</w:t>
      </w:r>
      <w:r>
        <w:rPr>
          <w:rStyle w:val="FootnoteAnchor"/>
          <w:rtl w:val="true"/>
        </w:rPr>
        <w:footnoteReference w:id="1205"/>
      </w:r>
      <w:r>
        <w:rPr>
          <w:rFonts w:ascii="IRNazanin" w:hAnsi="IRNazanin" w:eastAsia="IRNazanin"/>
          <w:color w:val="111111"/>
          <w:sz w:val="28"/>
          <w:sz w:val="28"/>
          <w:szCs w:val="28"/>
          <w:rtl w:val="true"/>
          <w:lang w:bidi="fa-IR"/>
        </w:rPr>
        <w:t>، وهو وإن كان منافياً لمنصبه علیه السلام إلّا أنّه محمول على صدوره تقيّةً، ولمخالفة الجميع لفتوى المشهور و للفقه الرضوي</w:t>
      </w:r>
      <w:r>
        <w:rPr>
          <w:rStyle w:val="FootnoteAnchor"/>
          <w:rtl w:val="true"/>
        </w:rPr>
        <w:footnoteReference w:id="1206"/>
      </w:r>
      <w:r>
        <w:rPr>
          <w:rFonts w:ascii="Amiri" w:hAnsi="Amiri" w:eastAsia="Amiri" w:cs="Amiri"/>
          <w:color w:val="111111"/>
          <w:sz w:val="28"/>
          <w:sz w:val="28"/>
          <w:szCs w:val="28"/>
          <w:rtl w:val="true"/>
          <w:lang w:bidi="ar-SA"/>
        </w:rPr>
        <w:t>الذي يأخذ عنه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التفريق للصلاتين؛ للاحتياط، وفتوى الأكثر</w:t>
      </w:r>
      <w:r>
        <w:rPr>
          <w:rStyle w:val="FootnoteAnchor"/>
          <w:rtl w:val="true"/>
        </w:rPr>
        <w:footnoteReference w:id="1207"/>
      </w: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كون إحداهما قبل السعي، والأخرى بعده؛ للأخبار</w:t>
      </w:r>
      <w:r>
        <w:rPr>
          <w:rStyle w:val="FootnoteAnchor"/>
          <w:rtl w:val="true"/>
        </w:rPr>
        <w:footnoteReference w:id="1208"/>
      </w:r>
      <w:r>
        <w:rPr>
          <w:rFonts w:ascii="Amiri" w:hAnsi="Amiri" w:eastAsia="Amiri" w:cs="Amiri"/>
          <w:color w:val="111111"/>
          <w:sz w:val="28"/>
          <w:sz w:val="28"/>
          <w:szCs w:val="28"/>
          <w:rtl w:val="true"/>
          <w:lang w:bidi="ar-SA"/>
        </w:rPr>
        <w:t>الآمرة بذلك، فيُحمل المطلق منها وما دلّ على التفريق مطلقاً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الأوّل من الطوافين هو الفرض؛ عملاً بمقتضى النيّة، واستصحاباً لصحّة المنويّ، وحمل أوامر الإكمال </w:t>
      </w:r>
      <w:r>
        <w:rPr>
          <w:rStyle w:val="FootnoteAnchor"/>
          <w:rtl w:val="true"/>
        </w:rPr>
        <w:footnoteReference w:id="1209"/>
      </w:r>
      <w:r>
        <w:rPr>
          <w:rFonts w:ascii="Amiri" w:hAnsi="Amiri" w:eastAsia="Amiri" w:cs="Amiri"/>
          <w:color w:val="111111"/>
          <w:sz w:val="28"/>
          <w:sz w:val="28"/>
          <w:szCs w:val="28"/>
          <w:rtl w:val="true"/>
          <w:lang w:bidi="ar-SA"/>
        </w:rPr>
        <w:t>على الندب؛ لأنّ أحدهما مندوب، لعدم قائل ممّن يعتد به بوجوبهما معاً، وللأخبار</w:t>
      </w:r>
      <w:r>
        <w:rPr>
          <w:rStyle w:val="FootnoteAnchor"/>
          <w:rtl w:val="true"/>
        </w:rPr>
        <w:footnoteReference w:id="1210"/>
      </w:r>
      <w:r>
        <w:rPr>
          <w:rFonts w:ascii="Amiri" w:hAnsi="Amiri" w:eastAsia="Amiri" w:cs="Amiri"/>
          <w:color w:val="111111"/>
          <w:sz w:val="28"/>
          <w:sz w:val="28"/>
          <w:szCs w:val="28"/>
          <w:rtl w:val="true"/>
          <w:lang w:bidi="ar-SA"/>
        </w:rPr>
        <w:t>الدالّة على كون أحدهما فريضةً والآخر نافلةٌ، أو أنّه الثاني ؛ للرضوي</w:t>
      </w:r>
      <w:r>
        <w:rPr>
          <w:rStyle w:val="FootnoteAnchor"/>
          <w:rtl w:val="true"/>
        </w:rPr>
        <w:footnoteReference w:id="1211"/>
      </w:r>
      <w:r>
        <w:rPr>
          <w:rFonts w:ascii="Amiri" w:hAnsi="Amiri" w:eastAsia="Amiri" w:cs="Amiri"/>
          <w:color w:val="111111"/>
          <w:sz w:val="28"/>
          <w:sz w:val="28"/>
          <w:szCs w:val="28"/>
          <w:rtl w:val="true"/>
          <w:lang w:bidi="ar-SA"/>
        </w:rPr>
        <w:t>المصرّح بذلك، وللأمر بالإكمال</w:t>
      </w:r>
      <w:r>
        <w:rPr>
          <w:rStyle w:val="FootnoteAnchor"/>
          <w:rtl w:val="true"/>
        </w:rPr>
        <w:footnoteReference w:id="1212"/>
      </w:r>
      <w:r>
        <w:rPr>
          <w:rFonts w:ascii="IRNazanin" w:hAnsi="IRNazanin" w:eastAsia="IRNazanin"/>
          <w:color w:val="111111"/>
          <w:sz w:val="28"/>
          <w:sz w:val="28"/>
          <w:szCs w:val="28"/>
          <w:rtl w:val="true"/>
          <w:lang w:bidi="fa-IR"/>
        </w:rPr>
        <w:t>الظاهر في الوجوب، وللخبر المرويّ عن عليّ علیه السلام ،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الأوّل مؤخّرة</w:t>
      </w:r>
      <w:r>
        <w:rPr>
          <w:rStyle w:val="FootnoteAnchor"/>
          <w:rtl w:val="true"/>
        </w:rPr>
        <w:footnoteReference w:id="1213"/>
      </w:r>
      <w:r>
        <w:rPr>
          <w:rFonts w:ascii="Amiri" w:hAnsi="Amiri" w:eastAsia="Amiri" w:cs="Amiri"/>
          <w:color w:val="111111"/>
          <w:sz w:val="28"/>
          <w:sz w:val="28"/>
          <w:szCs w:val="28"/>
          <w:rtl w:val="true"/>
          <w:lang w:bidi="ar-SA"/>
        </w:rPr>
        <w:t xml:space="preserve">، وهو دليل استحبابه، فيلزم كون الأوّل يعود نفلاً، كما هو الظاهر من بعض الروايات </w:t>
      </w:r>
      <w:r>
        <w:rPr>
          <w:rStyle w:val="FootnoteAnchor"/>
          <w:rtl w:val="true"/>
        </w:rPr>
        <w:footnoteReference w:id="1214"/>
      </w:r>
      <w:r>
        <w:rPr>
          <w:rFonts w:ascii="Amiri" w:hAnsi="Amiri" w:eastAsia="Amiri" w:cs="Amiri"/>
          <w:color w:val="111111"/>
          <w:sz w:val="28"/>
          <w:sz w:val="28"/>
          <w:szCs w:val="28"/>
          <w:rtl w:val="true"/>
          <w:lang w:bidi="ar-SA"/>
        </w:rPr>
        <w:t>، أو باطلاً، كما تقضي به الزيادة، فيجب الإكمال حينئذٍ على كلّ حال؟ وجهان، وفي الأخير قوّة، والأوّل أظهر وأحوط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من طوافه أتمّه ما لم يفعل المنافي أو يطل الفصل للإخلال بالموالاة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w:t>
      </w:r>
      <w:r>
        <w:rPr>
          <w:rStyle w:val="FootnoteAnchor"/>
          <w:rtl w:val="true"/>
        </w:rPr>
        <w:footnoteReference w:id="1215"/>
      </w:r>
      <w:r>
        <w:rPr>
          <w:rFonts w:ascii="Amiri" w:hAnsi="Amiri" w:eastAsia="Amiri" w:cs="Amiri"/>
          <w:color w:val="111111"/>
          <w:sz w:val="28"/>
          <w:sz w:val="28"/>
          <w:szCs w:val="28"/>
          <w:rtl w:val="true"/>
          <w:lang w:bidi="ar-SA"/>
        </w:rPr>
        <w:t>الظاهر الأصحاب، سواء كان فرضاً أو نفلاً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انصرف أو فَعَل المنافي عمداً أو سهواً أو جهلاً فإن كان نفلاً، فلا شيء عليه، وله أن يبني على ما مضى في أكثر 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فرضاً فإمّا أن يكون قد تجاوز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أربعة أشواط كما هو ظاهر النصّ</w:t>
      </w:r>
      <w:r>
        <w:rPr>
          <w:rStyle w:val="FootnoteAnchor"/>
          <w:rtl w:val="true"/>
        </w:rPr>
        <w:footnoteReference w:id="1216"/>
      </w:r>
      <w:r>
        <w:rPr>
          <w:rFonts w:ascii="Amiri" w:hAnsi="Amiri" w:eastAsia="Amiri" w:cs="Amiri"/>
          <w:color w:val="111111"/>
          <w:sz w:val="28"/>
          <w:sz w:val="28"/>
          <w:szCs w:val="28"/>
          <w:rtl w:val="true"/>
          <w:lang w:bidi="ar-SA"/>
        </w:rPr>
        <w:t xml:space="preserve">والفتوى، وبهما انصرف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قد تجاوز النصف، وعلى أيّ تقدير فإمّا أن يكون الفعل المنافي انصرافاً عنه أو حدثاً أو صلاة فريضةٍ أو غيرها، وتراً أو غيرها، أو دخولاً في سعي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بعد تجاوز النصف فنسي فدخل في السعي فذكر أنّه لم يتمّه فإنّه يعود للطواف فيتمّه ثمّ يعود للسعي فيتمه؛ للموثّق</w:t>
      </w:r>
      <w:r>
        <w:rPr>
          <w:rStyle w:val="FootnoteAnchor"/>
          <w:rtl w:val="true"/>
        </w:rPr>
        <w:footnoteReference w:id="1217"/>
      </w:r>
      <w:r>
        <w:rPr>
          <w:rFonts w:ascii="Amiri" w:hAnsi="Amiri" w:eastAsia="Amiri" w:cs="Amiri"/>
          <w:color w:val="111111"/>
          <w:sz w:val="28"/>
          <w:sz w:val="28"/>
          <w:szCs w:val="28"/>
          <w:rtl w:val="true"/>
          <w:lang w:bidi="ar-SA"/>
        </w:rPr>
        <w:t>، وفتوى الأصحاب، وظاهره عدم الفصل بين تجاوز النصف وبين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به متّجه، إلّا أنّ الإعادة مع عدم التجاوز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والاقتصار على مورد النصّ والفتوى يقضي باختصاص ذلك بالناسي دون العامد والجاهل، ويقضي بالاقتصار على الذكر في أثناء السعي لا بعد تمامه؛ لأنّ الأصل ها هنا لزوم تقديم الطواف على السعي في جميع الأحوال، إلّا ما قضى الدليل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فدخل وقت فريضةٍ فإنّ الظاهر أن له فعلها، ضاق الوقت أم لا، تجاوز النصف أم لا، ثمّ يتمّ طوافه؛ للأخبار</w:t>
      </w:r>
      <w:r>
        <w:rPr>
          <w:rStyle w:val="FootnoteAnchor"/>
          <w:rtl w:val="true"/>
        </w:rPr>
        <w:footnoteReference w:id="1218"/>
      </w:r>
      <w:r>
        <w:rPr>
          <w:rFonts w:ascii="IRNazanin" w:hAnsi="IRNazanin" w:eastAsia="IRNazanin"/>
          <w:color w:val="111111"/>
          <w:sz w:val="28"/>
          <w:sz w:val="28"/>
          <w:szCs w:val="28"/>
          <w:rtl w:val="true"/>
          <w:lang w:bidi="fa-IR"/>
        </w:rPr>
        <w:t>، وفتوى المشهور نقلاً</w:t>
      </w:r>
      <w:r>
        <w:rPr>
          <w:rStyle w:val="FootnoteAnchor"/>
          <w:rtl w:val="true"/>
        </w:rPr>
        <w:footnoteReference w:id="1219"/>
      </w:r>
      <w:r>
        <w:rPr>
          <w:rFonts w:ascii="IRNazanin" w:hAnsi="IRNazanin" w:eastAsia="IRNazanin"/>
          <w:color w:val="111111"/>
          <w:sz w:val="28"/>
          <w:sz w:val="28"/>
          <w:szCs w:val="28"/>
          <w:rtl w:val="true"/>
          <w:lang w:bidi="fa-IR"/>
        </w:rPr>
        <w:t>، والإجماع المنقول</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والأحوط أن يراعي ضيق الفريضة وعدمه، ومجاوزة النصف وعدمها؛ لمفهوم الأخبار</w:t>
      </w:r>
      <w:r>
        <w:rPr>
          <w:rStyle w:val="FootnoteAnchor"/>
          <w:rtl w:val="true"/>
        </w:rPr>
        <w:footnoteReference w:id="1221"/>
      </w:r>
      <w:r>
        <w:rPr>
          <w:rFonts w:ascii="Amiri" w:hAnsi="Amiri" w:eastAsia="Amiri" w:cs="Amiri"/>
          <w:color w:val="111111"/>
          <w:sz w:val="28"/>
          <w:sz w:val="28"/>
          <w:szCs w:val="28"/>
          <w:rtl w:val="true"/>
          <w:lang w:bidi="ar-SA"/>
        </w:rPr>
        <w:t>الحاكمة بإتمام الطواف عند مجاوزة النصف، وعدمه عند عدمها، فيمكن أن يقيد بها جواز القطع والإتمام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إلحاق صلاة الجنازة مطلقاً ،وجه، والأحوط ملاحظة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فدخل وقت الوتر، فإنّه له أن يقطع طوافه فيوتر ثمّ يتمّه؛ للصحيح</w:t>
      </w:r>
      <w:r>
        <w:rPr>
          <w:rStyle w:val="FootnoteAnchor"/>
          <w:rtl w:val="true"/>
        </w:rPr>
        <w:footnoteReference w:id="1222"/>
      </w:r>
      <w:r>
        <w:rPr>
          <w:rFonts w:ascii="Amiri" w:hAnsi="Amiri" w:eastAsia="Amiri" w:cs="Amiri"/>
          <w:color w:val="111111"/>
          <w:sz w:val="28"/>
          <w:sz w:val="28"/>
          <w:szCs w:val="28"/>
          <w:rtl w:val="true"/>
          <w:lang w:bidi="ar-SA"/>
        </w:rPr>
        <w:t>الدالّ على ذلك، من دون تفصيل بين النافلة والفريضة، وبين ضيق الوقت وعدمه، وبين تجاوز النصف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والأظهر اختصاص الحكم بضيق الوقت؛ لأنّه المنصرف إليه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إرادة الضيق عن وظائفها أيضاً، لا مجرّد الضيق ولو عنها مخفّفةُ، مع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مراعاة تجاوز النصف وعدمه، وأحوط الكلّ عدم قطع الطواف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بالوتر ما يعمّ ركعتي الشفع؛ لإطلاقها على الثلاثة إطلاقاً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فقطعه لحاجةٍ لنفسه أو لغيره، ضروريّة كانت أو لا؛ لإطلاق النصّ</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القطع؛ للأخبار</w:t>
      </w:r>
      <w:r>
        <w:rPr>
          <w:rStyle w:val="FootnoteAnchor"/>
          <w:rtl w:val="true"/>
        </w:rPr>
        <w:footnoteReference w:id="1224"/>
      </w:r>
      <w:r>
        <w:rPr>
          <w:rFonts w:ascii="Amiri" w:hAnsi="Amiri" w:eastAsia="Amiri" w:cs="Amiri"/>
          <w:color w:val="111111"/>
          <w:sz w:val="28"/>
          <w:sz w:val="28"/>
          <w:szCs w:val="28"/>
          <w:rtl w:val="true"/>
          <w:lang w:bidi="ar-SA"/>
        </w:rPr>
        <w:t>المجوّزة للقطع في فريضةٍ أو نافلة، وأنّه إن كان نافلةٌ جاز له البناء على الشوط والشوطين، وإن كان فريضةً لم يجز له البناء عليهما، ولا فارق بين الشوط والشوطين أو غيرهما ممّا هو أقل من النصف، وبه يقيّد ما أُطلق فيه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تجاوز النصف، بنى في فريضةٍ أو نافلة؛ للأمر بالبناء مطلقاً في فريضة أو نافلةٍ بعد طواف خمسة أشواط في خبر أبي الفرج</w:t>
      </w:r>
      <w:r>
        <w:rPr>
          <w:rStyle w:val="FootnoteAnchor"/>
          <w:rtl w:val="true"/>
        </w:rPr>
        <w:footnoteReference w:id="1225"/>
      </w:r>
      <w:r>
        <w:rPr>
          <w:rFonts w:ascii="Amiri" w:hAnsi="Amiri" w:eastAsia="Amiri" w:cs="Amiri"/>
          <w:color w:val="111111"/>
          <w:sz w:val="28"/>
          <w:sz w:val="28"/>
          <w:szCs w:val="28"/>
          <w:rtl w:val="true"/>
          <w:lang w:bidi="ar-SA"/>
        </w:rPr>
        <w:t>، ولما يفهم من جملة من الأخبار</w:t>
      </w:r>
      <w:r>
        <w:rPr>
          <w:rStyle w:val="FootnoteAnchor"/>
          <w:rtl w:val="true"/>
        </w:rPr>
        <w:footnoteReference w:id="1226"/>
      </w:r>
      <w:r>
        <w:rPr>
          <w:rFonts w:ascii="Amiri" w:hAnsi="Amiri" w:eastAsia="Amiri" w:cs="Amiri"/>
          <w:color w:val="111111"/>
          <w:sz w:val="28"/>
          <w:sz w:val="28"/>
          <w:szCs w:val="28"/>
          <w:rtl w:val="true"/>
          <w:lang w:bidi="ar-SA"/>
        </w:rPr>
        <w:t>أنّ مَنْ تجاوز النصف فقد 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قطعه المرض، فإنّه إن تجاوز النصف بنى على ما تقدّم وأتمّ، وإن لم يتجاوز استأنف الطواف ابتداءً مهما أمكن للخبر الآمر بالإعادة عند طواف ثلاثة، وعدمها عند طواف أربعة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الثلاثة مثال؛ لفهم الأصحاب، ولدلالة الأخبار الأُخر المنجبرة بفتوى الأصحاب، وبهما يقيّد ما أُطلق من الإعادة بعروض المرض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قطعه لحدث عمداً أو سهواً أو اضطراراً، فإنّه يستأنف؛ للخبر المعتبر فيمَن </w:t>
      </w:r>
    </w:p>
    <w:p>
      <w:pPr>
        <w:pStyle w:val="BookText"/>
        <w:rPr/>
      </w:pPr>
      <w:r>
        <w:rPr>
          <w:rFonts w:ascii="Amiri" w:hAnsi="Amiri" w:eastAsia="Amiri" w:cs="Amiri"/>
          <w:color w:val="111111"/>
          <w:sz w:val="28"/>
          <w:sz w:val="28"/>
          <w:szCs w:val="28"/>
          <w:rtl w:val="true"/>
          <w:lang w:bidi="ar-SA"/>
        </w:rPr>
        <w:t>أحدث أنّه إن جاز النصف بني على طوافه ،وأتمّ، وإن لم يجز النصف أعاد</w:t>
      </w:r>
      <w:r>
        <w:rPr>
          <w:rStyle w:val="FootnoteAnchor"/>
          <w:rtl w:val="true"/>
        </w:rPr>
        <w:footnoteReference w:id="1228"/>
      </w:r>
      <w:r>
        <w:rPr>
          <w:rFonts w:ascii="Amiri" w:hAnsi="Amiri" w:eastAsia="Amiri" w:cs="Amiri"/>
          <w:color w:val="111111"/>
          <w:sz w:val="28"/>
          <w:sz w:val="28"/>
          <w:szCs w:val="28"/>
          <w:rtl w:val="true"/>
          <w:lang w:bidi="ar-SA"/>
        </w:rPr>
        <w:t>، ولفتوى الأصحاب، ولمفهوم التعليل من أنّ مَنْ تجاوز النصف فقد أتمّ، ولفحوى ما جاء في الحائض والنفساء</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الاستئناف مطلقاً في صورتي العمد والجهل، وربما أشعرت به الأخبار </w:t>
      </w:r>
      <w:r>
        <w:rPr>
          <w:rStyle w:val="FootnoteAnchor"/>
          <w:rtl w:val="true"/>
        </w:rPr>
        <w:footnoteReference w:id="1230"/>
      </w:r>
      <w:r>
        <w:rPr>
          <w:rFonts w:ascii="Amiri" w:hAnsi="Amiri" w:eastAsia="Amiri" w:cs="Amiri"/>
          <w:color w:val="111111"/>
          <w:sz w:val="28"/>
          <w:sz w:val="28"/>
          <w:szCs w:val="28"/>
          <w:rtl w:val="true"/>
          <w:lang w:bidi="ar-SA"/>
        </w:rPr>
        <w:t>الآمرة بالإعادة لداخل البيت مطلقاً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فخرج عن المطاف وانصرف عن طوافه عمداً أو سهواً أو جهلاً، فإنّه يبني على ما فعل إن أتمّ أربعاً، ويستأنف إن لم يتمّ، كما تدلّ على ذلك الأخبار</w:t>
      </w:r>
      <w:r>
        <w:rPr>
          <w:rStyle w:val="FootnoteAnchor"/>
          <w:rtl w:val="true"/>
        </w:rPr>
        <w:footnoteReference w:id="1231"/>
      </w:r>
      <w:r>
        <w:rPr>
          <w:rFonts w:ascii="Amiri" w:hAnsi="Amiri" w:eastAsia="Amiri" w:cs="Amiri"/>
          <w:color w:val="111111"/>
          <w:sz w:val="28"/>
          <w:sz w:val="28"/>
          <w:szCs w:val="28"/>
          <w:rtl w:val="true"/>
          <w:lang w:bidi="ar-SA"/>
        </w:rPr>
        <w:t>الدالّة على أنّ مَنْ أتمّ أربعاً فقد تمّ طوافه والاستئناف مع عدم الإتمام يقضي به الاحتياط، وفحوى الأخبار في المقامات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فدخل البيت، فإنّه يعمل على ما قدّمناه؛ لما قدّمنا من غير تفصيل بين العمد والسهو وغيره، والأخبار الواردة فيه وإن كان بعضها</w:t>
      </w:r>
      <w:r>
        <w:rPr>
          <w:rStyle w:val="FootnoteAnchor"/>
          <w:rtl w:val="true"/>
        </w:rPr>
        <w:footnoteReference w:id="1232"/>
      </w:r>
      <w:r>
        <w:rPr>
          <w:rFonts w:ascii="Amiri" w:hAnsi="Amiri" w:eastAsia="Amiri" w:cs="Amiri"/>
          <w:color w:val="111111"/>
          <w:sz w:val="28"/>
          <w:sz w:val="28"/>
          <w:szCs w:val="28"/>
          <w:rtl w:val="true"/>
          <w:lang w:bidi="ar-SA"/>
        </w:rPr>
        <w:t>مطلقاً في الإعادة، لكنّه مقيّد بالأخبار الآمرة بالإعادة لمن طاف ثلاثة أشواط</w:t>
      </w:r>
      <w:r>
        <w:rPr>
          <w:rStyle w:val="FootnoteAnchor"/>
          <w:rtl w:val="true"/>
        </w:rPr>
        <w:footnoteReference w:id="1233"/>
      </w:r>
      <w:r>
        <w:rPr>
          <w:rFonts w:ascii="Amiri" w:hAnsi="Amiri" w:eastAsia="Amiri" w:cs="Amiri"/>
          <w:color w:val="111111"/>
          <w:sz w:val="28"/>
          <w:sz w:val="28"/>
          <w:szCs w:val="28"/>
          <w:rtl w:val="true"/>
          <w:lang w:bidi="ar-SA"/>
        </w:rPr>
        <w:t>؛ تنزيلاً للمطلق على المقيّد، ولقوّة التعليل المتقدّم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لمن حكم عليه بالبناء على ما فَعَله الاستئنافُ ؟ يحتمل ذلك، وأن البناء رخصة ويشعر به خبر مَنْ طاف ووجد النجاسة في الأثناء</w:t>
      </w:r>
      <w:r>
        <w:rPr>
          <w:rStyle w:val="FootnoteAnchor"/>
          <w:rtl w:val="true"/>
        </w:rPr>
        <w:footnoteReference w:id="1234"/>
      </w:r>
      <w:r>
        <w:rPr>
          <w:rFonts w:ascii="Amiri" w:hAnsi="Amiri" w:eastAsia="Amiri" w:cs="Amiri"/>
          <w:color w:val="111111"/>
          <w:sz w:val="28"/>
          <w:sz w:val="28"/>
          <w:szCs w:val="28"/>
          <w:rtl w:val="true"/>
          <w:lang w:bidi="ar-SA"/>
        </w:rPr>
        <w:t>ولكنّ الأحوط بل الأظهر لزوم البناء على ما فَعَل وعليه فهل البناء من موضع القطع؛ للاحتياط عن الزيادة، وللخبر الدالّ على لزوم الطواف من موضع القطع</w:t>
      </w:r>
      <w:r>
        <w:rPr>
          <w:rStyle w:val="FootnoteAnchor"/>
          <w:rtl w:val="true"/>
        </w:rPr>
        <w:footnoteReference w:id="1235"/>
      </w:r>
      <w:r>
        <w:rPr>
          <w:rFonts w:ascii="Amiri" w:hAnsi="Amiri" w:eastAsia="Amiri" w:cs="Amiri"/>
          <w:color w:val="111111"/>
          <w:sz w:val="28"/>
          <w:sz w:val="28"/>
          <w:szCs w:val="28"/>
          <w:rtl w:val="true"/>
          <w:lang w:bidi="ar-SA"/>
        </w:rPr>
        <w:t>، أو من الركن كما احتاط به بعضهم</w:t>
      </w:r>
      <w:r>
        <w:rPr>
          <w:rStyle w:val="FootnoteAnchor"/>
          <w:rtl w:val="true"/>
        </w:rPr>
        <w:footnoteReference w:id="1236"/>
      </w:r>
      <w:r>
        <w:rPr>
          <w:rFonts w:ascii="Amiri" w:hAnsi="Amiri" w:eastAsia="Amiri" w:cs="Amiri"/>
          <w:color w:val="111111"/>
          <w:sz w:val="28"/>
          <w:sz w:val="28"/>
          <w:szCs w:val="28"/>
          <w:rtl w:val="true"/>
          <w:lang w:bidi="ar-SA"/>
        </w:rPr>
        <w:t xml:space="preserve">، ودلّ عليه الخبر الأمر بالطواف من الحجر إلى الحجر فيمن اختصر شوطاً ؟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والأوجه الأوّل، والجمع بالتخيير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موضع القطع يبني على الزائد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التجاوز</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فجلس حتّى فاتت الموالاة، فإنّ الظاهر لزوم الاستئناف مع عدم ا والبناء والإتمام مع التجاوز؛ للاحتياط، ولما تشعر به الأخبار في الموارد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الموالاة واجبة لنفسها شرعاً وشرطاً؛ للتأسّي، ولما يشعر به كثير من الأخبار المتقدّمة من أنّ الإعادة فيها إنّما هي للإخلال بالموالاة،ولأنّ الطواف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ثبوتها بعضُهم</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أصل الطواف وقد دخل في غيره من الأعمال المترتّبة عليه لا يلتفت؛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ودخلت في غيره فشكّك ليس بشيء</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وخصوص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شكٍّ وكان كثير الشكّ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الشكّ في أصل الطواف الشكُّ في أبعاضه زيادةً ونقصاً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ویزید الشكّ في أبعاضه أنّه لو انصرف عن الطواف كأن اعتقد الفراغ منه أو أنه أعرض عنه فخرج عن المطاف بعد تلبّسه به مضى ولا شيء عليه؛ للأخبار</w:t>
      </w:r>
      <w:r>
        <w:rPr>
          <w:rStyle w:val="FootnoteAnchor"/>
          <w:rtl w:val="true"/>
        </w:rPr>
        <w:footnoteReference w:id="1240"/>
      </w:r>
      <w:r>
        <w:rPr>
          <w:rFonts w:ascii="Amiri" w:hAnsi="Amiri" w:eastAsia="Amiri" w:cs="Amiri"/>
          <w:color w:val="111111"/>
          <w:sz w:val="28"/>
          <w:sz w:val="28"/>
          <w:szCs w:val="28"/>
          <w:rtl w:val="true"/>
          <w:lang w:bidi="ar-SA"/>
        </w:rPr>
        <w:t>عموماً، وخصوص موردها لا يمنع العمل بها، ولنفي الحرج</w:t>
      </w:r>
      <w:r>
        <w:rPr>
          <w:rStyle w:val="FootnoteAnchor"/>
          <w:rtl w:val="true"/>
        </w:rPr>
        <w:footnoteReference w:id="1241"/>
      </w:r>
      <w:r>
        <w:rPr>
          <w:rFonts w:ascii="Amiri" w:hAnsi="Amiri" w:eastAsia="Amiri" w:cs="Amiri"/>
          <w:color w:val="111111"/>
          <w:sz w:val="28"/>
          <w:sz w:val="28"/>
          <w:szCs w:val="28"/>
          <w:rtl w:val="true"/>
          <w:lang w:bidi="ar-SA"/>
        </w:rPr>
        <w:t>، والخصوص بعضها في عدم الإعادة، كالنافية للشيء عليه بعد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بحملها على الشكّ بعد الفوت؛ لأنّ حملها على الشكّ في الأثناء وفوات التدارك ينافي ما هو إجماع أو كالإجماع على عدم سقوط أثر الشكّ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 الشكّ في الطواف في أثنائه فإن كان بعد إحراز السبعة فشكّ في الزيادة عليها وكان الشكّ عند منتهى السبعة، فلا شيء عليه؛ للرواية</w:t>
      </w:r>
      <w:r>
        <w:rPr>
          <w:rStyle w:val="FootnoteAnchor"/>
          <w:rtl w:val="true"/>
        </w:rPr>
        <w:footnoteReference w:id="1243"/>
      </w:r>
      <w:r>
        <w:rPr>
          <w:rFonts w:ascii="Amiri" w:hAnsi="Amiri" w:eastAsia="Amiri" w:cs="Amiri"/>
          <w:color w:val="111111"/>
          <w:sz w:val="28"/>
          <w:sz w:val="28"/>
          <w:szCs w:val="28"/>
          <w:rtl w:val="true"/>
          <w:lang w:bidi="ar-SA"/>
        </w:rPr>
        <w:t>المنجبرة بالفتوى، ولأصلي عدم الزيادة، والبراءة من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وقع الشكّ في أثناء الشوط فلم يدر أهو السابع أو الثامن، بطل الطواف؛ للاحتياط، وللزوم الخروج من العهدة بيقين، ولا يمكن ها هنا؛ لاحتمال الزيادة بالإتمام، والنقصان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شكّ في النقصان فلم يدر أنّه طاف واحداً أو اثنين أو ثلاثة وهكذا إلى السبعة،</w:t>
      </w:r>
    </w:p>
    <w:p>
      <w:pPr>
        <w:pStyle w:val="BookText"/>
        <w:rPr/>
      </w:pPr>
      <w:r>
        <w:rPr>
          <w:rFonts w:ascii="Amiri" w:hAnsi="Amiri" w:eastAsia="Amiri" w:cs="Amiri"/>
          <w:color w:val="111111"/>
          <w:sz w:val="28"/>
          <w:sz w:val="28"/>
          <w:szCs w:val="28"/>
          <w:rtl w:val="true"/>
          <w:lang w:bidi="ar-SA"/>
        </w:rPr>
        <w:t>أو لم يدركم طاف، فإنّه يستأنف الطواف؛ للاحتياط، والأخبار</w:t>
      </w:r>
      <w:r>
        <w:rPr>
          <w:rStyle w:val="FootnoteAnchor"/>
          <w:rtl w:val="true"/>
        </w:rPr>
        <w:footnoteReference w:id="1244"/>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بعض الأخبار من البناء على الأقل</w:t>
      </w:r>
      <w:r>
        <w:rPr>
          <w:rStyle w:val="FootnoteAnchor"/>
          <w:rtl w:val="true"/>
        </w:rPr>
        <w:footnoteReference w:id="1245"/>
      </w:r>
      <w:r>
        <w:rPr>
          <w:rFonts w:ascii="Amiri" w:hAnsi="Amiri" w:eastAsia="Amiri" w:cs="Amiri"/>
          <w:color w:val="111111"/>
          <w:sz w:val="28"/>
          <w:sz w:val="28"/>
          <w:szCs w:val="28"/>
          <w:rtl w:val="true"/>
          <w:lang w:bidi="ar-SA"/>
        </w:rPr>
        <w:t>محمول على النافلة، أو الشكّ بعد الفراغ، وكذا من البناء على اليقين</w:t>
      </w:r>
      <w:r>
        <w:rPr>
          <w:rStyle w:val="FootnoteAnchor"/>
          <w:rtl w:val="true"/>
        </w:rPr>
        <w:footnoteReference w:id="1246"/>
      </w:r>
      <w:r>
        <w:rPr>
          <w:rFonts w:ascii="Amiri" w:hAnsi="Amiri" w:eastAsia="Amiri" w:cs="Amiri"/>
          <w:color w:val="111111"/>
          <w:sz w:val="28"/>
          <w:sz w:val="28"/>
          <w:szCs w:val="28"/>
          <w:rtl w:val="true"/>
          <w:lang w:bidi="ar-SA"/>
        </w:rPr>
        <w:t>، مع احتمال أنّ اليقين هو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ويبني في طواف النافلة على الأقلّ؛ للأصل، وفتوى الفحول، والإجماع المنقول</w:t>
      </w:r>
      <w:r>
        <w:rPr>
          <w:rStyle w:val="FootnoteAnchor"/>
          <w:rtl w:val="true"/>
        </w:rPr>
        <w:footnoteReference w:id="1247"/>
      </w:r>
      <w:r>
        <w:rPr>
          <w:rFonts w:ascii="IRNazanin" w:hAnsi="IRNazanin" w:eastAsia="IRNazanin"/>
          <w:color w:val="111111"/>
          <w:sz w:val="28"/>
          <w:sz w:val="28"/>
          <w:szCs w:val="28"/>
          <w:rtl w:val="true"/>
          <w:lang w:bidi="fa-IR"/>
        </w:rPr>
        <w:t>، والأخبار</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التخيير بين الأقلّ والأكثر</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بها لولا الإجماع المنقول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الظنّ يجب اتّباعه كالقطع ؛ لنفي الحرج</w:t>
      </w:r>
      <w:r>
        <w:rPr>
          <w:rStyle w:val="FootnoteAnchor"/>
          <w:rtl w:val="true"/>
        </w:rPr>
        <w:footnoteReference w:id="1250"/>
      </w:r>
      <w:r>
        <w:rPr>
          <w:rFonts w:ascii="Amiri" w:hAnsi="Amiri" w:eastAsia="Amiri" w:cs="Amiri"/>
          <w:color w:val="111111"/>
          <w:sz w:val="28"/>
          <w:sz w:val="28"/>
          <w:szCs w:val="28"/>
          <w:rtl w:val="true"/>
          <w:lang w:bidi="ar-SA"/>
        </w:rPr>
        <w:t>، ولبعض الأخبار المجوّزة للإخلاد لخبر الغير في الطواف</w:t>
      </w:r>
      <w:r>
        <w:rPr>
          <w:rStyle w:val="FootnoteAnchor"/>
          <w:rtl w:val="true"/>
        </w:rPr>
        <w:footnoteReference w:id="1251"/>
      </w:r>
      <w:r>
        <w:rPr>
          <w:rFonts w:ascii="Amiri" w:hAnsi="Amiri" w:eastAsia="Amiri" w:cs="Amiri"/>
          <w:color w:val="111111"/>
          <w:sz w:val="28"/>
          <w:sz w:val="28"/>
          <w:szCs w:val="28"/>
          <w:rtl w:val="true"/>
          <w:lang w:bidi="ar-SA"/>
        </w:rPr>
        <w:t xml:space="preserve">، ولأنّ أكثر الأخبار المتضمّنة للإعادة فيها لفظ الشكّ </w:t>
      </w:r>
      <w:r>
        <w:rPr>
          <w:rStyle w:val="FootnoteAnchor"/>
          <w:rtl w:val="true"/>
        </w:rPr>
        <w:footnoteReference w:id="1252"/>
      </w:r>
      <w:r>
        <w:rPr>
          <w:rFonts w:ascii="Amiri" w:hAnsi="Amiri" w:eastAsia="Amiri" w:cs="Amiri"/>
          <w:color w:val="111111"/>
          <w:sz w:val="28"/>
          <w:sz w:val="28"/>
          <w:szCs w:val="28"/>
          <w:rtl w:val="true"/>
          <w:lang w:bidi="ar-SA"/>
        </w:rPr>
        <w:t xml:space="preserve">، فيحمل عليه 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والاحتياط يقضي بلحوق الظنّ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الخلود للبيّنة وللشهادة حتّى من الواحد العدل للأخبار </w:t>
      </w:r>
      <w:r>
        <w:rPr>
          <w:rStyle w:val="FootnoteAnchor"/>
          <w:rtl w:val="true"/>
        </w:rPr>
        <w:footnoteReference w:id="1254"/>
      </w:r>
      <w:r>
        <w:rPr>
          <w:rFonts w:ascii="Amiri" w:hAnsi="Amiri" w:eastAsia="Amiri" w:cs="Amiri"/>
          <w:color w:val="111111"/>
          <w:sz w:val="28"/>
          <w:sz w:val="28"/>
          <w:szCs w:val="28"/>
          <w:rtl w:val="true"/>
          <w:lang w:bidi="ar-SA"/>
        </w:rPr>
        <w:t>خصوصاً وعموماً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ركن في العمد، فمن تركه عمداً عالماً أو جاهلاً حتّى تعدّى وقته بطل حجّه وعمرته،ويتحقّق فوات الوقت في عمرة التمتّع بعدم إمكان الإتيان به وبما بعده، والإتيان </w:t>
      </w:r>
    </w:p>
    <w:p>
      <w:pPr>
        <w:pStyle w:val="BookText"/>
        <w:rPr/>
      </w:pPr>
      <w:r>
        <w:rPr>
          <w:rFonts w:ascii="Amiri" w:hAnsi="Amiri" w:eastAsia="Amiri" w:cs="Amiri"/>
          <w:color w:val="111111"/>
          <w:sz w:val="28"/>
          <w:sz w:val="28"/>
          <w:szCs w:val="28"/>
          <w:rtl w:val="true"/>
          <w:lang w:bidi="ar-SA"/>
        </w:rPr>
        <w:t>بالحجّ بعد ذلك، وفي الحجّ إذا انقضى ذو الحجّة، وفي العمرة المفردة آخر أزمنة الإمكان أو الخروج من مكّة بنيّة الإعراض عنه، وفي عمرة القرآن والإفراد إتمام السنة أو الخروج من مكّة بنيّة الإعراض، بناء على لزوم أحدهما معيناً أو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تحقّق الفوات بنيّة الإعراض عنه وجه لا يبعد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البطلان الإجماع المنقول</w:t>
      </w:r>
      <w:r>
        <w:rPr>
          <w:rStyle w:val="FootnoteAnchor"/>
          <w:rtl w:val="true"/>
        </w:rPr>
        <w:footnoteReference w:id="1255"/>
      </w:r>
      <w:r>
        <w:rPr>
          <w:rFonts w:ascii="Amiri" w:hAnsi="Amiri" w:eastAsia="Amiri" w:cs="Amiri"/>
          <w:color w:val="111111"/>
          <w:sz w:val="28"/>
          <w:sz w:val="28"/>
          <w:szCs w:val="28"/>
          <w:rtl w:val="true"/>
          <w:lang w:bidi="ar-SA"/>
        </w:rPr>
        <w:t>، وفتوى الفحول والاحتياط اللازم للخروج عن العهدة، وفحوى ما دلّ على البطلان في الجاهل</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على العامد بدنة؛ لورود لزومها على الجاهل</w:t>
      </w:r>
      <w:r>
        <w:rPr>
          <w:rStyle w:val="FootnoteAnchor"/>
          <w:rtl w:val="true"/>
        </w:rPr>
        <w:footnoteReference w:id="1257"/>
      </w:r>
      <w:r>
        <w:rPr>
          <w:rFonts w:ascii="Amiri" w:hAnsi="Amiri" w:eastAsia="Amiri" w:cs="Amiri"/>
          <w:color w:val="111111"/>
          <w:sz w:val="28"/>
          <w:sz w:val="28"/>
          <w:szCs w:val="28"/>
          <w:rtl w:val="true"/>
          <w:lang w:bidi="ar-SA"/>
        </w:rPr>
        <w:t>فالعامد بطريق أولى، أو ليس عليه؛ للأصل، ومنع الأولويّة؛ لاحتمال ترتّبها على ترك التعلّم لا ترك العمل، واحتمال أنّ العمد ذنب لا كفّارة له ؟</w:t>
      </w:r>
    </w:p>
    <w:p>
      <w:pPr>
        <w:pStyle w:val="BookText"/>
        <w:rPr/>
      </w:pPr>
      <w:r>
        <w:rPr>
          <w:rFonts w:ascii="Amiri" w:hAnsi="Amiri" w:eastAsia="Amiri" w:cs="Amiri"/>
          <w:color w:val="111111"/>
          <w:sz w:val="28"/>
          <w:sz w:val="28"/>
          <w:szCs w:val="28"/>
          <w:rtl w:val="true"/>
          <w:lang w:bidi="ar-SA"/>
        </w:rPr>
        <w:t>هذا في غير طواف النساء، وأمّا هو فلا يبطل النسك بدونه؛ للإجماع المنقول</w:t>
      </w:r>
      <w:r>
        <w:rPr>
          <w:rStyle w:val="FootnoteAnchor"/>
          <w:rtl w:val="true"/>
        </w:rPr>
        <w:footnoteReference w:id="1258"/>
      </w:r>
      <w:r>
        <w:rPr>
          <w:rFonts w:ascii="Amiri" w:hAnsi="Amiri" w:eastAsia="Amiri" w:cs="Amiri"/>
          <w:color w:val="111111"/>
          <w:sz w:val="28"/>
          <w:sz w:val="28"/>
          <w:szCs w:val="28"/>
          <w:rtl w:val="true"/>
          <w:lang w:bidi="ar-SA"/>
        </w:rPr>
        <w:t>،، وفتوى الفحول، وظاهر جملة من الأخبار</w:t>
      </w:r>
      <w:r>
        <w:rPr>
          <w:rStyle w:val="FootnoteAnchor"/>
          <w:rtl w:val="true"/>
        </w:rPr>
        <w:footnoteReference w:id="1259"/>
      </w:r>
      <w:r>
        <w:rPr>
          <w:rFonts w:ascii="Amiri" w:hAnsi="Amiri" w:eastAsia="Amiri" w:cs="Amiri"/>
          <w:color w:val="111111"/>
          <w:sz w:val="28"/>
          <w:sz w:val="28"/>
          <w:szCs w:val="28"/>
          <w:rtl w:val="true"/>
          <w:lang w:bidi="ar-SA"/>
        </w:rPr>
        <w:t xml:space="preserve">، وفيها ما يدلّ على تمام الحجّ بدونه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ترك الطواف نسياناً لم يبطل نسكه وإن كان ركناً وفات وقته، ووجب عليه قضاؤه بنفسه؛ لفتوى الأصحاب، والإجماع المنقول</w:t>
      </w:r>
      <w:r>
        <w:rPr>
          <w:rStyle w:val="FootnoteAnchor"/>
          <w:rtl w:val="true"/>
        </w:rPr>
        <w:footnoteReference w:id="1261"/>
      </w:r>
      <w:r>
        <w:rPr>
          <w:rFonts w:ascii="Amiri" w:hAnsi="Amiri" w:eastAsia="Amiri" w:cs="Amiri"/>
          <w:color w:val="111111"/>
          <w:sz w:val="28"/>
          <w:sz w:val="28"/>
          <w:szCs w:val="28"/>
          <w:rtl w:val="true"/>
          <w:lang w:bidi="ar-SA"/>
        </w:rPr>
        <w:t>في الباب والخبر النافي للضرر عمّن نسي طواف الزيارة حتّى يرجع إلى أهله،</w:t>
      </w:r>
      <w:r>
        <w:rPr>
          <w:rStyle w:val="FootnoteAnchor"/>
          <w:rtl w:val="true"/>
        </w:rPr>
        <w:footnoteReference w:id="1262"/>
      </w:r>
      <w:r>
        <w:rPr>
          <w:rFonts w:ascii="Amiri" w:hAnsi="Amiri" w:eastAsia="Amiri" w:cs="Amiri"/>
          <w:color w:val="111111"/>
          <w:sz w:val="28"/>
          <w:sz w:val="28"/>
          <w:szCs w:val="28"/>
          <w:rtl w:val="true"/>
          <w:lang w:bidi="ar-SA"/>
        </w:rPr>
        <w:t>والصحيح الآخر الدالّ على الاستنابة لمن نسي طواف الفريضة</w:t>
      </w:r>
      <w:r>
        <w:rPr>
          <w:rStyle w:val="FootnoteAnchor"/>
          <w:rtl w:val="true"/>
        </w:rPr>
        <w:footnoteReference w:id="1263"/>
      </w:r>
      <w:r>
        <w:rPr>
          <w:rFonts w:ascii="Amiri" w:hAnsi="Amiri" w:eastAsia="Amiri" w:cs="Amiri"/>
          <w:color w:val="111111"/>
          <w:sz w:val="28"/>
          <w:sz w:val="28"/>
          <w:szCs w:val="28"/>
          <w:rtl w:val="true"/>
          <w:lang w:bidi="ar-SA"/>
        </w:rPr>
        <w:t>، ورفع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حيث أبطل الحجّ بنسيان طوافه </w:t>
      </w:r>
      <w:r>
        <w:rPr>
          <w:rStyle w:val="FootnoteAnchor"/>
          <w:rtl w:val="true"/>
        </w:rPr>
        <w:footnoteReference w:id="1264"/>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إلى الاحتياط وإلى ما ورد في لزوم إعادة الجاهل </w:t>
      </w:r>
      <w:r>
        <w:rPr>
          <w:rStyle w:val="FootnoteAnchor"/>
          <w:rtl w:val="true"/>
        </w:rPr>
        <w:footnoteReference w:id="1265"/>
      </w:r>
      <w:r>
        <w:rPr>
          <w:rFonts w:ascii="Amiri" w:hAnsi="Amiri" w:eastAsia="Amiri" w:cs="Amiri"/>
          <w:color w:val="111111"/>
          <w:sz w:val="28"/>
          <w:sz w:val="28"/>
          <w:szCs w:val="28"/>
          <w:rtl w:val="true"/>
          <w:lang w:bidi="ar-SA"/>
        </w:rPr>
        <w:t>أضعف في مقابلة 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وخلافاً لمن جوّز الاستنابة مع القدرة على المباشرة</w:t>
      </w:r>
      <w:r>
        <w:rPr>
          <w:rStyle w:val="FootnoteAnchor"/>
          <w:rtl w:val="true"/>
        </w:rPr>
        <w:footnoteReference w:id="1266"/>
      </w:r>
      <w:r>
        <w:rPr>
          <w:rFonts w:ascii="IRNazanin" w:hAnsi="IRNazanin" w:eastAsia="IRNazanin"/>
          <w:color w:val="111111"/>
          <w:sz w:val="28"/>
          <w:sz w:val="28"/>
          <w:szCs w:val="28"/>
          <w:rtl w:val="true"/>
          <w:lang w:bidi="fa-IR"/>
        </w:rPr>
        <w:t>؛ لإطلاق بعض الأخبار</w:t>
      </w:r>
      <w:r>
        <w:rPr>
          <w:rStyle w:val="FootnoteAnchor"/>
          <w:rtl w:val="true"/>
        </w:rPr>
        <w:footnoteReference w:id="1267"/>
      </w:r>
      <w:r>
        <w:rPr>
          <w:rFonts w:ascii="Amiri" w:hAnsi="Amiri" w:eastAsia="Amiri" w:cs="Amiri"/>
          <w:color w:val="111111"/>
          <w:sz w:val="28"/>
          <w:sz w:val="28"/>
          <w:szCs w:val="28"/>
          <w:rtl w:val="true"/>
          <w:lang w:bidi="ar-SA"/>
        </w:rPr>
        <w:t>في جواز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أيضاً؛ لانصراف الإطلاق إلى حالة المشقّة، كما هو أغلب أفرادها، وكما هو المفتى به بين فقهائنا والمنقول عليه إجماعنا</w:t>
      </w:r>
      <w:r>
        <w:rPr>
          <w:rStyle w:val="FootnoteAnchor"/>
          <w:rtl w:val="true"/>
        </w:rPr>
        <w:footnoteReference w:id="1268"/>
      </w:r>
      <w:r>
        <w:rPr>
          <w:rFonts w:ascii="IRNazanin" w:hAnsi="IRNazanin" w:eastAsia="IRNazanin"/>
          <w:color w:val="111111"/>
          <w:sz w:val="28"/>
          <w:sz w:val="28"/>
          <w:szCs w:val="28"/>
          <w:rtl w:val="true"/>
          <w:lang w:bidi="fa-IR"/>
        </w:rPr>
        <w:t>، والمشعر به ما</w:t>
      </w:r>
      <w:r>
        <w:rPr>
          <w:rStyle w:val="FootnoteAnchor"/>
          <w:rtl w:val="true"/>
        </w:rPr>
        <w:footnoteReference w:id="1269"/>
      </w:r>
      <w:r>
        <w:rPr>
          <w:rFonts w:ascii="Amiri" w:hAnsi="Amiri" w:eastAsia="Amiri" w:cs="Amiri"/>
          <w:color w:val="111111"/>
          <w:sz w:val="28"/>
          <w:sz w:val="28"/>
          <w:szCs w:val="28"/>
          <w:rtl w:val="true"/>
          <w:lang w:bidi="ar-SA"/>
        </w:rPr>
        <w:t>دلّ على لزوم المباشرة في طواف النساء وفي ركعتي الطواف، اللتين هما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العود أو تعسّر أو احتاج إلى مشقّةٍ لا تُتحمّل عادةً كإنشاء السفر من البعيد إلى مكّة، جازت الاستنابة؛ للحرج، ولظاهر بعض الإجماعات المنقولة</w:t>
      </w:r>
      <w:r>
        <w:rPr>
          <w:rStyle w:val="FootnoteAnchor"/>
          <w:rtl w:val="true"/>
        </w:rPr>
        <w:footnoteReference w:id="1270"/>
      </w:r>
      <w:r>
        <w:rPr>
          <w:rFonts w:ascii="Amiri" w:hAnsi="Amiri" w:eastAsia="Amiri" w:cs="Amiri"/>
          <w:color w:val="111111"/>
          <w:sz w:val="28"/>
          <w:sz w:val="28"/>
          <w:szCs w:val="28"/>
          <w:rtl w:val="true"/>
          <w:lang w:bidi="ar-SA"/>
        </w:rPr>
        <w:t>على حالة التعذّر، ولظاهر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طواف الفريضة حتّى يقدم بلاده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يبعث بهدي، ويوكُل مَنْ يطوف عنه في حجُّ أو عمرة</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ومقتضاه عدم الفرق بين طواف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w:t>
      </w:r>
      <w:r>
        <w:rPr>
          <w:rStyle w:val="FootnoteAnchor"/>
          <w:rtl w:val="true"/>
        </w:rPr>
        <w:footnoteReference w:id="1272"/>
      </w:r>
      <w:r>
        <w:rPr>
          <w:rFonts w:ascii="Amiri" w:hAnsi="Amiri" w:eastAsia="Amiri" w:cs="Amiri"/>
          <w:color w:val="111111"/>
          <w:sz w:val="28"/>
          <w:sz w:val="28"/>
          <w:szCs w:val="28"/>
          <w:rtl w:val="true"/>
          <w:lang w:bidi="ar-SA"/>
        </w:rPr>
        <w:t>الأكثر الأصحاب من الاقتصار على طواف الحجّ لا دليل فيه على نفي غيره، ولا وجه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الخبر في جواز التوكيل محمول على الغالب من تعذّر العود أو تعسّره أو ارتكاب مشقّة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على القاضي للطواف بنفسه أو بغيره إعادة السعي؛ للاحتياط،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سعى قبل أن يطوف،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 ثمّ يعود إلى الصفا والمروة</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أو لا يجب؛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خبر</w:t>
      </w:r>
      <w:r>
        <w:rPr>
          <w:rStyle w:val="FootnoteAnchor"/>
          <w:rtl w:val="true"/>
        </w:rPr>
        <w:footnoteReference w:id="1274"/>
      </w:r>
      <w:r>
        <w:rPr>
          <w:rFonts w:ascii="Amiri" w:hAnsi="Amiri" w:eastAsia="Amiri" w:cs="Amiri"/>
          <w:color w:val="111111"/>
          <w:sz w:val="28"/>
          <w:sz w:val="28"/>
          <w:szCs w:val="28"/>
          <w:rtl w:val="true"/>
          <w:lang w:bidi="ar-SA"/>
        </w:rPr>
        <w:t xml:space="preserve">الاستنابة في مقام البيان، وحمل الخبر المتقدّم </w:t>
      </w:r>
      <w:r>
        <w:rPr>
          <w:rStyle w:val="FootnoteAnchor"/>
          <w:rtl w:val="true"/>
        </w:rPr>
        <w:footnoteReference w:id="1275"/>
      </w:r>
      <w:r>
        <w:rPr>
          <w:rFonts w:ascii="IRNazanin" w:hAnsi="IRNazanin" w:eastAsia="IRNazanin"/>
          <w:color w:val="111111"/>
          <w:sz w:val="28"/>
          <w:sz w:val="28"/>
          <w:szCs w:val="28"/>
          <w:rtl w:val="true"/>
          <w:lang w:bidi="fa-IR"/>
        </w:rPr>
        <w:t xml:space="preserve">على اختصاصه بما قبل </w:t>
      </w:r>
    </w:p>
    <w:p>
      <w:pPr>
        <w:pStyle w:val="BookText"/>
        <w:rPr/>
      </w:pPr>
      <w:r>
        <w:rPr>
          <w:rFonts w:ascii="Amiri" w:hAnsi="Amiri" w:eastAsia="Amiri" w:cs="Amiri"/>
          <w:color w:val="111111"/>
          <w:sz w:val="28"/>
          <w:sz w:val="28"/>
          <w:szCs w:val="28"/>
          <w:rtl w:val="true"/>
          <w:lang w:bidi="ar-SA"/>
        </w:rPr>
        <w:t xml:space="preserve">فوات وقت الطواف، كما تشعر به أخبار </w:t>
      </w:r>
      <w:r>
        <w:rPr>
          <w:rStyle w:val="FootnoteAnchor"/>
          <w:rtl w:val="true"/>
        </w:rPr>
        <w:footnoteReference w:id="1276"/>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لم يذكروا إعادة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خصوصاً في النائب ولكنّ الأحوط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لاستدراكهما بعد الخروج على وجه يستدعي وجوب الإحرام لدخول مكّة، فهل يكتفي بذلك، أو يتعيّن عليه الإحرام ثمّ يقضي الفائت قبل الإتيان بأفعال العمرة أو بعده؟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 أرجح؛ تمسّكاً بمقتضى الأصل والتفاتاً إلى أنّ مَنْ نسي الطواف يصدق عليه أنّه مُحرم في الجملة، والإحرام لا يقع إلّا من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ترك الطواف جهلاً حتّى فات وقته أعاد لفتوى الفحول وللأخبار</w:t>
      </w:r>
      <w:r>
        <w:rPr>
          <w:rStyle w:val="FootnoteAnchor"/>
          <w:rtl w:val="true"/>
        </w:rPr>
        <w:footnoteReference w:id="1278"/>
      </w:r>
      <w:r>
        <w:rPr>
          <w:rFonts w:ascii="Amiri" w:hAnsi="Amiri" w:eastAsia="Amiri" w:cs="Amiri"/>
          <w:color w:val="111111"/>
          <w:sz w:val="28"/>
          <w:sz w:val="28"/>
          <w:szCs w:val="28"/>
          <w:rtl w:val="true"/>
          <w:lang w:bidi="ar-SA"/>
        </w:rPr>
        <w:t>وعليه بدنة عقوبة لا جبران؛ للاحتياط، ولبعض الأخبار</w:t>
      </w:r>
      <w:r>
        <w:rPr>
          <w:rStyle w:val="FootnoteAnchor"/>
          <w:rtl w:val="true"/>
        </w:rPr>
        <w:footnoteReference w:id="1279"/>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لمن استضعفها، واستند للأصل</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نسي طوافاً فلم يدر أنّه لعمرةٍ أو لحجّ أعادهما، ويجزئه أن يعيد واحداً، وهو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وناسي بعض الطواف كناسي كلّه، فإن تجاوز النصف أعاد ما بقي أو استناب فيه، وإلّا أعاد الكلّ أو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الاستنابة بحال عدم المشقّة في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عاشرها من ترك الطواف لمرض واستمرّ به حتى ضاق الوقت أو خاف عدم التمكّن طیف به إن استمسك الطهارة ولم يكن مغمى عليه وأمكنته الحركة، وإلّا طيف عنه كلاًّ أو بعضاً؛ لفتوى الأصحاب، والأخبار</w:t>
      </w:r>
      <w:r>
        <w:rPr>
          <w:rStyle w:val="FootnoteAnchor"/>
          <w:rtl w:val="true"/>
        </w:rPr>
        <w:footnoteReference w:id="1281"/>
      </w:r>
      <w:r>
        <w:rPr>
          <w:rFonts w:ascii="Amiri" w:hAnsi="Amiri" w:eastAsia="Amiri" w:cs="Amiri"/>
          <w:color w:val="111111"/>
          <w:sz w:val="28"/>
          <w:sz w:val="28"/>
          <w:szCs w:val="28"/>
          <w:rtl w:val="true"/>
          <w:lang w:bidi="ar-SA"/>
        </w:rPr>
        <w:t>، وقد تقدّم</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مراعاة الضيق للمريض دون مجرّد الخوف من عدم التمكّن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حادي عشرها من نسي طواف الحجّ حتّى رجع إلى أهله وواقع فإن واقع بعد الذكر والعلم، لزمته الكفّارة؛ للأخبار</w:t>
      </w:r>
      <w:r>
        <w:rPr>
          <w:rStyle w:val="FootnoteAnchor"/>
          <w:rtl w:val="true"/>
        </w:rPr>
        <w:footnoteReference w:id="1283"/>
      </w:r>
      <w:r>
        <w:rPr>
          <w:rFonts w:ascii="Amiri" w:hAnsi="Amiri" w:eastAsia="Amiri" w:cs="Amiri"/>
          <w:color w:val="111111"/>
          <w:sz w:val="28"/>
          <w:sz w:val="28"/>
          <w:szCs w:val="28"/>
          <w:rtl w:val="true"/>
          <w:lang w:bidi="ar-SA"/>
        </w:rPr>
        <w:t>الدالّة على لزومها على المواقع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حالة الذكر دون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والأخبار</w:t>
      </w:r>
      <w:r>
        <w:rPr>
          <w:rStyle w:val="FootnoteAnchor"/>
          <w:rtl w:val="true"/>
        </w:rPr>
        <w:footnoteReference w:id="1284"/>
      </w:r>
      <w:r>
        <w:rPr>
          <w:rFonts w:ascii="Amiri" w:hAnsi="Amiri" w:eastAsia="Amiri" w:cs="Amiri"/>
          <w:color w:val="111111"/>
          <w:sz w:val="28"/>
          <w:sz w:val="28"/>
          <w:szCs w:val="28"/>
          <w:rtl w:val="true"/>
          <w:lang w:bidi="ar-SA"/>
        </w:rPr>
        <w:t xml:space="preserve">الدالّة على نفي الكفّارة عن المُحرم الواطئ نسياناً أو جهلاً وهى مستفيضة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الأخذ بإطلاقها، وتقييد جميع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w:t>
      </w:r>
      <w:r>
        <w:rPr>
          <w:rStyle w:val="FootnoteAnchor"/>
          <w:rtl w:val="true"/>
        </w:rPr>
        <w:footnoteReference w:id="1285"/>
      </w:r>
      <w:r>
        <w:rPr>
          <w:rFonts w:ascii="Amiri" w:hAnsi="Amiri" w:eastAsia="Amiri" w:cs="Amiri"/>
          <w:color w:val="111111"/>
          <w:sz w:val="28"/>
          <w:sz w:val="28"/>
          <w:szCs w:val="28"/>
          <w:rtl w:val="true"/>
          <w:lang w:bidi="ar-SA"/>
        </w:rPr>
        <w:t>أوجب الكفّارة؛ استناداً لأخبار</w:t>
      </w:r>
      <w:r>
        <w:rPr>
          <w:rStyle w:val="FootnoteAnchor"/>
          <w:rtl w:val="true"/>
        </w:rPr>
        <w:footnoteReference w:id="1286"/>
      </w:r>
      <w:r>
        <w:rPr>
          <w:rFonts w:ascii="Amiri" w:hAnsi="Amiri" w:eastAsia="Amiri" w:cs="Amiri"/>
          <w:color w:val="111111"/>
          <w:sz w:val="28"/>
          <w:sz w:val="28"/>
          <w:szCs w:val="28"/>
          <w:rtl w:val="true"/>
          <w:lang w:bidi="ar-SA"/>
        </w:rPr>
        <w:t>منها غير صريحة ومنها صريحة، ولكنّها قابلة للحمل على الندب أو على الوقوع بعد الذكر والحكم بما قدّمنا هو الوجه في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في طواف العمرة هو الحكم في نسيان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ممّا ذكرناه من حكم المواقعة قبل الذكر أو بعده يجب العود على ناسي الطواف، فإن تعذر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طواف الحجّ والعمرة، أمّا طواف النساء فالظاهر عدم وجوب العود بنفسه لناسيه وإن تمكن منه، بل له الاستنابة فيه مطلقاً؛ لفتوى المشهور، وظاهر الإجماع المنقول</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الصحاح الآمرة بإرسال من يطوف عنه</w:t>
      </w:r>
      <w:r>
        <w:rPr>
          <w:rStyle w:val="FootnoteAnchor"/>
          <w:rtl w:val="true"/>
        </w:rPr>
        <w:footnoteReference w:id="1288"/>
      </w:r>
      <w:r>
        <w:rPr>
          <w:rFonts w:ascii="IRNazanin" w:hAnsi="IRNazanin" w:eastAsia="IRNazanin"/>
          <w:color w:val="111111"/>
          <w:sz w:val="28"/>
          <w:sz w:val="28"/>
          <w:szCs w:val="28"/>
          <w:rtl w:val="true"/>
          <w:lang w:bidi="fa-IR"/>
        </w:rPr>
        <w:t>، وبالأمر بالقضاء عنه</w:t>
      </w:r>
      <w:r>
        <w:rPr>
          <w:rStyle w:val="FootnoteAnchor"/>
          <w:rtl w:val="true"/>
        </w:rPr>
        <w:footnoteReference w:id="1289"/>
      </w:r>
      <w:r>
        <w:rPr>
          <w:rFonts w:ascii="Amiri" w:hAnsi="Amiri" w:eastAsia="Amiri" w:cs="Amiri"/>
          <w:color w:val="111111"/>
          <w:sz w:val="28"/>
          <w:sz w:val="28"/>
          <w:szCs w:val="28"/>
          <w:rtl w:val="true"/>
          <w:lang w:bidi="ar-SA"/>
        </w:rPr>
        <w:t>من دون استفصال بين التعذّر عليه وعدمه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تحلّ له النساء حتّى يزور البيت</w:t>
      </w:r>
      <w:r>
        <w:rPr>
          <w:rStyle w:val="FootnoteAnchor"/>
          <w:rtl w:val="true"/>
        </w:rPr>
        <w:footnoteReference w:id="1290"/>
      </w:r>
      <w:r>
        <w:rPr>
          <w:rFonts w:ascii="Amiri" w:hAnsi="Amiri" w:eastAsia="Amiri" w:cs="Amiri"/>
          <w:color w:val="111111"/>
          <w:sz w:val="28"/>
          <w:sz w:val="28"/>
          <w:szCs w:val="28"/>
          <w:rtl w:val="true"/>
          <w:lang w:bidi="ar-SA"/>
        </w:rPr>
        <w:t>، ومن أنّه لا يصلح أن يقضى عنه</w:t>
      </w:r>
      <w:r>
        <w:rPr>
          <w:rStyle w:val="FootnoteAnchor"/>
          <w:rtl w:val="true"/>
        </w:rPr>
        <w:footnoteReference w:id="1291"/>
      </w:r>
      <w:r>
        <w:rPr>
          <w:rFonts w:ascii="Amiri" w:hAnsi="Amiri" w:eastAsia="Amiri" w:cs="Amiri"/>
          <w:color w:val="111111"/>
          <w:sz w:val="28"/>
          <w:sz w:val="28"/>
          <w:szCs w:val="28"/>
          <w:rtl w:val="true"/>
          <w:lang w:bidi="ar-SA"/>
        </w:rPr>
        <w:t>، ومن أنّه إن لم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لا يصلح للاستدلال </w:t>
      </w:r>
    </w:p>
    <w:p>
      <w:pPr>
        <w:pStyle w:val="BookText"/>
        <w:rPr/>
      </w:pPr>
      <w:r>
        <w:rPr>
          <w:rFonts w:ascii="Amiri" w:hAnsi="Amiri" w:eastAsia="Amiri" w:cs="Amiri"/>
          <w:color w:val="111111"/>
          <w:sz w:val="28"/>
          <w:sz w:val="28"/>
          <w:szCs w:val="28"/>
          <w:rtl w:val="true"/>
          <w:lang w:bidi="ar-SA"/>
        </w:rPr>
        <w:t>على وجوب العود بنفسه؛ لأنّ الأول محمول على إرادة إيجادها بنفسه أو بغيره، والثاني على الكراهة لظهوره فيها أو لقرينة الشهرة والثالث القيد في كلام الراوي لا يقيّد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عدم انتقال الحقّ إلى الغير وعدم حلّ النساء مقطوعان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بالإرسال والقضاء من دون استفصال محمولة على الغالب من حالة التعذّر، فتبقى تلك الأصول والاحتياط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 فهم المشهور وفتواهم وظهور الصحيح في رجل نسي طواف النساء حتّى يرجع إلى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مَنْ يقضي عنه إن لم يحجّ، فإنّه لا تحلّ له النساء حتّى يطوف بالبيت</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فيما ذكرناه؛ لارتباط التعليل في ذيل الرواية بالأمر بالقضاء في عجزها، وهو مشعر بجواز الاستنابة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ولم يؤد طواف النساء بنفسه أو بغيره قضى عنه الوليّ؛ للأخبار</w:t>
      </w:r>
      <w:r>
        <w:rPr>
          <w:rStyle w:val="FootnoteAnchor"/>
          <w:rtl w:val="true"/>
        </w:rPr>
        <w:footnoteReference w:id="1294"/>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طواف النساء في عمرة التمتّع؛ للأصل، والأخبار</w:t>
      </w:r>
      <w:r>
        <w:rPr>
          <w:rStyle w:val="FootnoteAnchor"/>
          <w:rtl w:val="true"/>
        </w:rPr>
        <w:footnoteReference w:id="1295"/>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الأخبار</w:t>
      </w:r>
      <w:r>
        <w:rPr>
          <w:rStyle w:val="FootnoteAnchor"/>
          <w:rtl w:val="true"/>
        </w:rPr>
        <w:footnoteReference w:id="1296"/>
      </w:r>
      <w:r>
        <w:rPr>
          <w:rFonts w:ascii="Amiri" w:hAnsi="Amiri" w:eastAsia="Amiri" w:cs="Amiri"/>
          <w:color w:val="111111"/>
          <w:sz w:val="28"/>
          <w:sz w:val="28"/>
          <w:szCs w:val="28"/>
          <w:rtl w:val="true"/>
          <w:lang w:bidi="ar-SA"/>
        </w:rPr>
        <w:t>، وعن بعض الأصحاب من الحكم بالوجوب</w:t>
      </w:r>
      <w:r>
        <w:rPr>
          <w:rStyle w:val="FootnoteAnchor"/>
          <w:rtl w:val="true"/>
        </w:rPr>
        <w:footnoteReference w:id="1297"/>
      </w:r>
      <w:r>
        <w:rPr>
          <w:rFonts w:ascii="Amiri" w:hAnsi="Amiri" w:eastAsia="Amiri" w:cs="Amiri"/>
          <w:color w:val="111111"/>
          <w:sz w:val="28"/>
          <w:sz w:val="28"/>
          <w:szCs w:val="28"/>
          <w:rtl w:val="true"/>
          <w:lang w:bidi="ar-SA"/>
        </w:rPr>
        <w:t>لا يعارض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الحجّ والعمرة الغير المتمتّع بها؛ للأخبار</w:t>
      </w:r>
      <w:r>
        <w:rPr>
          <w:rStyle w:val="FootnoteAnchor"/>
          <w:rtl w:val="true"/>
        </w:rPr>
        <w:footnoteReference w:id="1298"/>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بعض الأخبار</w:t>
      </w:r>
      <w:r>
        <w:rPr>
          <w:rStyle w:val="FootnoteAnchor"/>
          <w:rtl w:val="true"/>
        </w:rPr>
        <w:footnoteReference w:id="1299"/>
      </w:r>
      <w:r>
        <w:rPr>
          <w:rFonts w:ascii="Amiri" w:hAnsi="Amiri" w:eastAsia="Amiri" w:cs="Amiri"/>
          <w:color w:val="111111"/>
          <w:sz w:val="28"/>
          <w:sz w:val="28"/>
          <w:szCs w:val="28"/>
          <w:rtl w:val="true"/>
          <w:lang w:bidi="ar-SA"/>
        </w:rPr>
        <w:t xml:space="preserve">وعن بعض الأصحاب من عدم وجوبه في العمرة المفردة </w:t>
      </w:r>
      <w:r>
        <w:rPr>
          <w:rStyle w:val="FootnoteAnchor"/>
          <w:rtl w:val="true"/>
        </w:rPr>
        <w:footnoteReference w:id="1300"/>
      </w:r>
      <w:r>
        <w:rPr>
          <w:rFonts w:ascii="Amiri" w:hAnsi="Amiri" w:eastAsia="Amiri" w:cs="Amiri"/>
          <w:color w:val="111111"/>
          <w:sz w:val="28"/>
          <w:sz w:val="28"/>
          <w:szCs w:val="28"/>
          <w:rtl w:val="true"/>
          <w:lang w:bidi="ar-SA"/>
        </w:rPr>
        <w:t>لا يعارض ما قدّمناه، فهو مطّرح أو مؤوّل، فيجب على المتمتّع ثلاث طوافات، وعلى القارن والمفرد أربعة طوافان للزيارة، وطوافان للنساء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ووجوب طواف النساء عامّ للرجل والامرأة والصبيّ والمخنثى والخصي؛ لعموم الأدلّة وخصوصها</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فالأفضل له تعجيل السعي مهما أمكن؛ لآيتي المسارعة</w:t>
      </w:r>
      <w:r>
        <w:rPr>
          <w:rStyle w:val="FootnoteAnchor"/>
          <w:rtl w:val="true"/>
        </w:rPr>
        <w:footnoteReference w:id="1302"/>
      </w:r>
      <w:r>
        <w:rPr>
          <w:rFonts w:ascii="IRNazanin" w:hAnsi="IRNazanin" w:eastAsia="IRNazanin"/>
          <w:color w:val="111111"/>
          <w:sz w:val="28"/>
          <w:sz w:val="28"/>
          <w:szCs w:val="28"/>
          <w:rtl w:val="true"/>
          <w:lang w:bidi="fa-IR"/>
        </w:rPr>
        <w:t>والاستباق</w:t>
      </w:r>
      <w:r>
        <w:rPr>
          <w:rStyle w:val="FootnoteAnchor"/>
          <w:rtl w:val="true"/>
        </w:rPr>
        <w:footnoteReference w:id="1303"/>
      </w:r>
      <w:r>
        <w:rPr>
          <w:rFonts w:ascii="IRNazanin" w:hAnsi="IRNazanin" w:eastAsia="IRNazanin"/>
          <w:color w:val="111111"/>
          <w:sz w:val="28"/>
          <w:sz w:val="28"/>
          <w:szCs w:val="28"/>
          <w:rtl w:val="true"/>
          <w:lang w:bidi="fa-IR"/>
        </w:rPr>
        <w:t>، وللفتوى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تأخيره إلى الغد إن طاف نهاراً؛ للرواية</w:t>
      </w:r>
      <w:r>
        <w:rPr>
          <w:rStyle w:val="FootnoteAnchor"/>
          <w:rtl w:val="true"/>
        </w:rPr>
        <w:footnoteReference w:id="1304"/>
      </w:r>
      <w:r>
        <w:rPr>
          <w:rFonts w:ascii="IRNazanin" w:hAnsi="IRNazanin" w:eastAsia="IRNazanin"/>
          <w:color w:val="111111"/>
          <w:sz w:val="28"/>
          <w:sz w:val="28"/>
          <w:szCs w:val="28"/>
          <w:rtl w:val="true"/>
          <w:lang w:bidi="fa-IR"/>
        </w:rPr>
        <w:t>والفتوى، خلافاً لشاذ</w:t>
      </w:r>
      <w:r>
        <w:rPr>
          <w:rStyle w:val="FootnoteAnchor"/>
          <w:rtl w:val="true"/>
        </w:rPr>
        <w:footnoteReference w:id="1305"/>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تأخيره إلى النهار إذا كان الطواف ليلاً أو بالعكس؟ يقوى ذلك ، والاحتياط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الضرورة لا بأس بالتأخير مطلقاً؛ لأنّ الضرورات تبيح المحظورات، وعلى ذلك ينزّل ما ورد من الإذن بالتأخير</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أثم فأخّر فهل يجزئه عند الإتيان به؟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طواف النساء مقدَّم على السعي فلو أخّره أعاد السعي فقط على الأظهر، سواء كان عامداً أو جاهلاً أو ساهياً ؛ للاحتياط اللازم، وظاهر الأخبار</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للقارن والمفرد تقديم طواف الحجّ وسعيه على الوقوفين؛ للأخبار </w:t>
      </w:r>
      <w:r>
        <w:rPr>
          <w:rStyle w:val="FootnoteAnchor"/>
          <w:rtl w:val="true"/>
        </w:rPr>
        <w:footnoteReference w:id="1308"/>
      </w:r>
      <w:r>
        <w:rPr>
          <w:rFonts w:ascii="Amiri" w:hAnsi="Amiri" w:eastAsia="Amiri" w:cs="Amiri"/>
          <w:color w:val="111111"/>
          <w:sz w:val="28"/>
          <w:sz w:val="28"/>
          <w:szCs w:val="28"/>
          <w:rtl w:val="true"/>
          <w:lang w:bidi="ar-SA"/>
        </w:rPr>
        <w:t>، وكلام الأصحاب، والإجماع المنقول</w:t>
      </w:r>
      <w:r>
        <w:rPr>
          <w:rStyle w:val="FootnoteAnchor"/>
          <w:rtl w:val="true"/>
        </w:rPr>
        <w:footnoteReference w:id="1309"/>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يقدّم طوافه أو يؤخّره،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سواء</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عليها باحتمال إرادة التعجيل بعد مناسك منى قبل انقضاء أيّام التشريق أو بعده </w:t>
      </w:r>
    </w:p>
    <w:p>
      <w:pPr>
        <w:pStyle w:val="BookText"/>
        <w:rPr/>
      </w:pPr>
      <w:r>
        <w:rPr>
          <w:rFonts w:ascii="Amiri" w:hAnsi="Amiri" w:eastAsia="Amiri" w:cs="Amiri"/>
          <w:color w:val="111111"/>
          <w:sz w:val="28"/>
          <w:sz w:val="28"/>
          <w:szCs w:val="28"/>
          <w:rtl w:val="true"/>
          <w:lang w:bidi="ar-SA"/>
        </w:rPr>
        <w:t>لا وجه له؛ لتصريح جملة من الأخبار بإرادة خلافه، كأخبار حجّة</w:t>
      </w:r>
      <w:r>
        <w:rPr>
          <w:rStyle w:val="FootnoteAnchor"/>
          <w:rtl w:val="true"/>
        </w:rPr>
        <w:footnoteReference w:id="1311"/>
      </w:r>
      <w:r>
        <w:rPr>
          <w:rFonts w:ascii="IRNazanin" w:hAnsi="IRNazanin" w:eastAsia="IRNazanin"/>
          <w:color w:val="111111"/>
          <w:sz w:val="28"/>
          <w:sz w:val="28"/>
          <w:szCs w:val="28"/>
          <w:rtl w:val="true"/>
          <w:lang w:bidi="fa-IR"/>
        </w:rPr>
        <w:t>الوداع</w:t>
      </w:r>
      <w:r>
        <w:rPr>
          <w:rStyle w:val="FootnoteAnchor"/>
          <w:rtl w:val="true"/>
        </w:rPr>
        <w:footnoteReference w:id="1312"/>
      </w:r>
      <w:r>
        <w:rPr>
          <w:rFonts w:ascii="Amiri" w:hAnsi="Amiri" w:eastAsia="Amiri" w:cs="Amiri"/>
          <w:color w:val="111111"/>
          <w:sz w:val="28"/>
          <w:sz w:val="28"/>
          <w:szCs w:val="28"/>
          <w:rtl w:val="true"/>
          <w:lang w:bidi="ar-SA"/>
        </w:rPr>
        <w:t>، وكالخبر فيمَنْ أحرم بالمتعة فقدم يوم التروية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تطوف بالبيت وتسعى بين الصفا والمروة، ثمّ تخرج إلى منى، ولا هدي عليك</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يقدّم الطواف يلزم تجديد التلبية بعد كلّ صلاة طواف خوفاً من الإحلال، كما تقدّم</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وأفتى بعض أصحابنا بكراهة تقديم الطواف</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ولعلّه للخروج من شبهة خلاف الحلّي حيث منع ذلك</w:t>
      </w:r>
      <w:r>
        <w:rPr>
          <w:rStyle w:val="FootnoteAnchor"/>
          <w:rtl w:val="true"/>
        </w:rPr>
        <w:footnoteReference w:id="1316"/>
      </w:r>
      <w:r>
        <w:rPr>
          <w:rFonts w:ascii="IRNazanin" w:hAnsi="IRNazanin" w:eastAsia="IRNazanin"/>
          <w:color w:val="111111"/>
          <w:sz w:val="28"/>
          <w:sz w:val="28"/>
          <w:szCs w:val="28"/>
          <w:rtl w:val="true"/>
          <w:lang w:bidi="fa-IR"/>
        </w:rPr>
        <w:t xml:space="preserve">، ولإشعار بعض الأخبار </w:t>
      </w:r>
      <w:r>
        <w:rPr>
          <w:rStyle w:val="FootnoteAnchor"/>
          <w:rtl w:val="true"/>
        </w:rPr>
        <w:footnoteReference w:id="1317"/>
      </w:r>
      <w:r>
        <w:rPr>
          <w:rFonts w:ascii="IRNazanin" w:hAnsi="IRNazanin" w:eastAsia="IRNazanin"/>
          <w:color w:val="111111"/>
          <w:sz w:val="28"/>
          <w:sz w:val="28"/>
          <w:szCs w:val="28"/>
          <w:rtl w:val="true"/>
          <w:lang w:bidi="fa-IR"/>
        </w:rPr>
        <w:t>به،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تقديم طواف النساء على الوقوفين في حجّ تمتّع أو غيره؛ للإجماع المنقول</w:t>
      </w:r>
      <w:r>
        <w:rPr>
          <w:rStyle w:val="FootnoteAnchor"/>
          <w:rtl w:val="true"/>
        </w:rPr>
        <w:footnoteReference w:id="1318"/>
      </w:r>
      <w:r>
        <w:rPr>
          <w:rFonts w:ascii="IRNazanin" w:hAnsi="IRNazanin" w:eastAsia="IRNazanin"/>
          <w:color w:val="111111"/>
          <w:sz w:val="28"/>
          <w:sz w:val="28"/>
          <w:szCs w:val="28"/>
          <w:rtl w:val="true"/>
          <w:lang w:bidi="fa-IR"/>
        </w:rPr>
        <w:t>، والأخبار</w:t>
      </w:r>
      <w:r>
        <w:rPr>
          <w:rStyle w:val="FootnoteAnchor"/>
          <w:rtl w:val="true"/>
        </w:rPr>
        <w:footnoteReference w:id="1319"/>
      </w:r>
      <w:r>
        <w:rPr>
          <w:rFonts w:ascii="Amiri" w:hAnsi="Amiri" w:eastAsia="Amiri" w:cs="Amiri"/>
          <w:color w:val="111111"/>
          <w:sz w:val="28"/>
          <w:sz w:val="28"/>
          <w:szCs w:val="28"/>
          <w:rtl w:val="true"/>
          <w:lang w:bidi="ar-SA"/>
        </w:rPr>
        <w:t>، إلّا مع الضرورة أو الخوف من الحيض،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قدّمه جهلاً أو سهواً،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تقديمه على السعي أيضاً؛ لتأخّره عنه بالنصّ </w:t>
      </w:r>
      <w:r>
        <w:rPr>
          <w:rStyle w:val="FootnoteAnchor"/>
          <w:rtl w:val="true"/>
        </w:rPr>
        <w:footnoteReference w:id="1320"/>
      </w:r>
      <w:r>
        <w:rPr>
          <w:rFonts w:ascii="IRNazanin" w:hAnsi="IRNazanin" w:eastAsia="IRNazanin"/>
          <w:color w:val="111111"/>
          <w:sz w:val="28"/>
          <w:sz w:val="28"/>
          <w:szCs w:val="28"/>
          <w:rtl w:val="true"/>
          <w:lang w:bidi="fa-IR"/>
        </w:rPr>
        <w:t>والإجماع، فلو قدّمه عمداً أو جهلاً أعاد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قدّمه سهواً صحّ، ولا يفتقر للإعادة؛ للموثق </w:t>
      </w:r>
      <w:r>
        <w:rPr>
          <w:rStyle w:val="FootnoteAnchor"/>
          <w:rtl w:val="true"/>
        </w:rPr>
        <w:footnoteReference w:id="1321"/>
      </w:r>
      <w:r>
        <w:rPr>
          <w:rFonts w:ascii="Amiri" w:hAnsi="Amiri" w:eastAsia="Amiri" w:cs="Amiri"/>
          <w:color w:val="111111"/>
          <w:sz w:val="28"/>
          <w:sz w:val="28"/>
          <w:szCs w:val="28"/>
          <w:rtl w:val="true"/>
          <w:lang w:bidi="ar-SA"/>
        </w:rPr>
        <w:t>النافي للضرر في ذلك وأنّه قد فرغ من حجّه في مقام البيان، ولفتوى الأصحاب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الجاهل بالساهي لأنّه كالعامد؛ للاحتياط، والشكّ في الخروج عن العهدة، وشمول الموثّق للعالم والجاهل في نفي الضرر في التقديم لا يقدح فيه؛ لانصراف الإطلاق </w:t>
      </w:r>
    </w:p>
    <w:p>
      <w:pPr>
        <w:pStyle w:val="BookText"/>
        <w:rPr/>
      </w:pPr>
      <w:r>
        <w:rPr>
          <w:rFonts w:ascii="Amiri" w:hAnsi="Amiri" w:eastAsia="Amiri" w:cs="Amiri"/>
          <w:color w:val="111111"/>
          <w:sz w:val="28"/>
          <w:sz w:val="28"/>
          <w:szCs w:val="28"/>
          <w:rtl w:val="true"/>
          <w:lang w:bidi="ar-SA"/>
        </w:rPr>
        <w:t>فيه إلى غيرهما، كما فهم الأصحاب، ولعدم إمكان حصول التقرّب من العالم، ولمساواة الجاهل له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يدخل فيه المضطرّ؛ لنفي العسر والحرج، وفحوى ما دلّ على جواز تقديمه على الموقفين</w:t>
      </w:r>
      <w:r>
        <w:rPr>
          <w:rStyle w:val="FootnoteAnchor"/>
          <w:rtl w:val="true"/>
        </w:rPr>
        <w:footnoteReference w:id="1322"/>
      </w:r>
      <w:r>
        <w:rPr>
          <w:rFonts w:ascii="Amiri" w:hAnsi="Amiri" w:eastAsia="Amiri" w:cs="Amiri"/>
          <w:color w:val="111111"/>
          <w:sz w:val="28"/>
          <w:sz w:val="28"/>
          <w:szCs w:val="28"/>
          <w:rtl w:val="true"/>
          <w:lang w:bidi="ar-SA"/>
        </w:rPr>
        <w:t>، فلا مانع من شمول إطلاق الموثّق له، بل هو الأقوى، مع احتمال عدم الإجزاء؛ للأصل، واستصحاب شغل الذمّة، وبقاء النساء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الحرج يدفعه جواز الاستنابة، وهو قوي لولا ما نُقل </w:t>
      </w:r>
      <w:r>
        <w:rPr>
          <w:rStyle w:val="FootnoteAnchor"/>
          <w:rtl w:val="true"/>
        </w:rPr>
        <w:footnoteReference w:id="1323"/>
      </w:r>
      <w:r>
        <w:rPr>
          <w:rFonts w:ascii="Amiri" w:hAnsi="Amiri" w:eastAsia="Amiri" w:cs="Amiri"/>
          <w:color w:val="111111"/>
          <w:sz w:val="28"/>
          <w:sz w:val="28"/>
          <w:szCs w:val="28"/>
          <w:rtl w:val="true"/>
          <w:lang w:bidi="ar-SA"/>
        </w:rPr>
        <w:t>من القطع بجواز التقديم في كلام الأصحاب، وظاهره دعوى الاتّفاق، والاحتياط يقضي بالتقديم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للمتمتّع تقديم طواف حجّه أو سعيه على الوقوفين وقضاء المناسك، ولو فَعَل عامداً أو جاهلاً أو ناسياً بطل عمله للاحتياط اللازم للشغل، وللترتيب المأمور به في الأخبار</w:t>
      </w:r>
      <w:r>
        <w:rPr>
          <w:rStyle w:val="FootnoteAnchor"/>
          <w:rtl w:val="true"/>
        </w:rPr>
        <w:footnoteReference w:id="1324"/>
      </w:r>
      <w:r>
        <w:rPr>
          <w:rFonts w:ascii="Amiri" w:hAnsi="Amiri" w:eastAsia="Amiri" w:cs="Amiri"/>
          <w:color w:val="111111"/>
          <w:sz w:val="28"/>
          <w:sz w:val="28"/>
          <w:szCs w:val="28"/>
          <w:rtl w:val="true"/>
          <w:lang w:bidi="ar-SA"/>
        </w:rPr>
        <w:t>، ولفتوى الأصحاب،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طاف قبل أن يأتي من منى من غير علّةٍ فلا يعتّد بذلك الطواف</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إلّا المضطرّ لخوف حيض متأخّر أو عجز عن العود أو الزحام لمرض أو ضعف أو شيخوخة أو غير ذلك؛ لنفي الحرج، وفتوى الأصحاب، وللأخبار الدالّة على الجواز لخائفة الحيض والمعلول والشيخ الكبير والمريض</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ومَنْعُ ابن إدريس من التقديم مطلقاً</w:t>
      </w:r>
      <w:r>
        <w:rPr>
          <w:rStyle w:val="FootnoteAnchor"/>
          <w:rtl w:val="true"/>
        </w:rPr>
        <w:footnoteReference w:id="1327"/>
      </w:r>
      <w:r>
        <w:rPr>
          <w:rFonts w:ascii="Amiri" w:hAnsi="Amiri" w:eastAsia="Amiri" w:cs="Amiri"/>
          <w:color w:val="111111"/>
          <w:sz w:val="28"/>
          <w:sz w:val="28"/>
          <w:szCs w:val="28"/>
          <w:rtl w:val="true"/>
          <w:lang w:bidi="ar-SA"/>
        </w:rPr>
        <w:t>؛ للأصل، واندفاع الحرج بحكم الإحصار ضعيف، كضعف القول بجواز التقديم مطلقاً؛ لإطلاق بعض الأخبار</w:t>
      </w:r>
      <w:r>
        <w:rPr>
          <w:rStyle w:val="FootnoteAnchor"/>
          <w:rtl w:val="true"/>
        </w:rPr>
        <w:footnoteReference w:id="1328"/>
      </w:r>
      <w:r>
        <w:rPr>
          <w:rFonts w:ascii="Amiri" w:hAnsi="Amiri" w:eastAsia="Amiri" w:cs="Amiri"/>
          <w:color w:val="111111"/>
          <w:sz w:val="28"/>
          <w:sz w:val="28"/>
          <w:szCs w:val="28"/>
          <w:rtl w:val="true"/>
          <w:lang w:bidi="ar-SA"/>
        </w:rPr>
        <w:t>بجواز التقديم؛ لأنّ الأصل مقطوع وأخبار الآحاد حجّة، وإطلاق الأخبار بالجواز مقيّد بالأخبار المقيّدة بحال الضرورة؛ حملاً للمطلق على المقيّد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تقديم طواف النساء على الوقوفين مع الضرورة؛ للخبر</w:t>
      </w:r>
      <w:r>
        <w:rPr>
          <w:rStyle w:val="FootnoteAnchor"/>
          <w:rtl w:val="true"/>
        </w:rPr>
        <w:footnoteReference w:id="1329"/>
      </w:r>
      <w:r>
        <w:rPr>
          <w:rFonts w:ascii="IRNazanin" w:hAnsi="IRNazanin" w:eastAsia="IRNazanin"/>
          <w:color w:val="111111"/>
          <w:sz w:val="28"/>
          <w:sz w:val="28"/>
          <w:szCs w:val="28"/>
          <w:rtl w:val="true"/>
          <w:lang w:bidi="fa-IR"/>
        </w:rPr>
        <w:t xml:space="preserve">المنجبر بفتوى المشهور </w:t>
      </w:r>
    </w:p>
    <w:p>
      <w:pPr>
        <w:pStyle w:val="BookText"/>
        <w:rPr/>
      </w:pPr>
      <w:r>
        <w:rPr>
          <w:rFonts w:ascii="Amiri" w:hAnsi="Amiri" w:eastAsia="Amiri" w:cs="Amiri"/>
          <w:color w:val="111111"/>
          <w:sz w:val="28"/>
          <w:sz w:val="28"/>
          <w:szCs w:val="28"/>
          <w:rtl w:val="true"/>
          <w:lang w:bidi="ar-SA"/>
        </w:rPr>
        <w:t>وعملهم، ولفحوى ما تقدّم، وهو الأقوى، أو لا يجوز؛ للأصل، واتساع وقت الفريضة للاستنابة، ولخبر</w:t>
      </w:r>
      <w:r>
        <w:rPr>
          <w:rStyle w:val="FootnoteAnchor"/>
          <w:rtl w:val="true"/>
        </w:rPr>
        <w:footnoteReference w:id="1330"/>
      </w:r>
      <w:r>
        <w:rPr>
          <w:rFonts w:ascii="Amiri" w:hAnsi="Amiri" w:eastAsia="Amiri" w:cs="Amiri"/>
          <w:color w:val="111111"/>
          <w:sz w:val="28"/>
          <w:sz w:val="28"/>
          <w:szCs w:val="28"/>
          <w:rtl w:val="true"/>
          <w:lang w:bidi="ar-SA"/>
        </w:rPr>
        <w:t>عليّ بن أبي حمزة الآمر فيه بتقديم طواف الحجّ وسعيه مع الضرورة دون طواف النساء والخبر</w:t>
      </w:r>
      <w:r>
        <w:rPr>
          <w:rStyle w:val="FootnoteAnchor"/>
          <w:rtl w:val="true"/>
        </w:rPr>
        <w:footnoteReference w:id="1331"/>
      </w:r>
      <w:r>
        <w:rPr>
          <w:rFonts w:ascii="Amiri" w:hAnsi="Amiri" w:eastAsia="Amiri" w:cs="Amiri"/>
          <w:color w:val="111111"/>
          <w:sz w:val="28"/>
          <w:sz w:val="28"/>
          <w:szCs w:val="28"/>
          <w:rtl w:val="true"/>
          <w:lang w:bidi="ar-SA"/>
        </w:rPr>
        <w:t>الآخر المانع من تقديم طواف النساء مطلقاً ؟</w:t>
      </w:r>
    </w:p>
    <w:p>
      <w:pPr>
        <w:pStyle w:val="BookText"/>
        <w:rPr/>
      </w:pPr>
      <w:r>
        <w:rPr>
          <w:rFonts w:ascii="Amiri" w:hAnsi="Amiri" w:eastAsia="Amiri" w:cs="Amiri"/>
          <w:color w:val="111111"/>
          <w:sz w:val="28"/>
          <w:sz w:val="28"/>
          <w:szCs w:val="28"/>
          <w:rtl w:val="true"/>
          <w:lang w:bidi="ar-SA"/>
        </w:rPr>
        <w:t>والكلّ ضعيف؛ لانقطاع الأصل، وضعف خبر عليّ بن أبي حمزة، وتضمّنه لما لا يقول به، وإطلاق الخبر الآخر يُحمل على المقيّد المعتبر فتوى وعملاً، على أنهما ظاهران في قدرتهما على طواف النساء بعد ذلك ولو بالاستعداء على الجمّال، ومع القدرة لا نمنعه وكونه ولو مع الاستعداء على الجمّال لا نقول به؛ لمعارضته الصحيح</w:t>
      </w:r>
      <w:r>
        <w:rPr>
          <w:rStyle w:val="FootnoteAnchor"/>
          <w:rtl w:val="true"/>
        </w:rPr>
        <w:footnoteReference w:id="1332"/>
      </w:r>
      <w:r>
        <w:rPr>
          <w:rFonts w:ascii="Amiri" w:hAnsi="Amiri" w:eastAsia="Amiri" w:cs="Amiri"/>
          <w:color w:val="111111"/>
          <w:sz w:val="28"/>
          <w:sz w:val="28"/>
          <w:szCs w:val="28"/>
          <w:rtl w:val="true"/>
          <w:lang w:bidi="ar-SA"/>
        </w:rPr>
        <w:t>الدالّ على الأمر بالمضيّ معهم وأنّه قد تمّ حجّها، على أنّ الاستعداء على الجمّال مخالف للأصول والقواعد، فلا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لُبس البرطلة مطلقاً؛ للخبر</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ويشتّد في الطواف مطلقاً؛ لمكان النهي</w:t>
      </w:r>
      <w:r>
        <w:rPr>
          <w:rStyle w:val="FootnoteAnchor"/>
          <w:rtl w:val="true"/>
        </w:rPr>
        <w:footnoteReference w:id="1334"/>
      </w:r>
      <w:r>
        <w:rPr>
          <w:rFonts w:ascii="Amiri" w:hAnsi="Amiri" w:eastAsia="Amiri" w:cs="Amiri"/>
          <w:color w:val="111111"/>
          <w:sz w:val="28"/>
          <w:sz w:val="28"/>
          <w:szCs w:val="28"/>
          <w:rtl w:val="true"/>
          <w:lang w:bidi="ar-SA"/>
        </w:rPr>
        <w:t>المحمول على الكراهة؛ لضعف سند التحريم، وفتوى المشهور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فهل يفسد الطواف؛ لمكان النهي عنه فيها، أو يصحّ؛ لتعلّقه عند التحليل بالخارج؟ وجهان، أظهرهما الأوّل، ولا شكّ في حرمتها في طوافٍ يحرم الستر فيه؛ لمكان الإحرام؛ لأنّها ستر للرأس، بل تزيد حرمتها لكونها 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يفسد بها الطواف ؟ الوجهان المتقدّمان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معناها اختلاف، فينبغي تجنّب جميع محتملاتها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لباس معروف، فتختصّ الكراهة أو التحريم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 عشرها من نذر أن يطوف على أربع كهيئة الدابّة، احتمل بطلان أصل نذره؛ لأنّه نذر لغير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انعقاده على رجليه وبطلان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أنّه إن نذر الطواف على أربع مطلقاً انعقد على رجليه، وإن نذر أن لا يطوف إلّا على هذه الهيئة لم ينعقد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نذر هذه الهيئة في الطواف بطل نذره ولم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صحة النذر ولزوم طوافين؛ للخبر الوارد في امرأة نذرت كذلك أنها تطوف أسبوعاً ليديها وأسبوعاً لرجليها</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لزوم ذلك في حقّ الامرأة خاصّةً؛ لورود الخبر فيها دون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Style w:val="FootnoteAnchor"/>
          <w:rtl w:val="true"/>
        </w:rPr>
        <w:footnoteReference w:id="1337"/>
      </w:r>
      <w:r>
        <w:rPr>
          <w:rFonts w:ascii="Amiri" w:hAnsi="Amiri" w:eastAsia="Amiri" w:cs="Amiri"/>
          <w:color w:val="111111"/>
          <w:sz w:val="28"/>
          <w:sz w:val="28"/>
          <w:szCs w:val="28"/>
          <w:rtl w:val="true"/>
          <w:lang w:bidi="ar-SA"/>
        </w:rPr>
        <w:t>عليه الشهرة؟ وجوه، أقواها الأوّل، وأحوطها الأخير، بل الأحوط تسوية الرجل والامرأة؛ لاشتراكهما في الأحكام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مضغ شيء من الإذخر لدخول الحرم؛ للخبر</w:t>
      </w:r>
      <w:r>
        <w:rPr>
          <w:rStyle w:val="FootnoteAnchor"/>
          <w:rtl w:val="true"/>
        </w:rPr>
        <w:footnoteReference w:id="1338"/>
      </w:r>
      <w:r>
        <w:rPr>
          <w:rFonts w:ascii="Amiri" w:hAnsi="Amiri" w:eastAsia="Amiri" w:cs="Amiri"/>
          <w:color w:val="111111"/>
          <w:sz w:val="28"/>
          <w:sz w:val="28"/>
          <w:szCs w:val="28"/>
          <w:rtl w:val="true"/>
          <w:lang w:bidi="ar-SA"/>
        </w:rPr>
        <w:t>، ولدخول مكّة والمسجد والطواف؛ للاعتبار، وإشعار بعض الأخبار</w:t>
      </w:r>
      <w:r>
        <w:rPr>
          <w:rStyle w:val="FootnoteAnchor"/>
          <w:rtl w:val="true"/>
        </w:rPr>
        <w:footnoteReference w:id="1339"/>
      </w:r>
      <w:r>
        <w:rPr>
          <w:rFonts w:ascii="Amiri" w:hAnsi="Amiri" w:eastAsia="Amiri" w:cs="Amiri"/>
          <w:color w:val="111111"/>
          <w:sz w:val="28"/>
          <w:sz w:val="28"/>
          <w:szCs w:val="28"/>
          <w:rtl w:val="true"/>
          <w:lang w:bidi="ar-SA"/>
        </w:rPr>
        <w:t>، وفتوى جملة من الأخيار، ولتقبيل الحجر ؛ للخبر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دخول مكّة من أعلاها للمدني والشامي للتأسّي، والخبر</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وأعلاها ثنيّة كداء، بالفتح والمدّ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استحباب ذلك لغير المدني والشامي أيضاً؛ للتأسّي، وفتوى جملة من الأصحاب</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دخولها حافياً؛ لفتوى جملة من الأصحاب</w:t>
      </w:r>
      <w:r>
        <w:rPr>
          <w:rStyle w:val="FootnoteAnchor"/>
          <w:rtl w:val="true"/>
        </w:rPr>
        <w:footnoteReference w:id="1343"/>
      </w:r>
      <w:r>
        <w:rPr>
          <w:rFonts w:ascii="Amiri" w:hAnsi="Amiri" w:eastAsia="Amiri" w:cs="Amiri"/>
          <w:color w:val="111111"/>
          <w:sz w:val="28"/>
          <w:sz w:val="28"/>
          <w:szCs w:val="28"/>
          <w:rtl w:val="true"/>
          <w:lang w:bidi="ar-SA"/>
        </w:rPr>
        <w:t>، والمسجد كذلك؛ للخبر،</w:t>
      </w:r>
      <w:r>
        <w:rPr>
          <w:rStyle w:val="FootnoteAnchor"/>
          <w:rtl w:val="true"/>
        </w:rPr>
        <w:footnoteReference w:id="1344"/>
      </w:r>
      <w:r>
        <w:rPr>
          <w:rFonts w:ascii="Amiri" w:hAnsi="Amiri" w:eastAsia="Amiri" w:cs="Amiri"/>
          <w:color w:val="111111"/>
          <w:sz w:val="28"/>
          <w:sz w:val="28"/>
          <w:szCs w:val="28"/>
          <w:rtl w:val="true"/>
          <w:lang w:bidi="ar-SA"/>
        </w:rPr>
        <w:t xml:space="preserve">وأن يدخلها على سكينة ووقار، وأن يغتسل عند دخوله في الحرم؛ للأخبار </w:t>
      </w:r>
      <w:r>
        <w:rPr>
          <w:rStyle w:val="FootnoteAnchor"/>
          <w:rtl w:val="true"/>
        </w:rPr>
        <w:footnoteReference w:id="1345"/>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w:t>
      </w:r>
    </w:p>
    <w:p>
      <w:pPr>
        <w:pStyle w:val="BookText"/>
        <w:rPr/>
      </w:pPr>
      <w:r>
        <w:rPr>
          <w:rFonts w:ascii="Amiri" w:hAnsi="Amiri" w:eastAsia="Amiri" w:cs="Amiri"/>
          <w:color w:val="111111"/>
          <w:sz w:val="28"/>
          <w:sz w:val="28"/>
          <w:szCs w:val="28"/>
          <w:rtl w:val="true"/>
          <w:lang w:bidi="ar-SA"/>
        </w:rPr>
        <w:t>التقديم، اغتسل بعد الدخول لجوازه في النصّ</w:t>
      </w:r>
      <w:r>
        <w:rPr>
          <w:rStyle w:val="FootnoteAnchor"/>
          <w:rtl w:val="true"/>
        </w:rPr>
        <w:footnoteReference w:id="1346"/>
      </w:r>
      <w:r>
        <w:rPr>
          <w:rFonts w:ascii="Amiri" w:hAnsi="Amiri" w:eastAsia="Amiri" w:cs="Amiri"/>
          <w:color w:val="111111"/>
          <w:sz w:val="28"/>
          <w:sz w:val="28"/>
          <w:szCs w:val="28"/>
          <w:rtl w:val="true"/>
          <w:lang w:bidi="ar-SA"/>
        </w:rPr>
        <w:t>، مع احتمال جواز الاغتسال له مطلقاً فيها لظاهر الخبر</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ويندب الدخول إلى المسجد من باب بني شيبة، قيل</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والنصّ</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الدعاء بالمأثور عند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الوقوف عند الحجر الأسود والدعاء بعد الحمد والصلاة رافعاً يديه؛ للنصّ</w:t>
      </w:r>
      <w:r>
        <w:rPr>
          <w:rStyle w:val="FootnoteAnchor"/>
          <w:rtl w:val="true"/>
        </w:rPr>
        <w:footnoteReference w:id="1350"/>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ويندب استلام الحجر قبل الطواف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وبعده بل استلامه عند الابتداء بكّل 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والاستلام من السَّلام، وهو الحجر، كالاكتحال والادهّان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تقبيله أو لمسه بيده أو اعتناقه وربما يكون منه التمسّح بالوجه والصدر والبطن وشبهها، وأظهر أفراده تناوله باليد وتقبيله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والتقبيل بالخصوص منصوص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فهو مندوب لنفسه ولكونه استلاماً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الاستلام بجميع البدن، وإلّا فبما أمكن وإلّا فاليد، والمقطوع بموضع القطع، وفاقد اليد يشير إليه بوجهه أو برأسه، وكذا مَنْ لم يتمكّن من الزحام يومئ إليه إيماء بيده أو بوجهه، كلّ ذلك على الظاهر من النصّ</w:t>
      </w:r>
      <w:r>
        <w:rPr>
          <w:rStyle w:val="FootnoteAnchor"/>
          <w:rtl w:val="true"/>
        </w:rPr>
        <w:footnoteReference w:id="1352"/>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الاستلام مأخوذ من السلام، وهو التحيّة، وينزل لمسه باليد منزلة تحيتّه تبركاً وتحرّياً لقبول السلام منه، أو أنّه يحيّي نفسه عن الحجر؛ لعدم قابليته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السلامة، وهي الدرع، بمعنى اتخاذه جنّة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الملائمة</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وهي الاجتماع</w:t>
      </w:r>
      <w:r>
        <w:rPr>
          <w:rStyle w:val="FootnoteAnchor"/>
          <w:rtl w:val="true"/>
        </w:rPr>
        <w:footnoteReference w:id="1356"/>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 السلام عليه من بعيد لمن لم يتمكّن من الاستلام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ذكر الله تعالى حال الطواف؛ للنصّ</w:t>
      </w:r>
      <w:r>
        <w:rPr>
          <w:rStyle w:val="FootnoteAnchor"/>
          <w:rtl w:val="true"/>
        </w:rPr>
        <w:footnoteReference w:id="1357"/>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ويندب الاقتصاد في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بين مشيين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وندب بعض أصحابنا الرمل في المشي ثلاثة أشواط في طواف القدوم</w:t>
      </w:r>
      <w:r>
        <w:rPr>
          <w:rStyle w:val="FootnoteAnchor"/>
          <w:rtl w:val="true"/>
        </w:rPr>
        <w:footnoteReference w:id="1359"/>
      </w:r>
      <w:r>
        <w:rPr>
          <w:rFonts w:ascii="IRNazanin" w:hAnsi="IRNazanin" w:eastAsia="IRNazanin"/>
          <w:color w:val="111111"/>
          <w:sz w:val="28"/>
          <w:sz w:val="28"/>
          <w:szCs w:val="28"/>
          <w:rtl w:val="true"/>
          <w:lang w:bidi="fa-IR"/>
        </w:rPr>
        <w:t xml:space="preserve">؛ للتأسّي بالنبیّ صلی الله علیه و آله وسلم </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والرمل ضربّ من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تعارضه أخبار</w:t>
      </w:r>
      <w:r>
        <w:rPr>
          <w:rStyle w:val="FootnoteAnchor"/>
          <w:rtl w:val="true"/>
        </w:rPr>
        <w:footnoteReference w:id="1361"/>
      </w:r>
      <w:r>
        <w:rPr>
          <w:rFonts w:ascii="Amiri" w:hAnsi="Amiri" w:eastAsia="Amiri" w:cs="Amiri"/>
          <w:color w:val="111111"/>
          <w:sz w:val="28"/>
          <w:sz w:val="28"/>
          <w:szCs w:val="28"/>
          <w:rtl w:val="true"/>
          <w:lang w:bidi="ar-SA"/>
        </w:rPr>
        <w:t>أُخَر، والأولى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والرمل في الطواف من شعائر العامّة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أن يلتزم المستجار ويبسط يديه وخدّه على حائطه ويلصق بطنه به ويذكر ذنوبه ويعدّها مفصّلةً ويدعو بالمغفرة والإعاذة من النار والمأثور، كلّ ذلك للأخبار</w:t>
      </w:r>
      <w:r>
        <w:rPr>
          <w:rStyle w:val="FootnoteAnchor"/>
          <w:rtl w:val="true"/>
        </w:rPr>
        <w:footnoteReference w:id="1362"/>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اختصاص استحبابه بالشوط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باستحبابه مطلقاً؛ لإطلاق بعض الأخبار</w:t>
      </w:r>
      <w:r>
        <w:rPr>
          <w:rStyle w:val="FootnoteAnchor"/>
          <w:rtl w:val="true"/>
        </w:rPr>
        <w:footnoteReference w:id="1363"/>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والمستجار بحذاء الباب من وراء الكعبة دون الركن اليماني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الباب، وعليه دلّ الخبر </w:t>
      </w:r>
      <w:r>
        <w:rPr>
          <w:rStyle w:val="FootnoteAnchor"/>
          <w:rtl w:val="true"/>
        </w:rPr>
        <w:footnoteReference w:id="1364"/>
      </w:r>
      <w:r>
        <w:rPr>
          <w:rFonts w:ascii="Amiri" w:hAnsi="Amiri" w:eastAsia="Amiri" w:cs="Amiri"/>
          <w:color w:val="111111"/>
          <w:sz w:val="28"/>
          <w:sz w:val="28"/>
          <w:szCs w:val="28"/>
          <w:rtl w:val="true"/>
          <w:lang w:bidi="ar-SA"/>
        </w:rPr>
        <w:t>، والعمل بهما لا يخلو من وجه، إلّا أنّ الأوجه الأوّل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نسي الالتزام رجع والتزم؛ لعموم الأدلّة</w:t>
      </w:r>
      <w:r>
        <w:rPr>
          <w:rStyle w:val="FootnoteAnchor"/>
          <w:rtl w:val="true"/>
        </w:rPr>
        <w:footnoteReference w:id="1365"/>
      </w:r>
      <w:r>
        <w:rPr>
          <w:rFonts w:ascii="Amiri" w:hAnsi="Amiri" w:eastAsia="Amiri" w:cs="Amiri"/>
          <w:color w:val="111111"/>
          <w:sz w:val="28"/>
          <w:sz w:val="28"/>
          <w:szCs w:val="28"/>
          <w:rtl w:val="true"/>
          <w:lang w:bidi="ar-SA"/>
        </w:rPr>
        <w:t>، وفتوى جملة من الأصحاب</w:t>
      </w:r>
      <w:r>
        <w:rPr>
          <w:rStyle w:val="FootnoteAnchor"/>
          <w:rtl w:val="true"/>
        </w:rPr>
        <w:footnoteReference w:id="1366"/>
      </w:r>
      <w:r>
        <w:rPr>
          <w:rFonts w:ascii="Amiri" w:hAnsi="Amiri" w:eastAsia="Amiri" w:cs="Amiri"/>
          <w:color w:val="111111"/>
          <w:sz w:val="28"/>
          <w:sz w:val="28"/>
          <w:szCs w:val="28"/>
          <w:rtl w:val="true"/>
          <w:lang w:bidi="ar-SA"/>
        </w:rPr>
        <w:t xml:space="preserve">، وزيادة الطواف </w:t>
      </w:r>
    </w:p>
    <w:p>
      <w:pPr>
        <w:pStyle w:val="BookText"/>
        <w:rPr/>
      </w:pPr>
      <w:r>
        <w:rPr>
          <w:rFonts w:ascii="Amiri" w:hAnsi="Amiri" w:eastAsia="Amiri" w:cs="Amiri"/>
          <w:color w:val="111111"/>
          <w:sz w:val="28"/>
          <w:sz w:val="28"/>
          <w:szCs w:val="28"/>
          <w:rtl w:val="true"/>
          <w:lang w:bidi="ar-SA"/>
        </w:rPr>
        <w:t>لا بأس بها؛ لعدم نيّة الزائد أنّه طواف، والأعمال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لتحريم الزيادة مطلقاً ولو من دون نيّة أنّه الطواف المأمور به، والأدلّة لا انصراف لها لهذا الفرد الخاصّ والمنع عن الزيادة مطلقاً في الفتوى والنصّ</w:t>
      </w:r>
      <w:r>
        <w:rPr>
          <w:rStyle w:val="FootnoteAnchor"/>
          <w:rtl w:val="true"/>
        </w:rPr>
        <w:footnoteReference w:id="1368"/>
      </w:r>
      <w:r>
        <w:rPr>
          <w:rFonts w:ascii="IRNazanin" w:hAnsi="IRNazanin" w:eastAsia="IRNazanin"/>
          <w:color w:val="111111"/>
          <w:sz w:val="28"/>
          <w:sz w:val="28"/>
          <w:szCs w:val="28"/>
          <w:rtl w:val="true"/>
          <w:lang w:bidi="fa-IR"/>
        </w:rPr>
        <w:t>، وللخبر</w:t>
      </w:r>
      <w:r>
        <w:rPr>
          <w:rStyle w:val="FootnoteAnchor"/>
          <w:rtl w:val="true"/>
        </w:rPr>
        <w:footnoteReference w:id="1369"/>
      </w:r>
      <w:r>
        <w:rPr>
          <w:rFonts w:ascii="Amiri" w:hAnsi="Amiri" w:eastAsia="Amiri" w:cs="Amiri"/>
          <w:color w:val="111111"/>
          <w:sz w:val="28"/>
          <w:sz w:val="28"/>
          <w:szCs w:val="28"/>
          <w:rtl w:val="true"/>
          <w:lang w:bidi="ar-SA"/>
        </w:rPr>
        <w:t>المانع عن الرجوع لناسي الالتزام إذا جاز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أن يلتزم الأركان الأربعة، ويتأكّد في العراقي واليماني ؛ لخصوص النصّ</w:t>
      </w:r>
      <w:r>
        <w:rPr>
          <w:rStyle w:val="FootnoteAnchor"/>
          <w:rtl w:val="true"/>
        </w:rPr>
        <w:footnoteReference w:id="1370"/>
      </w:r>
      <w:r>
        <w:rPr>
          <w:rFonts w:ascii="IRNazanin" w:hAnsi="IRNazanin" w:eastAsia="IRNazanin"/>
          <w:color w:val="111111"/>
          <w:sz w:val="28"/>
          <w:sz w:val="28"/>
          <w:szCs w:val="28"/>
          <w:rtl w:val="true"/>
          <w:lang w:bidi="fa-IR"/>
        </w:rPr>
        <w:t>؛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لاستلام غير هما؛ لأنّ النبيّ صلی الله علیه و آله وسلم لم يستلم سواهما</w:t>
      </w:r>
      <w:r>
        <w:rPr>
          <w:rStyle w:val="FootnoteAnchor"/>
          <w:rtl w:val="true"/>
        </w:rPr>
        <w:footnoteReference w:id="1371"/>
      </w:r>
      <w:r>
        <w:rPr>
          <w:rFonts w:ascii="Amiri" w:hAnsi="Amiri" w:eastAsia="Amiri" w:cs="Amiri"/>
          <w:color w:val="111111"/>
          <w:sz w:val="28"/>
          <w:sz w:val="28"/>
          <w:szCs w:val="28"/>
          <w:rtl w:val="true"/>
          <w:lang w:bidi="ar-SA"/>
        </w:rPr>
        <w:t>، ضعيف بعد النصّ</w:t>
      </w:r>
      <w:r>
        <w:rPr>
          <w:rStyle w:val="FootnoteAnchor"/>
          <w:rtl w:val="true"/>
        </w:rPr>
        <w:footnoteReference w:id="1372"/>
      </w:r>
      <w:r>
        <w:rPr>
          <w:rFonts w:ascii="Amiri" w:hAnsi="Amiri" w:eastAsia="Amiri" w:cs="Amiri"/>
          <w:color w:val="111111"/>
          <w:sz w:val="28"/>
          <w:sz w:val="28"/>
          <w:szCs w:val="28"/>
          <w:rtl w:val="true"/>
          <w:lang w:bidi="ar-SA"/>
        </w:rPr>
        <w:t>والفتوى، كالقول بوجوب استلام الركن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والاستلام أن يلصق بطنه به، ويمسح بيده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أن يتطوّع بثلاثمائة وستّين طوافاً كلّ طواف سبعة أشواط؛ للنصّ </w:t>
      </w:r>
      <w:r>
        <w:rPr>
          <w:rStyle w:val="FootnoteAnchor"/>
          <w:rtl w:val="true"/>
        </w:rPr>
        <w:footnoteReference w:id="1373"/>
      </w:r>
      <w:r>
        <w:rPr>
          <w:rFonts w:ascii="Amiri" w:hAnsi="Amiri" w:eastAsia="Amiri" w:cs="Amiri"/>
          <w:color w:val="111111"/>
          <w:sz w:val="28"/>
          <w:sz w:val="28"/>
          <w:szCs w:val="28"/>
          <w:rtl w:val="true"/>
          <w:lang w:bidi="ar-SA"/>
        </w:rPr>
        <w:t>والفتوى فإن لم يمكن طاف ثلاثمائة وستّين شوطاً، ويجعل الطواف الأخير عشرة أشواط، أو يجعله ثلاثة؛ لظاهر النصّ</w:t>
      </w:r>
      <w:r>
        <w:rPr>
          <w:rStyle w:val="FootnoteAnchor"/>
          <w:rtl w:val="true"/>
        </w:rPr>
        <w:footnoteReference w:id="1374"/>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تكملته أربعة أشواط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رواية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ويكره الكلام في الطواف، وتشتدّ في المشعر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كراهة ما يكره في الصلاة من التثاؤب والفرقعة ومدافعة الخبثين والأكل والشرب إن لم يحرما في وجه</w:t>
      </w:r>
      <w:r>
        <w:rPr>
          <w:rFonts w:eastAsia="Amiri" w:cs="Amiri" w:ascii="Amiri" w:hAnsi="Amiri"/>
          <w:color w:val="111111"/>
          <w:sz w:val="28"/>
          <w:szCs w:val="28"/>
          <w:rtl w:val="true"/>
          <w:lang w:bidi="ar-SA"/>
        </w:rPr>
        <w:t xml:space="preserve">. </w:t>
      </w:r>
      <w:bookmarkStart w:id="49" w:name="pg19217_230883"/>
    </w:p>
    <w:p>
      <w:pPr>
        <w:pStyle w:val="Heading3"/>
        <w:numPr>
          <w:ilvl w:val="2"/>
          <w:numId w:val="1"/>
        </w:numPr>
        <w:rPr/>
      </w:pPr>
      <w:bookmarkStart w:id="50" w:name="__RefHeading___Toc13327785_1280447820"/>
      <w:bookmarkStart w:id="51" w:name="_Toc18"/>
      <w:bookmarkEnd w:id="49"/>
      <w:bookmarkEnd w:id="50"/>
      <w:r>
        <w:rPr>
          <w:rtl w:val="true"/>
        </w:rPr>
        <w:t>القول في السعي</w:t>
      </w:r>
      <w:bookmarkEnd w:id="5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الطهارة للسعي للأخبار</w:t>
      </w:r>
      <w:r>
        <w:rPr>
          <w:rStyle w:val="FootnoteAnchor"/>
          <w:rtl w:val="true"/>
        </w:rPr>
        <w:footnoteReference w:id="1377"/>
      </w:r>
      <w:r>
        <w:rPr>
          <w:rFonts w:ascii="Amiri" w:hAnsi="Amiri" w:eastAsia="Amiri" w:cs="Amiri"/>
          <w:color w:val="111111"/>
          <w:sz w:val="28"/>
          <w:sz w:val="28"/>
          <w:szCs w:val="28"/>
          <w:rtl w:val="true"/>
          <w:lang w:bidi="ar-SA"/>
        </w:rPr>
        <w:t xml:space="preserve">وفتوى الأصحاب كبراها وصغراها، ولا تجب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لشاذّ</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w:t>
      </w:r>
      <w:r>
        <w:rPr>
          <w:rStyle w:val="FootnoteAnchor"/>
          <w:rtl w:val="true"/>
        </w:rPr>
        <w:footnoteReference w:id="1379"/>
      </w:r>
      <w:r>
        <w:rPr>
          <w:rFonts w:ascii="Amiri" w:hAnsi="Amiri" w:eastAsia="Amiri" w:cs="Amiri"/>
          <w:color w:val="111111"/>
          <w:sz w:val="28"/>
          <w:sz w:val="28"/>
          <w:szCs w:val="28"/>
          <w:rtl w:val="true"/>
          <w:lang w:bidi="ar-SA"/>
        </w:rPr>
        <w:t>الدالّة على الندب،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استلام الحجر وتقبيله، فإن لم يمكن فالإشارة إليه عند الخروج للسعي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الشرب من ماء زمزم بعد الإتيان إليه، وصبّ مائها عليه على رأسه وجسده، وليكن الشرب والصبّ من الدلو المقابل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1380"/>
      </w:r>
      <w:r>
        <w:rPr>
          <w:rFonts w:ascii="Amiri" w:hAnsi="Amiri" w:eastAsia="Amiri" w:cs="Amiri"/>
          <w:color w:val="111111"/>
          <w:sz w:val="28"/>
          <w:sz w:val="28"/>
          <w:szCs w:val="28"/>
          <w:rtl w:val="true"/>
          <w:lang w:bidi="ar-SA"/>
        </w:rPr>
        <w:t>أنّ الاستلام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لا بأس به قبلاً أو بعداً أو 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الاستقاء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الخروج من الباب المقابل للحجر للنصّ</w:t>
      </w:r>
      <w:r>
        <w:rPr>
          <w:rStyle w:val="FootnoteAnchor"/>
          <w:rtl w:val="true"/>
        </w:rPr>
        <w:footnoteReference w:id="1381"/>
      </w:r>
      <w:r>
        <w:rPr>
          <w:rFonts w:ascii="Amiri" w:hAnsi="Amiri" w:eastAsia="Amiri" w:cs="Amiri"/>
          <w:color w:val="111111"/>
          <w:sz w:val="28"/>
          <w:sz w:val="28"/>
          <w:szCs w:val="28"/>
          <w:rtl w:val="true"/>
          <w:lang w:bidi="ar-SA"/>
        </w:rPr>
        <w:t>والفتوى، وهو الآن معلّم بأسطوانتين، فليخرج ممّا بينهما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الصعود على الصفا للرجال؛ للتأسّي، والأخبار</w:t>
      </w:r>
      <w:r>
        <w:rPr>
          <w:rStyle w:val="FootnoteAnchor"/>
          <w:rtl w:val="true"/>
        </w:rPr>
        <w:footnoteReference w:id="1382"/>
      </w:r>
      <w:r>
        <w:rPr>
          <w:rFonts w:ascii="Amiri" w:hAnsi="Amiri" w:eastAsia="Amiri" w:cs="Amiri"/>
          <w:color w:val="111111"/>
          <w:sz w:val="28"/>
          <w:sz w:val="28"/>
          <w:szCs w:val="28"/>
          <w:rtl w:val="true"/>
          <w:lang w:bidi="ar-SA"/>
        </w:rPr>
        <w:t xml:space="preserve">، ومحكيّ الإجماع </w:t>
      </w:r>
      <w:r>
        <w:rPr>
          <w:rStyle w:val="FootnoteAnchor"/>
          <w:rtl w:val="true"/>
        </w:rPr>
        <w:footnoteReference w:id="1383"/>
      </w:r>
      <w:r>
        <w:rPr>
          <w:rFonts w:ascii="Amiri" w:hAnsi="Amiri" w:eastAsia="Amiri" w:cs="Amiri"/>
          <w:color w:val="111111"/>
          <w:sz w:val="28"/>
          <w:sz w:val="28"/>
          <w:szCs w:val="28"/>
          <w:rtl w:val="true"/>
          <w:lang w:bidi="ar-SA"/>
        </w:rPr>
        <w:t xml:space="preserve">بحيث ينظر إلى الكعبة ويراها، ويكفي الصعود على الدرجة الرابعة للتمكّن من النظر منها، وقد كانت </w:t>
      </w:r>
    </w:p>
    <w:p>
      <w:pPr>
        <w:pStyle w:val="BookText"/>
        <w:rPr/>
      </w:pPr>
      <w:r>
        <w:rPr>
          <w:rFonts w:ascii="Amiri" w:hAnsi="Amiri" w:eastAsia="Amiri" w:cs="Amiri"/>
          <w:color w:val="111111"/>
          <w:sz w:val="28"/>
          <w:sz w:val="28"/>
          <w:szCs w:val="28"/>
          <w:rtl w:val="true"/>
          <w:lang w:bidi="ar-SA"/>
        </w:rPr>
        <w:t>قبل ذلك مضمومة بالتراب لتيسّر الصعود عليها، ومن أجل ذلك ظنّ قوم أنّ النظر إلى الكعبة لا يتوقّف على الصعود، وأنّه يندب كلُّ من النظر والصعود، كذا قيل</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ويندب الوقوف عليها بقدر قراءة سورة البقرة بتأن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أن يقارن النيّة للسعي من أسفل الدرج للاحتياط، وإن قوي جواز النيّة من أيّ جزء كان من الصفا، وأنّ الأولى استمراره إلى الوصول إلى الدرجة الرابعة، بل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استقبال الركن العراقي الذي فيه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ويندب التحميد والتكبير سبعاً والتهليل سبعاً والصلاة على النبيّ صلی الله علیه و آله وسلم والدعاء بالمأثور؛</w:t>
      </w:r>
    </w:p>
    <w:p>
      <w:pPr>
        <w:pStyle w:val="BookText"/>
        <w:rPr/>
      </w:pPr>
      <w:r>
        <w:rPr>
          <w:rFonts w:ascii="Amiri" w:hAnsi="Amiri" w:eastAsia="Amiri" w:cs="Amiri"/>
          <w:color w:val="111111"/>
          <w:sz w:val="28"/>
          <w:sz w:val="28"/>
          <w:szCs w:val="28"/>
          <w:rtl w:val="true"/>
          <w:lang w:bidi="ar-SA"/>
        </w:rPr>
        <w:t>للنصوصّ</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المشي؛ للنصّ</w:t>
      </w:r>
      <w:r>
        <w:rPr>
          <w:rStyle w:val="FootnoteAnchor"/>
          <w:rtl w:val="true"/>
        </w:rPr>
        <w:footnoteReference w:id="1386"/>
      </w:r>
      <w:r>
        <w:rPr>
          <w:rFonts w:ascii="Amiri" w:hAnsi="Amiri" w:eastAsia="Amiri" w:cs="Amiri"/>
          <w:color w:val="111111"/>
          <w:sz w:val="28"/>
          <w:sz w:val="28"/>
          <w:szCs w:val="28"/>
          <w:rtl w:val="true"/>
          <w:lang w:bidi="ar-SA"/>
        </w:rPr>
        <w:t>والفتوى، ويجوز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الاقتصاد في المشي من دون تأنّ أو إسراع في طرفي السعي؛ للنصّ</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ويندب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الإسراع والهرولة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 وهو ما بين المنارة وزقاق العطّارين؛ للنصوص</w:t>
      </w:r>
      <w:r>
        <w:rPr>
          <w:rStyle w:val="FootnoteAnchor"/>
          <w:rtl w:val="true"/>
        </w:rPr>
        <w:footnoteReference w:id="1388"/>
      </w:r>
      <w:r>
        <w:rPr>
          <w:rFonts w:ascii="Amiri" w:hAnsi="Amiri" w:eastAsia="Amiri" w:cs="Amiri"/>
          <w:color w:val="111111"/>
          <w:sz w:val="28"/>
          <w:sz w:val="28"/>
          <w:szCs w:val="28"/>
          <w:rtl w:val="true"/>
          <w:lang w:bidi="ar-SA"/>
        </w:rPr>
        <w:t>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خلافاً لنادرٍ من أصحابنا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ويختصّ استحباب الهرولة للرجال؛ للنصّ</w:t>
      </w:r>
      <w:r>
        <w:rPr>
          <w:rStyle w:val="FootnoteAnchor"/>
          <w:rtl w:val="true"/>
        </w:rPr>
        <w:footnoteReference w:id="1390"/>
      </w:r>
      <w:r>
        <w:rPr>
          <w:rFonts w:ascii="Amiri" w:hAnsi="Amiri" w:eastAsia="Amiri" w:cs="Amiri"/>
          <w:color w:val="111111"/>
          <w:sz w:val="28"/>
          <w:sz w:val="28"/>
          <w:szCs w:val="28"/>
          <w:rtl w:val="true"/>
          <w:lang w:bidi="ar-SA"/>
        </w:rPr>
        <w:t>، والراكب يسرع بدابّته مكانها؛ للخبر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نسي الهرولة، رجع القهقرى للخبر</w:t>
      </w:r>
      <w:r>
        <w:rPr>
          <w:rStyle w:val="FootnoteAnchor"/>
          <w:rtl w:val="true"/>
        </w:rPr>
        <w:footnoteReference w:id="1392"/>
      </w:r>
      <w:r>
        <w:rPr>
          <w:rFonts w:ascii="Amiri" w:hAnsi="Amiri" w:eastAsia="Amiri" w:cs="Amiri"/>
          <w:color w:val="111111"/>
          <w:sz w:val="28"/>
          <w:sz w:val="28"/>
          <w:szCs w:val="28"/>
          <w:rtl w:val="true"/>
          <w:lang w:bidi="ar-SA"/>
        </w:rPr>
        <w:t xml:space="preserve">، وله الرجوع من غير قهقرى، والأحوط تجنّبه، كما أنّ الأحوط أن لا يعود إلى جميع الشوط لو نسي الرمل فيه، ولا يرجع مع العمد؛ للأصل، والصحيح </w:t>
      </w:r>
      <w:r>
        <w:rPr>
          <w:rStyle w:val="FootnoteAnchor"/>
          <w:rtl w:val="true"/>
        </w:rPr>
        <w:footnoteReference w:id="139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الجلوس في خلاله للراحة؛ للنصّ</w:t>
      </w:r>
      <w:r>
        <w:rPr>
          <w:rStyle w:val="FootnoteAnchor"/>
          <w:rtl w:val="true"/>
        </w:rPr>
        <w:footnoteReference w:id="1394"/>
      </w:r>
      <w:r>
        <w:rPr>
          <w:rFonts w:ascii="Amiri" w:hAnsi="Amiri" w:eastAsia="Amiri" w:cs="Amiri"/>
          <w:color w:val="111111"/>
          <w:sz w:val="28"/>
          <w:sz w:val="28"/>
          <w:szCs w:val="28"/>
          <w:rtl w:val="true"/>
          <w:lang w:bidi="ar-SA"/>
        </w:rPr>
        <w:t>،وفتوى المشهور، سواء كان مع العجز أو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منعه مع عدم العجز؛ للنهي عن الجلوس مع عدم العجز في بعض الأخبار،</w:t>
      </w:r>
      <w:r>
        <w:rPr>
          <w:rStyle w:val="FootnoteAnchor"/>
          <w:rtl w:val="true"/>
        </w:rPr>
        <w:footnoteReference w:id="1395"/>
      </w:r>
      <w:r>
        <w:rPr>
          <w:rFonts w:ascii="Amiri" w:hAnsi="Amiri" w:eastAsia="Amiri" w:cs="Amiri"/>
          <w:color w:val="111111"/>
          <w:sz w:val="28"/>
          <w:sz w:val="28"/>
          <w:szCs w:val="28"/>
          <w:rtl w:val="true"/>
          <w:lang w:bidi="ar-SA"/>
        </w:rPr>
        <w:t>بل الأحوط منعه مع إمكان الوقوف للراحة، فيقدّم عليه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ركن يبطل الحجّ والعمرة بتركه فيهما عمداً ؛ للأصل ، والاحتياط ، والفتوى والنصّ</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والكلام في وقت فوته كالكلام في وقت فوت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بتركه سهواً، بل يعود ويتداركه مهما أمكن وإلّا استناب فيه، كلّ ذلك للفتوى والنصّ</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الجاهل بالعامد أو الناسي إشكال، والأحوط إلحاقه بالعامد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في السعي النيّة مقارنة لابتدائه مستديمة حكمها إلى انتهائه، ولا بدّ من تعیین نوعه والتقرّب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الابتداء بالصفا بحيث يجعل عقبه وكعبه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الساق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ملاصقاً له، والختم بالمروة بحيث يلاصق أصابع قدميه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تكفي القدم الواحدة في الابتداء والانتهاء؟ الأحوط عدم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عمداً أو جهلاً أو نسياناً، بطل؛ للاحتياط ومخالفة المأمور به الظاهر في كونه شرطاً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بالاكتفاء بما يُسمّى سعياً بين الصفا والمروة؛ لإطلاق الأخبار</w:t>
      </w:r>
      <w:r>
        <w:rPr>
          <w:rStyle w:val="FootnoteAnchor"/>
          <w:rtl w:val="true"/>
        </w:rPr>
        <w:footnoteReference w:id="1398"/>
      </w:r>
      <w:r>
        <w:rPr>
          <w:rFonts w:ascii="Amiri" w:hAnsi="Amiri" w:eastAsia="Amiri" w:cs="Amiri"/>
          <w:color w:val="111111"/>
          <w:sz w:val="28"/>
          <w:sz w:val="28"/>
          <w:szCs w:val="28"/>
          <w:rtl w:val="true"/>
          <w:lang w:bidi="ar-SA"/>
        </w:rPr>
        <w:t>، وسهولة الشريعة، وجواز السعي على الدوابّ، وعدم بيان هذه المداقّة في الأخبار</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خلاف الاحتياط وفتوى الأصحاب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ولايجب</w:t>
      </w:r>
      <w:r>
        <w:rPr>
          <w:rStyle w:val="FootnoteAnchor"/>
          <w:rtl w:val="true"/>
        </w:rPr>
        <w:footnoteReference w:id="1400"/>
      </w:r>
      <w:r>
        <w:rPr>
          <w:rFonts w:ascii="IRNazanin" w:hAnsi="IRNazanin" w:eastAsia="IRNazanin"/>
          <w:color w:val="111111"/>
          <w:sz w:val="28"/>
          <w:sz w:val="28"/>
          <w:szCs w:val="28"/>
          <w:rtl w:val="true"/>
          <w:lang w:bidi="fa-IR"/>
        </w:rPr>
        <w:t>صعودهما؛ للإجماع المنقول</w:t>
      </w:r>
      <w:r>
        <w:rPr>
          <w:rStyle w:val="FootnoteAnchor"/>
          <w:rtl w:val="true"/>
        </w:rPr>
        <w:footnoteReference w:id="1401"/>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Style w:val="FootnoteAnchor"/>
          <w:rtl w:val="true"/>
        </w:rPr>
        <w:footnoteReference w:id="1402"/>
      </w:r>
      <w:r>
        <w:rPr>
          <w:rFonts w:ascii="Amiri" w:hAnsi="Amiri" w:eastAsia="Amiri" w:cs="Amiri"/>
          <w:color w:val="111111"/>
          <w:sz w:val="28"/>
          <w:sz w:val="28"/>
          <w:szCs w:val="28"/>
          <w:rtl w:val="true"/>
          <w:lang w:bidi="ar-SA"/>
        </w:rPr>
        <w:t>ما يشعر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وخيال وجوب صعودهما من باب المقدّمة لتحصيل السعي فيما بينهما ضعيف؛ لعدم الاحتياج لذلك بعد معرفة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صعود الدرج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أن يكون إلى الرابعة، ويشعر به الخبر المرويّ عن الرسول صلی الله علیه و آله وسلم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المشي على الجادّة الوسطى التي بينهما وهو الطريق المعهود لاستقبال المطلوب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اقتحم المسجد الحرام ثمّ خرج من باب آخر لم يجزئ، وكذا لو مشى القهقرى أو مشى صفحاً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سبعة أشواط ملفّقةً من الذهاب والإياب يبتدئ فيها من الصفا ويختتم</w:t>
      </w:r>
    </w:p>
    <w:p>
      <w:pPr>
        <w:pStyle w:val="BookText"/>
        <w:rPr/>
      </w:pPr>
      <w:r>
        <w:rPr>
          <w:rFonts w:ascii="Amiri" w:hAnsi="Amiri" w:eastAsia="Amiri" w:cs="Amiri"/>
          <w:color w:val="111111"/>
          <w:sz w:val="28"/>
          <w:sz w:val="28"/>
          <w:szCs w:val="28"/>
          <w:rtl w:val="true"/>
          <w:lang w:bidi="ar-SA"/>
        </w:rPr>
        <w:t>بالمروة بالإجماع والنصّ</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ويبطل لو زاد فيه عمداً في ابتداء النيّة على وجه التقرّب بالمجموع، وكذا على وجه التقرّب بالسبع وبالزيادة مستقلة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بعد التمام بنيّة مستقلّة، ففي البطلان وجه يقضي به الاحتياط، وإطلاق الأخبار</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سهواً، صحّت سبعة وطرح الزائد، كما في جملة من الأخبار</w:t>
      </w:r>
      <w:r>
        <w:rPr>
          <w:rStyle w:val="FootnoteAnchor"/>
          <w:rtl w:val="true"/>
        </w:rPr>
        <w:footnoteReference w:id="1406"/>
      </w:r>
      <w:r>
        <w:rPr>
          <w:rFonts w:ascii="IRNazanin" w:hAnsi="IRNazanin" w:eastAsia="IRNazanin"/>
          <w:color w:val="111111"/>
          <w:sz w:val="28"/>
          <w:sz w:val="28"/>
          <w:szCs w:val="28"/>
          <w:rtl w:val="true"/>
          <w:lang w:bidi="fa-IR"/>
        </w:rPr>
        <w:t>؛ ومن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الجاهل كالناسي؛ لإطلاق الأخبار</w:t>
      </w:r>
      <w:r>
        <w:rPr>
          <w:rStyle w:val="FootnoteAnchor"/>
          <w:rtl w:val="true"/>
        </w:rPr>
        <w:footnoteReference w:id="1407"/>
      </w:r>
      <w:r>
        <w:rPr>
          <w:rFonts w:ascii="Amiri" w:hAnsi="Amiri" w:eastAsia="Amiri" w:cs="Amiri"/>
          <w:color w:val="111111"/>
          <w:sz w:val="28"/>
          <w:sz w:val="28"/>
          <w:szCs w:val="28"/>
          <w:rtl w:val="true"/>
          <w:lang w:bidi="ar-SA"/>
        </w:rPr>
        <w:t>بالاعتداد بالسبع واطّراح الباقي، خرج العامد بالإجماع،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النصّ على الاعتداد بالسبع واطّراح الواحد إن كان خطاً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صحيح الأخبار أنّ من استيقن أنّه طاف بين الصفا والمروة ثمانية فليضف إليها ستّاً</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وحمله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الإكمال فالثاني مندوب يجوز قطعه، ولا يندب التكرار إلا هنا، مع احتمال أنّ</w:t>
      </w:r>
    </w:p>
    <w:p>
      <w:pPr>
        <w:pStyle w:val="BookText"/>
        <w:rPr/>
      </w:pPr>
      <w:r>
        <w:rPr>
          <w:rFonts w:ascii="Amiri" w:hAnsi="Amiri" w:eastAsia="Amiri" w:cs="Amiri"/>
          <w:color w:val="111111"/>
          <w:sz w:val="28"/>
          <w:sz w:val="28"/>
          <w:szCs w:val="28"/>
          <w:rtl w:val="true"/>
          <w:lang w:bidi="ar-SA"/>
        </w:rPr>
        <w:t>الفرض هو الثاني، كما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يضعّف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مع وحدته ظاهر في أنّ الأسبوع الثاني يكون ابتداؤه من المروة ولا مجوّز له، لا في السعي المبتدأ ولا في المنظّم، كما قد يحتمل الفرق بينهما، فحمله على بطلان السعي بحمله على كون ابتدائه كان من المروة فيبطل الأسبوع الأوّل ويصحّ الثاني 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قلنا بالتخيير فلا بدّ من التزام سبعة مبدؤها الصفا واطّراح الثامن وتُحمل الرواية المتقدمة</w:t>
      </w:r>
      <w:r>
        <w:rPr>
          <w:rStyle w:val="FootnoteAnchor"/>
          <w:rtl w:val="true"/>
        </w:rPr>
        <w:footnoteReference w:id="1411"/>
      </w:r>
      <w:r>
        <w:rPr>
          <w:rFonts w:ascii="Amiri" w:hAnsi="Amiri" w:eastAsia="Amiri" w:cs="Amiri"/>
          <w:color w:val="111111"/>
          <w:sz w:val="28"/>
          <w:sz w:val="28"/>
          <w:szCs w:val="28"/>
          <w:rtl w:val="true"/>
          <w:lang w:bidi="ar-SA"/>
        </w:rPr>
        <w:t>على السعي ثمانية بين الصفا والمروة ولكن مبدؤها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جزء الشوط ككلّه في جواز إلغائه وفي جواز إتمامه إن كان مبدؤه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الصحاح</w:t>
      </w:r>
      <w:r>
        <w:rPr>
          <w:rStyle w:val="FootnoteAnchor"/>
          <w:rtl w:val="true"/>
        </w:rPr>
        <w:footnoteReference w:id="1412"/>
      </w:r>
      <w:r>
        <w:rPr>
          <w:rFonts w:ascii="Amiri" w:hAnsi="Amiri" w:eastAsia="Amiri" w:cs="Amiri"/>
          <w:color w:val="111111"/>
          <w:sz w:val="28"/>
          <w:sz w:val="28"/>
          <w:szCs w:val="28"/>
          <w:rtl w:val="true"/>
          <w:lang w:bidi="ar-SA"/>
        </w:rPr>
        <w:t>أنّه إن زاد شوطاً على السبعة فالبطلان وإن زاد اثنين فالصحّة</w:t>
      </w:r>
    </w:p>
    <w:p>
      <w:pPr>
        <w:pStyle w:val="BookText"/>
        <w:rPr/>
      </w:pPr>
      <w:r>
        <w:rPr>
          <w:rFonts w:ascii="Amiri" w:hAnsi="Amiri" w:eastAsia="Amiri" w:cs="Amiri"/>
          <w:color w:val="111111"/>
          <w:sz w:val="28"/>
          <w:sz w:val="28"/>
          <w:szCs w:val="28"/>
          <w:rtl w:val="true"/>
          <w:lang w:bidi="ar-SA"/>
        </w:rPr>
        <w:t>في الواحد والإتمام ستاً وبطلان الثمانية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 بعضهم</w:t>
      </w:r>
      <w:r>
        <w:rPr>
          <w:rStyle w:val="FootnoteAnchor"/>
          <w:rtl w:val="true"/>
        </w:rPr>
        <w:footnoteReference w:id="1413"/>
      </w:r>
      <w:r>
        <w:rPr>
          <w:rFonts w:ascii="Amiri" w:hAnsi="Amiri" w:eastAsia="Amiri" w:cs="Amiri"/>
          <w:color w:val="111111"/>
          <w:sz w:val="28"/>
          <w:sz w:val="28"/>
          <w:szCs w:val="28"/>
          <w:rtl w:val="true"/>
          <w:lang w:bidi="ar-SA"/>
        </w:rPr>
        <w:t>على العامد؛ لبطلان السعي الأوّل بزيادة الثامن وبطلان الثامن بكونه من المروة هذا إن كان ثمانية، وصحّة التاسع لابتدائه من الصفا إن كان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البطلان متوجّه على أيّ تقدير، وصحّة التاسع متوقّفة على نيّة جديدة ولم تحصل، فلم تحصل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وحملها بعضهم</w:t>
      </w:r>
      <w:r>
        <w:rPr>
          <w:rStyle w:val="FootnoteAnchor"/>
          <w:rtl w:val="true"/>
        </w:rPr>
        <w:footnoteReference w:id="1414"/>
      </w:r>
      <w:r>
        <w:rPr>
          <w:rFonts w:ascii="Amiri" w:hAnsi="Amiri" w:eastAsia="Amiri" w:cs="Amiri"/>
          <w:color w:val="111111"/>
          <w:sz w:val="28"/>
          <w:sz w:val="28"/>
          <w:szCs w:val="28"/>
          <w:rtl w:val="true"/>
          <w:lang w:bidi="ar-SA"/>
        </w:rPr>
        <w:t>على صورة النسيان والتذكّر عند المروة دون الصفا، فيبطل سعيه على الأوّل لابتدائه من المروة، دون الثاني لابتداء التاسع من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عدد الأشواط وشكّ فيما بدأ به فإن كان في المفرد على الصفا </w:t>
      </w:r>
    </w:p>
    <w:p>
      <w:pPr>
        <w:pStyle w:val="BookText"/>
        <w:rPr/>
      </w:pPr>
      <w:r>
        <w:rPr>
          <w:rFonts w:ascii="Amiri" w:hAnsi="Amiri" w:eastAsia="Amiri" w:cs="Amiri"/>
          <w:color w:val="111111"/>
          <w:sz w:val="28"/>
          <w:sz w:val="28"/>
          <w:szCs w:val="28"/>
          <w:rtl w:val="true"/>
          <w:lang w:bidi="ar-SA"/>
        </w:rPr>
        <w:t>أو متوجّهاً إليه أعاد السعي من أوّله لدلالته على ابتدائه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على المروة أو متوجّهاً إليها لم يعد؛ لاقتضائه العكس، 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الزوج، كان الحكم بالعكس، وهذا كلّه قرينة للعلم بالمشكوك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يعرف الصفا من المروة عند الشكّ لعمى أو فقد مرشد أو غيرهما كان من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العدد في الأثناء قبل يقين الإكمال، أعاد السعي؛ للاحتياط، ولتردّده بين النقصان والزيادة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يقين الإكمال وهو على المروة، لا يعيد؛ لأصالة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الصفا، أعاد؛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تيقّن النقصان أتى بالناقص، سواء تجاوز النصف أم لا على الأظهر الأشهر؛ لإطلاق الأخبار</w:t>
      </w:r>
      <w:r>
        <w:rPr>
          <w:rStyle w:val="FootnoteAnchor"/>
          <w:rtl w:val="true"/>
        </w:rPr>
        <w:footnoteReference w:id="1415"/>
      </w:r>
      <w:r>
        <w:rPr>
          <w:rFonts w:ascii="Amiri" w:hAnsi="Amiri" w:eastAsia="Amiri" w:cs="Amiri"/>
          <w:color w:val="111111"/>
          <w:sz w:val="28"/>
          <w:sz w:val="28"/>
          <w:szCs w:val="28"/>
          <w:rtl w:val="true"/>
          <w:lang w:bidi="ar-SA"/>
        </w:rPr>
        <w:t>هنا وفيما يأتي من البناء إذا قطع لحاجة أو صلاةٍ من دون تفصيل بين مجاوزة النصف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البناء مجاوزة النصف</w:t>
      </w:r>
      <w:r>
        <w:rPr>
          <w:rStyle w:val="FootnoteAnchor"/>
          <w:rtl w:val="true"/>
        </w:rPr>
        <w:footnoteReference w:id="1416"/>
      </w:r>
      <w:r>
        <w:rPr>
          <w:rFonts w:ascii="Amiri" w:hAnsi="Amiri" w:eastAsia="Amiri" w:cs="Amiri"/>
          <w:color w:val="111111"/>
          <w:sz w:val="28"/>
          <w:sz w:val="28"/>
          <w:szCs w:val="28"/>
          <w:rtl w:val="true"/>
          <w:lang w:bidi="ar-SA"/>
        </w:rPr>
        <w:t>لما ورد في الحائض من البناء إذا جاوزت والاستئناف إذا لم تتجاوز</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على ذلك الإجماع </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وهو ضعيف؛ لضعف الأخبار، واحتمال اختصاصها بالطواف، وضعف الإجماع المنقول عن فتوى المشهور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الموالاة شرعاً في السعي؛ للأصل، ومنقول الإجماع</w:t>
      </w:r>
      <w:r>
        <w:rPr>
          <w:rStyle w:val="FootnoteAnchor"/>
          <w:rtl w:val="true"/>
        </w:rPr>
        <w:footnoteReference w:id="1419"/>
      </w:r>
      <w:r>
        <w:rPr>
          <w:rFonts w:ascii="Amiri" w:hAnsi="Amiri" w:eastAsia="Amiri" w:cs="Amiri"/>
          <w:color w:val="111111"/>
          <w:sz w:val="28"/>
          <w:sz w:val="28"/>
          <w:szCs w:val="28"/>
          <w:rtl w:val="true"/>
          <w:lang w:bidi="ar-SA"/>
        </w:rPr>
        <w:t xml:space="preserve">ظاهراً، ولا شرطاً أيضاً ؛ لظاهر الأخبار </w:t>
      </w:r>
      <w:r>
        <w:rPr>
          <w:rStyle w:val="FootnoteAnchor"/>
          <w:rtl w:val="true"/>
        </w:rPr>
        <w:footnoteReference w:id="1420"/>
      </w:r>
      <w:r>
        <w:rPr>
          <w:rFonts w:ascii="Amiri" w:hAnsi="Amiri" w:eastAsia="Amiri" w:cs="Amiri"/>
          <w:color w:val="111111"/>
          <w:sz w:val="28"/>
          <w:sz w:val="28"/>
          <w:szCs w:val="28"/>
          <w:rtl w:val="true"/>
          <w:lang w:bidi="ar-SA"/>
        </w:rPr>
        <w:t xml:space="preserve">وفتوى الأصحاب، فيجوز قطعه للواجب والمندوب والحاجة لنفسه </w:t>
      </w:r>
    </w:p>
    <w:p>
      <w:pPr>
        <w:pStyle w:val="BookText"/>
        <w:rPr/>
      </w:pPr>
      <w:r>
        <w:rPr>
          <w:rFonts w:ascii="Amiri" w:hAnsi="Amiri" w:eastAsia="Amiri" w:cs="Amiri"/>
          <w:color w:val="111111"/>
          <w:sz w:val="28"/>
          <w:sz w:val="28"/>
          <w:szCs w:val="28"/>
          <w:rtl w:val="true"/>
          <w:lang w:bidi="ar-SA"/>
        </w:rPr>
        <w:t>أو لغيره بل لا لغرض، وإن كان الأحوط تجنّب ذلك؛ للتأسّي، وعدم نقل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مجاوزة النصف وعدمها؛ لإطلاق الأخبار</w:t>
      </w:r>
      <w:r>
        <w:rPr>
          <w:rStyle w:val="FootnoteAnchor"/>
          <w:rtl w:val="true"/>
        </w:rPr>
        <w:footnoteReference w:id="1421"/>
      </w:r>
      <w:r>
        <w:rPr>
          <w:rFonts w:ascii="IRNazanin" w:hAnsi="IRNazanin" w:eastAsia="IRNazanin"/>
          <w:color w:val="111111"/>
          <w:sz w:val="28"/>
          <w:sz w:val="28"/>
          <w:szCs w:val="28"/>
          <w:rtl w:val="true"/>
          <w:lang w:bidi="fa-IR"/>
        </w:rPr>
        <w:t>وفتوى المشهور والإجماع المنقول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لجمع فجعلوا السعي كالطواف في مجاوزة النصف فيصحّ البناء، وعدمها فالاستئناف </w:t>
      </w:r>
      <w:r>
        <w:rPr>
          <w:rStyle w:val="FootnoteAnchor"/>
          <w:rtl w:val="true"/>
        </w:rPr>
        <w:footnoteReference w:id="1423"/>
      </w:r>
      <w:r>
        <w:rPr>
          <w:rFonts w:ascii="Amiri" w:hAnsi="Amiri" w:eastAsia="Amiri" w:cs="Amiri"/>
          <w:color w:val="111111"/>
          <w:sz w:val="28"/>
          <w:sz w:val="28"/>
          <w:szCs w:val="28"/>
          <w:rtl w:val="true"/>
          <w:lang w:bidi="ar-SA"/>
        </w:rPr>
        <w:t>وحجّتهم ضعيفة لا تقاوم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أحوط في غير القطع للصلاة؛ لورود صريح الأخبار في فعلها وإتمام السعي ولو شوطاً واحداً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سعى ستّة أشواط وظنّ إتمام سعيه فأحلّ وواقع أهله أو قلّم أظفاره ثمّ ذكر أنه نسي شوطاً، أتمّ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أنّه يلزمه دم بقرة</w:t>
      </w:r>
      <w:r>
        <w:rPr>
          <w:rStyle w:val="FootnoteAnchor"/>
          <w:rtl w:val="true"/>
        </w:rPr>
        <w:footnoteReference w:id="1425"/>
      </w:r>
      <w:r>
        <w:rPr>
          <w:rFonts w:ascii="Amiri" w:hAnsi="Amiri" w:eastAsia="Amiri" w:cs="Amiri"/>
          <w:color w:val="111111"/>
          <w:sz w:val="28"/>
          <w:sz w:val="28"/>
          <w:szCs w:val="28"/>
          <w:rtl w:val="true"/>
          <w:lang w:bidi="ar-SA"/>
        </w:rPr>
        <w:t>، وفيها الصحيح</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والأخذ بها متعيّن وإن خالفت القواعد من عدم وجوب الكفّارة على الناسي في غير الصيد ووجوب البقرة في تقليم الأظفار للزوم الأخذ بالخاصّ ، مضافاً إلى قوّة احتمال خروجه عن الناسي لخروجه عن السعي غير قاطع بإتمامه، أو أنّه قد قصّر حيث لم يلحظ النقص؛ لأنّ مَنْ قطع السعي على ستّة يكون قد ختم بالصفا فاشتباهه عن تقصير ظاهر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الحكم لا يخص الستّة، بل يسري لكلّ عددٍ مع احتمال الاختصاص؛ اقتصاراً على اليقين في مخالفة القواعد</w:t>
      </w:r>
      <w:r>
        <w:rPr>
          <w:rFonts w:eastAsia="Amiri" w:cs="Amiri" w:ascii="Amiri" w:hAnsi="Amiri"/>
          <w:color w:val="111111"/>
          <w:sz w:val="28"/>
          <w:szCs w:val="28"/>
          <w:rtl w:val="true"/>
          <w:lang w:bidi="ar-SA"/>
        </w:rPr>
        <w:t xml:space="preserve">. </w:t>
      </w:r>
      <w:bookmarkStart w:id="52" w:name="pg19217_230890"/>
    </w:p>
    <w:p>
      <w:pPr>
        <w:pStyle w:val="Heading3"/>
        <w:numPr>
          <w:ilvl w:val="2"/>
          <w:numId w:val="1"/>
        </w:numPr>
        <w:rPr/>
      </w:pPr>
      <w:bookmarkStart w:id="53" w:name="__RefHeading___Toc13327787_1280447820"/>
      <w:bookmarkStart w:id="54" w:name="_Toc19"/>
      <w:bookmarkEnd w:id="52"/>
      <w:bookmarkEnd w:id="53"/>
      <w:r>
        <w:rPr>
          <w:rtl w:val="true"/>
        </w:rPr>
        <w:t>القول في التقصير</w:t>
      </w:r>
      <w:bookmarkEnd w:id="54"/>
    </w:p>
    <w:p>
      <w:pPr>
        <w:pStyle w:val="BookText"/>
        <w:rPr/>
      </w:pPr>
      <w:r>
        <w:rPr>
          <w:rFonts w:ascii="Amiri" w:hAnsi="Amiri" w:eastAsia="Amiri" w:cs="Amiri"/>
          <w:color w:val="111111"/>
          <w:sz w:val="28"/>
          <w:sz w:val="28"/>
          <w:szCs w:val="28"/>
          <w:rtl w:val="true"/>
          <w:lang w:bidi="ar-SA"/>
        </w:rPr>
        <w:t>وهو واجب، فتوىّ ونصّاً</w:t>
      </w:r>
      <w:r>
        <w:rPr>
          <w:rStyle w:val="FootnoteAnchor"/>
          <w:rtl w:val="true"/>
        </w:rPr>
        <w:footnoteReference w:id="1427"/>
      </w:r>
      <w:r>
        <w:rPr>
          <w:rFonts w:ascii="Amiri" w:hAnsi="Amiri" w:eastAsia="Amiri" w:cs="Amiri"/>
          <w:color w:val="111111"/>
          <w:sz w:val="28"/>
          <w:sz w:val="28"/>
          <w:szCs w:val="28"/>
          <w:rtl w:val="true"/>
          <w:lang w:bidi="ar-SA"/>
        </w:rPr>
        <w:t xml:space="preserve">، وبه يحصل الإحلال من العمرة، وهو قصّ قليل من الأظفار أو كثير من يد أو رجل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زائدة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بحديد أو خشب أو سنّ أو ظفر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وقرضها كقصّها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الاعتداد باليسير جداً، أو أخذ شيء من شعر البدن من الرأس أو غيره من الوجه أو غيره من الأعالي أو الأسافل كثيراً أو قليلاً، والأظهر والأحوط عدم الاعتداد بالشعرة الواحدة بل الاثنتين، سواء كان الأخذ بنتف أو جز أو حلقٍ أو طلي أو قرض، وسواء كان بحديد أو غيره، بسن أو غيره، كلّ ذلك لإطلاق الأخبار</w:t>
      </w:r>
      <w:r>
        <w:rPr>
          <w:rStyle w:val="FootnoteAnchor"/>
          <w:rtl w:val="true"/>
        </w:rPr>
        <w:footnoteReference w:id="1428"/>
      </w:r>
      <w:r>
        <w:rPr>
          <w:rFonts w:ascii="Amiri" w:hAnsi="Amiri" w:eastAsia="Amiri" w:cs="Amiri"/>
          <w:color w:val="111111"/>
          <w:sz w:val="28"/>
          <w:sz w:val="28"/>
          <w:szCs w:val="28"/>
          <w:rtl w:val="true"/>
          <w:lang w:bidi="ar-SA"/>
        </w:rPr>
        <w:t>وفتوى جملة من الأصحاب</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وما في بعض الأخبار من الأمر بتقصير الشعر من جوانبه واللحية والشارب</w:t>
      </w:r>
      <w:r>
        <w:rPr>
          <w:rStyle w:val="FootnoteAnchor"/>
          <w:rtl w:val="true"/>
        </w:rPr>
        <w:footnoteReference w:id="1430"/>
      </w:r>
      <w:r>
        <w:rPr>
          <w:rFonts w:ascii="Amiri" w:hAnsi="Amiri" w:eastAsia="Amiri" w:cs="Amiri"/>
          <w:color w:val="111111"/>
          <w:sz w:val="28"/>
          <w:sz w:val="28"/>
          <w:szCs w:val="28"/>
          <w:rtl w:val="true"/>
          <w:lang w:bidi="ar-SA"/>
        </w:rPr>
        <w:t>، فهو محمول على الندب كمن جمع بين عدّة منها من الأصحاب</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عبارات تخصيص الشعر بشعر الرأس</w:t>
      </w:r>
      <w:r>
        <w:rPr>
          <w:rStyle w:val="FootnoteAnchor"/>
          <w:rtl w:val="true"/>
        </w:rPr>
        <w:footnoteReference w:id="1432"/>
      </w:r>
      <w:r>
        <w:rPr>
          <w:rFonts w:ascii="Amiri" w:hAnsi="Amiri" w:eastAsia="Amiri" w:cs="Amiri"/>
          <w:color w:val="111111"/>
          <w:sz w:val="28"/>
          <w:sz w:val="28"/>
          <w:szCs w:val="28"/>
          <w:rtl w:val="true"/>
          <w:lang w:bidi="ar-SA"/>
        </w:rPr>
        <w:t>، أو هو واللحية</w:t>
      </w:r>
      <w:r>
        <w:rPr>
          <w:rStyle w:val="FootnoteAnchor"/>
          <w:rtl w:val="true"/>
        </w:rPr>
        <w:footnoteReference w:id="1433"/>
      </w:r>
      <w:r>
        <w:rPr>
          <w:rFonts w:ascii="IRNazanin" w:hAnsi="IRNazanin" w:eastAsia="IRNazanin"/>
          <w:color w:val="111111"/>
          <w:sz w:val="28"/>
          <w:sz w:val="28"/>
          <w:szCs w:val="28"/>
          <w:rtl w:val="true"/>
          <w:lang w:bidi="fa-IR"/>
        </w:rPr>
        <w:t>، أو هما والحاجب</w:t>
      </w:r>
      <w:r>
        <w:rPr>
          <w:rStyle w:val="FootnoteAnchor"/>
          <w:rtl w:val="true"/>
        </w:rPr>
        <w:footnoteReference w:id="1434"/>
      </w:r>
      <w:r>
        <w:rPr>
          <w:rFonts w:ascii="Amiri" w:hAnsi="Amiri" w:eastAsia="Amiri" w:cs="Amiri"/>
          <w:color w:val="111111"/>
          <w:sz w:val="28"/>
          <w:sz w:val="28"/>
          <w:szCs w:val="28"/>
          <w:rtl w:val="true"/>
          <w:lang w:bidi="ar-SA"/>
        </w:rPr>
        <w:t>، أو هُنّ والشارب</w:t>
      </w:r>
      <w:r>
        <w:rPr>
          <w:rStyle w:val="FootnoteAnchor"/>
          <w:rtl w:val="true"/>
        </w:rPr>
        <w:footnoteReference w:id="1435"/>
      </w:r>
      <w:r>
        <w:rPr>
          <w:rFonts w:ascii="Amiri" w:hAnsi="Amiri" w:eastAsia="Amiri" w:cs="Amiri"/>
          <w:color w:val="111111"/>
          <w:sz w:val="28"/>
          <w:sz w:val="28"/>
          <w:szCs w:val="28"/>
          <w:rtl w:val="true"/>
          <w:lang w:bidi="ar-SA"/>
        </w:rPr>
        <w:t>، أو غير ذلك، فالمراد منه المثال في بيان أحد الأفراد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للمتمتّع أن يحلق جميع رأسه ؛ لأنّ المتعة ليس فيها إلّا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حلق أوّلاً قليلاً بنيّة التقصير ثمّ أتمّ الحلق، صحّ تقصيره وأثم بالحلق؛ بناءّ على حصول الإثم له بالحلق مطلقاً ولو بعد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حلق بنيّة التقصير بالحلق، لم يحلّ، ولا يجزئه التقصير ؛ لأنّ الأمر بالشيء 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الإجزاء ولو مع الحرمة لانحلال الحلق إلى تقصير فيجزئ في الابتداء وإن أثم بنفس الحلق؛ لتعلّق النهي بأمر خارج ضعيف؛ لظهور الأخبار في النهي عن الحلق والأمر بالتقصير، وهو يقضي بعدم إجزائه عن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الحلق منهيّ عنه قبل التقصير وبعده؛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المتعة إلّا التقصير</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وأبق منها لحجّك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بتقصير الشعر والأخذ من الشارب وتقليم الأظفار</w:t>
      </w:r>
      <w:r>
        <w:rPr>
          <w:rStyle w:val="FootnoteAnchor"/>
          <w:rtl w:val="true"/>
        </w:rPr>
        <w:footnoteReference w:id="1437"/>
      </w:r>
      <w:r>
        <w:rPr>
          <w:rFonts w:ascii="Amiri" w:hAnsi="Amiri" w:eastAsia="Amiri" w:cs="Amiri"/>
          <w:color w:val="111111"/>
          <w:sz w:val="28"/>
          <w:sz w:val="28"/>
          <w:szCs w:val="28"/>
          <w:rtl w:val="true"/>
          <w:lang w:bidi="ar-SA"/>
        </w:rPr>
        <w:t>، وللصحيح في المتعمّد للحلق بعد الثلاثين التي يوفّر فيها الشعر للحجّ بأنّ عليه دماً يهريقه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لمن أجازه مطلقاً وإن جعل التقصير أفضل منه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دليله أنّه إذا أحلّ من العمرة فقد حلّ له كلّ شيء، ومن جملة الإحلال إزالة الشعر بالتقصير وأوّل الحلق تقصير، فيجوز له الحلق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لا يعارض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لمن فرّق بين الحلق قبل التقصير فحرّمه وأثبت به الكفّارة، وبين الحلق بعده فلا شيء عليه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استناد إلى أنّه بعد التقصير قد أحلّ فلا يحرم عليه شيء، وللخبر</w:t>
      </w:r>
      <w:r>
        <w:rPr>
          <w:rStyle w:val="FootnoteAnchor"/>
          <w:rtl w:val="true"/>
        </w:rPr>
        <w:footnoteReference w:id="1441"/>
      </w:r>
      <w:r>
        <w:rPr>
          <w:rFonts w:ascii="Amiri" w:hAnsi="Amiri" w:eastAsia="Amiri" w:cs="Amiri"/>
          <w:color w:val="111111"/>
          <w:sz w:val="28"/>
          <w:sz w:val="28"/>
          <w:szCs w:val="28"/>
          <w:rtl w:val="true"/>
          <w:lang w:bidi="ar-SA"/>
        </w:rPr>
        <w:t>المثبت للكفّارة على مَنْ أراد أن يقصّر فحلق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ضعيف؛ لضعف الخبر دلالةً؛ لظهوره في الناسي، وهو ممّا لا نزاع في عدم ثبوت الكفّارة عليه وعلى الجاهل بنصّ الأخبار</w:t>
      </w:r>
      <w:r>
        <w:rPr>
          <w:rStyle w:val="FootnoteAnchor"/>
          <w:rtl w:val="true"/>
        </w:rPr>
        <w:footnoteReference w:id="1442"/>
      </w:r>
      <w:r>
        <w:rPr>
          <w:rFonts w:ascii="Amiri" w:hAnsi="Amiri" w:eastAsia="Amiri" w:cs="Amiri"/>
          <w:color w:val="111111"/>
          <w:sz w:val="28"/>
          <w:sz w:val="28"/>
          <w:szCs w:val="28"/>
          <w:rtl w:val="true"/>
          <w:lang w:bidi="ar-SA"/>
        </w:rPr>
        <w:t>وكلام الأصحاب، وضعفه سنداً، وضعف الأوّل عن معارضة ما قدّمناه لتخصيص دليل الإحلال بالحلق؛ للأدلة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تجب الكفّارة في الحلق مطلقاً ؟ للصحيح المتقدّم</w:t>
      </w:r>
      <w:r>
        <w:rPr>
          <w:rStyle w:val="FootnoteAnchor"/>
          <w:rtl w:val="true"/>
        </w:rPr>
        <w:footnoteReference w:id="1443"/>
      </w:r>
      <w:r>
        <w:rPr>
          <w:rFonts w:ascii="Amiri" w:hAnsi="Amiri" w:eastAsia="Amiri" w:cs="Amiri"/>
          <w:color w:val="111111"/>
          <w:sz w:val="28"/>
          <w:sz w:val="28"/>
          <w:szCs w:val="28"/>
          <w:rtl w:val="true"/>
          <w:lang w:bidi="ar-SA"/>
        </w:rPr>
        <w:t>، أو تجب إذا كان فعله قبل حصول التقصير ؟ للخبر المتقدم</w:t>
      </w:r>
      <w:r>
        <w:rPr>
          <w:rStyle w:val="FootnoteAnchor"/>
          <w:rtl w:val="true"/>
        </w:rPr>
        <w:footnoteReference w:id="1444"/>
      </w:r>
      <w:r>
        <w:rPr>
          <w:rFonts w:ascii="Amiri" w:hAnsi="Amiri" w:eastAsia="Amiri" w:cs="Amiri"/>
          <w:color w:val="111111"/>
          <w:sz w:val="28"/>
          <w:sz w:val="28"/>
          <w:szCs w:val="28"/>
          <w:rtl w:val="true"/>
          <w:lang w:bidi="ar-SA"/>
        </w:rPr>
        <w:t>، أو لا تجب مطلقاً ؟ لضعف الخبر، وإجمال دلالة الصحيح باحتماله لكون الكفّارة للإخلال بتوفير الشعر قبل الإحرام، المندوب في المشهور، والواجب عند الشيخين</w:t>
      </w:r>
      <w:r>
        <w:rPr>
          <w:rStyle w:val="FootnoteAnchor"/>
          <w:rtl w:val="true"/>
        </w:rPr>
        <w:footnoteReference w:id="1445"/>
      </w:r>
      <w:r>
        <w:rPr>
          <w:rFonts w:ascii="Amiri" w:hAnsi="Amiri" w:eastAsia="Amiri" w:cs="Amiri"/>
          <w:color w:val="111111"/>
          <w:sz w:val="28"/>
          <w:sz w:val="28"/>
          <w:szCs w:val="28"/>
          <w:rtl w:val="true"/>
          <w:lang w:bidi="ar-SA"/>
        </w:rPr>
        <w:t>وأفتى المفيد بوجوب الكفّارة فيه</w:t>
      </w:r>
      <w:r>
        <w:rPr>
          <w:rStyle w:val="FootnoteAnchor"/>
          <w:rtl w:val="true"/>
        </w:rPr>
        <w:footnoteReference w:id="1446"/>
      </w:r>
      <w:r>
        <w:rPr>
          <w:rFonts w:ascii="Amiri" w:hAnsi="Amiri" w:eastAsia="Amiri" w:cs="Amiri"/>
          <w:color w:val="111111"/>
          <w:sz w:val="28"/>
          <w:sz w:val="28"/>
          <w:szCs w:val="28"/>
          <w:rtl w:val="true"/>
          <w:lang w:bidi="ar-SA"/>
        </w:rPr>
        <w:t>، ويؤيده اشتماله على التفصيل الذي لا يقوله</w:t>
      </w:r>
    </w:p>
    <w:p>
      <w:pPr>
        <w:pStyle w:val="BookText"/>
        <w:rPr/>
      </w:pPr>
      <w:r>
        <w:rPr>
          <w:rFonts w:ascii="Amiri" w:hAnsi="Amiri" w:eastAsia="Amiri" w:cs="Amiri"/>
          <w:color w:val="111111"/>
          <w:sz w:val="28"/>
          <w:sz w:val="28"/>
          <w:szCs w:val="28"/>
          <w:rtl w:val="true"/>
          <w:lang w:bidi="ar-SA"/>
        </w:rPr>
        <w:t>الأصحاب، فعدم الوجوب أقوى إن لم ينعقد الإجماع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إمرار الموسى على الرأس يوم النحر؛ لخبر أبي بصير</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ولكنّه ضعيف، فالأظهر التخيير بين الحلق والتقصير في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شعر له يستحبّ له إمرار الموسى على رأسه، ويجب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حتّى أهل بالحجّ سهواً للفتوى</w:t>
      </w:r>
      <w:r>
        <w:rPr>
          <w:rStyle w:val="FootnoteAnchor"/>
          <w:rtl w:val="true"/>
        </w:rPr>
        <w:footnoteReference w:id="1448"/>
      </w:r>
      <w:r>
        <w:rPr>
          <w:rFonts w:ascii="Amiri" w:hAnsi="Amiri" w:eastAsia="Amiri" w:cs="Amiri"/>
          <w:color w:val="111111"/>
          <w:sz w:val="28"/>
          <w:sz w:val="28"/>
          <w:szCs w:val="28"/>
          <w:rtl w:val="true"/>
          <w:lang w:bidi="ar-SA"/>
        </w:rPr>
        <w:t>والنصّ</w:t>
      </w:r>
      <w:r>
        <w:rPr>
          <w:rStyle w:val="FootnoteAnchor"/>
          <w:rtl w:val="true"/>
        </w:rPr>
        <w:footnoteReference w:id="1449"/>
      </w:r>
      <w:r>
        <w:rPr>
          <w:rFonts w:ascii="Amiri" w:hAnsi="Amiri" w:eastAsia="Amiri" w:cs="Amiri"/>
          <w:color w:val="111111"/>
          <w:sz w:val="28"/>
          <w:sz w:val="28"/>
          <w:szCs w:val="28"/>
          <w:rtl w:val="true"/>
          <w:lang w:bidi="ar-SA"/>
        </w:rPr>
        <w:t>، ولا شيء عليه، للفتوى والنصّ</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عليه دماً</w:t>
      </w:r>
      <w:r>
        <w:rPr>
          <w:rStyle w:val="FootnoteAnchor"/>
          <w:rtl w:val="true"/>
        </w:rPr>
        <w:footnoteReference w:id="1451"/>
      </w:r>
      <w:r>
        <w:rPr>
          <w:rFonts w:ascii="IRNazanin" w:hAnsi="IRNazanin" w:eastAsia="IRNazanin"/>
          <w:color w:val="111111"/>
          <w:sz w:val="28"/>
          <w:sz w:val="28"/>
          <w:szCs w:val="28"/>
          <w:rtl w:val="true"/>
          <w:lang w:bidi="fa-IR"/>
        </w:rPr>
        <w:t>، وأفتى به بعض</w:t>
      </w:r>
      <w:r>
        <w:rPr>
          <w:rStyle w:val="FootnoteAnchor"/>
          <w:rtl w:val="true"/>
        </w:rPr>
        <w:footnoteReference w:id="1452"/>
      </w:r>
      <w:r>
        <w:rPr>
          <w:rFonts w:ascii="IRNazanin" w:hAnsi="IRNazanin" w:eastAsia="IRNazanin"/>
          <w:color w:val="111111"/>
          <w:sz w:val="28"/>
          <w:sz w:val="28"/>
          <w:szCs w:val="28"/>
          <w:rtl w:val="true"/>
          <w:lang w:bidi="fa-IR"/>
        </w:rPr>
        <w:t xml:space="preserve">، وحمله آخرون </w:t>
      </w:r>
      <w:r>
        <w:rPr>
          <w:rStyle w:val="FootnoteAnchor"/>
          <w:rtl w:val="true"/>
        </w:rPr>
        <w:footnoteReference w:id="1453"/>
      </w:r>
      <w:r>
        <w:rPr>
          <w:rFonts w:ascii="Amiri" w:hAnsi="Amiri" w:eastAsia="Amiri" w:cs="Amiri"/>
          <w:color w:val="111111"/>
          <w:sz w:val="28"/>
          <w:sz w:val="28"/>
          <w:szCs w:val="28"/>
          <w:rtl w:val="true"/>
          <w:lang w:bidi="ar-SA"/>
        </w:rPr>
        <w:t>على الندب، والعمل بالمرويّ أحوط، وعليه فالظاهر أنّه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التقصير عمداً حتّى أهلّ بالحجّ صارت حجّته مفردةً؛ لفتوى المشهور نقلاً </w:t>
      </w:r>
      <w:r>
        <w:rPr>
          <w:rStyle w:val="FootnoteAnchor"/>
          <w:rtl w:val="true"/>
        </w:rPr>
        <w:footnoteReference w:id="1454"/>
      </w:r>
      <w:r>
        <w:rPr>
          <w:rFonts w:ascii="IRNazanin" w:hAnsi="IRNazanin" w:eastAsia="IRNazanin"/>
          <w:color w:val="111111"/>
          <w:sz w:val="28"/>
          <w:sz w:val="28"/>
          <w:szCs w:val="28"/>
          <w:rtl w:val="true"/>
          <w:lang w:bidi="fa-IR"/>
        </w:rPr>
        <w:t xml:space="preserve">ولبعض الأخبار </w:t>
      </w:r>
      <w:r>
        <w:rPr>
          <w:rStyle w:val="FootnoteAnchor"/>
          <w:rtl w:val="true"/>
        </w:rPr>
        <w:footnoteReference w:id="1455"/>
      </w:r>
      <w:r>
        <w:rPr>
          <w:rFonts w:ascii="Amiri" w:hAnsi="Amiri" w:eastAsia="Amiri" w:cs="Amiri"/>
          <w:color w:val="111111"/>
          <w:sz w:val="28"/>
          <w:sz w:val="28"/>
          <w:szCs w:val="28"/>
          <w:rtl w:val="true"/>
          <w:lang w:bidi="ar-SA"/>
        </w:rPr>
        <w:t>المنجبرة بذلك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النسك الثاني ؛ لمكان النهي عن إدخال الحجّ على العمرة قبل إتمام مناسكها </w:t>
      </w:r>
    </w:p>
    <w:p>
      <w:pPr>
        <w:pStyle w:val="BookText"/>
        <w:rPr/>
      </w:pPr>
      <w:r>
        <w:rPr>
          <w:rFonts w:ascii="Amiri" w:hAnsi="Amiri" w:eastAsia="Amiri" w:cs="Amiri"/>
          <w:color w:val="111111"/>
          <w:sz w:val="28"/>
          <w:sz w:val="28"/>
          <w:szCs w:val="28"/>
          <w:rtl w:val="true"/>
          <w:lang w:bidi="ar-SA"/>
        </w:rPr>
        <w:t>إجماعاً، و ، والتقصير من مناسكها، ويُحمل الخبران</w:t>
      </w:r>
      <w:r>
        <w:rPr>
          <w:rStyle w:val="FootnoteAnchor"/>
          <w:rtl w:val="true"/>
        </w:rPr>
        <w:footnoteReference w:id="1457"/>
      </w:r>
      <w:r>
        <w:rPr>
          <w:rFonts w:ascii="Amiri" w:hAnsi="Amiri" w:eastAsia="Amiri" w:cs="Amiri"/>
          <w:color w:val="111111"/>
          <w:sz w:val="28"/>
          <w:sz w:val="28"/>
          <w:szCs w:val="28"/>
          <w:rtl w:val="true"/>
          <w:lang w:bidi="ar-SA"/>
        </w:rPr>
        <w:t>على مَنْ نوى العدول لا مَنْ نوى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موافق للاحتياط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جامع عمداً قبل التقصير وجب عليه بدنة للموسر وشاة للمعسر وبقرة للمتوسّط؛ للجمع بين الأخبار الآمرة بالجزور في بعض</w:t>
      </w:r>
      <w:r>
        <w:rPr>
          <w:rStyle w:val="FootnoteAnchor"/>
          <w:rtl w:val="true"/>
        </w:rPr>
        <w:footnoteReference w:id="1458"/>
      </w:r>
      <w:r>
        <w:rPr>
          <w:rFonts w:ascii="Amiri" w:hAnsi="Amiri" w:eastAsia="Amiri" w:cs="Amiri"/>
          <w:color w:val="111111"/>
          <w:sz w:val="28"/>
          <w:sz w:val="28"/>
          <w:szCs w:val="28"/>
          <w:rtl w:val="true"/>
          <w:lang w:bidi="ar-SA"/>
        </w:rPr>
        <w:t xml:space="preserve">، وبالجزور أو البقرة في بعض آخر </w:t>
      </w:r>
      <w:r>
        <w:rPr>
          <w:rStyle w:val="FootnoteAnchor"/>
          <w:rtl w:val="true"/>
        </w:rPr>
        <w:footnoteReference w:id="1459"/>
      </w:r>
      <w:r>
        <w:rPr>
          <w:rFonts w:ascii="Amiri" w:hAnsi="Amiri" w:eastAsia="Amiri" w:cs="Amiri"/>
          <w:color w:val="111111"/>
          <w:sz w:val="28"/>
          <w:sz w:val="28"/>
          <w:szCs w:val="28"/>
          <w:rtl w:val="true"/>
          <w:lang w:bidi="ar-SA"/>
        </w:rPr>
        <w:t>وبالشاة في ثالث</w:t>
      </w:r>
      <w:r>
        <w:rPr>
          <w:rStyle w:val="FootnoteAnchor"/>
          <w:rtl w:val="true"/>
        </w:rPr>
        <w:footnoteReference w:id="1460"/>
      </w:r>
      <w:r>
        <w:rPr>
          <w:rFonts w:ascii="Amiri" w:hAnsi="Amiri" w:eastAsia="Amiri" w:cs="Amiri"/>
          <w:color w:val="111111"/>
          <w:sz w:val="28"/>
          <w:sz w:val="28"/>
          <w:szCs w:val="28"/>
          <w:rtl w:val="true"/>
          <w:lang w:bidi="ar-SA"/>
        </w:rPr>
        <w:t>، ويرشد للجمع أخبار</w:t>
      </w:r>
      <w:r>
        <w:rPr>
          <w:rStyle w:val="FootnoteAnchor"/>
          <w:rtl w:val="true"/>
        </w:rPr>
        <w:footnoteReference w:id="1461"/>
      </w:r>
      <w:r>
        <w:rPr>
          <w:rFonts w:ascii="Amiri" w:hAnsi="Amiri" w:eastAsia="Amiri" w:cs="Amiri"/>
          <w:color w:val="111111"/>
          <w:sz w:val="28"/>
          <w:sz w:val="28"/>
          <w:szCs w:val="28"/>
          <w:rtl w:val="true"/>
          <w:lang w:bidi="ar-SA"/>
        </w:rPr>
        <w:t>أخر في مقامات أُخر، وفتوى كثير</w:t>
      </w:r>
      <w:r>
        <w:rPr>
          <w:rStyle w:val="FootnoteAnchor"/>
          <w:rtl w:val="true"/>
        </w:rPr>
        <w:footnoteReference w:id="1462"/>
      </w: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 xml:space="preserve">. </w:t>
      </w:r>
      <w:bookmarkStart w:id="55" w:name="pg19217_230894"/>
    </w:p>
    <w:p>
      <w:pPr>
        <w:pStyle w:val="Heading3"/>
        <w:numPr>
          <w:ilvl w:val="2"/>
          <w:numId w:val="1"/>
        </w:numPr>
        <w:rPr/>
      </w:pPr>
      <w:bookmarkStart w:id="56" w:name="__RefHeading___Toc13327789_1280447820"/>
      <w:bookmarkStart w:id="57" w:name="_Toc20"/>
      <w:bookmarkEnd w:id="55"/>
      <w:bookmarkEnd w:id="56"/>
      <w:r>
        <w:rPr>
          <w:rtl w:val="true"/>
        </w:rPr>
        <w:t>القول في أفعال حج التمتع بعد الفراغ من العمرة</w:t>
      </w:r>
      <w:bookmarkEnd w:id="57"/>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p>
    <w:p>
      <w:pPr>
        <w:pStyle w:val="BookText"/>
        <w:rPr/>
      </w:pPr>
      <w:r>
        <w:rPr>
          <w:rFonts w:ascii="Amiri" w:hAnsi="Amiri" w:eastAsia="Amiri" w:cs="Amiri"/>
          <w:color w:val="111111"/>
          <w:sz w:val="28"/>
          <w:sz w:val="28"/>
          <w:szCs w:val="28"/>
          <w:rtl w:val="true"/>
          <w:lang w:bidi="ar-SA"/>
        </w:rPr>
        <w:t>يجب على المتمتعّ بعد الفراغ من العمرة أن يحرم بالحجّ متى شاء إلى أن يعلم ضيق وقت وقوف عرفة فيجب عيناً ولا يجوز له التأخير عنه؛ للفتوى والنصوص</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أوقاته يوم التروية عند الزوال، كما دلّ عليه الفتوى والنصّ</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والأفضل لغير الإمام علیه السلام إيقاعه بعد صلاة الظهر أو الظهرين معاً، وللإمام قبلهما بعد صلاة نافلة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ومحلّه مكّة، فلا يجوز في غيرها فتوىّ ونصّاً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الأماكن المسجد تحت الميزاب أو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نسي الإحرام حتّى خرج إلى منى أو عرفات، وجب عليه الرجوع إلى مكّة، ولو تعذّر ولو لضيق الوقت أحرم من موضعه ولو بعرفات كلّ هذا للفتوى والنصّ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ويجب في الإحرام النيّة المشتملة على قصد التعيين والتقرّب، والأحوط إضافة الوجه من الوجوب والندب على وجه القيديّة والوصفيّة أو الغائيّة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أحرم بالعمرة دون الحجّ، فإن كان عمداً لم يحسب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خطأ في اللفظ أو خطأ في النيّة بمعنى أنّ القصد إلى الحجّ عند الالتفات اليسير حاصل ولكنّه أخطأ </w:t>
      </w:r>
    </w:p>
    <w:p>
      <w:pPr>
        <w:pStyle w:val="BookText"/>
        <w:rPr/>
      </w:pPr>
      <w:r>
        <w:rPr>
          <w:rFonts w:ascii="Amiri" w:hAnsi="Amiri" w:eastAsia="Amiri" w:cs="Amiri"/>
          <w:color w:val="111111"/>
          <w:sz w:val="28"/>
          <w:sz w:val="28"/>
          <w:szCs w:val="28"/>
          <w:rtl w:val="true"/>
          <w:lang w:bidi="ar-SA"/>
        </w:rPr>
        <w:t>فنوى العمرة،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نسياناً للحجّ بالمرّة فنوى العمرة، لم يحسب من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الخطأ في اللفظ أو النيّة يُحمل ما ورد في الصحيح فيمن أراد الإحرام بالحجّ فأخطأ فذكر العمرة،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وليعمد</w:t>
      </w:r>
      <w:r>
        <w:rPr>
          <w:rStyle w:val="FootnoteAnchor"/>
          <w:rtl w:val="true"/>
        </w:rPr>
        <w:footnoteReference w:id="1468"/>
      </w:r>
      <w:r>
        <w:rPr>
          <w:rFonts w:ascii="IRNazanin" w:hAnsi="IRNazanin" w:eastAsia="IRNazanin"/>
          <w:color w:val="111111"/>
          <w:sz w:val="28"/>
          <w:sz w:val="28"/>
          <w:szCs w:val="28"/>
          <w:rtl w:val="true"/>
          <w:lang w:bidi="fa-IR"/>
        </w:rPr>
        <w:t>الإحرام بالحجّ</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يصلح شاهداً لما يظهر من بعض الأصحاب</w:t>
      </w:r>
      <w:r>
        <w:rPr>
          <w:rStyle w:val="FootnoteAnchor"/>
          <w:rtl w:val="true"/>
        </w:rPr>
        <w:footnoteReference w:id="1470"/>
      </w:r>
      <w:r>
        <w:rPr>
          <w:rFonts w:ascii="Amiri" w:hAnsi="Amiri" w:eastAsia="Amiri" w:cs="Amiri"/>
          <w:color w:val="111111"/>
          <w:sz w:val="28"/>
          <w:sz w:val="28"/>
          <w:szCs w:val="28"/>
          <w:rtl w:val="true"/>
          <w:lang w:bidi="ar-SA"/>
        </w:rPr>
        <w:t xml:space="preserve">، من أنّ إحرام العمرة يجزئ عن إحرام الحجّ مع النسيان؛ لضعفه عن مقاومة الأصول والاحتياط، ولاختلاف النسخ،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والأخير محتملان للإعادة والعود والاستعداد، وهو محتمل للاستعداد للإحرام به والاستعداد لتجديده، والنسخة الأولى محتملة للقصد إلى تجديد الإحرام بالحجّ وللقصد إلى جعل ما أوقعه إحراماً به، والنسخة الوسطى أيضاً محتملة لذلك، ومع هذاالاختلاف والإجمال يضعف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لبس الثوبين بعد التجرّد والتلبيات الأربع، ويلبّي الماشي من الموضع الذي صلّى فيه فأحرم،والراكب إذا نهض به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وجوبها سرّاً عند الإحرام واستحباب الجهر بها إذا نهض به البعير للراكب أو إذا أتى إلى الرقطاء ماشياً أو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الاستمرار عليها إلى زوال شمس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وتارك الإحرام عمداً يبطل حجّه، وأمّا تاركه نسياناً فإن كان تركاً للتلبية، فالأظهر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كفّارات الإحرام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للنيّة، فلا يبعد الصحّة أيضاً، ويلزمه ما يلزم المحرم من الكفّارة تشبيهاً له بالمُحرم وإن لم يكن مُخرماً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لهذا المخرم الطواف حتّى يرجع من منى، إلا أن يضطّر إليه، فإن طاف عمداً أو سهواً لم ينتقض إحرامه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تجديد التلبية ليعقد إحرامه بها خوفاً من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للحاجّ بعد الإحرام يوم التروية بمكّة الخروج إلى منى بعد صلاة الظهر أو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بها إلى فجر عرفة لغير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تأخير قطع وادي محسّر إلى ما بعد طلوع الشمس؛ للخبر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بالوجوب</w:t>
      </w:r>
      <w:r>
        <w:rPr>
          <w:rStyle w:val="FootnoteAnchor"/>
          <w:rtl w:val="true"/>
        </w:rPr>
        <w:footnoteReference w:id="147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وللعليل والكبير وخائف الزحام وأمثالهم الخروج قبل الظهر ولو 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للإمام أن يصلّي الظهر بمنى وأن يبيت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الخروج من منى قبل الفجر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الدعاء عند دخولها وعند الخروج منها بالمأثور، وكذا عند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المبيت بمنى ليلة</w:t>
      </w:r>
      <w:r>
        <w:rPr>
          <w:rStyle w:val="FootnoteAnchor"/>
          <w:rtl w:val="true"/>
        </w:rPr>
        <w:footnoteReference w:id="1474"/>
      </w:r>
      <w:r>
        <w:rPr>
          <w:rFonts w:ascii="Amiri" w:hAnsi="Amiri" w:eastAsia="Amiri" w:cs="Amiri"/>
          <w:color w:val="111111"/>
          <w:sz w:val="28"/>
          <w:sz w:val="28"/>
          <w:szCs w:val="28"/>
          <w:rtl w:val="true"/>
          <w:lang w:bidi="ar-SA"/>
        </w:rPr>
        <w:t>للترفّه، فلا يلزم بتركه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منى من العقبة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ذلك الوقوف بعرفة من زوال الشمس إلى غروبها يوم التاسع بالإجماع والأخبار</w:t>
      </w:r>
      <w:r>
        <w:rPr>
          <w:rStyle w:val="FootnoteAnchor"/>
          <w:rtl w:val="true"/>
        </w:rPr>
        <w:footnoteReference w:id="1475"/>
      </w:r>
      <w:r>
        <w:rPr>
          <w:rFonts w:ascii="Amiri" w:hAnsi="Amiri" w:eastAsia="Amiri" w:cs="Amiri"/>
          <w:color w:val="111111"/>
          <w:sz w:val="28"/>
          <w:sz w:val="28"/>
          <w:szCs w:val="28"/>
          <w:rtl w:val="true"/>
          <w:lang w:bidi="ar-SA"/>
        </w:rPr>
        <w:t>، وفي كثير من الأخبار</w:t>
      </w:r>
      <w:r>
        <w:rPr>
          <w:rStyle w:val="FootnoteAnchor"/>
          <w:rtl w:val="true"/>
        </w:rPr>
        <w:footnoteReference w:id="1476"/>
      </w:r>
      <w:r>
        <w:rPr>
          <w:rFonts w:ascii="Amiri" w:hAnsi="Amiri" w:eastAsia="Amiri" w:cs="Amiri"/>
          <w:color w:val="111111"/>
          <w:sz w:val="28"/>
          <w:sz w:val="28"/>
          <w:szCs w:val="28"/>
          <w:rtl w:val="true"/>
          <w:lang w:bidi="ar-SA"/>
        </w:rPr>
        <w:t>الوقوف بعد صلاة الظهرين والمراد به الكناية عمّا بعد الزوال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أيّ وقت وقف فيه من ذلك في صحّة الحجّ اتفاقاً، ولكن هل يجب استمرار الوقوف مدّة ما بين الزوال إلى الغروب وإن لم يفسد حجّه فيكون الوجوب وجوباً شرعيّاً، أو لا يجب مطلقاً، بل يجب المسمّى مع النيّة في أيّ جزء من الوقت وإن وجب الانتهاء إلى الغروب، كما سيأتي إن شاء الله تعالى، أو يجب الوقوف بعد صلاة الظهرين خاصّة، كما يلوح من الأخبار</w:t>
      </w:r>
      <w:r>
        <w:rPr>
          <w:rStyle w:val="FootnoteAnchor"/>
          <w:rtl w:val="true"/>
        </w:rPr>
        <w:footnoteReference w:id="1477"/>
      </w:r>
      <w:r>
        <w:rPr>
          <w:rFonts w:ascii="Amiri" w:hAnsi="Amiri" w:eastAsia="Amiri" w:cs="Amiri"/>
          <w:color w:val="111111"/>
          <w:sz w:val="28"/>
          <w:sz w:val="28"/>
          <w:szCs w:val="28"/>
          <w:rtl w:val="true"/>
          <w:lang w:bidi="ar-SA"/>
        </w:rPr>
        <w:t>وبها وبالأصل يستدلّ على عدم وجوب الاستيعاب؟ وجوه، أقواها الوسط،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حالة الاختيار، ويكفي للمضطرّ الوقوف من غروب الشمس ليلة النحر إلى فجرها بحيث إنّه أيّ جزء أدركه كفاه؛ للفتاوى والنصوص</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ومحلّ الوقوف عرفة، سُمّيت بها لمعرفة آدم حوّاء، وإبراهيم إسماعيل فيها، أو لمعرفة إبراهيم أنّ ما رآه من ذبح ولده أمر من الله تعالى، أو لقول جبرئيل علیه السلام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 أو للأمر بالاعتراف بالذنوب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وحدّها من بطن عرنة كهمزة، أو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بحذاء عرفات، وثويّة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الجبل الذي عليه أنصاب الحرم على يمينك إذا خرجت من المأزمين تريد الموقف، كذا في كتب اللغة</w:t>
      </w:r>
      <w:r>
        <w:rPr>
          <w:rStyle w:val="FootnoteAnchor"/>
          <w:rtl w:val="true"/>
        </w:rPr>
        <w:footnoteReference w:id="1479"/>
      </w:r>
      <w:r>
        <w:rPr>
          <w:rFonts w:ascii="Amiri" w:hAnsi="Amiri" w:eastAsia="Amiri" w:cs="Amiri"/>
          <w:color w:val="111111"/>
          <w:sz w:val="28"/>
          <w:sz w:val="28"/>
          <w:szCs w:val="28"/>
          <w:rtl w:val="true"/>
          <w:lang w:bidi="ar-SA"/>
        </w:rPr>
        <w:t>، وفي الأخبار أنّها بطن عرنة</w:t>
      </w:r>
      <w:r>
        <w:rPr>
          <w:rStyle w:val="FootnoteAnchor"/>
          <w:rtl w:val="true"/>
        </w:rPr>
        <w:footnoteReference w:id="1480"/>
      </w:r>
      <w:r>
        <w:rPr>
          <w:rFonts w:ascii="Amiri" w:hAnsi="Amiri" w:eastAsia="Amiri" w:cs="Amiri"/>
          <w:color w:val="111111"/>
          <w:sz w:val="28"/>
          <w:sz w:val="28"/>
          <w:szCs w:val="28"/>
          <w:rtl w:val="true"/>
          <w:lang w:bidi="ar-SA"/>
        </w:rPr>
        <w:t>، ولعلّها تقال عليهما إلى ذي المجاز، وهو سوق كانت على فرسخ من عرفة بناحية كبكب، يدلّ على ذلك الفتوى والنصّ</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الوقوف بغيرها ولا بالحدود؛ لخروجها عن المحدود كالأراك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النهي عن الوقوف به وبنمرة وثويّة وعرنة وذي المجاز</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ويندب الوقوف على سفح الجبل ؛ للنصّ</w:t>
      </w:r>
      <w:r>
        <w:rPr>
          <w:rStyle w:val="FootnoteAnchor"/>
          <w:rtl w:val="true"/>
        </w:rPr>
        <w:footnoteReference w:id="1483"/>
      </w:r>
      <w:r>
        <w:rPr>
          <w:rFonts w:ascii="Amiri" w:hAnsi="Amiri" w:eastAsia="Amiri" w:cs="Amiri"/>
          <w:color w:val="111111"/>
          <w:sz w:val="28"/>
          <w:sz w:val="28"/>
          <w:szCs w:val="28"/>
          <w:rtl w:val="true"/>
          <w:lang w:bidi="ar-SA"/>
        </w:rPr>
        <w:t>والفتوى، وهو أسفله وجانبه المنخفض، والوقوف على ميسرته، وهو ميسرة القادم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عند الضرورة الوقوفُ على الجبل؛ لأنّه من الموقف نصّا</w:t>
      </w:r>
      <w:r>
        <w:rPr>
          <w:rStyle w:val="FootnoteAnchor"/>
          <w:rtl w:val="true"/>
        </w:rPr>
        <w:footnoteReference w:id="1484"/>
      </w:r>
      <w:r>
        <w:rPr>
          <w:rFonts w:ascii="Amiri" w:hAnsi="Amiri" w:eastAsia="Amiri" w:cs="Amiri"/>
          <w:color w:val="111111"/>
          <w:sz w:val="28"/>
          <w:sz w:val="28"/>
          <w:szCs w:val="28"/>
          <w:rtl w:val="true"/>
          <w:lang w:bidi="ar-SA"/>
        </w:rPr>
        <w:t>ً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سدّ الخلل والفرج بنفسه وعياله ورحله، وأن يضرب خباءه بنمرة، وهي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فيه النيّة المقارنة لوقوفه والمشتملة على تعيين أنه لحجّ الإسلام أو لغيره تمتّعاً أو غيره على الأظهر، وعلى القربة، وعلى الوجه احتياطاً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يتّصل وقوفه بالغروب وإن جاز الإتيان قبل الغروب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فذهب فعاد قبل الغروب فاتّصل وقوفه بالغروب أجزأه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والغروب هو غروب الشمس المدلول عليه بغيبوبة الحمرة المشرقيّة على الأقوى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أفاض قبل الغروب ولم يرجع عامداً عالماً، أثم، وعليه بدنة، فإن لم يقدر صام ثمانية عشر يوماً؛ لفتوى المشهور والإجماع المنقول</w:t>
      </w:r>
      <w:r>
        <w:rPr>
          <w:rStyle w:val="FootnoteAnchor"/>
          <w:rtl w:val="true"/>
        </w:rPr>
        <w:footnoteReference w:id="1485"/>
      </w:r>
      <w:r>
        <w:rPr>
          <w:rFonts w:ascii="Amiri" w:hAnsi="Amiri" w:eastAsia="Amiri" w:cs="Amiri"/>
          <w:color w:val="111111"/>
          <w:sz w:val="28"/>
          <w:sz w:val="28"/>
          <w:szCs w:val="28"/>
          <w:rtl w:val="true"/>
          <w:lang w:bidi="ar-SA"/>
        </w:rPr>
        <w:t>، وصحيح ضريس</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شاة</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وإنّه مروي</w:t>
      </w:r>
      <w:r>
        <w:rPr>
          <w:rStyle w:val="FootnoteAnchor"/>
          <w:rtl w:val="true"/>
        </w:rPr>
        <w:footnoteReference w:id="1488"/>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أفاض جاهلاً أو ناسياً أو عاد قبل الغروب، فلا شيء عليه؛ للفتوى والنصّ</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ولو تنبّها والوقت باقٍ فهل يجب عليهما العود على القول بعدم وجوب استيعاب الوقت؟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للأصل، ولظهور تحريم الإفاضة قبل الغروب لمن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للاحتياط، ولأصالة عدم تقييد التحريم بشيء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الجمع بين صلاة الظهر والعصر بأذان واحد وإقامتين؛ للفتوى والنصّ</w:t>
      </w:r>
      <w:r>
        <w:rPr>
          <w:rStyle w:val="FootnoteAnchor"/>
          <w:rtl w:val="true"/>
        </w:rPr>
        <w:footnoteReference w:id="1490"/>
      </w:r>
      <w:r>
        <w:rPr>
          <w:rFonts w:ascii="Amiri" w:hAnsi="Amiri" w:eastAsia="Amiri" w:cs="Amiri"/>
          <w:color w:val="111111"/>
          <w:sz w:val="28"/>
          <w:sz w:val="28"/>
          <w:szCs w:val="28"/>
          <w:rtl w:val="true"/>
          <w:lang w:bidi="ar-SA"/>
        </w:rPr>
        <w:t>، إماماً أو مأموماً أو منفرداً متّماً أو مقصّراً، والمبادرة إلى الشروع في الدعاء بعد الفراغ من الصلاة والدعاء بالمأثور لنفسه ولوالديه وللمؤمنين،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وأقلّهم أربعون</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بوجوب الدعاء</w:t>
      </w:r>
      <w:r>
        <w:rPr>
          <w:rStyle w:val="FootnoteAnchor"/>
          <w:rtl w:val="true"/>
        </w:rPr>
        <w:footnoteReference w:id="1492"/>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استيعاب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بعضهم الذكر والصلاة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 ضعيف، لكنّه أحوط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الوقوف في السهل، والدعاء قائماً لمن لم يضعفه ذلك، وإلا جاز قاعداً وساجداً وراكباً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الوقوف في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راكباً وقاعداً؛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والوقوف بعرفة ركن في العمد يبطل بتركه؛ للنصّ</w:t>
      </w:r>
      <w:r>
        <w:rPr>
          <w:rStyle w:val="FootnoteAnchor"/>
          <w:rtl w:val="true"/>
        </w:rPr>
        <w:footnoteReference w:id="1494"/>
      </w:r>
      <w:r>
        <w:rPr>
          <w:rFonts w:ascii="Amiri" w:hAnsi="Amiri" w:eastAsia="Amiri" w:cs="Amiri"/>
          <w:color w:val="111111"/>
          <w:sz w:val="28"/>
          <w:sz w:val="28"/>
          <w:szCs w:val="28"/>
          <w:rtl w:val="true"/>
          <w:lang w:bidi="ar-SA"/>
        </w:rPr>
        <w:t>والفتوى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تداركه مع العمد إذا فات وقته، ومع النسيان والعذر يتدارك ليلاً إلى طلوع الفجر إذا علم أنّه يمكنه إدراك المشعر قبل طلوع الشمس؛ للفتوى والنصوص</w:t>
      </w:r>
      <w:r>
        <w:rPr>
          <w:rStyle w:val="FootnoteAnchor"/>
          <w:rtl w:val="true"/>
        </w:rPr>
        <w:footnoteReference w:id="1495"/>
      </w:r>
      <w:r>
        <w:rPr>
          <w:rFonts w:ascii="IRNazanin" w:hAnsi="IRNazanin" w:eastAsia="IRNazanin"/>
          <w:color w:val="111111"/>
          <w:sz w:val="28"/>
          <w:sz w:val="28"/>
          <w:szCs w:val="28"/>
          <w:rtl w:val="true"/>
          <w:lang w:bidi="fa-IR"/>
        </w:rPr>
        <w:t>، ومع الجهل وجهان، والأحوط إلحاقه بالعامد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نسي الوقوف ليلاً أو امتنع عليه لعذر، اجتزاً باختياريّ المشعر، وتمّ حجّه؛ للفتوى والنصّ</w:t>
      </w:r>
      <w:r>
        <w:rPr>
          <w:rStyle w:val="FootnoteAnchor"/>
          <w:rtl w:val="true"/>
        </w:rPr>
        <w:footnoteReference w:id="1496"/>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الجاهل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الحكم عليه بالصحّة والاجتزاء؛ لعذر الجاهل في كثير من أحكام الحجّ، ولنفي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ظنّ الفوات لاختياريّ المشعر إن أتى عرفات ليلاً، اقتصر على الوقوف بالمشعر وتمّ حجّه لفتوى المشهور ، والخبر</w:t>
      </w:r>
      <w:r>
        <w:rPr>
          <w:rStyle w:val="FootnoteAnchor"/>
          <w:rtl w:val="true"/>
        </w:rPr>
        <w:footnoteReference w:id="1497"/>
      </w:r>
      <w:r>
        <w:rPr>
          <w:rFonts w:ascii="Amiri" w:hAnsi="Amiri" w:eastAsia="Amiri" w:cs="Amiri"/>
          <w:color w:val="111111"/>
          <w:sz w:val="28"/>
          <w:sz w:val="28"/>
          <w:szCs w:val="28"/>
          <w:rtl w:val="true"/>
          <w:lang w:bidi="ar-SA"/>
        </w:rPr>
        <w:t>المعتبر، وفحوى ما دلّ على الاجتزاء بالوقوف بالمشعر لمن لم يتمكّن من الوقوف بعرفة مطلقا</w:t>
      </w:r>
      <w:r>
        <w:rPr>
          <w:rStyle w:val="FootnoteAnchor"/>
          <w:rtl w:val="true"/>
        </w:rPr>
        <w:footnoteReference w:id="1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ما يطلق عليه اسم الحضور وإن لم يقف ماشياً كان أو راكباً مع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دلّ على الوقوف محمول على الندب أو مصروف عن ظاهره؛ لفتوى الأصحاب، ولعموم أخبار</w:t>
      </w:r>
      <w:r>
        <w:rPr>
          <w:rStyle w:val="FootnoteAnchor"/>
          <w:rtl w:val="true"/>
        </w:rPr>
        <w:footnoteReference w:id="1499"/>
      </w:r>
      <w:r>
        <w:rPr>
          <w:rFonts w:ascii="Amiri" w:hAnsi="Amiri" w:eastAsia="Amiri" w:cs="Amiri"/>
          <w:color w:val="111111"/>
          <w:sz w:val="28"/>
          <w:sz w:val="28"/>
          <w:szCs w:val="28"/>
          <w:rtl w:val="true"/>
          <w:lang w:bidi="ar-SA"/>
        </w:rPr>
        <w:t>الكون والإتيان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بوقوف المغمى عليه والنائم إذا استوعب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أحدهما بعد الوقوف المنويّ ولو لحظةّ، صحّ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لإمام الحاجّ أن يخطب لهم في أربعة أيّام ليعلم الناس مناسكهم، وهي السابع وعرفة والنحر بمنى والنفر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الوقوف بعد ذلك بالمشعر؛ للنصّ</w:t>
      </w:r>
      <w:r>
        <w:rPr>
          <w:rStyle w:val="FootnoteAnchor"/>
          <w:rtl w:val="true"/>
        </w:rPr>
        <w:footnoteReference w:id="1500"/>
      </w:r>
      <w:r>
        <w:rPr>
          <w:rFonts w:ascii="Amiri" w:hAnsi="Amiri" w:eastAsia="Amiri" w:cs="Amiri"/>
          <w:color w:val="111111"/>
          <w:sz w:val="28"/>
          <w:sz w:val="28"/>
          <w:szCs w:val="28"/>
          <w:rtl w:val="true"/>
          <w:lang w:bidi="ar-SA"/>
        </w:rPr>
        <w:t xml:space="preserve">والإجماع، وهو ركن في العمد مَن تركه عمداً بطل حجّه للنصّ </w:t>
      </w:r>
      <w:r>
        <w:rPr>
          <w:rStyle w:val="FootnoteAnchor"/>
          <w:rtl w:val="true"/>
        </w:rPr>
        <w:footnoteReference w:id="1501"/>
      </w:r>
      <w:r>
        <w:rPr>
          <w:rFonts w:ascii="Amiri" w:hAnsi="Amiri" w:eastAsia="Amiri" w:cs="Amiri"/>
          <w:color w:val="111111"/>
          <w:sz w:val="28"/>
          <w:sz w:val="28"/>
          <w:szCs w:val="28"/>
          <w:rtl w:val="true"/>
          <w:lang w:bidi="ar-SA"/>
        </w:rPr>
        <w:t>والفتوى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الجاهل إشكال من إطلاق النصّ</w:t>
      </w:r>
      <w:r>
        <w:rPr>
          <w:rStyle w:val="FootnoteAnchor"/>
          <w:rtl w:val="true"/>
        </w:rPr>
        <w:footnoteReference w:id="1502"/>
      </w:r>
      <w:r>
        <w:rPr>
          <w:rFonts w:ascii="Amiri" w:hAnsi="Amiri" w:eastAsia="Amiri" w:cs="Amiri"/>
          <w:color w:val="111111"/>
          <w:sz w:val="28"/>
          <w:sz w:val="28"/>
          <w:szCs w:val="28"/>
          <w:rtl w:val="true"/>
          <w:lang w:bidi="ar-SA"/>
        </w:rPr>
        <w:t xml:space="preserve">في البطلان وأصالة عدم الإتيان بالمأمور به على وجهه، ومن أنّ الجهل عذر والله أولى به، والخبر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يقف بالمزدلفة حتّى أتى منى وكان قد جهل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03"/>
      </w:r>
      <w:r>
        <w:rPr>
          <w:rFonts w:ascii="IRNazanin" w:hAnsi="IRNazanin" w:eastAsia="IRNazanin"/>
          <w:color w:val="111111"/>
          <w:sz w:val="28"/>
          <w:sz w:val="28"/>
          <w:szCs w:val="28"/>
          <w:rtl w:val="true"/>
          <w:lang w:bidi="fa-IR"/>
        </w:rPr>
        <w:t>ونحوه المرسل</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وتأوّل الشيخ لهما بحملهما على تارك كمال الوقوف جهلاً وقد أتى باليسير</w:t>
      </w:r>
      <w:r>
        <w:rPr>
          <w:rStyle w:val="FootnoteAnchor"/>
          <w:rtl w:val="true"/>
        </w:rPr>
        <w:footnoteReference w:id="1505"/>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تركه نسياناً صحّ حجّه إن كان وقف بعرفة اختياراً؛ لحديث رفع القلم</w:t>
      </w:r>
      <w:r>
        <w:rPr>
          <w:rStyle w:val="FootnoteAnchor"/>
          <w:rtl w:val="true"/>
        </w:rPr>
        <w:footnoteReference w:id="1506"/>
      </w:r>
      <w:r>
        <w:rPr>
          <w:rFonts w:ascii="Amiri" w:hAnsi="Amiri" w:eastAsia="Amiri" w:cs="Amiri"/>
          <w:color w:val="111111"/>
          <w:sz w:val="28"/>
          <w:sz w:val="28"/>
          <w:szCs w:val="28"/>
          <w:rtl w:val="true"/>
          <w:lang w:bidi="ar-SA"/>
        </w:rPr>
        <w:t>، وللخبرين المتقدّمين</w:t>
      </w:r>
      <w:r>
        <w:rPr>
          <w:rStyle w:val="FootnoteAnchor"/>
          <w:rtl w:val="true"/>
        </w:rPr>
        <w:footnoteReference w:id="1507"/>
      </w:r>
      <w:r>
        <w:rPr>
          <w:rFonts w:ascii="Amiri" w:hAnsi="Amiri" w:eastAsia="Amiri" w:cs="Amiri"/>
          <w:color w:val="111111"/>
          <w:sz w:val="28"/>
          <w:sz w:val="28"/>
          <w:szCs w:val="28"/>
          <w:rtl w:val="true"/>
          <w:lang w:bidi="ar-SA"/>
        </w:rPr>
        <w:t>، ولما اشتهر من النبويّ أنّ الحجّ عرفة</w:t>
      </w:r>
      <w:r>
        <w:rPr>
          <w:rStyle w:val="FootnoteAnchor"/>
          <w:rtl w:val="true"/>
        </w:rPr>
        <w:footnoteReference w:id="1508"/>
      </w:r>
      <w:r>
        <w:rPr>
          <w:rFonts w:ascii="Amiri" w:hAnsi="Amiri" w:eastAsia="Amiri" w:cs="Amiri"/>
          <w:color w:val="111111"/>
          <w:sz w:val="28"/>
          <w:sz w:val="28"/>
          <w:szCs w:val="28"/>
          <w:rtl w:val="true"/>
          <w:lang w:bidi="ar-SA"/>
        </w:rPr>
        <w:t>، ولفتوى المشهور، بل المتّفق عليه</w:t>
      </w:r>
    </w:p>
    <w:p>
      <w:pPr>
        <w:pStyle w:val="BookText"/>
        <w:rPr/>
      </w:pPr>
      <w:r>
        <w:rPr>
          <w:rFonts w:ascii="Amiri" w:hAnsi="Amiri" w:eastAsia="Amiri" w:cs="Amiri"/>
          <w:color w:val="111111"/>
          <w:sz w:val="28"/>
          <w:sz w:val="28"/>
          <w:szCs w:val="28"/>
          <w:rtl w:val="true"/>
          <w:lang w:bidi="ar-SA"/>
        </w:rPr>
        <w:t xml:space="preserve">نقلاً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خلافاً لمن مَنَع</w:t>
      </w:r>
      <w:r>
        <w:rPr>
          <w:rStyle w:val="FootnoteAnchor"/>
          <w:rtl w:val="true"/>
        </w:rPr>
        <w:footnoteReference w:id="1510"/>
      </w:r>
      <w:r>
        <w:rPr>
          <w:rFonts w:ascii="IRNazanin" w:hAnsi="IRNazanin" w:eastAsia="IRNazanin"/>
          <w:color w:val="111111"/>
          <w:sz w:val="28"/>
          <w:sz w:val="28"/>
          <w:szCs w:val="28"/>
          <w:rtl w:val="true"/>
          <w:lang w:bidi="fa-IR"/>
        </w:rPr>
        <w:t xml:space="preserve">؛ للأخبار </w:t>
      </w:r>
      <w:r>
        <w:rPr>
          <w:rStyle w:val="FootnoteAnchor"/>
          <w:rtl w:val="true"/>
        </w:rPr>
        <w:footnoteReference w:id="1511"/>
      </w:r>
      <w:r>
        <w:rPr>
          <w:rFonts w:ascii="Amiri" w:hAnsi="Amiri" w:eastAsia="Amiri" w:cs="Amiri"/>
          <w:color w:val="111111"/>
          <w:sz w:val="28"/>
          <w:sz w:val="28"/>
          <w:szCs w:val="28"/>
          <w:rtl w:val="true"/>
          <w:lang w:bidi="ar-SA"/>
        </w:rPr>
        <w:t xml:space="preserve">الدالّة على أنّ مَنْ فاتته المزدلفة فقد فاته الحجّ، ومفهوم الأخبار </w:t>
      </w:r>
      <w:r>
        <w:rPr>
          <w:rStyle w:val="FootnoteAnchor"/>
          <w:rtl w:val="true"/>
        </w:rPr>
        <w:footnoteReference w:id="1512"/>
      </w:r>
      <w:r>
        <w:rPr>
          <w:rFonts w:ascii="Amiri" w:hAnsi="Amiri" w:eastAsia="Amiri" w:cs="Amiri"/>
          <w:color w:val="111111"/>
          <w:sz w:val="28"/>
          <w:sz w:val="28"/>
          <w:szCs w:val="28"/>
          <w:rtl w:val="true"/>
          <w:lang w:bidi="ar-SA"/>
        </w:rPr>
        <w:t xml:space="preserve">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لعموم هذه الأخبار بالنسبة إلى تلك، ولزوم تحكيم الخاصّ في العامّ سيّما مع قوة الخاصّ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يدرك الوقوف الاختياريّ بعرفة، لم يجزئه، وفسد حجّه؛ لعدم إجزاء الاضطراريّ </w:t>
      </w:r>
    </w:p>
    <w:p>
      <w:pPr>
        <w:pStyle w:val="BookText"/>
        <w:rPr/>
      </w:pPr>
      <w:r>
        <w:rPr>
          <w:rFonts w:ascii="Amiri" w:hAnsi="Amiri" w:eastAsia="Amiri" w:cs="Amiri"/>
          <w:color w:val="111111"/>
          <w:sz w:val="28"/>
          <w:sz w:val="28"/>
          <w:szCs w:val="28"/>
          <w:rtl w:val="true"/>
          <w:lang w:bidi="ar-SA"/>
        </w:rPr>
        <w:t>الواحد سيّما اضطراريّ عرفة؛ لفتوى الأصحاب، والإجماع المنقول</w:t>
      </w:r>
      <w:r>
        <w:rPr>
          <w:rStyle w:val="FootnoteAnchor"/>
          <w:rtl w:val="true"/>
        </w:rPr>
        <w:footnoteReference w:id="1513"/>
      </w:r>
      <w:r>
        <w:rPr>
          <w:rFonts w:ascii="Amiri" w:hAnsi="Amiri" w:eastAsia="Amiri" w:cs="Amiri"/>
          <w:color w:val="111111"/>
          <w:sz w:val="28"/>
          <w:sz w:val="28"/>
          <w:szCs w:val="28"/>
          <w:rtl w:val="true"/>
          <w:lang w:bidi="ar-SA"/>
        </w:rPr>
        <w:t>في الباب، ولعموم الأخبار</w:t>
      </w:r>
      <w:r>
        <w:rPr>
          <w:rStyle w:val="FootnoteAnchor"/>
          <w:rtl w:val="true"/>
        </w:rPr>
        <w:footnoteReference w:id="1514"/>
      </w:r>
      <w:r>
        <w:rPr>
          <w:rFonts w:ascii="Amiri" w:hAnsi="Amiri" w:eastAsia="Amiri" w:cs="Amiri"/>
          <w:color w:val="111111"/>
          <w:sz w:val="28"/>
          <w:sz w:val="28"/>
          <w:szCs w:val="28"/>
          <w:rtl w:val="true"/>
          <w:lang w:bidi="ar-SA"/>
        </w:rPr>
        <w:t>النافية للحجّ عمّن لم يدرك المشعر،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نسي الوقوف بعرفة فأدرك اضطراريّ المشعر فقط، فإنّه لا يجزئ أيضاً؛ للاحتياط، وللإجماع المنقول </w:t>
      </w:r>
      <w:r>
        <w:rPr>
          <w:rStyle w:val="FootnoteAnchor"/>
          <w:rtl w:val="true"/>
        </w:rPr>
        <w:footnoteReference w:id="1515"/>
      </w:r>
      <w:r>
        <w:rPr>
          <w:rFonts w:ascii="Amiri" w:hAnsi="Amiri" w:eastAsia="Amiri" w:cs="Amiri"/>
          <w:color w:val="111111"/>
          <w:sz w:val="28"/>
          <w:sz w:val="28"/>
          <w:szCs w:val="28"/>
          <w:rtl w:val="true"/>
          <w:lang w:bidi="ar-SA"/>
        </w:rPr>
        <w:t>، ولفتوى المشهور، وللأخبار المتواترة نقلاً</w:t>
      </w:r>
      <w:r>
        <w:rPr>
          <w:rStyle w:val="FootnoteAnchor"/>
          <w:rtl w:val="true"/>
        </w:rPr>
        <w:footnoteReference w:id="1516"/>
      </w:r>
      <w:r>
        <w:rPr>
          <w:rFonts w:ascii="Amiri" w:hAnsi="Amiri" w:eastAsia="Amiri" w:cs="Amiri"/>
          <w:color w:val="111111"/>
          <w:sz w:val="28"/>
          <w:sz w:val="28"/>
          <w:szCs w:val="28"/>
          <w:rtl w:val="true"/>
          <w:lang w:bidi="ar-SA"/>
        </w:rPr>
        <w:t>على ما نقل عن المقنعة</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نفي الحجّ عن أصحاب الأراك</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519"/>
      </w:r>
      <w:r>
        <w:rPr>
          <w:rFonts w:ascii="Amiri" w:hAnsi="Amiri" w:eastAsia="Amiri" w:cs="Amiri"/>
          <w:color w:val="111111"/>
          <w:sz w:val="28"/>
          <w:sz w:val="28"/>
          <w:szCs w:val="28"/>
          <w:rtl w:val="true"/>
          <w:lang w:bidi="ar-SA"/>
        </w:rPr>
        <w:t xml:space="preserve">ا لجمع من أصحابنا الاجتزاء 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وأنّ مَنْ أدرك المزدلفة فوقف بها قبل أن تزول الشمس فقد أدرك الحجّ</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وهو ضعيف؛ للزوم تخصيص العموم 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اختياريّ المشعر وأدرك اضطراريّه بعد أن نسي اختياريّ عرفة فأدرك اضطراريّها، وبالجملة أدرك الاضطراريّين، فالأوجه الإجزاء، لخبر الحسن العطّار </w:t>
      </w:r>
      <w:r>
        <w:rPr>
          <w:rStyle w:val="FootnoteAnchor"/>
          <w:rtl w:val="true"/>
        </w:rPr>
        <w:footnoteReference w:id="1522"/>
      </w:r>
      <w:r>
        <w:rPr>
          <w:rFonts w:ascii="Amiri" w:hAnsi="Amiri" w:eastAsia="Amiri" w:cs="Amiri"/>
          <w:color w:val="111111"/>
          <w:sz w:val="28"/>
          <w:sz w:val="28"/>
          <w:szCs w:val="28"/>
          <w:rtl w:val="true"/>
          <w:lang w:bidi="ar-SA"/>
        </w:rPr>
        <w:t>، وعموم مَنْ أدرك المزدلفة فوقف بها قبل الزوال فقد أدرك الحجّ</w:t>
      </w:r>
      <w:r>
        <w:rPr>
          <w:rStyle w:val="FootnoteAnchor"/>
          <w:rtl w:val="true"/>
        </w:rPr>
        <w:footnoteReference w:id="1523"/>
      </w:r>
      <w:r>
        <w:rPr>
          <w:rFonts w:ascii="Amiri" w:hAnsi="Amiri" w:eastAsia="Amiri" w:cs="Amiri"/>
          <w:color w:val="111111"/>
          <w:sz w:val="28"/>
          <w:sz w:val="28"/>
          <w:szCs w:val="28"/>
          <w:rtl w:val="true"/>
          <w:lang w:bidi="ar-SA"/>
        </w:rPr>
        <w:t>، خرج ما لم يدرك شيئاً؛ لما قدّمنا من الأدلّة، وبقي الباقي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نسي اختياريّ أحدهما فأدرك اضطراريّه وأدرك اختياريّ الآخر صحّ حجّه في المقامين؛ للإجماع المنقول </w:t>
      </w:r>
      <w:r>
        <w:rPr>
          <w:rStyle w:val="FootnoteAnchor"/>
          <w:rtl w:val="true"/>
        </w:rPr>
        <w:footnoteReference w:id="1524"/>
      </w:r>
      <w:r>
        <w:rPr>
          <w:rFonts w:ascii="Amiri" w:hAnsi="Amiri" w:eastAsia="Amiri" w:cs="Amiri"/>
          <w:color w:val="111111"/>
          <w:sz w:val="28"/>
          <w:sz w:val="28"/>
          <w:szCs w:val="28"/>
          <w:rtl w:val="true"/>
          <w:lang w:bidi="ar-SA"/>
        </w:rPr>
        <w:t>، وفتوى الأصحاب، وللصحيح وما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أفاض </w:t>
      </w:r>
    </w:p>
    <w:p>
      <w:pPr>
        <w:pStyle w:val="BookText"/>
        <w:rPr/>
      </w:pPr>
      <w:r>
        <w:rPr>
          <w:rFonts w:ascii="Amiri" w:hAnsi="Amiri" w:eastAsia="Amiri" w:cs="Amiri"/>
          <w:color w:val="111111"/>
          <w:sz w:val="28"/>
          <w:sz w:val="28"/>
          <w:szCs w:val="28"/>
          <w:rtl w:val="true"/>
          <w:lang w:bidi="ar-SA"/>
        </w:rPr>
        <w:t>من عرفات إلى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فليرجع وليأتِ جمعاً فيقف بها وإن كان الناس أفاضوا</w:t>
      </w:r>
      <w:r>
        <w:rPr>
          <w:rFonts w:eastAsia="Amiri" w:cs="Amiri" w:ascii="Amiri" w:hAnsi="Amiri"/>
          <w:color w:val="111111"/>
          <w:sz w:val="28"/>
          <w:szCs w:val="28"/>
          <w:rtl w:val="true"/>
          <w:lang w:bidi="ar-SA"/>
        </w:rPr>
        <w:t>»</w:t>
      </w:r>
      <w:r>
        <w:rPr>
          <w:rStyle w:val="FootnoteAnchor"/>
          <w:rtl w:val="true"/>
        </w:rPr>
        <w:footnoteReference w:id="1525"/>
      </w:r>
      <w:r>
        <w:rPr>
          <w:rFonts w:ascii="IRNazanin" w:hAnsi="IRNazanin" w:eastAsia="IRNazanin"/>
          <w:color w:val="111111"/>
          <w:sz w:val="28"/>
          <w:sz w:val="28"/>
          <w:szCs w:val="28"/>
          <w:rtl w:val="true"/>
          <w:lang w:bidi="fa-IR"/>
        </w:rPr>
        <w:t>، ولعموم أخبار</w:t>
      </w:r>
      <w:r>
        <w:rPr>
          <w:rStyle w:val="FootnoteAnchor"/>
          <w:rtl w:val="true"/>
        </w:rPr>
        <w:footnoteReference w:id="1526"/>
      </w:r>
      <w:r>
        <w:rPr>
          <w:rFonts w:ascii="Amiri" w:hAnsi="Amiri" w:eastAsia="Amiri" w:cs="Amiri"/>
          <w:color w:val="111111"/>
          <w:sz w:val="28"/>
          <w:sz w:val="28"/>
          <w:szCs w:val="28"/>
          <w:rtl w:val="true"/>
          <w:lang w:bidi="ar-SA"/>
        </w:rPr>
        <w:t>مَنْ أدرك المشعر فقد أدرك الحجّ، وللأخبار</w:t>
      </w:r>
      <w:r>
        <w:rPr>
          <w:rStyle w:val="FootnoteAnchor"/>
          <w:rtl w:val="true"/>
        </w:rPr>
        <w:footnoteReference w:id="1527"/>
      </w:r>
      <w:r>
        <w:rPr>
          <w:rFonts w:ascii="Amiri" w:hAnsi="Amiri" w:eastAsia="Amiri" w:cs="Amiri"/>
          <w:color w:val="111111"/>
          <w:sz w:val="28"/>
          <w:sz w:val="28"/>
          <w:szCs w:val="28"/>
          <w:rtl w:val="true"/>
          <w:lang w:bidi="ar-SA"/>
        </w:rPr>
        <w:t>الدالّة على إجزاء الوقوف بعرفة ليلاً لمن لم يتمكّن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فصُور إدراك الوقوفين ثمانية إدراك الاختياريّين وإدراك الاضطراريّين وإدراك اختياريّ عرفة واضطراريّ المشعر والعكس، وإدراك اختياريّ عرفة فقط، أو المشعر فقط، وإدراك اضطراريّ عرفة فقط، أو المشعر فقط، وكلّها لا بأس بها على الأظهر إلّا الصورتين الأخيرتين، فإنّ الأقوى فيهما عدم الإجزاء؛ لظاهر النصوص</w:t>
      </w:r>
      <w:r>
        <w:rPr>
          <w:rStyle w:val="FootnoteAnchor"/>
          <w:rtl w:val="true"/>
        </w:rPr>
        <w:footnoteReference w:id="1528"/>
      </w:r>
      <w:r>
        <w:rPr>
          <w:rFonts w:ascii="Amiri" w:hAnsi="Amiri" w:eastAsia="Amiri" w:cs="Amiri"/>
          <w:color w:val="111111"/>
          <w:sz w:val="28"/>
          <w:sz w:val="28"/>
          <w:szCs w:val="28"/>
          <w:rtl w:val="true"/>
          <w:lang w:bidi="ar-SA"/>
        </w:rPr>
        <w:t>، والاحتياط،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الناسي في العذر وغيره من الممنوع لعارض آخر ولو للجهل، كما يشعر به كثير من الأخبار في أحكام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وتارك الوقوفين نسياناً 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الوقوف من طلوع الفجر إلى طلوع الشمس في الاختيار، وللمضطرّ الوقوف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بامتداد الاضطرار إلى الغروب</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وكأنه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يعارض ما نطقت به الأخبار</w:t>
      </w:r>
      <w:r>
        <w:rPr>
          <w:rStyle w:val="FootnoteAnchor"/>
          <w:rtl w:val="true"/>
        </w:rPr>
        <w:footnoteReference w:id="1531"/>
      </w:r>
      <w:r>
        <w:rPr>
          <w:rFonts w:ascii="Amiri" w:hAnsi="Amiri" w:eastAsia="Amiri" w:cs="Amiri"/>
          <w:color w:val="111111"/>
          <w:sz w:val="28"/>
          <w:sz w:val="28"/>
          <w:szCs w:val="28"/>
          <w:rtl w:val="true"/>
          <w:lang w:bidi="ar-SA"/>
        </w:rPr>
        <w:t>، وانعقد عليه الإجماع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من الاختياريّ الوقوف من أوّل الليل إلى طلوع الفجر فيجزئ الوقوف به ولا يأثم صاحبه وإن لزم جبره بشاة، كما يظهر من جمع</w:t>
      </w:r>
      <w:r>
        <w:rPr>
          <w:rStyle w:val="FootnoteAnchor"/>
          <w:rtl w:val="true"/>
        </w:rPr>
        <w:footnoteReference w:id="1532"/>
      </w:r>
      <w:r>
        <w:rPr>
          <w:rFonts w:ascii="Amiri" w:hAnsi="Amiri" w:eastAsia="Amiri" w:cs="Amiri"/>
          <w:color w:val="111111"/>
          <w:sz w:val="28"/>
          <w:sz w:val="28"/>
          <w:szCs w:val="28"/>
          <w:rtl w:val="true"/>
          <w:lang w:bidi="ar-SA"/>
        </w:rPr>
        <w:t>؛ لإطلاق الأخبار بأن مَنْ أدرك المشعر قبل طلوع الشمس فقد أدرك الحجّ</w:t>
      </w:r>
      <w:r>
        <w:rPr>
          <w:rStyle w:val="FootnoteAnchor"/>
          <w:rtl w:val="true"/>
        </w:rPr>
        <w:footnoteReference w:id="1533"/>
      </w:r>
      <w:r>
        <w:rPr>
          <w:rFonts w:ascii="IRNazanin" w:hAnsi="IRNazanin" w:eastAsia="IRNazanin"/>
          <w:color w:val="111111"/>
          <w:sz w:val="28"/>
          <w:sz w:val="28"/>
          <w:szCs w:val="28"/>
          <w:rtl w:val="true"/>
          <w:lang w:bidi="fa-IR"/>
        </w:rPr>
        <w:t>، ولقوله علیه السلام في الأخبار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التقدّم من المزدلفة إلى </w:t>
      </w:r>
    </w:p>
    <w:p>
      <w:pPr>
        <w:pStyle w:val="BookText"/>
        <w:rPr/>
      </w:pPr>
      <w:r>
        <w:rPr>
          <w:rFonts w:ascii="Amiri" w:hAnsi="Amiri" w:eastAsia="Amiri" w:cs="Amiri"/>
          <w:color w:val="111111"/>
          <w:sz w:val="28"/>
          <w:sz w:val="28"/>
          <w:szCs w:val="28"/>
          <w:rtl w:val="true"/>
          <w:lang w:bidi="ar-SA"/>
        </w:rPr>
        <w:t>منى يرمون ويصلّون الفجر في منازلهم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ولخبر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أفاض قبل طلوع الفجر فعليه دم شاة</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مع عدم أمره بالرجوع، أو أنه من الاضطراريّ فلا يجزئ، إلّا مع الاضطرار عند حصول أحد الأعذار فيجزئ حينئذ لمدرك عرفة اختياراً أو مطلقاً، أو أنه يجزئ في صحة الحجّ وإن أثم صاحبه بالإفاضة عند الفجر، كما يرشد إليه ثبوت الكفّارة بدم شاة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من الاضطراريّ، وفاقاً للمشهور، والاحتياط، ومنقول الإجماع</w:t>
      </w:r>
      <w:r>
        <w:rPr>
          <w:rStyle w:val="FootnoteAnchor"/>
          <w:rtl w:val="true"/>
        </w:rPr>
        <w:footnoteReference w:id="1536"/>
      </w:r>
      <w:r>
        <w:rPr>
          <w:rFonts w:ascii="IRNazanin" w:hAnsi="IRNazanin" w:eastAsia="IRNazanin"/>
          <w:color w:val="111111"/>
          <w:sz w:val="28"/>
          <w:sz w:val="28"/>
          <w:szCs w:val="28"/>
          <w:rtl w:val="true"/>
          <w:lang w:bidi="fa-IR"/>
        </w:rPr>
        <w:t>، وظواهر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والمكان الذي يجب الوقوف فيه هو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بجمع ؛ لاجتماع الناس فيه، ويُسمّى مزدلفة؛ لقول جبرائيل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ازدلف إلى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 xml:space="preserve">أو لازدلاف الناس إليها من عرفات </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وروي أنّها سُمّيت جمعاً؛ لأنّ آدم جمع فيها بين الصلاتين</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وحدّ المشعر هو ما بين المأزمين إلى الحياض إلى وادي محسّر، كما هو في الأخبار</w:t>
      </w:r>
      <w:r>
        <w:rPr>
          <w:rStyle w:val="FootnoteAnchor"/>
          <w:rtl w:val="true"/>
        </w:rPr>
        <w:footnoteReference w:id="1540"/>
      </w:r>
      <w:r>
        <w:rPr>
          <w:rFonts w:ascii="IRNazanin" w:hAnsi="IRNazanin" w:eastAsia="IRNazanin"/>
          <w:color w:val="111111"/>
          <w:sz w:val="28"/>
          <w:sz w:val="28"/>
          <w:szCs w:val="28"/>
          <w:rtl w:val="true"/>
          <w:lang w:bidi="fa-IR"/>
        </w:rPr>
        <w:t>، وفتاوى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الحدود خارجة من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المأزمين إلى الجبل إلى حياض محسّر</w:t>
      </w:r>
      <w:r>
        <w:rPr>
          <w:rStyle w:val="FootnoteAnchor"/>
          <w:rtl w:val="true"/>
        </w:rPr>
        <w:footnoteReference w:id="1541"/>
      </w:r>
      <w:r>
        <w:rPr>
          <w:rFonts w:ascii="Amiri" w:hAnsi="Amiri" w:eastAsia="Amiri" w:cs="Amiri"/>
          <w:color w:val="111111"/>
          <w:sz w:val="28"/>
          <w:sz w:val="28"/>
          <w:szCs w:val="28"/>
          <w:rtl w:val="true"/>
          <w:lang w:bidi="ar-SA"/>
        </w:rPr>
        <w:t>وظاهره أنّ الجبل أيضاً ليس من المحدود، وظاهر الفقهاء أنّه من الحدود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والمأزمان الجبلان بين عرفات والمشعر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هذه الأمكنة موكولة لأهلها من الأعراب والمتردّدين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الضيق والزحام يرتفعون إلى المأزمين، ومع الزحام كذلك يرتفعون إلى الجبل، كما هو </w:t>
      </w:r>
    </w:p>
    <w:p>
      <w:pPr>
        <w:pStyle w:val="BookText"/>
        <w:rPr/>
      </w:pPr>
      <w:r>
        <w:rPr>
          <w:rFonts w:ascii="IRNazanin" w:hAnsi="IRNazanin" w:eastAsia="IRNazanin"/>
          <w:color w:val="111111"/>
          <w:sz w:val="28"/>
          <w:sz w:val="28"/>
          <w:szCs w:val="28"/>
          <w:rtl w:val="true"/>
          <w:lang w:bidi="fa-IR"/>
        </w:rPr>
        <w:t>مضمون الموثّق</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عليه مع الضرورة</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وهل هو جائز أيضاً من دون الضرورة؛ لدخولهما في المحدود، ولكن على كراهة كما هو ظاهر جمع</w:t>
      </w:r>
      <w:r>
        <w:rPr>
          <w:rStyle w:val="FootnoteAnchor"/>
          <w:rtl w:val="true"/>
        </w:rPr>
        <w:footnoteReference w:id="1544"/>
      </w:r>
      <w:r>
        <w:rPr>
          <w:rFonts w:ascii="Amiri" w:hAnsi="Amiri" w:eastAsia="Amiri" w:cs="Amiri"/>
          <w:color w:val="111111"/>
          <w:sz w:val="28"/>
          <w:sz w:val="28"/>
          <w:szCs w:val="28"/>
          <w:rtl w:val="true"/>
          <w:lang w:bidi="ar-SA"/>
        </w:rPr>
        <w:t>، أو غير جائز، كما نقل عليه الإجماع</w:t>
      </w:r>
      <w:r>
        <w:rPr>
          <w:rStyle w:val="FootnoteAnchor"/>
          <w:rtl w:val="true"/>
        </w:rPr>
        <w:footnoteReference w:id="1545"/>
      </w:r>
      <w:r>
        <w:rPr>
          <w:rFonts w:ascii="Amiri" w:hAnsi="Amiri" w:eastAsia="Amiri" w:cs="Amiri"/>
          <w:color w:val="111111"/>
          <w:sz w:val="28"/>
          <w:sz w:val="28"/>
          <w:szCs w:val="28"/>
          <w:rtl w:val="true"/>
          <w:lang w:bidi="ar-SA"/>
        </w:rPr>
        <w:t>، ونُسب</w:t>
      </w:r>
      <w:r>
        <w:rPr>
          <w:rStyle w:val="FootnoteAnchor"/>
          <w:rtl w:val="true"/>
        </w:rPr>
        <w:footnoteReference w:id="1546"/>
      </w:r>
      <w:r>
        <w:rPr>
          <w:rFonts w:ascii="Amiri" w:hAnsi="Amiri" w:eastAsia="Amiri" w:cs="Amiri"/>
          <w:color w:val="111111"/>
          <w:sz w:val="28"/>
          <w:sz w:val="28"/>
          <w:szCs w:val="28"/>
          <w:rtl w:val="true"/>
          <w:lang w:bidi="ar-SA"/>
        </w:rPr>
        <w:t>لفتوى الأكثر؛ لخروجهما عن المحدود، أو للشكّ في دخولهما والشكّ في الخروج عن العهدة بالوقوف عليهما ؟ ويجب المبيت في المشعر؛ للاحتياط، وفتوى الأكثر نقلاً</w:t>
      </w:r>
      <w:r>
        <w:rPr>
          <w:rStyle w:val="FootnoteAnchor"/>
          <w:rtl w:val="true"/>
        </w:rPr>
        <w:footnoteReference w:id="1547"/>
      </w:r>
      <w:r>
        <w:rPr>
          <w:rFonts w:ascii="Amiri" w:hAnsi="Amiri" w:eastAsia="Amiri" w:cs="Amiri"/>
          <w:color w:val="111111"/>
          <w:sz w:val="28"/>
          <w:sz w:val="28"/>
          <w:szCs w:val="28"/>
          <w:rtl w:val="true"/>
          <w:lang w:bidi="ar-SA"/>
        </w:rPr>
        <w:t>، والتأسّي،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تجاوز الحياض ليلة المزدلفة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تجوز الإفاضة منه قبل الفجر مع عدم الرجوع ولو لعدم إمكانه؛ لتفويته الواجب من الوقوف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الامرأة والخائف وكلّ معذور فيجوز لهم الإفاضة ليلاً قبل الفجر بعد انتصاف الليل أو قبله؛ لإطلاق الأخبار</w:t>
      </w:r>
      <w:r>
        <w:rPr>
          <w:rStyle w:val="FootnoteAnchor"/>
          <w:rtl w:val="true"/>
        </w:rPr>
        <w:footnoteReference w:id="1549"/>
      </w:r>
      <w:r>
        <w:rPr>
          <w:rFonts w:ascii="IRNazanin" w:hAnsi="IRNazanin" w:eastAsia="IRNazanin"/>
          <w:color w:val="111111"/>
          <w:sz w:val="28"/>
          <w:sz w:val="28"/>
          <w:szCs w:val="28"/>
          <w:rtl w:val="true"/>
          <w:lang w:bidi="fa-IR"/>
        </w:rPr>
        <w:t>، وفتوى الأصحاب، والإجماع المنقول</w:t>
      </w:r>
      <w:r>
        <w:rPr>
          <w:rStyle w:val="FootnoteAnchor"/>
          <w:rtl w:val="true"/>
        </w:rPr>
        <w:footnoteReference w:id="1550"/>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لا يفيض إلّا بعد انتصاف الليل، كما في الصحيح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والناسي للوقوف بعد الفجر لو وقف ليلاً أجزأه،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وزمان الوقوف الاختياري ما بين الفجر إلى طلوع الشمس، بمعنى أيّ وقت وقف أجزأه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استمرار الوقوف فيه؛ لعدم وجوب مقارنة الوقوف لطلوع الفجر على الأقوى؛ لما يظهر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 ما تصلّي الفجر فقف إن شئت قريباً من الجبل، وإن شئت حيث تبيت</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ولظاهر فتوى كثير من الأصحاب </w:t>
      </w:r>
      <w:r>
        <w:rPr>
          <w:rStyle w:val="FootnoteAnchor"/>
          <w:rtl w:val="true"/>
        </w:rPr>
        <w:footnoteReference w:id="1553"/>
      </w:r>
      <w:r>
        <w:rPr>
          <w:rFonts w:ascii="Amiri" w:hAnsi="Amiri" w:eastAsia="Amiri" w:cs="Amiri"/>
          <w:color w:val="111111"/>
          <w:sz w:val="28"/>
          <w:sz w:val="28"/>
          <w:szCs w:val="28"/>
          <w:rtl w:val="true"/>
          <w:lang w:bidi="ar-SA"/>
        </w:rPr>
        <w:t xml:space="preserve">بذلك، ولعدم صراحة الأدلّة </w:t>
      </w:r>
    </w:p>
    <w:p>
      <w:pPr>
        <w:pStyle w:val="BookText"/>
        <w:rPr/>
      </w:pPr>
      <w:r>
        <w:rPr>
          <w:rFonts w:ascii="Amiri" w:hAnsi="Amiri" w:eastAsia="Amiri" w:cs="Amiri"/>
          <w:color w:val="111111"/>
          <w:sz w:val="28"/>
          <w:sz w:val="28"/>
          <w:szCs w:val="28"/>
          <w:rtl w:val="true"/>
          <w:lang w:bidi="ar-SA"/>
        </w:rPr>
        <w:t>بوجوب مقارنة الوقوف لطلوع الفجر؛ لتعليق جملة منها الوقوف بيوم النحر، أو بما قبل طلوع الشمس، أو بغير ذلك</w:t>
      </w:r>
      <w:r>
        <w:rPr>
          <w:rStyle w:val="FootnoteAnchor"/>
          <w:rtl w:val="true"/>
        </w:rPr>
        <w:footnoteReference w:id="1554"/>
      </w:r>
      <w:r>
        <w:rPr>
          <w:rFonts w:ascii="Amiri" w:hAnsi="Amiri" w:eastAsia="Amiri" w:cs="Amiri"/>
          <w:color w:val="111111"/>
          <w:sz w:val="28"/>
          <w:sz w:val="28"/>
          <w:szCs w:val="28"/>
          <w:rtl w:val="true"/>
          <w:lang w:bidi="ar-SA"/>
        </w:rPr>
        <w:t>، ولجواز الإفاضة قبل طلوع الشمس فتوى ونصّا</w:t>
      </w:r>
      <w:r>
        <w:rPr>
          <w:rStyle w:val="FootnoteAnchor"/>
          <w:rtl w:val="true"/>
        </w:rPr>
        <w:footnoteReference w:id="1555"/>
      </w:r>
      <w:r>
        <w:rPr>
          <w:rFonts w:ascii="Amiri" w:hAnsi="Amiri" w:eastAsia="Amiri" w:cs="Amiri"/>
          <w:color w:val="111111"/>
          <w:sz w:val="28"/>
          <w:sz w:val="28"/>
          <w:szCs w:val="28"/>
          <w:rtl w:val="true"/>
          <w:lang w:bidi="ar-SA"/>
        </w:rPr>
        <w:t>ً ، وجواز جواز وادي محسّر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w:t>
      </w:r>
      <w:r>
        <w:rPr>
          <w:rStyle w:val="FootnoteAnchor"/>
          <w:rtl w:val="true"/>
        </w:rPr>
        <w:footnoteReference w:id="1556"/>
      </w:r>
      <w:r>
        <w:rPr>
          <w:rFonts w:ascii="Amiri" w:hAnsi="Amiri" w:eastAsia="Amiri" w:cs="Amiri"/>
          <w:color w:val="111111"/>
          <w:sz w:val="28"/>
          <w:sz w:val="28"/>
          <w:szCs w:val="28"/>
          <w:rtl w:val="true"/>
          <w:lang w:bidi="ar-SA"/>
        </w:rPr>
        <w:t>وجوب مقارنة الوقوف للفجر، فيجب حينئذ أن ينوي مقارناً له بالنيّة الجامعة للقربة والتعيين الرافع للإبهام والاشتراك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استدامة حكمها لو أوجبنا الاستدامة إلى طلوع الشمس أو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والاحتياط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نيّة الوقوف بين الطلوعين نيّة الوقوف ليلاً مطلقاً، أو لا يكفي مطلقاً، أو يكفي لو ذكر الوقوف بين الطلوعين معه، وإلّا كما إذا نفاه أو سكت عنه فلا يكفي؟ وجوه، أقواها الأخير، وأحوطها الوسط</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ولو جُنّ أو أُغمي عليه بعد نيّة الوقوف بعد الفجر أو بعد نيّته ليلاً، أجزأه ما نواه ولو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الوقوف بعد صلاة الفجر؛ للفتوى والخبر</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وحملهما على الوقوف القيامي دون الكون الركني بعيد؛ لابتنائه على وجوب مقارنة الوقوف المنويّ للفجر، ولا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ويندب بعد حمد الله تعالى والصلاة على النبي صلی الله علیه و آله وسلم الدعاء بالمأثور، والتكبير مائة، والتحميد مائة والتسبيح مائة والتهليل مائة، والصلاة على النبيّ صلی الله علیه و آله وسلم ، والدعاء لنفسه ولعياله وللمؤمنين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عدم ترك الذكر؛ للأمر به في الآية</w:t>
      </w:r>
      <w:r>
        <w:rPr>
          <w:rStyle w:val="FootnoteAnchor"/>
          <w:rtl w:val="true"/>
        </w:rPr>
        <w:footnoteReference w:id="1559"/>
      </w:r>
      <w:r>
        <w:rPr>
          <w:rFonts w:ascii="Amiri" w:hAnsi="Amiri" w:eastAsia="Amiri" w:cs="Amiri"/>
          <w:color w:val="111111"/>
          <w:sz w:val="28"/>
          <w:sz w:val="28"/>
          <w:szCs w:val="28"/>
          <w:rtl w:val="true"/>
          <w:lang w:bidi="ar-SA"/>
        </w:rPr>
        <w:t>والرواية</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أنّه يجزئ الذكر في الصلاة عنه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ويندب أن يطأ الصرورة المشعر الحرام برجله، ويراد به المسجد الذي هو قرب المنارة، لا المعنى العامّ الذي يجب الوقوف به، أو يراد به جبل قزح،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الآية والأخبار والأصحاب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الصعود على جبل قزح وذكر الله تعالى عليه زيادةّ على ذلك</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ويندب لمن عدا الإمام الإفاضة قبل طلوع الشمس بقليل للنصّ </w:t>
      </w:r>
      <w:r>
        <w:rPr>
          <w:rStyle w:val="FootnoteAnchor"/>
          <w:rtl w:val="true"/>
        </w:rPr>
        <w:footnoteReference w:id="1564"/>
      </w:r>
      <w:r>
        <w:rPr>
          <w:rFonts w:ascii="Amiri" w:hAnsi="Amiri" w:eastAsia="Amiri" w:cs="Amiri"/>
          <w:color w:val="111111"/>
          <w:sz w:val="28"/>
          <w:sz w:val="28"/>
          <w:szCs w:val="28"/>
          <w:rtl w:val="true"/>
          <w:lang w:bidi="ar-SA"/>
        </w:rPr>
        <w:t>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يتجاوز وادي محسّر قبل طلوع الشمس؛ للنهي عنه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يحرم</w:t>
      </w:r>
      <w:r>
        <w:rPr>
          <w:rFonts w:eastAsia="Amiri" w:cs="Amiri" w:ascii="Amiri" w:hAnsi="Amiri"/>
          <w:color w:val="111111"/>
          <w:sz w:val="28"/>
          <w:szCs w:val="28"/>
          <w:rtl w:val="true"/>
          <w:lang w:bidi="ar-SA"/>
        </w:rPr>
        <w:t>.</w:t>
      </w:r>
      <w:r>
        <w:rPr>
          <w:rStyle w:val="FootnoteAnchor"/>
          <w:rtl w:val="true"/>
        </w:rPr>
        <w:footnoteReference w:id="1566"/>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ويندب الهرولة، وهي الإسراع في المشي أو ما يُسمّى بذلك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محسّر مائة خطوة، كما في بعض الأخبار</w:t>
      </w:r>
      <w:r>
        <w:rPr>
          <w:rStyle w:val="FootnoteAnchor"/>
          <w:rtl w:val="true"/>
        </w:rPr>
        <w:footnoteReference w:id="1567"/>
      </w:r>
      <w:r>
        <w:rPr>
          <w:rFonts w:ascii="Amiri" w:hAnsi="Amiri" w:eastAsia="Amiri" w:cs="Amiri"/>
          <w:color w:val="111111"/>
          <w:sz w:val="28"/>
          <w:sz w:val="28"/>
          <w:szCs w:val="28"/>
          <w:rtl w:val="true"/>
          <w:lang w:bidi="ar-SA"/>
        </w:rPr>
        <w:t>، أو مائة ذراع، كما في بعض آخر</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والراكب يحرّك دابته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الهرولة، عاد إليها؛ للنصّ</w:t>
      </w:r>
      <w:r>
        <w:rPr>
          <w:rStyle w:val="FootnoteAnchor"/>
          <w:rtl w:val="true"/>
        </w:rPr>
        <w:footnoteReference w:id="1569"/>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الدعاء بالمأثور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للإمام أن يتأخر بجمع 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جماعة</w:t>
      </w:r>
      <w:r>
        <w:rPr>
          <w:rStyle w:val="FootnoteAnchor"/>
          <w:rtl w:val="true"/>
        </w:rPr>
        <w:footnoteReference w:id="1570"/>
      </w:r>
      <w:r>
        <w:rPr>
          <w:rFonts w:ascii="IRNazanin" w:hAnsi="IRNazanin" w:eastAsia="IRNazanin"/>
          <w:color w:val="111111"/>
          <w:sz w:val="28"/>
          <w:sz w:val="28"/>
          <w:szCs w:val="28"/>
          <w:rtl w:val="true"/>
          <w:lang w:bidi="fa-IR"/>
        </w:rPr>
        <w:t xml:space="preserve">، لإطلاق الأمر </w:t>
      </w:r>
      <w:r>
        <w:rPr>
          <w:rStyle w:val="FootnoteAnchor"/>
          <w:rtl w:val="true"/>
        </w:rPr>
        <w:footnoteReference w:id="1571"/>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وأوجبه جمع </w:t>
      </w:r>
      <w:r>
        <w:rPr>
          <w:rStyle w:val="FootnoteAnchor"/>
          <w:rtl w:val="true"/>
        </w:rPr>
        <w:footnoteReference w:id="1572"/>
      </w:r>
      <w:r>
        <w:rPr>
          <w:rFonts w:ascii="Amiri" w:hAnsi="Amiri" w:eastAsia="Amiri" w:cs="Amiri"/>
          <w:color w:val="111111"/>
          <w:sz w:val="28"/>
          <w:sz w:val="28"/>
          <w:szCs w:val="28"/>
          <w:rtl w:val="true"/>
          <w:lang w:bidi="ar-SA"/>
        </w:rPr>
        <w:t>مطلقاً، وهو موافق 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ويندب التقاط حصى الجمار من المشعر، ويجوز من غيره، إلّا من غير الحرم فلا يجوز، كلّ ذلك للنصوص </w:t>
      </w:r>
      <w:r>
        <w:rPr>
          <w:rStyle w:val="FootnoteAnchor"/>
          <w:rtl w:val="true"/>
        </w:rPr>
        <w:footnoteReference w:id="1573"/>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يجوز أخذ حصى المساجد؟ وجهان من النهي عن إخراجها</w:t>
      </w:r>
      <w:r>
        <w:rPr>
          <w:rStyle w:val="FootnoteAnchor"/>
          <w:rtl w:val="true"/>
        </w:rPr>
        <w:footnoteReference w:id="1574"/>
      </w:r>
      <w:r>
        <w:rPr>
          <w:rFonts w:ascii="Amiri" w:hAnsi="Amiri" w:eastAsia="Amiri" w:cs="Amiri"/>
          <w:color w:val="111111"/>
          <w:sz w:val="28"/>
          <w:sz w:val="28"/>
          <w:szCs w:val="28"/>
          <w:rtl w:val="true"/>
          <w:lang w:bidi="ar-SA"/>
        </w:rPr>
        <w:t xml:space="preserve">، القاضي بالفساد، والنهي عن أخذ الحصى من المسجد الحرام ومسجد الخيف في الخبر </w:t>
      </w:r>
      <w:r>
        <w:rPr>
          <w:rStyle w:val="FootnoteAnchor"/>
          <w:rtl w:val="true"/>
        </w:rPr>
        <w:footnoteReference w:id="1575"/>
      </w:r>
      <w:r>
        <w:rPr>
          <w:rFonts w:ascii="Amiri" w:hAnsi="Amiri" w:eastAsia="Amiri" w:cs="Amiri"/>
          <w:color w:val="111111"/>
          <w:sz w:val="28"/>
          <w:sz w:val="28"/>
          <w:szCs w:val="28"/>
          <w:rtl w:val="true"/>
          <w:lang w:bidi="ar-SA"/>
        </w:rPr>
        <w:t>والظاهر عدم الفرق بينهما وبين غيرهما، ووجوب فورية الإعادة للحصى المخرج وهو يضادد الرمي فيكون منهيّاً عنه، وخوف الاختلاط بغيره فلا يمكن تمييزه لردّه مطلقاً، ومن الأصل القاضي بالجواز، والمنع من تحريم إخراج الحصى من المسجد، وغاية النهي الكراهة والمنع من وجوب فوريّة الإعادة ولو سُلّم فالمنع من اقتضائه الفساد، وخوف الاختلاط يمكن تداركه بعلامة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لمن أفاض للمشعر الاقتصاد في المسير، والدعاء إذا بلغ الكثيب الأحمر عن يمين الطريق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تأخير العشاءين إلى المزدلفة، وأن يجمع بينهما بأذان واحد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التأخير</w:t>
      </w:r>
      <w:r>
        <w:rPr>
          <w:rStyle w:val="FootnoteAnchor"/>
          <w:rtl w:val="true"/>
        </w:rPr>
        <w:footnoteReference w:id="1576"/>
      </w:r>
      <w:r>
        <w:rPr>
          <w:rFonts w:ascii="Amiri" w:hAnsi="Amiri" w:eastAsia="Amiri" w:cs="Amiri"/>
          <w:color w:val="111111"/>
          <w:sz w:val="28"/>
          <w:sz w:val="28"/>
          <w:szCs w:val="28"/>
          <w:rtl w:val="true"/>
          <w:lang w:bidi="ar-SA"/>
        </w:rPr>
        <w:t>؛ للنهي عن الصلاة قبل إتيان جمع في بعض الأخبار</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ويعارضه أخبار</w:t>
      </w:r>
      <w:r>
        <w:rPr>
          <w:rStyle w:val="FootnoteAnchor"/>
          <w:rtl w:val="true"/>
        </w:rPr>
        <w:footnoteReference w:id="1578"/>
      </w:r>
      <w:r>
        <w:rPr>
          <w:rFonts w:ascii="Amiri" w:hAnsi="Amiri" w:eastAsia="Amiri" w:cs="Amiri"/>
          <w:color w:val="111111"/>
          <w:sz w:val="28"/>
          <w:sz w:val="28"/>
          <w:szCs w:val="28"/>
          <w:rtl w:val="true"/>
          <w:lang w:bidi="ar-SA"/>
        </w:rPr>
        <w:t>أُخر 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يقضي بالتأخير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الصلاتين وتأخير نافلة المغرب إلى ما بعد العشاء إذا غاب الشفق المغربي؛ إذ لا تطوّع في وقت فريضة أحوط، وإن كان الأقوى جواز التنقّل بينهما مطلقاً؛ للأصل، وظاهر بعض الصحاح الحاكية للفعل</w:t>
      </w:r>
      <w:r>
        <w:rPr>
          <w:rStyle w:val="FootnoteAnchor"/>
          <w:rtl w:val="true"/>
        </w:rPr>
        <w:footnoteReference w:id="1579"/>
      </w:r>
      <w:r>
        <w:rPr>
          <w:rFonts w:ascii="Amiri" w:hAnsi="Amiri" w:eastAsia="Amiri" w:cs="Amiri"/>
          <w:color w:val="111111"/>
          <w:sz w:val="28"/>
          <w:sz w:val="28"/>
          <w:szCs w:val="28"/>
          <w:rtl w:val="true"/>
          <w:lang w:bidi="ar-SA"/>
        </w:rPr>
        <w:t>، وحمل النواهي عن التطوّع في وقت فريضة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أفضلية التأخير تنتهي إلى ربع الليل، كما في كلام جمع</w:t>
      </w:r>
      <w:r>
        <w:rPr>
          <w:rStyle w:val="FootnoteAnchor"/>
          <w:rtl w:val="true"/>
        </w:rPr>
        <w:footnoteReference w:id="1580"/>
      </w:r>
      <w:r>
        <w:rPr>
          <w:rFonts w:ascii="Amiri" w:hAnsi="Amiri" w:eastAsia="Amiri" w:cs="Amiri"/>
          <w:color w:val="111111"/>
          <w:sz w:val="28"/>
          <w:sz w:val="28"/>
          <w:szCs w:val="28"/>
          <w:rtl w:val="true"/>
          <w:lang w:bidi="ar-SA"/>
        </w:rPr>
        <w:t>، أو ثلثه، كما في كلام آخرين</w:t>
      </w:r>
      <w:r>
        <w:rPr>
          <w:rStyle w:val="FootnoteAnchor"/>
          <w:rtl w:val="true"/>
        </w:rPr>
        <w:footnoteReference w:id="1581"/>
      </w:r>
      <w:r>
        <w:rPr>
          <w:rFonts w:ascii="IRNazanin" w:hAnsi="IRNazanin" w:eastAsia="IRNazanin"/>
          <w:color w:val="111111"/>
          <w:sz w:val="28"/>
          <w:sz w:val="28"/>
          <w:szCs w:val="28"/>
          <w:rtl w:val="true"/>
          <w:lang w:bidi="fa-IR"/>
        </w:rPr>
        <w:t>، ودلّ عليه صحیح ابن مسلم</w:t>
      </w:r>
      <w:r>
        <w:rPr>
          <w:rStyle w:val="FootnoteAnchor"/>
          <w:rtl w:val="true"/>
        </w:rPr>
        <w:footnoteReference w:id="1582"/>
      </w:r>
      <w:r>
        <w:rPr>
          <w:rFonts w:ascii="Amiri" w:hAnsi="Amiri" w:eastAsia="Amiri" w:cs="Amiri"/>
          <w:color w:val="111111"/>
          <w:sz w:val="28"/>
          <w:sz w:val="28"/>
          <w:szCs w:val="28"/>
          <w:rtl w:val="true"/>
          <w:lang w:bidi="ar-SA"/>
        </w:rPr>
        <w:t>، والخبر الآمر به وإن مضى من الليل ما مضى</w:t>
      </w:r>
      <w:r>
        <w:rPr>
          <w:rStyle w:val="FootnoteAnchor"/>
          <w:rtl w:val="true"/>
        </w:rPr>
        <w:footnoteReference w:id="1583"/>
      </w:r>
      <w:r>
        <w:rPr>
          <w:rFonts w:ascii="IRNazanin" w:hAnsi="IRNazanin" w:eastAsia="IRNazanin"/>
          <w:color w:val="111111"/>
          <w:sz w:val="28"/>
          <w:sz w:val="28"/>
          <w:szCs w:val="28"/>
          <w:rtl w:val="true"/>
          <w:lang w:bidi="fa-IR"/>
        </w:rPr>
        <w:t>، والإجماع المنقول</w:t>
      </w:r>
      <w:r>
        <w:rPr>
          <w:rStyle w:val="FootnoteAnchor"/>
          <w:rtl w:val="true"/>
        </w:rPr>
        <w:footnoteReference w:id="1584"/>
      </w:r>
      <w:r>
        <w:rPr>
          <w:rFonts w:ascii="Amiri" w:hAnsi="Amiri" w:eastAsia="Amiri" w:cs="Amiri"/>
          <w:color w:val="111111"/>
          <w:sz w:val="28"/>
          <w:sz w:val="28"/>
          <w:szCs w:val="28"/>
          <w:rtl w:val="true"/>
          <w:lang w:bidi="ar-SA"/>
        </w:rPr>
        <w:t>، أو نصفه، كما نُسب</w:t>
      </w:r>
      <w:r>
        <w:rPr>
          <w:rStyle w:val="FootnoteAnchor"/>
          <w:rtl w:val="true"/>
        </w:rPr>
        <w:footnoteReference w:id="1585"/>
      </w:r>
      <w:r>
        <w:rPr>
          <w:rFonts w:ascii="Amiri" w:hAnsi="Amiri" w:eastAsia="Amiri" w:cs="Amiri"/>
          <w:color w:val="111111"/>
          <w:sz w:val="28"/>
          <w:sz w:val="28"/>
          <w:szCs w:val="28"/>
          <w:rtl w:val="true"/>
          <w:lang w:bidi="ar-SA"/>
        </w:rPr>
        <w:t>إلى رواية ؟</w:t>
      </w:r>
    </w:p>
    <w:p>
      <w:pPr>
        <w:pStyle w:val="BookText"/>
        <w:rPr/>
      </w:pPr>
      <w:r>
        <w:rPr>
          <w:rFonts w:ascii="Amiri" w:hAnsi="Amiri" w:eastAsia="Amiri" w:cs="Amiri"/>
          <w:color w:val="111111"/>
          <w:sz w:val="28"/>
          <w:sz w:val="28"/>
          <w:szCs w:val="28"/>
          <w:rtl w:val="true"/>
          <w:lang w:bidi="ar-SA"/>
        </w:rPr>
        <w:t>والأقوى الوسط، فإن خاف تجاوز الثلث صلّى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الحجّ ولم يدرك الوقوفين اختياراً أو اضطراراً أو أحدهما اختياراً أو لم يتمكن منهما تحلّل بعمرة مفردة؛ للإجماع والأخبار</w:t>
      </w:r>
      <w:r>
        <w:rPr>
          <w:rStyle w:val="FootnoteAnchor"/>
          <w:rtl w:val="true"/>
        </w:rPr>
        <w:footnoteReference w:id="1586"/>
      </w:r>
      <w:r>
        <w:rPr>
          <w:rFonts w:ascii="Amiri" w:hAnsi="Amiri" w:eastAsia="Amiri" w:cs="Amiri"/>
          <w:color w:val="111111"/>
          <w:sz w:val="28"/>
          <w:sz w:val="28"/>
          <w:szCs w:val="28"/>
          <w:rtl w:val="true"/>
          <w:lang w:bidi="ar-SA"/>
        </w:rPr>
        <w:t>، ولا يجوز له البقاء على الإحرام إلى العام القابل ليحجّ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وجوب نيّة الاعتمار عليه؛ للاحتياط، وظاهر الأمر بجعلها عمرة</w:t>
      </w:r>
      <w:r>
        <w:rPr>
          <w:rStyle w:val="FootnoteAnchor"/>
          <w:rtl w:val="true"/>
        </w:rPr>
        <w:footnoteReference w:id="1587"/>
      </w:r>
      <w:r>
        <w:rPr>
          <w:rFonts w:ascii="IRNazanin" w:hAnsi="IRNazanin" w:eastAsia="IRNazanin"/>
          <w:color w:val="111111"/>
          <w:sz w:val="28"/>
          <w:sz w:val="28"/>
          <w:szCs w:val="28"/>
          <w:rtl w:val="true"/>
          <w:lang w:bidi="fa-IR"/>
        </w:rPr>
        <w:t xml:space="preserve">أنها من الأمور المنتقلة بالاختيار، فتفتقر إلى نيّة، ولقوله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بنيّة</w:t>
      </w:r>
      <w:r>
        <w:rPr>
          <w:rFonts w:eastAsia="IRNazanin" w:cs="IRNazanin"/>
          <w:color w:val="111111"/>
          <w:sz w:val="28"/>
          <w:szCs w:val="28"/>
          <w:rtl w:val="true"/>
          <w:lang w:bidi="fa-IR"/>
        </w:rPr>
        <w:t>».</w:t>
      </w:r>
      <w:r>
        <w:rPr>
          <w:rStyle w:val="FootnoteAnchor"/>
          <w:rtl w:val="true"/>
        </w:rPr>
        <w:footnoteReference w:id="1588"/>
      </w:r>
      <w:r>
        <w:rPr>
          <w:rFonts w:ascii="Amiri" w:hAnsi="Amiri" w:eastAsia="Amiri" w:cs="Amiri"/>
          <w:color w:val="111111"/>
          <w:sz w:val="28"/>
          <w:sz w:val="28"/>
          <w:szCs w:val="28"/>
          <w:rtl w:val="true"/>
          <w:lang w:bidi="ar-SA"/>
        </w:rPr>
        <w:t xml:space="preserve">وقيل بانقلابه إليها قهراً حتّى لو أتى بأفعالها من دون نيّة لكفى </w:t>
      </w:r>
      <w:r>
        <w:rPr>
          <w:rStyle w:val="FootnoteAnchor"/>
          <w:rtl w:val="true"/>
        </w:rPr>
        <w:footnoteReference w:id="1589"/>
      </w:r>
      <w:r>
        <w:rPr>
          <w:rFonts w:ascii="IRNazanin" w:hAnsi="IRNazanin" w:eastAsia="IRNazanin"/>
          <w:color w:val="111111"/>
          <w:sz w:val="28"/>
          <w:sz w:val="28"/>
          <w:szCs w:val="28"/>
          <w:rtl w:val="true"/>
          <w:lang w:bidi="fa-IR"/>
        </w:rPr>
        <w:t xml:space="preserve">للأصل، ولظاهر الأخبار </w:t>
      </w:r>
      <w:r>
        <w:rPr>
          <w:rStyle w:val="FootnoteAnchor"/>
          <w:rtl w:val="true"/>
        </w:rPr>
        <w:footnoteReference w:id="1590"/>
      </w:r>
      <w:r>
        <w:rPr>
          <w:rFonts w:ascii="Amiri" w:hAnsi="Amiri" w:eastAsia="Amiri" w:cs="Amiri"/>
          <w:color w:val="111111"/>
          <w:sz w:val="28"/>
          <w:sz w:val="28"/>
          <w:szCs w:val="28"/>
          <w:rtl w:val="true"/>
          <w:lang w:bidi="ar-SA"/>
        </w:rPr>
        <w:t>الحاكمة بكونها عمرة مفردة، والحاكمة في الطواف والسعي فيها من دون ذكر لأمر آخر، وظاهرهما الانقلاب القهري، والأمر بالإتيان بالعمرة ينصرف للأمر بالإتيان بأفعالها دون نيّتها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ضعيف عن مقاومة دليل النيّة والاحتياط، سيّما والأخبار المذكورة قاصرة عن إفادة عدم اعتبار النيّة، بل غاية مفادها الانقلاب معها، وهو ممّا يعبّر به كذلك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ويقضي الحجّ من قابل إن كان واجباً عليه وجوباً مستمرّاً، وإلّا قضاه ندباً؛ للإجماع المنقول</w:t>
      </w:r>
      <w:r>
        <w:rPr>
          <w:rStyle w:val="FootnoteAnchor"/>
          <w:rtl w:val="true"/>
        </w:rPr>
        <w:footnoteReference w:id="1591"/>
      </w:r>
      <w:r>
        <w:rPr>
          <w:rFonts w:ascii="Amiri" w:hAnsi="Amiri" w:eastAsia="Amiri" w:cs="Amiri"/>
          <w:color w:val="111111"/>
          <w:sz w:val="28"/>
          <w:sz w:val="28"/>
          <w:szCs w:val="28"/>
          <w:rtl w:val="true"/>
          <w:lang w:bidi="ar-SA"/>
        </w:rPr>
        <w:t>في المقامين، وفتوى الفحول والأخبار</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ويسقط إذا نقل نسكه إلى العمرة باقي الأفعال من الرمي والهدي والمبيت بمنى والحلق والتقصير فيها، فله المضيّ من حينه إلى مكّة والإتيان بأفعال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له الإقامة بمنى أيّام التشريق مُحْرماً، ثمّ ينوي العدول إلى العمرة، أو يأتي بباقي أفعالها إن كان نواها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وجوب القضاء على مَنْ لم يشترط على ربّه حين إحرامه مطلقاً، وسقوطه عمّن يشترط</w:t>
      </w:r>
      <w:r>
        <w:rPr>
          <w:rStyle w:val="FootnoteAnchor"/>
          <w:rtl w:val="true"/>
        </w:rPr>
        <w:footnoteReference w:id="1593"/>
      </w:r>
      <w:r>
        <w:rPr>
          <w:rFonts w:ascii="Amiri" w:hAnsi="Amiri" w:eastAsia="Amiri" w:cs="Amiri"/>
          <w:color w:val="111111"/>
          <w:sz w:val="28"/>
          <w:sz w:val="28"/>
          <w:szCs w:val="28"/>
          <w:rtl w:val="true"/>
          <w:lang w:bidi="ar-SA"/>
        </w:rPr>
        <w:t>استناداً للصحيح</w:t>
      </w:r>
      <w:r>
        <w:rPr>
          <w:rStyle w:val="FootnoteAnchor"/>
          <w:rtl w:val="true"/>
        </w:rPr>
        <w:footnoteReference w:id="1594"/>
      </w:r>
      <w:r>
        <w:rPr>
          <w:rFonts w:ascii="Amiri" w:hAnsi="Amiri" w:eastAsia="Amiri" w:cs="Amiri"/>
          <w:color w:val="111111"/>
          <w:sz w:val="28"/>
          <w:sz w:val="28"/>
          <w:szCs w:val="28"/>
          <w:rtl w:val="true"/>
          <w:lang w:bidi="ar-SA"/>
        </w:rPr>
        <w:t xml:space="preserve">المشعر بذلك، وللخبر الدالّ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الحجّ يهريق دم شاة ويحلّ، وعليه الحجّ من قابل إن انصرفوا إلى بلادهم، وإن أقاموا حتّى تمضي أيّام التشريق بمكّة ثمّ خرجوا إلى بعض مواقيت أهل مكّة فأحرموا واعتمروا فليس عليهم الحجّ من قابل</w:t>
      </w:r>
      <w:r>
        <w:rPr>
          <w:rFonts w:eastAsia="Amiri" w:cs="Amiri" w:ascii="Amiri" w:hAnsi="Amiri"/>
          <w:color w:val="111111"/>
          <w:sz w:val="28"/>
          <w:szCs w:val="28"/>
          <w:rtl w:val="true"/>
          <w:lang w:bidi="ar-SA"/>
        </w:rPr>
        <w:t>»</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 لعدم معارضة الصحيح لإطلاق أكثر الأخبار وفتوى الأصحاب، فليحمل على تأكد استحباب القضاء عند عدم الاشتراط إذا لم يكن وجوبه مستقرّاً؛ لعدم القول بسقوطه مع الاشتراط إذا كان وجوبه مستقرّاً، ولإجمال الخبر الآخر، وعدم صراحته بالمطلوب، فلا يعارض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مَنْ لم يجب عليه الحجّ، أو على مَنْ لم يُحرم أصلاً فيندب الذبح له، وعلى تأكد الندب للحجّ من قابل على مَنْ لم يعتمر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بعض الهدي</w:t>
      </w:r>
      <w:r>
        <w:rPr>
          <w:rStyle w:val="FootnoteAnchor"/>
          <w:rtl w:val="true"/>
        </w:rPr>
        <w:footnoteReference w:id="1596"/>
      </w:r>
      <w:r>
        <w:rPr>
          <w:rFonts w:ascii="IRNazanin" w:hAnsi="IRNazanin" w:eastAsia="IRNazanin"/>
          <w:color w:val="111111"/>
          <w:sz w:val="28"/>
          <w:sz w:val="28"/>
          <w:szCs w:val="28"/>
          <w:rtl w:val="true"/>
          <w:lang w:bidi="fa-IR"/>
        </w:rPr>
        <w:t>؛ للخبر المتقدّم</w:t>
      </w:r>
      <w:r>
        <w:rPr>
          <w:rStyle w:val="FootnoteAnchor"/>
          <w:rtl w:val="true"/>
        </w:rPr>
        <w:footnoteReference w:id="1597"/>
      </w:r>
      <w:r>
        <w:rPr>
          <w:rFonts w:ascii="Amiri" w:hAnsi="Amiri" w:eastAsia="Amiri" w:cs="Amiri"/>
          <w:color w:val="111111"/>
          <w:sz w:val="28"/>
          <w:sz w:val="28"/>
          <w:szCs w:val="28"/>
          <w:rtl w:val="true"/>
          <w:lang w:bidi="ar-SA"/>
        </w:rPr>
        <w:t>، ولأنّ مَنْ فاته الحجّ كالمحصور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ضعيف لا يعارض إطلاق الأخبار، وعدم ذكره في مقام البيان، وفتوى المشهور، </w:t>
      </w:r>
    </w:p>
    <w:p>
      <w:pPr>
        <w:pStyle w:val="BookText"/>
        <w:rPr/>
      </w:pPr>
      <w:r>
        <w:rPr>
          <w:rFonts w:ascii="Amiri" w:hAnsi="Amiri" w:eastAsia="Amiri" w:cs="Amiri"/>
          <w:color w:val="111111"/>
          <w:sz w:val="28"/>
          <w:sz w:val="28"/>
          <w:szCs w:val="28"/>
          <w:rtl w:val="true"/>
          <w:lang w:bidi="ar-SA"/>
        </w:rPr>
        <w:t>و تشبيهه بالمحصور أيضاً ضعيف؛ لأنّه يتمّ الأفعال ولكنّه يعدل، فالأولى حمل الخبر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الصدوق في الصحيح نحو ما مرّ</w:t>
      </w:r>
      <w:r>
        <w:rPr>
          <w:rStyle w:val="FootnoteAnchor"/>
          <w:rtl w:val="true"/>
        </w:rPr>
        <w:footnoteReference w:id="1598"/>
      </w:r>
      <w:r>
        <w:rPr>
          <w:rFonts w:ascii="Amiri" w:hAnsi="Amiri" w:eastAsia="Amiri" w:cs="Amiri"/>
          <w:color w:val="111111"/>
          <w:sz w:val="28"/>
          <w:sz w:val="28"/>
          <w:szCs w:val="28"/>
          <w:rtl w:val="true"/>
          <w:lang w:bidi="ar-SA"/>
        </w:rPr>
        <w:t>، ثمّ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بمكّة على إحرامه، ويقطع التلبية حين يدخل الحرم، فيطوف بالبيت ويسعى ويحلق رأسه ويذبح شاته، ثمّ ينصرف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لمن اشترط على ربّه عند إحرامه أن يحلّه حيث حبسه، فإنّ لم يشترط فإن عليه الحجّ والعمرة من قابل</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ممكن لأن يكون دليلاً للزوم الهدي، إلّا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مشعر بأنّه كان معه شاة عيّنها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فيه أن يكون فتيا رجل بعينه، وأن يكون نذر شاة للذبح،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 المشعر يجب عليه المضيّ إلى منى لقضاء المناسك بها، وهي الرمي والذبح أو النحر والحلق أو التقصير، فهنا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بين هذه الأمور وجوباً شرعيّاً للعالم؛ لظاهر الأخبار</w:t>
      </w:r>
      <w:r>
        <w:rPr>
          <w:rStyle w:val="FootnoteAnchor"/>
          <w:rtl w:val="true"/>
        </w:rPr>
        <w:footnoteReference w:id="1600"/>
      </w:r>
      <w:r>
        <w:rPr>
          <w:rFonts w:ascii="Amiri" w:hAnsi="Amiri" w:eastAsia="Amiri" w:cs="Amiri"/>
          <w:color w:val="111111"/>
          <w:sz w:val="28"/>
          <w:sz w:val="28"/>
          <w:szCs w:val="28"/>
          <w:rtl w:val="true"/>
          <w:lang w:bidi="ar-SA"/>
        </w:rPr>
        <w:t>المؤذنة بالترتيب، وفي بعضها النهي عن الحلق قبل الذبح</w:t>
      </w:r>
      <w:r>
        <w:rPr>
          <w:rStyle w:val="FootnoteAnchor"/>
          <w:rtl w:val="true"/>
        </w:rPr>
        <w:footnoteReference w:id="1601"/>
      </w:r>
      <w:r>
        <w:rPr>
          <w:rFonts w:ascii="Amiri" w:hAnsi="Amiri" w:eastAsia="Amiri" w:cs="Amiri"/>
          <w:color w:val="111111"/>
          <w:sz w:val="28"/>
          <w:sz w:val="28"/>
          <w:szCs w:val="28"/>
          <w:rtl w:val="true"/>
          <w:lang w:bidi="ar-SA"/>
        </w:rPr>
        <w:t>، وفي بعضها النهي عن الإعادة</w:t>
      </w:r>
      <w:r>
        <w:rPr>
          <w:rStyle w:val="FootnoteAnchor"/>
          <w:rtl w:val="true"/>
        </w:rPr>
        <w:footnoteReference w:id="1602"/>
      </w:r>
      <w:r>
        <w:rPr>
          <w:rFonts w:ascii="Amiri" w:hAnsi="Amiri" w:eastAsia="Amiri" w:cs="Amiri"/>
          <w:color w:val="111111"/>
          <w:sz w:val="28"/>
          <w:sz w:val="28"/>
          <w:szCs w:val="28"/>
          <w:rtl w:val="true"/>
          <w:lang w:bidi="ar-SA"/>
        </w:rPr>
        <w:t>، وللاحتياط وللتأسّي،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ونُسب</w:t>
      </w:r>
      <w:r>
        <w:rPr>
          <w:rStyle w:val="FootnoteAnchor"/>
          <w:rtl w:val="true"/>
        </w:rPr>
        <w:footnoteReference w:id="1604"/>
      </w:r>
      <w:r>
        <w:rPr>
          <w:rFonts w:ascii="Amiri" w:hAnsi="Amiri" w:eastAsia="Amiri" w:cs="Amiri"/>
          <w:color w:val="111111"/>
          <w:sz w:val="28"/>
          <w:sz w:val="28"/>
          <w:szCs w:val="28"/>
          <w:rtl w:val="true"/>
          <w:lang w:bidi="ar-SA"/>
        </w:rPr>
        <w:t xml:space="preserve">هذا القول للأكثر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بعدم وجوبه</w:t>
      </w:r>
      <w:r>
        <w:rPr>
          <w:rStyle w:val="FootnoteAnchor"/>
          <w:rtl w:val="true"/>
        </w:rPr>
        <w:footnoteReference w:id="1605"/>
      </w:r>
      <w:r>
        <w:rPr>
          <w:rFonts w:ascii="Amiri" w:hAnsi="Amiri" w:eastAsia="Amiri" w:cs="Amiri"/>
          <w:color w:val="111111"/>
          <w:sz w:val="28"/>
          <w:sz w:val="28"/>
          <w:szCs w:val="28"/>
          <w:rtl w:val="true"/>
          <w:lang w:bidi="ar-SA"/>
        </w:rPr>
        <w:t>، ونُسب</w:t>
      </w:r>
      <w:r>
        <w:rPr>
          <w:rStyle w:val="FootnoteAnchor"/>
          <w:rtl w:val="true"/>
        </w:rPr>
        <w:footnoteReference w:id="1606"/>
      </w:r>
      <w:r>
        <w:rPr>
          <w:rFonts w:ascii="Amiri" w:hAnsi="Amiri" w:eastAsia="Amiri" w:cs="Amiri"/>
          <w:color w:val="111111"/>
          <w:sz w:val="28"/>
          <w:sz w:val="28"/>
          <w:szCs w:val="28"/>
          <w:rtl w:val="true"/>
          <w:lang w:bidi="ar-SA"/>
        </w:rPr>
        <w:t>للمشهور؛ للأصل، وللصحيح النافي للحرج عمّن حلق قبل أن يذبح أو قبل أن يرمي</w:t>
      </w:r>
      <w:r>
        <w:rPr>
          <w:rStyle w:val="FootnoteAnchor"/>
          <w:rtl w:val="true"/>
        </w:rPr>
        <w:footnoteReference w:id="1607"/>
      </w:r>
      <w:r>
        <w:rPr>
          <w:rFonts w:ascii="Amiri" w:hAnsi="Amiri" w:eastAsia="Amiri" w:cs="Amiri"/>
          <w:color w:val="111111"/>
          <w:sz w:val="28"/>
          <w:sz w:val="28"/>
          <w:szCs w:val="28"/>
          <w:rtl w:val="true"/>
          <w:lang w:bidi="ar-SA"/>
        </w:rPr>
        <w:t xml:space="preserve">، ولتقدّم نفي البأس في الخبر المتقدّم </w:t>
      </w:r>
      <w:r>
        <w:rPr>
          <w:rStyle w:val="FootnoteAnchor"/>
          <w:rtl w:val="true"/>
        </w:rPr>
        <w:footnoteReference w:id="1608"/>
      </w:r>
      <w:r>
        <w:rPr>
          <w:rFonts w:ascii="Amiri" w:hAnsi="Amiri" w:eastAsia="Amiri" w:cs="Amiri"/>
          <w:color w:val="111111"/>
          <w:sz w:val="28"/>
          <w:sz w:val="28"/>
          <w:szCs w:val="28"/>
          <w:rtl w:val="true"/>
          <w:lang w:bidi="ar-SA"/>
        </w:rPr>
        <w:t xml:space="preserve">الناهي عن الإعادة، </w:t>
      </w:r>
    </w:p>
    <w:p>
      <w:pPr>
        <w:pStyle w:val="BookText"/>
        <w:rPr/>
      </w:pPr>
      <w:r>
        <w:rPr>
          <w:rFonts w:ascii="Amiri" w:hAnsi="Amiri" w:eastAsia="Amiri" w:cs="Amiri"/>
          <w:color w:val="111111"/>
          <w:sz w:val="28"/>
          <w:sz w:val="28"/>
          <w:szCs w:val="28"/>
          <w:rtl w:val="true"/>
          <w:lang w:bidi="ar-SA"/>
        </w:rPr>
        <w:t>الظاهر في جواز الترك وحمله على الإجزاء ليس بأولى من حمل النهي على الكراهة، ولفتوى أكثر العامّة</w:t>
      </w:r>
      <w:r>
        <w:rPr>
          <w:rStyle w:val="FootnoteAnchor"/>
          <w:rtl w:val="true"/>
        </w:rPr>
        <w:footnoteReference w:id="1609"/>
      </w:r>
      <w:r>
        <w:rPr>
          <w:rFonts w:ascii="Amiri" w:hAnsi="Amiri" w:eastAsia="Amiri" w:cs="Amiri"/>
          <w:color w:val="111111"/>
          <w:sz w:val="28"/>
          <w:sz w:val="28"/>
          <w:szCs w:val="28"/>
          <w:rtl w:val="true"/>
          <w:lang w:bidi="ar-SA"/>
        </w:rPr>
        <w:t xml:space="preserve">على ما نُقل </w:t>
      </w:r>
      <w:r>
        <w:rPr>
          <w:rStyle w:val="FootnoteAnchor"/>
          <w:rtl w:val="true"/>
        </w:rPr>
        <w:footnoteReference w:id="1610"/>
      </w:r>
      <w:r>
        <w:rPr>
          <w:rFonts w:ascii="Amiri" w:hAnsi="Amiri" w:eastAsia="Amiri" w:cs="Amiri"/>
          <w:color w:val="111111"/>
          <w:sz w:val="28"/>
          <w:sz w:val="28"/>
          <w:szCs w:val="28"/>
          <w:rtl w:val="true"/>
          <w:lang w:bidi="ar-SA"/>
        </w:rPr>
        <w:t>فيؤيّد به الصحيح المتقدّم</w:t>
      </w:r>
      <w:r>
        <w:rPr>
          <w:rStyle w:val="FootnoteAnchor"/>
          <w:rtl w:val="true"/>
        </w:rPr>
        <w:footnoteReference w:id="1611"/>
      </w:r>
      <w:r>
        <w:rPr>
          <w:rFonts w:ascii="Amiri" w:hAnsi="Amiri" w:eastAsia="Amiri" w:cs="Amiri"/>
          <w:color w:val="111111"/>
          <w:sz w:val="28"/>
          <w:sz w:val="28"/>
          <w:szCs w:val="28"/>
          <w:rtl w:val="true"/>
          <w:lang w:bidi="ar-SA"/>
        </w:rPr>
        <w:t>، وحمل نفي الحرج فيه على الإجزاء أو الجهل أو النسيان أو الضرورة أو نفي الفداء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الأخير قويّ، إلا أنّ الأوّل أظهر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رمي جمرة العقبة وهي القصوى، إجماعاً ونصّاً</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وتجب فيه النيّة، وهي قصد الفعل، وتعيين نوع الحجّ فيه على الأظهر، والقربة، واستدامة حكمها، وقصد الوجه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العدد سبعاً؛ للإجماع، والنصوص</w:t>
      </w:r>
      <w:r>
        <w:rPr>
          <w:rStyle w:val="FootnoteAnchor"/>
          <w:rtl w:val="true"/>
        </w:rPr>
        <w:footnoteReference w:id="1613"/>
      </w:r>
      <w:r>
        <w:rPr>
          <w:rFonts w:ascii="Amiri" w:hAnsi="Amiri" w:eastAsia="Amiri" w:cs="Amiri"/>
          <w:color w:val="111111"/>
          <w:sz w:val="28"/>
          <w:sz w:val="28"/>
          <w:szCs w:val="28"/>
          <w:rtl w:val="true"/>
          <w:lang w:bidi="ar-SA"/>
        </w:rPr>
        <w:t>، ولو شكّ في العدد أتى بما يتيقّن به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فيه المباشرة وإصابة الجمرة بنفسه، فلو فعلها غيره أو شاركه في الرمي غيره وإن وضعها على يده، لم يجزئ ولو قصرت عن الوصول فأتمّها غيره ولو كان حيواناً ،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أصابت غير الجمرة فانحدرت بنفسها بعد ذلك إليها أجزاً؛ للصحيح</w:t>
      </w:r>
      <w:r>
        <w:rPr>
          <w:rStyle w:val="FootnoteAnchor"/>
          <w:rtl w:val="true"/>
        </w:rPr>
        <w:footnoteReference w:id="1614"/>
      </w:r>
      <w:r>
        <w:rPr>
          <w:rFonts w:ascii="Amiri" w:hAnsi="Amiri" w:eastAsia="Amiri" w:cs="Amiri"/>
          <w:color w:val="111111"/>
          <w:sz w:val="28"/>
          <w:sz w:val="28"/>
          <w:szCs w:val="28"/>
          <w:rtl w:val="true"/>
          <w:lang w:bidi="ar-SA"/>
        </w:rPr>
        <w:t>الدالّ على ذلك، ولصدق أنه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الحجارة الريح فأصابت الجمرة ، لم يجزئ ، وكذا لو شاركت، أما لو كانت بمعونة ضعيفة بحيث لا يسند إليها الفعل استقلالاً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الرمي بالأحجار، فلا يجزئ بتراب أو معدن من كحل أو زرنيخ أو ذهب أو فضّة، ولا يجزئ المدر ونحوه، وكذا الآجر والخزف على الأظهر والأحوط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والأحوط وجوب كونها حصاة؛ للتأسّي، وظاهر الأخبار</w:t>
      </w:r>
      <w:r>
        <w:rPr>
          <w:rStyle w:val="FootnoteAnchor"/>
          <w:rtl w:val="true"/>
        </w:rPr>
        <w:footnoteReference w:id="1615"/>
      </w:r>
      <w:r>
        <w:rPr>
          <w:rFonts w:ascii="Amiri" w:hAnsi="Amiri" w:eastAsia="Amiri" w:cs="Amiri"/>
          <w:color w:val="111111"/>
          <w:sz w:val="28"/>
          <w:sz w:val="28"/>
          <w:szCs w:val="28"/>
          <w:rtl w:val="true"/>
          <w:lang w:bidi="ar-SA"/>
        </w:rPr>
        <w:t>، والاحتياط، والصحيح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ترم الجمار إلّا بالحصى</w:t>
      </w:r>
      <w:r>
        <w:rPr>
          <w:rFonts w:eastAsia="IRNazanin" w:cs="IRNazanin"/>
          <w:color w:val="111111"/>
          <w:sz w:val="28"/>
          <w:szCs w:val="28"/>
          <w:rtl w:val="true"/>
          <w:lang w:bidi="fa-IR"/>
        </w:rPr>
        <w:t>»</w:t>
      </w:r>
      <w:r>
        <w:rPr>
          <w:rStyle w:val="FootnoteAnchor"/>
          <w:rtl w:val="true"/>
        </w:rPr>
        <w:footnoteReference w:id="1616"/>
      </w:r>
      <w:r>
        <w:rPr>
          <w:rFonts w:ascii="Amiri" w:hAnsi="Amiri" w:eastAsia="Amiri" w:cs="Amiri"/>
          <w:color w:val="111111"/>
          <w:sz w:val="28"/>
          <w:sz w:val="28"/>
          <w:szCs w:val="28"/>
          <w:rtl w:val="true"/>
          <w:lang w:bidi="ar-SA"/>
        </w:rPr>
        <w:t>سواء دخل اسم الحصى في الحجارة أو لم يدخل، والإجماع المنقول</w:t>
      </w:r>
      <w:r>
        <w:rPr>
          <w:rStyle w:val="FootnoteAnchor"/>
          <w:rtl w:val="true"/>
        </w:rPr>
        <w:footnoteReference w:id="1617"/>
      </w:r>
      <w:r>
        <w:rPr>
          <w:rFonts w:ascii="Amiri" w:hAnsi="Amiri" w:eastAsia="Amiri" w:cs="Amiri"/>
          <w:color w:val="111111"/>
          <w:sz w:val="28"/>
          <w:sz w:val="28"/>
          <w:szCs w:val="28"/>
          <w:rtl w:val="true"/>
          <w:lang w:bidi="ar-SA"/>
        </w:rPr>
        <w:t>على خصوص الحجارة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من الحرم ممّا عدا المساجد، وأن تكون أبكاراً غير مرمي بها؛ للنصّ</w:t>
      </w:r>
      <w:r>
        <w:rPr>
          <w:rStyle w:val="FootnoteAnchor"/>
          <w:rtl w:val="true"/>
        </w:rPr>
        <w:footnoteReference w:id="1618"/>
      </w:r>
      <w:r>
        <w:rPr>
          <w:rFonts w:ascii="Amiri" w:hAnsi="Amiri" w:eastAsia="Amiri" w:cs="Amiri"/>
          <w:color w:val="111111"/>
          <w:sz w:val="28"/>
          <w:sz w:val="28"/>
          <w:szCs w:val="28"/>
          <w:rtl w:val="true"/>
          <w:lang w:bidi="ar-SA"/>
        </w:rPr>
        <w:t>والفتوى، والمشكوك بها الأصل عدم الرمي بها، والرمي الفاسد لا اعتبار به، وأن يرمى بها رمياً، فلا يجزئ الطرح ولا الوضع لظاهر الأخبار</w:t>
      </w:r>
      <w:r>
        <w:rPr>
          <w:rStyle w:val="FootnoteAnchor"/>
          <w:rtl w:val="true"/>
        </w:rPr>
        <w:footnoteReference w:id="1619"/>
      </w:r>
      <w:r>
        <w:rPr>
          <w:rFonts w:ascii="Amiri" w:hAnsi="Amiri" w:eastAsia="Amiri" w:cs="Amiri"/>
          <w:color w:val="111111"/>
          <w:sz w:val="28"/>
          <w:sz w:val="28"/>
          <w:szCs w:val="28"/>
          <w:rtl w:val="true"/>
          <w:lang w:bidi="ar-SA"/>
        </w:rPr>
        <w:t>، والاحتياط، وأن يكون الرمي متلاحقاً، فلا يجزئ فيه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تلاحق الإصابة وإن كان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رمي السبع دفعة فإن نوى القربة بالمجموع قوي البطلان، وإن نوى بواحدة صحّت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في الرمي الطهارة؛ للإجماع المنقول</w:t>
      </w:r>
      <w:r>
        <w:rPr>
          <w:rStyle w:val="FootnoteAnchor"/>
          <w:rtl w:val="true"/>
        </w:rPr>
        <w:footnoteReference w:id="1620"/>
      </w:r>
      <w:r>
        <w:rPr>
          <w:rFonts w:ascii="IRNazanin" w:hAnsi="IRNazanin" w:eastAsia="IRNazanin"/>
          <w:color w:val="111111"/>
          <w:sz w:val="28"/>
          <w:sz w:val="28"/>
          <w:szCs w:val="28"/>
          <w:rtl w:val="true"/>
          <w:lang w:bidi="fa-IR"/>
        </w:rPr>
        <w:t>، وفتوى الفحول، وبعض الأخبار</w:t>
      </w:r>
      <w:r>
        <w:rPr>
          <w:rStyle w:val="FootnoteAnchor"/>
          <w:rtl w:val="true"/>
        </w:rPr>
        <w:footnoteReference w:id="1621"/>
      </w:r>
      <w:r>
        <w:rPr>
          <w:rFonts w:ascii="Amiri" w:hAnsi="Amiri" w:eastAsia="Amiri" w:cs="Amiri"/>
          <w:color w:val="111111"/>
          <w:sz w:val="28"/>
          <w:sz w:val="28"/>
          <w:szCs w:val="28"/>
          <w:rtl w:val="true"/>
          <w:lang w:bidi="ar-SA"/>
        </w:rPr>
        <w:t>، وبهذه يصرف ما دلّ على الوجوب</w:t>
      </w:r>
      <w:r>
        <w:rPr>
          <w:rStyle w:val="FootnoteAnchor"/>
          <w:rtl w:val="true"/>
        </w:rPr>
        <w:footnoteReference w:id="1622"/>
      </w:r>
      <w:r>
        <w:rPr>
          <w:rFonts w:ascii="IRNazanin" w:hAnsi="IRNazanin" w:eastAsia="IRNazanin"/>
          <w:color w:val="111111"/>
          <w:sz w:val="28"/>
          <w:sz w:val="28"/>
          <w:szCs w:val="28"/>
          <w:rtl w:val="true"/>
          <w:lang w:bidi="fa-IR"/>
        </w:rPr>
        <w:t>وأفتى به بعض الأصحاب</w:t>
      </w:r>
      <w:r>
        <w:rPr>
          <w:rStyle w:val="FootnoteAnchor"/>
          <w:rtl w:val="true"/>
        </w:rPr>
        <w:footnoteReference w:id="1623"/>
      </w:r>
      <w:r>
        <w:rPr>
          <w:rFonts w:ascii="Amiri" w:hAnsi="Amiri" w:eastAsia="Amiri" w:cs="Amiri"/>
          <w:color w:val="111111"/>
          <w:sz w:val="28"/>
          <w:sz w:val="28"/>
          <w:szCs w:val="28"/>
          <w:rtl w:val="true"/>
          <w:lang w:bidi="ar-SA"/>
        </w:rPr>
        <w:t>عن ظاهره إلى الاستحباب، وأن يصدق عليه اسم الحجر والحصى، والأحوط تجنّب الصغير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كون الأحجار بقدر الأنملة، وكونها رخوة غير صلبة، وكونها 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الصلبة والمكسّرة والحمراء والبيضاء والسوداء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كونها منقّطةً بنقط تخالف لونها مطلقاً، أو بيض على ما قيل</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كونها كحليّة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كونها برشاً، وهي اللون المختلط حمرةً وبياضاً، أو ما كان فيه خلط من الألوان مطلقاً، أو ما اختلط بحمرة من الألوان، أو ما كان فيه نقط تخالف لونه أو نقط بيض، وعلى الأخيرين فلا حاجة لذكر المنقّطة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 هذه التفاسير يعارض استحباب كونها كحليّة، </w:t>
      </w:r>
    </w:p>
    <w:p>
      <w:pPr>
        <w:pStyle w:val="BookText"/>
        <w:rPr/>
      </w:pPr>
      <w:r>
        <w:rPr>
          <w:rFonts w:ascii="Amiri" w:hAnsi="Amiri" w:eastAsia="Amiri" w:cs="Amiri"/>
          <w:color w:val="111111"/>
          <w:sz w:val="28"/>
          <w:sz w:val="28"/>
          <w:szCs w:val="28"/>
          <w:rtl w:val="true"/>
          <w:lang w:bidi="ar-SA"/>
        </w:rPr>
        <w:t>فلا بدّ من القدر الجامع بين الوصفين، والتأمّل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الدعاء بالمأثور حين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أن لا يتباعد عمّا يزيد عن خمسة عشر ذراعاً، كما في الصحيح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ويندب الدعاء مع كلّ حُصَيَّةٍ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الخذف؛ لفتوى الأصحاب، وظاهر الإجماع في الباب، وبهما يصرف ما ظاهره الوجوب، وأفتى به جملة من أصحابنا</w:t>
      </w:r>
      <w:r>
        <w:rPr>
          <w:rStyle w:val="FootnoteAnchor"/>
          <w:rtl w:val="true"/>
        </w:rPr>
        <w:footnoteReference w:id="1626"/>
      </w:r>
      <w:r>
        <w:rPr>
          <w:rFonts w:ascii="Amiri" w:hAnsi="Amiri" w:eastAsia="Amiri" w:cs="Amiri"/>
          <w:color w:val="111111"/>
          <w:sz w:val="28"/>
          <w:sz w:val="28"/>
          <w:szCs w:val="28"/>
          <w:rtl w:val="true"/>
          <w:lang w:bidi="ar-SA"/>
        </w:rPr>
        <w:t>، ونقل عليه الإجماع</w:t>
      </w:r>
      <w:r>
        <w:rPr>
          <w:rStyle w:val="FootnoteAnchor"/>
          <w:rtl w:val="true"/>
        </w:rPr>
        <w:footnoteReference w:id="1627"/>
      </w:r>
      <w:r>
        <w:rPr>
          <w:rFonts w:ascii="Amiri" w:hAnsi="Amiri" w:eastAsia="Amiri" w:cs="Amiri"/>
          <w:color w:val="111111"/>
          <w:sz w:val="28"/>
          <w:sz w:val="28"/>
          <w:szCs w:val="28"/>
          <w:rtl w:val="true"/>
          <w:lang w:bidi="ar-SA"/>
        </w:rPr>
        <w:t>، ولكنّ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والخذف الرمي بالأصابع مطلقاً أو بأطرافها مطلقاً أو من بين إصبعين أو من بين السبّابتين، أو أنّه هو أن يضعها على باطن الإبهام ويرميها بظفر السبّابة، كما نسب</w:t>
      </w:r>
      <w:r>
        <w:rPr>
          <w:rStyle w:val="FootnoteAnchor"/>
          <w:rtl w:val="true"/>
        </w:rPr>
        <w:footnoteReference w:id="1628"/>
      </w:r>
      <w:r>
        <w:rPr>
          <w:rFonts w:ascii="Amiri" w:hAnsi="Amiri" w:eastAsia="Amiri" w:cs="Amiri"/>
          <w:color w:val="111111"/>
          <w:sz w:val="28"/>
          <w:sz w:val="28"/>
          <w:szCs w:val="28"/>
          <w:rtl w:val="true"/>
          <w:lang w:bidi="ar-SA"/>
        </w:rPr>
        <w:t>، لكثير، أو أن يضعها على الإبهام من غير تقييد له بالباطن ويدفعها بظفر السبّابة، كما في الخبر</w:t>
      </w:r>
      <w:r>
        <w:rPr>
          <w:rStyle w:val="FootnoteAnchor"/>
          <w:rtl w:val="true"/>
        </w:rPr>
        <w:footnoteReference w:id="1629"/>
      </w:r>
      <w:r>
        <w:rPr>
          <w:rFonts w:ascii="Amiri" w:hAnsi="Amiri" w:eastAsia="Amiri" w:cs="Amiri"/>
          <w:color w:val="111111"/>
          <w:sz w:val="28"/>
          <w:sz w:val="28"/>
          <w:szCs w:val="28"/>
          <w:rtl w:val="true"/>
          <w:lang w:bidi="ar-SA"/>
        </w:rPr>
        <w:t>، أو أنّه يضعها على ظهر إبهامه ويدفعها بالمسبحة، أو أنّه يضعها على بطن الإبهام ويدفعها بظفر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العمل بما نُسب للكثير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استقبال العقبة واستدبار القبلة، فوجهها ما قابل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أيضاً استقبال وجهها عند الرمي لاأعلاها، والظاهر افتراقهما، وكلُّ منهما مندوب، كما أشعرت به بعض الأخبار</w:t>
      </w:r>
      <w:r>
        <w:rPr>
          <w:rStyle w:val="FootnoteAnchor"/>
          <w:rtl w:val="true"/>
        </w:rPr>
        <w:footnoteReference w:id="1630"/>
      </w:r>
      <w:r>
        <w:rPr>
          <w:rFonts w:ascii="Amiri" w:hAnsi="Amiri" w:eastAsia="Amiri" w:cs="Amiri"/>
          <w:color w:val="111111"/>
          <w:sz w:val="28"/>
          <w:sz w:val="28"/>
          <w:szCs w:val="28"/>
          <w:rtl w:val="true"/>
          <w:lang w:bidi="ar-SA"/>
        </w:rPr>
        <w:t>، وفي غير جمرة العقبة يستقبل الجمرة والقبلة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الرمي الهدي على المتمتّع كتاباً </w:t>
      </w:r>
      <w:r>
        <w:rPr>
          <w:rStyle w:val="FootnoteAnchor"/>
          <w:rtl w:val="true"/>
        </w:rPr>
        <w:footnoteReference w:id="1631"/>
      </w:r>
      <w:r>
        <w:rPr>
          <w:rFonts w:ascii="Amiri" w:hAnsi="Amiri" w:eastAsia="Amiri" w:cs="Amiri"/>
          <w:color w:val="111111"/>
          <w:sz w:val="28"/>
          <w:sz w:val="28"/>
          <w:szCs w:val="28"/>
          <w:rtl w:val="true"/>
          <w:lang w:bidi="ar-SA"/>
        </w:rPr>
        <w:t xml:space="preserve">وسنّةٌ </w:t>
      </w:r>
      <w:r>
        <w:rPr>
          <w:rStyle w:val="FootnoteAnchor"/>
          <w:rtl w:val="true"/>
        </w:rPr>
        <w:footnoteReference w:id="1632"/>
      </w:r>
      <w:r>
        <w:rPr>
          <w:rFonts w:ascii="Amiri" w:hAnsi="Amiri" w:eastAsia="Amiri" w:cs="Amiri"/>
          <w:color w:val="111111"/>
          <w:sz w:val="28"/>
          <w:sz w:val="28"/>
          <w:szCs w:val="28"/>
          <w:rtl w:val="true"/>
          <w:lang w:bidi="ar-SA"/>
        </w:rPr>
        <w:t>مفترضاً أو متنقّلاً، ولا يجب على غير المتمتّع ؛ للنصّ</w:t>
      </w:r>
      <w:r>
        <w:rPr>
          <w:rStyle w:val="FootnoteAnchor"/>
          <w:rtl w:val="true"/>
        </w:rPr>
        <w:footnoteReference w:id="163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على المتمتّع إذا كان مكيّاً؛ لإطلاق الأدلّة، وفتوى الأكثر نقلاً </w:t>
      </w:r>
      <w:r>
        <w:rPr>
          <w:rStyle w:val="FootnoteAnchor"/>
          <w:rtl w:val="true"/>
        </w:rPr>
        <w:footnoteReference w:id="1634"/>
      </w:r>
      <w:r>
        <w:rPr>
          <w:rFonts w:ascii="Amiri" w:hAnsi="Amiri" w:eastAsia="Amiri" w:cs="Amiri"/>
          <w:color w:val="111111"/>
          <w:sz w:val="28"/>
          <w:sz w:val="28"/>
          <w:szCs w:val="28"/>
          <w:rtl w:val="true"/>
          <w:lang w:bidi="ar-SA"/>
        </w:rPr>
        <w:t xml:space="preserve">، والاحتياط، </w:t>
      </w:r>
    </w:p>
    <w:p>
      <w:pPr>
        <w:pStyle w:val="BookText"/>
        <w:rPr/>
      </w:pPr>
      <w:r>
        <w:rPr>
          <w:rFonts w:ascii="Amiri" w:hAnsi="Amiri" w:eastAsia="Amiri" w:cs="Amiri"/>
          <w:color w:val="111111"/>
          <w:sz w:val="28"/>
          <w:sz w:val="28"/>
          <w:szCs w:val="28"/>
          <w:rtl w:val="true"/>
          <w:lang w:bidi="ar-SA"/>
        </w:rPr>
        <w:t>أو لا يجب مطلقاً؛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بناءً على رجوع الإشارة إلى الهدي لا إلى التمتّع ،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درهم ذلك لمن لم يكن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للجزاء دون الشرط، أو إليهما معاً ، فلا تصحّ منهم المتعة أصلاً، أو إلى التمتّع فقط؛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للأبعد، أو يجب في غير حجّ الإسلام، ولا يجب فيه؛ لاختصاص الآية به، أو لا يجب إذا عدل إلى التمتّع استدامة، ويجب إذا تمتّع ابتداء؛ لانصراف أدلّة الوجوب إليه؟ أقوال، أظهرها وأحوطها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المولى للمملوك بحجّ التمتّع، ألزمه بالصوم أو أهدى عنه، ولا يلزم المملوك بالصوم إن أهدى عنه مولاه، كما لا يلزم المالك بالإهداء، كلّ ذلك للأخبار</w:t>
      </w:r>
      <w:r>
        <w:rPr>
          <w:rStyle w:val="FootnoteAnchor"/>
          <w:rtl w:val="true"/>
        </w:rPr>
        <w:footnoteReference w:id="1636"/>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أمره بالصوم فامتنع منه، فالظاهر عدم وجوب الإهداء على المولى عيناً، وإذنه في الحجّ ليس التزاماً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المملوك قبل الفراغ من الموقفين، لزمه الهدي إن أيسر، وإلّا لزمه الصوم؛ لتحقّق حجّ الإسلام بالنسبة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واعتبر بعضهم</w:t>
      </w:r>
      <w:r>
        <w:rPr>
          <w:rStyle w:val="FootnoteAnchor"/>
          <w:rtl w:val="true"/>
        </w:rPr>
        <w:footnoteReference w:id="1637"/>
      </w:r>
      <w:r>
        <w:rPr>
          <w:rFonts w:ascii="Amiri" w:hAnsi="Amiri" w:eastAsia="Amiri" w:cs="Amiri"/>
          <w:color w:val="111111"/>
          <w:sz w:val="28"/>
          <w:sz w:val="28"/>
          <w:szCs w:val="28"/>
          <w:rtl w:val="true"/>
          <w:lang w:bidi="ar-SA"/>
        </w:rPr>
        <w:t>لزوم الهدي عليه متى أعتق قبل الصوم؛ لارتفاع المانع، وتحقّق 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ودعوى اختصاص الآية</w:t>
      </w:r>
      <w:r>
        <w:rPr>
          <w:rStyle w:val="FootnoteAnchor"/>
          <w:rtl w:val="true"/>
        </w:rPr>
        <w:footnoteReference w:id="1638"/>
      </w:r>
      <w:r>
        <w:rPr>
          <w:rFonts w:ascii="Amiri" w:hAnsi="Amiri" w:eastAsia="Amiri" w:cs="Amiri"/>
          <w:color w:val="111111"/>
          <w:sz w:val="28"/>
          <w:sz w:val="28"/>
          <w:szCs w:val="28"/>
          <w:rtl w:val="true"/>
          <w:lang w:bidi="ar-SA"/>
        </w:rPr>
        <w:t>، بحجّ الإسلام دعوى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في الذبح أو النحر النيّة المشتملة على قصد الفعل والتعيين لجنس الفعل ونوعه الواقع لأجله والقربة واستدامة حكمها وتعيين كونه ذبحاً أو نحراً، ويتولاها الذابح ولو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إجزاء الفضولي إشكال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ذبح الوكيل فنوى الموكّل حال الذبح، فالأظهر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اجتمعا على الذبح، نويا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إجزاء أحدهما إشكال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ووقوعه بمنى؛ للإجماع والأخبار</w:t>
      </w:r>
      <w:r>
        <w:rPr>
          <w:rStyle w:val="FootnoteAnchor"/>
          <w:rtl w:val="true"/>
        </w:rPr>
        <w:footnoteReference w:id="1639"/>
      </w:r>
      <w:r>
        <w:rPr>
          <w:rFonts w:ascii="IRNazanin" w:hAnsi="IRNazanin" w:eastAsia="IRNazanin"/>
          <w:color w:val="111111"/>
          <w:sz w:val="28"/>
          <w:sz w:val="28"/>
          <w:szCs w:val="28"/>
          <w:rtl w:val="true"/>
          <w:lang w:bidi="fa-IR"/>
        </w:rPr>
        <w:t>، وما ورد بخلافه</w:t>
      </w:r>
      <w:r>
        <w:rPr>
          <w:rStyle w:val="FootnoteAnchor"/>
          <w:rtl w:val="true"/>
        </w:rPr>
        <w:footnoteReference w:id="1640"/>
      </w:r>
      <w:r>
        <w:rPr>
          <w:rFonts w:ascii="Amiri" w:hAnsi="Amiri" w:eastAsia="Amiri" w:cs="Amiri"/>
          <w:color w:val="111111"/>
          <w:sz w:val="28"/>
          <w:sz w:val="28"/>
          <w:szCs w:val="28"/>
          <w:rtl w:val="true"/>
          <w:lang w:bidi="ar-SA"/>
        </w:rPr>
        <w:t>محمول على هدي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تلزم فيه المباشرة؛ للأصل والإجماع وظاهر بعض الأخبار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وينبغي التنبيه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الهدي الواحد إلّا عن الواحد في الهدي الواجب ولو للشروع بالحجّ المندوب حيث قلنا بوجوبه بالشروع فيه، وكذا الواجب بنذر ونحوه، سواء في ذلك الضرورة؛ لعدم وجود ثمنه أو لعدم وجوده تامّاً، وعدمها، كأن يكون قادراً فينتقل عند الاضطرار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الجمع بين بعض الهدي وبين الصوم، كلّ ذلك لظاهر الأوامر بالهدي</w:t>
      </w:r>
      <w:r>
        <w:rPr>
          <w:rStyle w:val="FootnoteAnchor"/>
          <w:rtl w:val="true"/>
        </w:rPr>
        <w:footnoteReference w:id="1642"/>
      </w:r>
      <w:r>
        <w:rPr>
          <w:rFonts w:ascii="Amiri" w:hAnsi="Amiri" w:eastAsia="Amiri" w:cs="Amiri"/>
          <w:color w:val="111111"/>
          <w:sz w:val="28"/>
          <w:sz w:val="28"/>
          <w:szCs w:val="28"/>
          <w:rtl w:val="true"/>
          <w:lang w:bidi="ar-SA"/>
        </w:rPr>
        <w:t>، الظاهرة في الوحدة، ولفتوى المشهور نقلاً</w:t>
      </w:r>
      <w:r>
        <w:rPr>
          <w:rStyle w:val="FootnoteAnchor"/>
          <w:rtl w:val="true"/>
        </w:rPr>
        <w:footnoteReference w:id="1643"/>
      </w:r>
      <w:r>
        <w:rPr>
          <w:rFonts w:ascii="Amiri" w:hAnsi="Amiri" w:eastAsia="Amiri" w:cs="Amiri"/>
          <w:color w:val="111111"/>
          <w:sz w:val="28"/>
          <w:sz w:val="28"/>
          <w:szCs w:val="28"/>
          <w:rtl w:val="true"/>
          <w:lang w:bidi="ar-SA"/>
        </w:rPr>
        <w:t>، بل الإجماع كذلك</w:t>
      </w:r>
      <w:r>
        <w:rPr>
          <w:rStyle w:val="FootnoteAnchor"/>
          <w:rtl w:val="true"/>
        </w:rPr>
        <w:footnoteReference w:id="1644"/>
      </w:r>
      <w:r>
        <w:rPr>
          <w:rFonts w:ascii="IRNazanin" w:hAnsi="IRNazanin" w:eastAsia="IRNazanin"/>
          <w:color w:val="111111"/>
          <w:sz w:val="28"/>
          <w:sz w:val="28"/>
          <w:szCs w:val="28"/>
          <w:rtl w:val="true"/>
          <w:lang w:bidi="fa-IR"/>
        </w:rPr>
        <w:t>، وللأخبار</w:t>
      </w:r>
      <w:r>
        <w:rPr>
          <w:rStyle w:val="FootnoteAnchor"/>
          <w:rtl w:val="true"/>
        </w:rPr>
        <w:footnoteReference w:id="1645"/>
      </w:r>
      <w:r>
        <w:rPr>
          <w:rFonts w:ascii="Amiri" w:hAnsi="Amiri" w:eastAsia="Amiri" w:cs="Amiri"/>
          <w:color w:val="111111"/>
          <w:sz w:val="28"/>
          <w:sz w:val="28"/>
          <w:szCs w:val="28"/>
          <w:rtl w:val="true"/>
          <w:lang w:bidi="ar-SA"/>
        </w:rPr>
        <w:t>المانعة عن إجزاء الهدي الواحد إلّا عن الواحد بقول مطلق إذا كان واجباً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ويجزئ الهدي المندوب عن أكثر من واحدٍ فتوىّ ونصّاً، سواء كانوا أهل خوان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Style w:val="FootnoteAnchor"/>
          <w:rtl w:val="true"/>
        </w:rPr>
        <w:footnoteReference w:id="1646"/>
      </w:r>
      <w:r>
        <w:rPr>
          <w:rFonts w:ascii="Amiri" w:hAnsi="Amiri" w:eastAsia="Amiri" w:cs="Amiri"/>
          <w:color w:val="111111"/>
          <w:sz w:val="28"/>
          <w:sz w:val="28"/>
          <w:szCs w:val="28"/>
          <w:rtl w:val="true"/>
          <w:lang w:bidi="ar-SA"/>
        </w:rPr>
        <w:t>، أو أهل بيتٍ واحد، كما في غيرها</w:t>
      </w:r>
      <w:r>
        <w:rPr>
          <w:rStyle w:val="FootnoteAnchor"/>
          <w:rtl w:val="true"/>
        </w:rPr>
        <w:footnoteReference w:id="1647"/>
      </w:r>
      <w:r>
        <w:rPr>
          <w:rFonts w:ascii="Amiri" w:hAnsi="Amiri" w:eastAsia="Amiri" w:cs="Amiri"/>
          <w:color w:val="111111"/>
          <w:sz w:val="28"/>
          <w:sz w:val="28"/>
          <w:szCs w:val="28"/>
          <w:rtl w:val="true"/>
          <w:lang w:bidi="ar-SA"/>
        </w:rPr>
        <w:t xml:space="preserve">، وسواء كان الهدي بدنةً أو بقرةً أو شاةً، كما تشعر به جملة من الأخبار </w:t>
      </w:r>
      <w:r>
        <w:rPr>
          <w:rStyle w:val="FootnoteAnchor"/>
          <w:rtl w:val="true"/>
        </w:rPr>
        <w:footnoteReference w:id="1648"/>
      </w:r>
      <w:r>
        <w:rPr>
          <w:rFonts w:ascii="Amiri" w:hAnsi="Amiri" w:eastAsia="Amiri" w:cs="Amiri"/>
          <w:color w:val="111111"/>
          <w:sz w:val="28"/>
          <w:sz w:val="28"/>
          <w:szCs w:val="28"/>
          <w:rtl w:val="true"/>
          <w:lang w:bidi="ar-SA"/>
        </w:rPr>
        <w:t>وسواء كان المشتركون سبعة في بقرة، كما في رواية</w:t>
      </w:r>
      <w:r>
        <w:rPr>
          <w:rStyle w:val="FootnoteAnchor"/>
          <w:rtl w:val="true"/>
        </w:rPr>
        <w:footnoteReference w:id="1649"/>
      </w:r>
      <w:r>
        <w:rPr>
          <w:rFonts w:ascii="Amiri" w:hAnsi="Amiri" w:eastAsia="Amiri" w:cs="Amiri"/>
          <w:color w:val="111111"/>
          <w:sz w:val="28"/>
          <w:sz w:val="28"/>
          <w:szCs w:val="28"/>
          <w:rtl w:val="true"/>
          <w:lang w:bidi="ar-SA"/>
        </w:rPr>
        <w:t>، أو خمسة، كما في أُخرى</w:t>
      </w:r>
      <w:r>
        <w:rPr>
          <w:rStyle w:val="FootnoteAnchor"/>
          <w:rtl w:val="true"/>
        </w:rPr>
        <w:footnoteReference w:id="1650"/>
      </w:r>
      <w:r>
        <w:rPr>
          <w:rFonts w:ascii="Amiri" w:hAnsi="Amiri" w:eastAsia="Amiri" w:cs="Amiri"/>
          <w:color w:val="111111"/>
          <w:sz w:val="28"/>
          <w:sz w:val="28"/>
          <w:szCs w:val="28"/>
          <w:rtl w:val="true"/>
          <w:lang w:bidi="ar-SA"/>
        </w:rPr>
        <w:t xml:space="preserve">، أو أربعة أو خمسة إذا كانوا أهل بيت واحد، كما في ثالثة </w:t>
      </w:r>
      <w:r>
        <w:rPr>
          <w:rStyle w:val="FootnoteAnchor"/>
          <w:rtl w:val="true"/>
        </w:rPr>
        <w:footnoteReference w:id="1651"/>
      </w:r>
      <w:r>
        <w:rPr>
          <w:rFonts w:ascii="Amiri" w:hAnsi="Amiri" w:eastAsia="Amiri" w:cs="Amiri"/>
          <w:color w:val="111111"/>
          <w:sz w:val="28"/>
          <w:sz w:val="28"/>
          <w:szCs w:val="28"/>
          <w:rtl w:val="true"/>
          <w:lang w:bidi="ar-SA"/>
        </w:rPr>
        <w:t xml:space="preserve">، أو شاة عن سبعين إذا عزّت الأضاحي، كما في رابعة </w:t>
      </w:r>
      <w:r>
        <w:rPr>
          <w:rStyle w:val="FootnoteAnchor"/>
          <w:rtl w:val="true"/>
        </w:rPr>
        <w:footnoteReference w:id="1652"/>
      </w:r>
      <w:r>
        <w:rPr>
          <w:rFonts w:ascii="Amiri" w:hAnsi="Amiri" w:eastAsia="Amiri" w:cs="Amiri"/>
          <w:color w:val="111111"/>
          <w:sz w:val="28"/>
          <w:sz w:val="28"/>
          <w:szCs w:val="28"/>
          <w:rtl w:val="true"/>
          <w:lang w:bidi="ar-SA"/>
        </w:rPr>
        <w:t xml:space="preserve">، أو جزور عن عشرة </w:t>
      </w:r>
    </w:p>
    <w:p>
      <w:pPr>
        <w:pStyle w:val="BookText"/>
        <w:rPr/>
      </w:pPr>
      <w:r>
        <w:rPr>
          <w:rFonts w:ascii="Amiri" w:hAnsi="Amiri" w:eastAsia="Amiri" w:cs="Amiri"/>
          <w:color w:val="111111"/>
          <w:sz w:val="28"/>
          <w:sz w:val="28"/>
          <w:szCs w:val="28"/>
          <w:rtl w:val="true"/>
          <w:lang w:bidi="ar-SA"/>
        </w:rPr>
        <w:t>متفرّقين، كما في خامسة</w:t>
      </w:r>
      <w:r>
        <w:rPr>
          <w:rStyle w:val="FootnoteAnchor"/>
          <w:rtl w:val="true"/>
        </w:rPr>
        <w:footnoteReference w:id="165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الإجماع على إجزاء الأنعام الثلاثة عن سبعين مطلقاً</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والظاهر أنّه كلّه مثال، حتّى أنّ السبعمائة كالسبعين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بإجزاء الواحد عن أكثر عند الضرورة</w:t>
      </w:r>
      <w:r>
        <w:rPr>
          <w:rStyle w:val="FootnoteAnchor"/>
          <w:rtl w:val="true"/>
        </w:rPr>
        <w:footnoteReference w:id="1655"/>
      </w:r>
      <w:r>
        <w:rPr>
          <w:rFonts w:ascii="Amiri" w:hAnsi="Amiri" w:eastAsia="Amiri" w:cs="Amiri"/>
          <w:color w:val="111111"/>
          <w:sz w:val="28"/>
          <w:sz w:val="28"/>
          <w:szCs w:val="28"/>
          <w:rtl w:val="true"/>
          <w:lang w:bidi="ar-SA"/>
        </w:rPr>
        <w:t>، ولا ينتقل مع إمكانه للصوم؛ لورود جملة من الأخبار</w:t>
      </w:r>
      <w:r>
        <w:rPr>
          <w:rStyle w:val="FootnoteAnchor"/>
          <w:rtl w:val="true"/>
        </w:rPr>
        <w:footnoteReference w:id="1656"/>
      </w:r>
      <w:r>
        <w:rPr>
          <w:rFonts w:ascii="Amiri" w:hAnsi="Amiri" w:eastAsia="Amiri" w:cs="Amiri"/>
          <w:color w:val="111111"/>
          <w:sz w:val="28"/>
          <w:sz w:val="28"/>
          <w:szCs w:val="28"/>
          <w:rtl w:val="true"/>
          <w:lang w:bidi="ar-SA"/>
        </w:rPr>
        <w:t>، بإجزاء الواحد عن الأكثر مطلقاً، وجملة بإجزائه إذا عزّت الأضاحي</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تجزئ الشاة عن السبعين إذا لم يوجد شيء،</w:t>
      </w:r>
      <w:r>
        <w:rPr>
          <w:rStyle w:val="FootnoteAnchor"/>
          <w:rtl w:val="true"/>
        </w:rPr>
        <w:footnoteReference w:id="1658"/>
      </w:r>
      <w:r>
        <w:rPr>
          <w:rFonts w:ascii="Amiri" w:hAnsi="Amiri" w:eastAsia="Amiri" w:cs="Amiri"/>
          <w:color w:val="111111"/>
          <w:sz w:val="28"/>
          <w:sz w:val="28"/>
          <w:szCs w:val="28"/>
          <w:rtl w:val="true"/>
          <w:lang w:bidi="ar-SA"/>
        </w:rPr>
        <w:t>إلى غير ذلك من الأخبار التي تقدّمت مضامين جملةٍ منها ، ومقتضى حمل المطلق على المقيّد حمل الأخبار المانعة مطلقاً على المجوّزة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ضعيف؛ لأنّ الحمل شرطه المقاومة، والمقيّد بالاضطرار ضعيف سنداً ودلالةً وعملاً وفتوىّ، فلا يعارض إطلاق الأخبار المانعة مطلقاً، المؤيدة بإطلاق الأوامر وفتوى المشهور والاحتياط في وجه، وذلك لخلوّ التبعيض عن الاحتياط مع عدم الصوم، ومع الصوم نقول به، ولكّنه غير مورد النزاع، فالقول بالمنع مطلقاً وحمل جميع الأخبار على الندب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يذبح المالك بنفسه، ويجوز أن يوكّل غيره ويتولّى الغير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تولّي المالك النيّة دون الوكيل وقت ذبحه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ذبح مال غيره عنه وإن أجاز بعد ذلك؛ لتعلّق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ذبحه سهواً أو مع القطع بالرضى فأجاز المالك، كان في الإجزاء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ذبح عنه شخص فضولاً من ماله فأجاز، ففي الإجزاء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المذبوح من مال الفضولي قوى القول بالإجزاء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ضلّ هديه فأخذه آخر فإن ذبحه الآخر عن نفسه، لم يجزئ عن واحدٍ منهما ولو أجاز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ذبحه عن صاحبه، أجزاً عن صاحبه إن كان ذبحه في محلّه بمنى بعد أن عرّف به </w:t>
      </w:r>
    </w:p>
    <w:p>
      <w:pPr>
        <w:pStyle w:val="BookText"/>
        <w:rPr/>
      </w:pPr>
      <w:r>
        <w:rPr>
          <w:rFonts w:ascii="Amiri" w:hAnsi="Amiri" w:eastAsia="Amiri" w:cs="Amiri"/>
          <w:color w:val="111111"/>
          <w:sz w:val="28"/>
          <w:sz w:val="28"/>
          <w:szCs w:val="28"/>
          <w:rtl w:val="true"/>
          <w:lang w:bidi="ar-SA"/>
        </w:rPr>
        <w:t>ثلاثة أيّام للأخبار</w:t>
      </w:r>
      <w:r>
        <w:rPr>
          <w:rStyle w:val="FootnoteAnchor"/>
          <w:rtl w:val="true"/>
        </w:rPr>
        <w:footnoteReference w:id="1659"/>
      </w:r>
      <w:r>
        <w:rPr>
          <w:rFonts w:ascii="Amiri" w:hAnsi="Amiri" w:eastAsia="Amiri" w:cs="Amiri"/>
          <w:color w:val="111111"/>
          <w:sz w:val="28"/>
          <w:sz w:val="28"/>
          <w:szCs w:val="28"/>
          <w:rtl w:val="true"/>
          <w:lang w:bidi="ar-SA"/>
        </w:rPr>
        <w:t>وفتاوى الأصحاب، وظاهرها شامل للضالّ بتفريط وبدونه، ولمن كان صاحبه معلوماً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التعريف شرط أم لا؟ وهل الذبح بعده واجب، أو جائز؟ وهل التعريف بعد الذبح بدونه واجب لإعلام المالك به، أم لا؟ وهل معرفة نوع ما وجب الهدي له من تمتّع أو قرانٍ أو إفراد أو غير ذلك واجب، أو يكفي نية ما أعدّ له؟</w:t>
      </w:r>
    </w:p>
    <w:p>
      <w:pPr>
        <w:pStyle w:val="BookText"/>
        <w:rPr/>
      </w:pPr>
      <w:r>
        <w:rPr>
          <w:rFonts w:ascii="Amiri" w:hAnsi="Amiri" w:eastAsia="Amiri" w:cs="Amiri"/>
          <w:color w:val="111111"/>
          <w:sz w:val="28"/>
          <w:sz w:val="28"/>
          <w:szCs w:val="28"/>
          <w:rtl w:val="true"/>
          <w:lang w:bidi="ar-SA"/>
        </w:rPr>
        <w:t>والظاهر عدم التفاوت في الإجزاء بين هدي التمتّع وغيره، ولكن يشترط في الإجزاء أن يكون ذبح كلُّّ في محلّه، فما كان محلّه مني فمنى، وما كان غيرها فغيرها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الإجزاء إذا كان بمنى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كفاية نيّة أنّه عمّا أعدّه له صاحبه، ولا يشترط التعيين؛ لإطلاق النصّ</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والظاهر أنّ التعريف واجب خارجيّ، لا شرط في جواز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واجب؛ لظاهر الأمر، لا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في الخبر</w:t>
      </w:r>
      <w:r>
        <w:rPr>
          <w:rStyle w:val="FootnoteAnchor"/>
          <w:rtl w:val="true"/>
        </w:rPr>
        <w:footnoteReference w:id="1661"/>
      </w:r>
      <w:r>
        <w:rPr>
          <w:rFonts w:ascii="Amiri" w:hAnsi="Amiri" w:eastAsia="Amiri" w:cs="Amiri"/>
          <w:color w:val="111111"/>
          <w:sz w:val="28"/>
          <w:sz w:val="28"/>
          <w:szCs w:val="28"/>
          <w:rtl w:val="true"/>
          <w:lang w:bidi="ar-SA"/>
        </w:rPr>
        <w:t>من التعريف به يوم النحر والثاني والثالث وارد مورد الغالب من التقاطه في يوم النحر، والثلاثة مُنزّلة أيضاً على إمكان تأخيره، فلو لم يمكن سقط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الالتزام بعد أخذه ووضع اليد عليه، فلو لم يأخذه ابتداء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بيع ثياب التجمّل في الهدي؛ للنصّ</w:t>
      </w:r>
      <w:r>
        <w:rPr>
          <w:rStyle w:val="FootnoteAnchor"/>
          <w:rtl w:val="true"/>
        </w:rPr>
        <w:footnoteReference w:id="1662"/>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مثلها جميع مستثنيات الدَّين؛ لأنّ الله أولى بالعذر،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الاحتياج إليها وعدمه؛ لإطلاق النصّ</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أدّى شراؤه إلى دفع ثمن يضرّ بالحال، لم يجب الشراء، وانتقل إلى الصوم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توقّف على الاستدانة وكان عنده مقابل ولو عند أهله، 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وجد الثمن تامّاً غير ناقص ولكن لم يحصل الهدي، استناب ثقة في شرائه وذبحه عنه طول ذي الحجّة، فإن لم يكن أخّره إلى العام القابل؛ لفتوى المشهور وظاهر الإجماع المنقول</w:t>
      </w:r>
      <w:r>
        <w:rPr>
          <w:rStyle w:val="FootnoteAnchor"/>
          <w:rtl w:val="true"/>
        </w:rPr>
        <w:footnoteReference w:id="1664"/>
      </w:r>
      <w:r>
        <w:rPr>
          <w:rFonts w:ascii="Amiri" w:hAnsi="Amiri" w:eastAsia="Amiri" w:cs="Amiri"/>
          <w:color w:val="111111"/>
          <w:sz w:val="28"/>
          <w:sz w:val="28"/>
          <w:szCs w:val="28"/>
          <w:rtl w:val="true"/>
          <w:lang w:bidi="ar-SA"/>
        </w:rPr>
        <w:t xml:space="preserve">وصريح بعض الأخبار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يجد الثقة، فالأظهر الانتقال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666"/>
      </w:r>
      <w:r>
        <w:rPr>
          <w:rFonts w:ascii="Amiri" w:hAnsi="Amiri" w:eastAsia="Amiri" w:cs="Amiri"/>
          <w:color w:val="111111"/>
          <w:sz w:val="28"/>
          <w:sz w:val="28"/>
          <w:szCs w:val="28"/>
          <w:rtl w:val="true"/>
          <w:lang w:bidi="ar-SA"/>
        </w:rPr>
        <w:t>بلزوم الانتقال مطلقاً؛ لصدق عدم وجدان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يراد بالوجدان وجدان العين، وإلّا لم يجب الشراء، وهو باطل قطعاً، ولا وجدانه بنفسه، وإلّا لم يجب بوجدان الوكيل،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وللموثّق الدالّ على أنّ المتمتّع إذا لم يجد الهدي إلى يوم النفر فوجد ثمن شاة أنّه يصوم، فإنّ أيّام الذبح قد مضت</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وفيه أنّه لضعفه لا يقاوم ما تقدّم، مع أنّه ظاهر فيمَنْ قدر على الذبح بمنى،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668"/>
      </w:r>
      <w:r>
        <w:rPr>
          <w:rFonts w:ascii="Amiri" w:hAnsi="Amiri" w:eastAsia="Amiri" w:cs="Amiri"/>
          <w:color w:val="111111"/>
          <w:sz w:val="28"/>
          <w:sz w:val="28"/>
          <w:szCs w:val="28"/>
          <w:rtl w:val="true"/>
          <w:lang w:bidi="ar-SA"/>
        </w:rPr>
        <w:t>بالتخيير بين الصوم والاستنابة والصدقة بالثمن الأوسط للهدي؛ للجمع بين ما تقدّم وبين خبر عبد الله بن عمر، الآمر بالصدقة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عن مقاومة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الهدي أن يكون من الأنعام الثلاثة نصّاً</w:t>
      </w:r>
      <w:r>
        <w:rPr>
          <w:rStyle w:val="FootnoteAnchor"/>
          <w:rtl w:val="true"/>
        </w:rPr>
        <w:footnoteReference w:id="1670"/>
      </w:r>
      <w:r>
        <w:rPr>
          <w:rFonts w:ascii="Amiri" w:hAnsi="Amiri" w:eastAsia="Amiri" w:cs="Amiri"/>
          <w:color w:val="111111"/>
          <w:sz w:val="28"/>
          <w:sz w:val="28"/>
          <w:szCs w:val="28"/>
          <w:rtl w:val="true"/>
          <w:lang w:bidi="ar-SA"/>
        </w:rPr>
        <w:t xml:space="preserve">وفتوى، وإجماعاً محصّلاً ومنقولاً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وأفضله ،بدنة، وأوسطه بقرة، وأخسّه 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يكون ثنيّاً، إلّا من الضأن فيجزئ الجذع، كلّ ذلك للنصوص</w:t>
      </w:r>
      <w:r>
        <w:rPr>
          <w:rStyle w:val="FootnoteAnchor"/>
          <w:rtl w:val="true"/>
        </w:rPr>
        <w:footnoteReference w:id="1672"/>
      </w:r>
      <w:r>
        <w:rPr>
          <w:rFonts w:ascii="Amiri" w:hAnsi="Amiri" w:eastAsia="Amiri" w:cs="Amiri"/>
          <w:color w:val="111111"/>
          <w:sz w:val="28"/>
          <w:sz w:val="28"/>
          <w:szCs w:val="28"/>
          <w:rtl w:val="true"/>
          <w:lang w:bidi="ar-SA"/>
        </w:rPr>
        <w:t xml:space="preserve">المتظافرة والفتاوى والإجماع منقولاً </w:t>
      </w:r>
      <w:r>
        <w:rPr>
          <w:rStyle w:val="FootnoteAnchor"/>
          <w:rtl w:val="true"/>
        </w:rPr>
        <w:footnoteReference w:id="1673"/>
      </w:r>
      <w:r>
        <w:rPr>
          <w:rFonts w:ascii="Amiri" w:hAnsi="Amiri" w:eastAsia="Amiri" w:cs="Amiri"/>
          <w:color w:val="111111"/>
          <w:sz w:val="28"/>
          <w:sz w:val="28"/>
          <w:szCs w:val="28"/>
          <w:rtl w:val="true"/>
          <w:lang w:bidi="ar-SA"/>
        </w:rPr>
        <w:t>بل ومحصّلاً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بالثني من الإبل ما كمل خمس سنين هلاليّة تامّة أو ملفّقة من شهرٍ عدديّ ودخل في السادسة، ومن المعز والبقر ما كمل له واحدة ودخل في الثانية، كما روي عن الرضا علیه السلام</w:t>
      </w:r>
      <w:r>
        <w:rPr>
          <w:rStyle w:val="FootnoteAnchor"/>
          <w:rtl w:val="true"/>
        </w:rPr>
        <w:footnoteReference w:id="1674"/>
      </w:r>
      <w:r>
        <w:rPr>
          <w:rFonts w:ascii="Amiri" w:hAnsi="Amiri" w:eastAsia="Amiri" w:cs="Amiri"/>
          <w:color w:val="111111"/>
          <w:sz w:val="28"/>
          <w:sz w:val="28"/>
          <w:szCs w:val="28"/>
          <w:rtl w:val="true"/>
          <w:lang w:bidi="ar-SA"/>
        </w:rPr>
        <w:t>، ونُسب</w:t>
      </w:r>
      <w:r>
        <w:rPr>
          <w:rStyle w:val="FootnoteAnchor"/>
          <w:rtl w:val="true"/>
        </w:rPr>
        <w:footnoteReference w:id="1675"/>
      </w:r>
      <w:r>
        <w:rPr>
          <w:rFonts w:ascii="Amiri" w:hAnsi="Amiri" w:eastAsia="Amiri" w:cs="Amiri"/>
          <w:color w:val="111111"/>
          <w:sz w:val="28"/>
          <w:sz w:val="28"/>
          <w:szCs w:val="28"/>
          <w:rtl w:val="true"/>
          <w:lang w:bidi="ar-SA"/>
        </w:rPr>
        <w:t>للأصحاب، واتّباعهم واجب في معرفة مثل هذا الموضوع، ويقدّم قولهم على ما نُقل عن أهل اللغة من أنّه ما دخل في الثالثة</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والجذع كالبلوغ للإنسان، فقد يكون لستّة أشهر ولسبعة والثمانية ولتسعة ولعشرة ولأكثر على حسب مراتب قوّته ورعيه وتولّده بين شابّين وغير ذلك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تامّاً ، فلا يجزئ الناقص؛ للصحيح</w:t>
      </w:r>
      <w:r>
        <w:rPr>
          <w:rStyle w:val="FootnoteAnchor"/>
          <w:rtl w:val="true"/>
        </w:rPr>
        <w:footnoteReference w:id="1677"/>
      </w:r>
      <w:r>
        <w:rPr>
          <w:rFonts w:ascii="Amiri" w:hAnsi="Amiri" w:eastAsia="Amiri" w:cs="Amiri"/>
          <w:color w:val="111111"/>
          <w:sz w:val="28"/>
          <w:sz w:val="28"/>
          <w:szCs w:val="28"/>
          <w:rtl w:val="true"/>
          <w:lang w:bidi="ar-SA"/>
        </w:rPr>
        <w:t>وفتوى الأصحاب، فلا تجزئ العوراء البيّن عورها، ولاالعرجاء كذلك، ولا الكسيرة ولا المريضة، ولا مكسورة القرن الداخل، ولا مقطوعة الأذن أو الألية، ولا المهزولة هزلاً بيّناً، ولا الخصيّ، ولا مقطوع الذكر، ولا يتفاوت الحال بين النقصان ابتداءً أو عارضاً ، كلّ ذلك للنصوص</w:t>
      </w:r>
      <w:r>
        <w:rPr>
          <w:rStyle w:val="FootnoteAnchor"/>
          <w:rtl w:val="true"/>
        </w:rPr>
        <w:footnoteReference w:id="1678"/>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قرن لها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أُذن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لعدم نقص قيمتهما</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وألحق بعضهم بهما البتراء</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 لمخالفته لإطلاق النصوص</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كسر القرن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ليس بأبيض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الأذن وثقبها ورضّ الخصيتين لا بأس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في العوراء والعرجاء والمريضة بينونتها في المنع كما في بعض الأخبار</w:t>
      </w:r>
      <w:r>
        <w:rPr>
          <w:rStyle w:val="FootnoteAnchor"/>
          <w:rtl w:val="true"/>
        </w:rPr>
        <w:footnoteReference w:id="1681"/>
      </w:r>
      <w:r>
        <w:rPr>
          <w:rFonts w:ascii="Amiri" w:hAnsi="Amiri" w:eastAsia="Amiri" w:cs="Amiri"/>
          <w:color w:val="111111"/>
          <w:sz w:val="28"/>
          <w:sz w:val="28"/>
          <w:szCs w:val="28"/>
          <w:rtl w:val="true"/>
          <w:lang w:bidi="ar-SA"/>
        </w:rPr>
        <w:t>والفتاوى؛ للأصل والعمومات خرج البيّن وبقي الباقي، أو لا يشترط؛ استناداً للإطلاق، والشكّ في حصول التقييد؛ لعدم المقاومة ؟ والأقوى الأوّل،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بالعوراء بيضاء العين؛ لأنّه نقص في القيمة والعين، وللاحتياط، أو لا يلحق؛ للأصل؟ الأقوى الأوّل، والأحوط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المريضة يراد بها الجرباء فقط؛ لأنّ الجرب يفسد اللحم، أو كلّ مرض يقضي بنقصان لحمها لذّة وطعماً ؟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لإطلاق النصّ</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وسقوط جميع الأسنان نقص، والأحوط تجنّب سقوط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وصغر الأذن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تجزئ المهزولة، وهي التي لا شحم على كليتيها، كما في النصّ</w:t>
      </w:r>
      <w:r>
        <w:rPr>
          <w:rStyle w:val="FootnoteAnchor"/>
          <w:rtl w:val="true"/>
        </w:rPr>
        <w:footnoteReference w:id="1683"/>
      </w:r>
      <w:r>
        <w:rPr>
          <w:rFonts w:ascii="IRNazanin" w:hAnsi="IRNazanin" w:eastAsia="IRNazanin"/>
          <w:color w:val="111111"/>
          <w:sz w:val="28"/>
          <w:sz w:val="28"/>
          <w:szCs w:val="28"/>
          <w:rtl w:val="true"/>
          <w:lang w:bidi="fa-IR"/>
        </w:rPr>
        <w:t>والفتوى، ولأنّها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ما لا يجزئ في الاختيار لا يجزئ مع السهو والنسيان والجهل ؛ لظهور واقعيّة الشرائط،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إجزائه في الاضطرار إليه؛ لعدم وجود غيره، أو لعدم وفاء ثمنه بالصحيح إشكال، ولا يبعد الإجزاء وتقديمه على الصوم؛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r>
        <w:rPr>
          <w:rStyle w:val="FootnoteAnchor"/>
          <w:rtl w:val="true"/>
        </w:rPr>
        <w:footnoteReference w:id="16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منه ما استطعتم</w:t>
      </w:r>
      <w:r>
        <w:rPr>
          <w:rFonts w:eastAsia="IRNazanin" w:cs="IRNazanin"/>
          <w:color w:val="111111"/>
          <w:sz w:val="28"/>
          <w:szCs w:val="28"/>
          <w:rtl w:val="true"/>
          <w:lang w:bidi="fa-IR"/>
        </w:rPr>
        <w:t>»</w:t>
      </w:r>
      <w:r>
        <w:rPr>
          <w:rStyle w:val="FootnoteAnchor"/>
          <w:rtl w:val="true"/>
        </w:rPr>
        <w:footnoteReference w:id="1685"/>
      </w:r>
      <w:r>
        <w:rPr>
          <w:rFonts w:ascii="Amiri" w:hAnsi="Amiri" w:eastAsia="Amiri" w:cs="Amiri"/>
          <w:color w:val="111111"/>
          <w:sz w:val="28"/>
          <w:sz w:val="28"/>
          <w:szCs w:val="28"/>
          <w:rtl w:val="true"/>
          <w:lang w:bidi="ar-SA"/>
        </w:rPr>
        <w:t>وللخبر الدالّ على إجزاء الخصي إذا لم يوجد غيره</w:t>
      </w:r>
      <w:r>
        <w:rPr>
          <w:rStyle w:val="FootnoteAnchor"/>
          <w:rtl w:val="true"/>
        </w:rPr>
        <w:footnoteReference w:id="1686"/>
      </w:r>
      <w:r>
        <w:rPr>
          <w:rFonts w:ascii="Amiri" w:hAnsi="Amiri" w:eastAsia="Amiri" w:cs="Amiri"/>
          <w:color w:val="111111"/>
          <w:sz w:val="28"/>
          <w:sz w:val="28"/>
          <w:szCs w:val="28"/>
          <w:rtl w:val="true"/>
          <w:lang w:bidi="ar-SA"/>
        </w:rPr>
        <w:t>، ولإطلاق الصحيح</w:t>
      </w:r>
      <w:r>
        <w:rPr>
          <w:rStyle w:val="FootnoteAnchor"/>
          <w:rtl w:val="true"/>
        </w:rPr>
        <w:footnoteReference w:id="1687"/>
      </w:r>
      <w:r>
        <w:rPr>
          <w:rFonts w:ascii="Amiri" w:hAnsi="Amiri" w:eastAsia="Amiri" w:cs="Amiri"/>
          <w:color w:val="111111"/>
          <w:sz w:val="28"/>
          <w:sz w:val="28"/>
          <w:szCs w:val="28"/>
          <w:rtl w:val="true"/>
          <w:lang w:bidi="ar-SA"/>
        </w:rPr>
        <w:t>وغيره</w:t>
      </w:r>
      <w:r>
        <w:rPr>
          <w:rStyle w:val="FootnoteAnchor"/>
          <w:rtl w:val="true"/>
        </w:rPr>
        <w:footnoteReference w:id="1688"/>
      </w:r>
      <w:r>
        <w:rPr>
          <w:rFonts w:ascii="Amiri" w:hAnsi="Amiri" w:eastAsia="Amiri" w:cs="Amiri"/>
          <w:color w:val="111111"/>
          <w:sz w:val="28"/>
          <w:sz w:val="28"/>
          <w:szCs w:val="28"/>
          <w:rtl w:val="true"/>
          <w:lang w:bidi="ar-SA"/>
        </w:rPr>
        <w:t>بعد الأمر بمعيّن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تيسّر عليك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يتفاوت في عدم الإجزاء مع الاختيار بين حصول النقص قبل الشراء أو بعده قبل سياقه أو بعده، قبل الذبح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يستثنى من ذلك نصّاً وفتوىّ ما لو اشترى مهزولةّ وهو يرى أنّها سمينة لغروره أو لجهله جهلاً يعذر صاحبه لعدم تقصيره، فإنّها تجزئ عنه بعد الذبح قطعاً وقبله على الأظهر؛ لإطلاق الفتوى والنصوص</w:t>
      </w:r>
      <w:r>
        <w:rPr>
          <w:rStyle w:val="FootnoteAnchor"/>
          <w:rtl w:val="true"/>
        </w:rPr>
        <w:footnoteReference w:id="1689"/>
      </w:r>
      <w:r>
        <w:rPr>
          <w:rFonts w:ascii="Amiri" w:hAnsi="Amiri" w:eastAsia="Amiri" w:cs="Amiri"/>
          <w:color w:val="111111"/>
          <w:sz w:val="28"/>
          <w:sz w:val="28"/>
          <w:szCs w:val="28"/>
          <w:rtl w:val="true"/>
          <w:lang w:bidi="ar-SA"/>
        </w:rPr>
        <w:t>بأنّ من اشتراه وهو يرى أنّه سمين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اختصاص النصوص بما بعد الذبح؛ لانصراف الإطلاق إليه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الهدي على أنّه مهزول فذبحه فظهر سميناً ، أجزأ إن صحت منه نيّة التقرّب لجهله أو لسهوه أو لغير ذلك، على إشكال في الجاهل، وإن لم تصحّ منه نيّة التقرّب لم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بالهزال غيره من أسباب النقص، فلو اشتراه على أنّه تام فبانَ ناقصاً، لم يجزئ، سواء نقد الثمن أم لا، وسواء كان بعد الذبح أو قبله؛ لإطلاق الصحيح</w:t>
      </w:r>
      <w:r>
        <w:rPr>
          <w:rStyle w:val="FootnoteAnchor"/>
          <w:rtl w:val="true"/>
        </w:rPr>
        <w:footnoteReference w:id="1690"/>
      </w:r>
      <w:r>
        <w:rPr>
          <w:rFonts w:ascii="IRNazanin" w:hAnsi="IRNazanin" w:eastAsia="IRNazanin"/>
          <w:color w:val="111111"/>
          <w:sz w:val="28"/>
          <w:sz w:val="28"/>
          <w:szCs w:val="28"/>
          <w:rtl w:val="true"/>
          <w:lang w:bidi="fa-IR"/>
        </w:rPr>
        <w:t>وفتوى المشهور وظاهر أخبار</w:t>
      </w:r>
      <w:r>
        <w:rPr>
          <w:rStyle w:val="FootnoteAnchor"/>
          <w:rtl w:val="true"/>
        </w:rPr>
        <w:footnoteReference w:id="1691"/>
      </w: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692"/>
      </w:r>
      <w:r>
        <w:rPr>
          <w:rFonts w:ascii="Amiri" w:hAnsi="Amiri" w:eastAsia="Amiri" w:cs="Amiri"/>
          <w:color w:val="111111"/>
          <w:sz w:val="28"/>
          <w:sz w:val="28"/>
          <w:szCs w:val="28"/>
          <w:rtl w:val="true"/>
          <w:lang w:bidi="ar-SA"/>
        </w:rPr>
        <w:t>للشيخ القول بالإجزاء إذا نقد الثمن</w:t>
      </w:r>
      <w:r>
        <w:rPr>
          <w:rStyle w:val="FootnoteAnchor"/>
          <w:rtl w:val="true"/>
        </w:rPr>
        <w:footnoteReference w:id="1693"/>
      </w:r>
      <w:r>
        <w:rPr>
          <w:rFonts w:ascii="Amiri" w:hAnsi="Amiri" w:eastAsia="Amiri" w:cs="Amiri"/>
          <w:color w:val="111111"/>
          <w:sz w:val="28"/>
          <w:sz w:val="28"/>
          <w:szCs w:val="28"/>
          <w:rtl w:val="true"/>
          <w:lang w:bidi="ar-SA"/>
        </w:rPr>
        <w:t>؛ للصحيحين</w:t>
      </w:r>
      <w:r>
        <w:rPr>
          <w:rStyle w:val="FootnoteAnchor"/>
          <w:rtl w:val="true"/>
        </w:rPr>
        <w:footnoteReference w:id="1694"/>
      </w:r>
      <w:r>
        <w:rPr>
          <w:rFonts w:ascii="Amiri" w:hAnsi="Amiri" w:eastAsia="Amiri" w:cs="Amiri"/>
          <w:color w:val="111111"/>
          <w:sz w:val="28"/>
          <w:sz w:val="28"/>
          <w:szCs w:val="28"/>
          <w:rtl w:val="true"/>
          <w:lang w:bidi="ar-SA"/>
        </w:rPr>
        <w:t>الدالّين على أنّ من اشترى هدياً ولم يعلم أنّ به عيباً حتّى نقد ثمنه ثمّ علم به فقد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لولا مخالفته لفتوى المشهور وقوّة احتمال وروده في الهدي المندوب؛ للصحيح</w:t>
      </w:r>
      <w:r>
        <w:rPr>
          <w:rStyle w:val="FootnoteAnchor"/>
          <w:rtl w:val="true"/>
        </w:rPr>
        <w:footnoteReference w:id="1695"/>
      </w:r>
      <w:r>
        <w:rPr>
          <w:rFonts w:ascii="Amiri" w:hAnsi="Amiri" w:eastAsia="Amiri" w:cs="Amiri"/>
          <w:color w:val="111111"/>
          <w:sz w:val="28"/>
          <w:sz w:val="28"/>
          <w:szCs w:val="28"/>
          <w:rtl w:val="true"/>
          <w:lang w:bidi="ar-SA"/>
        </w:rPr>
        <w:t>الدالّ على إجزاء ذلك في الأضحية دون الهدي الواجب، وهو وإن لم يكن فيه تفصيل بين نقد الثمن وعدمه يمكن أن ينزّل الإطلاق فيه على الثاني، ولكن مخالفة فتوى المشهور والاحتياط وإطلاق أخبار الاشتراط لا وجه لها، فبقاء إطلاق المنع في الواجب وتنزيل الأخبار المفصّلة بين نقد الثمن وعدمه على المندوب أوجه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للحاجّ إخراج لحم الهدي من منى إذا ذبحه فيها، بل يجب صرفه في وجهه الآتي إن شاء الله تعالى، وفاقاً لفتوى المشهور، وظاهر النهي في الصحيح</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عن ذلك، وصرفه إلى الكراهة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 لحم غير الهدي من الأضاحي المندوبة؛ للأصل، والخبر</w:t>
      </w:r>
      <w:r>
        <w:rPr>
          <w:rStyle w:val="FootnoteAnchor"/>
          <w:rtl w:val="true"/>
        </w:rPr>
        <w:footnoteReference w:id="1697"/>
      </w:r>
      <w:r>
        <w:rPr>
          <w:rFonts w:ascii="Amiri" w:hAnsi="Amiri" w:eastAsia="Amiri" w:cs="Amiri"/>
          <w:color w:val="111111"/>
          <w:sz w:val="28"/>
          <w:sz w:val="28"/>
          <w:szCs w:val="28"/>
          <w:rtl w:val="true"/>
          <w:lang w:bidi="ar-SA"/>
        </w:rPr>
        <w:t>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إخراج غير اللحم من الجلد والسنام والعظم؛ للأصل، والأخبار</w:t>
      </w:r>
      <w:r>
        <w:rPr>
          <w:rStyle w:val="FootnoteAnchor"/>
          <w:rtl w:val="true"/>
        </w:rPr>
        <w:footnoteReference w:id="1698"/>
      </w:r>
      <w:r>
        <w:rPr>
          <w:rFonts w:ascii="Amiri" w:hAnsi="Amiri" w:eastAsia="Amiri" w:cs="Amiri"/>
          <w:color w:val="111111"/>
          <w:sz w:val="28"/>
          <w:sz w:val="28"/>
          <w:szCs w:val="28"/>
          <w:rtl w:val="true"/>
          <w:lang w:bidi="ar-SA"/>
        </w:rPr>
        <w:t>المجوّزة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إلحاق الشحم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الذابح نفسه، وأمّا المشتري للحم الهدي والمعطى له فلا بأس عليه بإخراجه للأصل والمتيقّن خروجه والمنصرف إليه الإطلاق هو لحم الذابح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1699"/>
      </w:r>
      <w:r>
        <w:rPr>
          <w:rFonts w:ascii="Amiri" w:hAnsi="Amiri" w:eastAsia="Amiri" w:cs="Amiri"/>
          <w:color w:val="111111"/>
          <w:sz w:val="28"/>
          <w:sz w:val="28"/>
          <w:szCs w:val="28"/>
          <w:rtl w:val="true"/>
          <w:lang w:bidi="ar-SA"/>
        </w:rPr>
        <w:t>النهي عن إخراج اللحم عن الحرم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الذبح أو النحر هو يوم النحر، فلا يجوز التقديم عليه؛ للتأسّي والإجماع بقسميه</w:t>
      </w:r>
      <w:r>
        <w:rPr>
          <w:rStyle w:val="FootnoteAnchor"/>
          <w:rtl w:val="true"/>
        </w:rPr>
        <w:footnoteReference w:id="1700"/>
      </w:r>
      <w:r>
        <w:rPr>
          <w:rFonts w:ascii="Amiri" w:hAnsi="Amiri" w:eastAsia="Amiri" w:cs="Amiri"/>
          <w:color w:val="111111"/>
          <w:sz w:val="28"/>
          <w:sz w:val="28"/>
          <w:szCs w:val="28"/>
          <w:rtl w:val="true"/>
          <w:lang w:bidi="ar-SA"/>
        </w:rPr>
        <w:t>، على الظاهر، ويقدّم على الحلق وجوباً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أخّره أجزأ ولو كان عمداً أو جهلاً، ويجوز تأخيره عن يوم النحر إلى آخر أيّام التشريق، والأحوط أن لا يؤخّره عنها، فإن أخّره كان قضاء؛ لإشعار بعض الأخبار بأنّ الأضحى بمنى أربعة أيّام</w:t>
      </w:r>
      <w:r>
        <w:rPr>
          <w:rStyle w:val="FootnoteAnchor"/>
          <w:rtl w:val="true"/>
        </w:rPr>
        <w:footnoteReference w:id="1701"/>
      </w:r>
      <w:r>
        <w:rPr>
          <w:rFonts w:ascii="Amiri" w:hAnsi="Amiri" w:eastAsia="Amiri" w:cs="Amiri"/>
          <w:color w:val="111111"/>
          <w:sz w:val="28"/>
          <w:sz w:val="28"/>
          <w:szCs w:val="28"/>
          <w:rtl w:val="true"/>
          <w:lang w:bidi="ar-SA"/>
        </w:rPr>
        <w:t>، وكان مجزئاً أيضاً إلى آخر ذي الحجّة؛ لظاهر الأخبار</w:t>
      </w:r>
      <w:r>
        <w:rPr>
          <w:rStyle w:val="FootnoteAnchor"/>
          <w:rtl w:val="true"/>
        </w:rPr>
        <w:footnoteReference w:id="1702"/>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من أنّ مَنْ وجد ثمن شاة يوم النفر يصوم</w:t>
      </w:r>
      <w:r>
        <w:rPr>
          <w:rStyle w:val="FootnoteAnchor"/>
          <w:rtl w:val="true"/>
        </w:rPr>
        <w:footnoteReference w:id="1703"/>
      </w:r>
      <w:r>
        <w:rPr>
          <w:rFonts w:ascii="Amiri" w:hAnsi="Amiri" w:eastAsia="Amiri" w:cs="Amiri"/>
          <w:color w:val="111111"/>
          <w:sz w:val="28"/>
          <w:sz w:val="28"/>
          <w:szCs w:val="28"/>
          <w:rtl w:val="true"/>
          <w:lang w:bidi="ar-SA"/>
        </w:rPr>
        <w:t>، محمول على من صام الثلاثة قبل ذلك، أو على النفر من مكّة بعد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يندب أن يكون سميناً؛ للأخبار</w:t>
      </w:r>
      <w:r>
        <w:rPr>
          <w:rStyle w:val="FootnoteAnchor"/>
          <w:rtl w:val="true"/>
        </w:rPr>
        <w:footnoteReference w:id="1704"/>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أن يكون الفحل من الغنم ينظر في سواد ويمشي في سواد ويأكل في سواد ويبرك في سواد ويبعر في سواد ويبول في سواد، كلّ ذلك للأخبار</w:t>
      </w:r>
      <w:r>
        <w:rPr>
          <w:rStyle w:val="FootnoteAnchor"/>
          <w:rtl w:val="true"/>
        </w:rPr>
        <w:footnoteReference w:id="1705"/>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ومعنى ذلك إما كناية عن السمن؛ لتأثيره ظلّاً عظيماً يأكل فيه ويمشي فيه وينظر فيه ويبعر ويبول فيه، وهذه تستلزم أيضاً البروك فيه، وإمّا أن تكون هذه المواضع من النظر والقوائم والبطن والمبعر والفم سوداً، فتصدق عليه تلك الأوصاف، وإمّا أن يكون مرتعه كثير النبات شديد الاخضرار واسعاً يستلزم أن يبرك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أن يكون مما عرّف به، أي أحضر بعرفات عشيّة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بالوجوب</w:t>
      </w:r>
      <w:r>
        <w:rPr>
          <w:rStyle w:val="FootnoteAnchor"/>
          <w:rtl w:val="true"/>
        </w:rPr>
        <w:footnoteReference w:id="1706"/>
      </w:r>
      <w:r>
        <w:rPr>
          <w:rFonts w:ascii="IRNazanin" w:hAnsi="IRNazanin" w:eastAsia="IRNazanin"/>
          <w:color w:val="111111"/>
          <w:sz w:val="28"/>
          <w:sz w:val="28"/>
          <w:szCs w:val="28"/>
          <w:rtl w:val="true"/>
          <w:lang w:bidi="fa-IR"/>
        </w:rPr>
        <w:t>؛ لظاهر الأمر به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مصروف للندب؛ لنفي البأس عمّن لم يعرف في الخبر</w:t>
      </w:r>
      <w:r>
        <w:rPr>
          <w:rStyle w:val="FootnoteAnchor"/>
          <w:rtl w:val="true"/>
        </w:rPr>
        <w:footnoteReference w:id="1708"/>
      </w:r>
      <w:r>
        <w:rPr>
          <w:rFonts w:ascii="Amiri" w:hAnsi="Amiri" w:eastAsia="Amiri" w:cs="Amiri"/>
          <w:color w:val="111111"/>
          <w:sz w:val="28"/>
          <w:sz w:val="28"/>
          <w:szCs w:val="28"/>
          <w:rtl w:val="true"/>
          <w:lang w:bidi="ar-SA"/>
        </w:rPr>
        <w:t>المؤيد بفتوى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في الهدي الإناث من الإبل والبقر والذكران من الضأن والمعز؛ للنصّ</w:t>
      </w:r>
      <w:r>
        <w:rPr>
          <w:rStyle w:val="FootnoteAnchor"/>
          <w:rtl w:val="true"/>
        </w:rPr>
        <w:footnoteReference w:id="1709"/>
      </w:r>
      <w:r>
        <w:rPr>
          <w:rFonts w:ascii="Amiri" w:hAnsi="Amiri" w:eastAsia="Amiri" w:cs="Amiri"/>
          <w:color w:val="111111"/>
          <w:sz w:val="28"/>
          <w:sz w:val="28"/>
          <w:szCs w:val="28"/>
          <w:rtl w:val="true"/>
          <w:lang w:bidi="ar-SA"/>
        </w:rPr>
        <w:t>،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العكس أيضاً؛ للأخبار</w:t>
      </w:r>
      <w:r>
        <w:rPr>
          <w:rStyle w:val="FootnoteAnchor"/>
          <w:rtl w:val="true"/>
        </w:rPr>
        <w:footnoteReference w:id="1710"/>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أن تُنحر الإبل قائمةً مربوطة بين الخُفّ والركبة، وأن يطعنها في لبّتها من الجانب الأيمن لها؛ للأخبار</w:t>
      </w:r>
      <w:r>
        <w:rPr>
          <w:rStyle w:val="FootnoteAnchor"/>
          <w:rtl w:val="true"/>
        </w:rPr>
        <w:footnoteReference w:id="1711"/>
      </w:r>
      <w:r>
        <w:rPr>
          <w:rFonts w:ascii="Amiri" w:hAnsi="Amiri" w:eastAsia="Amiri" w:cs="Amiri"/>
          <w:color w:val="111111"/>
          <w:sz w:val="28"/>
          <w:sz w:val="28"/>
          <w:szCs w:val="28"/>
          <w:rtl w:val="true"/>
          <w:lang w:bidi="ar-SA"/>
        </w:rPr>
        <w:t>وفتوى الأصحاب، وأن يتولّى الذبح بنفسه، وإلّا جعل يده مع يد الذابح ويتولّيان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أن لا تكون الأضحية ثوراً أو جاموساً، وقد ورد النهي </w:t>
      </w:r>
      <w:r>
        <w:rPr>
          <w:rStyle w:val="FootnoteAnchor"/>
          <w:rtl w:val="true"/>
        </w:rPr>
        <w:footnoteReference w:id="1712"/>
      </w:r>
      <w:r>
        <w:rPr>
          <w:rFonts w:ascii="Amiri" w:hAnsi="Amiri" w:eastAsia="Amiri" w:cs="Amiri"/>
          <w:color w:val="111111"/>
          <w:sz w:val="28"/>
          <w:sz w:val="28"/>
          <w:szCs w:val="28"/>
          <w:rtl w:val="true"/>
          <w:lang w:bidi="ar-SA"/>
        </w:rPr>
        <w:t>عن أُضحيّةالثور والفتوى عن أُضحيّة الجاموس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ويندب أن يقسّم الهدي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يأكله</w:t>
      </w:r>
      <w:r>
        <w:rPr>
          <w:rStyle w:val="FootnoteAnchor"/>
          <w:rtl w:val="true"/>
        </w:rPr>
        <w:footnoteReference w:id="1713"/>
      </w:r>
      <w:r>
        <w:rPr>
          <w:rFonts w:ascii="Amiri" w:hAnsi="Amiri" w:eastAsia="Amiri" w:cs="Amiri"/>
          <w:color w:val="111111"/>
          <w:sz w:val="28"/>
          <w:sz w:val="28"/>
          <w:szCs w:val="28"/>
          <w:rtl w:val="true"/>
          <w:lang w:bidi="ar-SA"/>
        </w:rPr>
        <w:t>، وثلث يهديه، وثلث يعطى القانع والمعترّ صدقة؛ للأخبار</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بآكل الثلث هو وعياله ومَنْ يأكل معه؛ لأنّه من البعيد إرادة اختصاص الأكل به وفي الأخبار ما يدلّ على أن الثلث للأهل</w:t>
      </w:r>
      <w:r>
        <w:rPr>
          <w:rStyle w:val="FootnoteAnchor"/>
          <w:rtl w:val="true"/>
        </w:rPr>
        <w:footnoteReference w:id="1715"/>
      </w:r>
      <w:r>
        <w:rPr>
          <w:rFonts w:ascii="Amiri" w:hAnsi="Amiri" w:eastAsia="Amiri" w:cs="Amiri"/>
          <w:color w:val="111111"/>
          <w:sz w:val="28"/>
          <w:sz w:val="28"/>
          <w:szCs w:val="28"/>
          <w:rtl w:val="true"/>
          <w:lang w:bidi="ar-SA"/>
        </w:rPr>
        <w:t>،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ولهم، والخادم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بالمساكين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والقانع هو الذي يقنع بما أرسلت إليه من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 هو الذي يكون أغنى من القانع يعتريك فلا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الصدقة والإهداء هو النيّة، وإلّا فالظاهر اشتراك المتصدّق عليه والمهدى له في الاستحقاق، ولزوم اتّصافهما بصفة الفقر على ما يظهر من الكتاب </w:t>
      </w:r>
      <w:r>
        <w:rPr>
          <w:rStyle w:val="FootnoteAnchor"/>
          <w:rtl w:val="true"/>
        </w:rPr>
        <w:footnoteReference w:id="1716"/>
      </w:r>
      <w:r>
        <w:rPr>
          <w:rFonts w:ascii="Amiri" w:hAnsi="Amiri" w:eastAsia="Amiri" w:cs="Amiri"/>
          <w:color w:val="111111"/>
          <w:sz w:val="28"/>
          <w:sz w:val="28"/>
          <w:szCs w:val="28"/>
          <w:rtl w:val="true"/>
          <w:lang w:bidi="ar-SA"/>
        </w:rPr>
        <w:t>والسنّة</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أن لا يعطى غير المؤمن من مخالف أو مستضعف، وأن ينوي التقرّب بما يتصدّق به ويهديه ويأكله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السرائر</w:t>
      </w:r>
      <w:r>
        <w:rPr>
          <w:rStyle w:val="FootnoteAnchor"/>
          <w:rtl w:val="true"/>
        </w:rPr>
        <w:footnoteReference w:id="1718"/>
      </w:r>
      <w:r>
        <w:rPr>
          <w:rFonts w:ascii="Amiri" w:hAnsi="Amiri" w:eastAsia="Amiri" w:cs="Amiri"/>
          <w:color w:val="111111"/>
          <w:sz w:val="28"/>
          <w:sz w:val="28"/>
          <w:szCs w:val="28"/>
          <w:rtl w:val="true"/>
          <w:lang w:bidi="ar-SA"/>
        </w:rPr>
        <w:t>الاقتصار على الأكل والإهداء للقانع والمعترّ؛ لخلوّ الآيتين</w:t>
      </w:r>
      <w:r>
        <w:rPr>
          <w:rStyle w:val="FootnoteAnchor"/>
          <w:rtl w:val="true"/>
        </w:rPr>
        <w:footnoteReference w:id="1719"/>
      </w:r>
      <w:r>
        <w:rPr>
          <w:rFonts w:ascii="Amiri" w:hAnsi="Amiri" w:eastAsia="Amiri" w:cs="Amiri"/>
          <w:color w:val="111111"/>
          <w:sz w:val="28"/>
          <w:sz w:val="28"/>
          <w:szCs w:val="28"/>
          <w:rtl w:val="true"/>
          <w:lang w:bidi="ar-SA"/>
        </w:rPr>
        <w:t>عن الإهداء، واتّحاد مضمونهما، إلّا في المتصدّق عليه من البائس والفقير والقانع والمعتر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الاقتصار على المسمّى</w:t>
      </w:r>
      <w:r>
        <w:rPr>
          <w:rStyle w:val="FootnoteAnchor"/>
          <w:rtl w:val="true"/>
        </w:rPr>
        <w:footnoteReference w:id="1720"/>
      </w:r>
      <w:r>
        <w:rPr>
          <w:rFonts w:ascii="Amiri" w:hAnsi="Amiri" w:eastAsia="Amiri" w:cs="Amiri"/>
          <w:color w:val="111111"/>
          <w:sz w:val="28"/>
          <w:sz w:val="28"/>
          <w:szCs w:val="28"/>
          <w:rtl w:val="true"/>
          <w:lang w:bidi="ar-SA"/>
        </w:rPr>
        <w:t xml:space="preserve">، من دون تعيّن </w:t>
      </w:r>
      <w:r>
        <w:rPr>
          <w:rStyle w:val="FootnoteAnchor"/>
          <w:rtl w:val="true"/>
        </w:rPr>
        <w:footnoteReference w:id="1721"/>
      </w:r>
      <w:r>
        <w:rPr>
          <w:rFonts w:ascii="Amiri" w:hAnsi="Amiri" w:eastAsia="Amiri" w:cs="Amiri"/>
          <w:color w:val="111111"/>
          <w:sz w:val="28"/>
          <w:sz w:val="28"/>
          <w:szCs w:val="28"/>
          <w:rtl w:val="true"/>
          <w:lang w:bidi="ar-SA"/>
        </w:rPr>
        <w:t>حصّة خاصّة؛ أخذاً بالإطلاق، واستناداً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تردّه الأخبار وفتوى الأصحاب، وحمل الآيتين على التأسيس أولى من حمل إحداهما على التأكيد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لزوم الأكل والإطعام وجوباً</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الآية</w:t>
      </w:r>
      <w:r>
        <w:rPr>
          <w:rStyle w:val="FootnoteAnchor"/>
          <w:rtl w:val="true"/>
        </w:rPr>
        <w:footnoteReference w:id="1723"/>
      </w:r>
      <w:r>
        <w:rPr>
          <w:rFonts w:ascii="Amiri" w:hAnsi="Amiri" w:eastAsia="Amiri" w:cs="Amiri"/>
          <w:color w:val="111111"/>
          <w:sz w:val="28"/>
          <w:sz w:val="28"/>
          <w:szCs w:val="28"/>
          <w:rtl w:val="true"/>
          <w:lang w:bidi="ar-SA"/>
        </w:rPr>
        <w:t>، وعليه فلو أخلّ بالأكل أثم، ولو أخلّ بالإطعام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يراد بها إمّا الجواز لدفع توهّم الحظر عن الأكل منها، كما فهمه جملة من </w:t>
      </w:r>
    </w:p>
    <w:p>
      <w:pPr>
        <w:pStyle w:val="BookText"/>
        <w:rPr/>
      </w:pPr>
      <w:r>
        <w:rPr>
          <w:rFonts w:ascii="Amiri" w:hAnsi="Amiri" w:eastAsia="Amiri" w:cs="Amiri"/>
          <w:color w:val="111111"/>
          <w:sz w:val="28"/>
          <w:sz w:val="28"/>
          <w:szCs w:val="28"/>
          <w:rtl w:val="true"/>
          <w:lang w:bidi="ar-SA"/>
        </w:rPr>
        <w:t>المفسّرين</w:t>
      </w:r>
      <w:r>
        <w:rPr>
          <w:rStyle w:val="FootnoteAnchor"/>
          <w:rtl w:val="true"/>
        </w:rPr>
        <w:footnoteReference w:id="1724"/>
      </w:r>
      <w:r>
        <w:rPr>
          <w:rFonts w:ascii="Amiri" w:hAnsi="Amiri" w:eastAsia="Amiri" w:cs="Amiri"/>
          <w:color w:val="111111"/>
          <w:sz w:val="28"/>
          <w:sz w:val="28"/>
          <w:szCs w:val="28"/>
          <w:rtl w:val="true"/>
          <w:lang w:bidi="ar-SA"/>
        </w:rPr>
        <w:t>، ونُسب</w:t>
      </w:r>
      <w:r>
        <w:rPr>
          <w:rStyle w:val="FootnoteAnchor"/>
          <w:rtl w:val="true"/>
        </w:rPr>
        <w:footnoteReference w:id="1725"/>
      </w:r>
      <w:r>
        <w:rPr>
          <w:rFonts w:ascii="Amiri" w:hAnsi="Amiri" w:eastAsia="Amiri" w:cs="Amiri"/>
          <w:color w:val="111111"/>
          <w:sz w:val="28"/>
          <w:sz w:val="28"/>
          <w:szCs w:val="28"/>
          <w:rtl w:val="true"/>
          <w:lang w:bidi="ar-SA"/>
        </w:rPr>
        <w:t>إلى أنّه المستفاد من تتبّع الأخبار وإمّا الندب كما فهمه المشهور؛ لعدم اختصاص الآية بهدي التمتّع، بل يشمله ويشمل هدي القرآن والأضحية، كما هو ظاهر،</w:t>
      </w:r>
    </w:p>
    <w:p>
      <w:pPr>
        <w:pStyle w:val="BookText"/>
        <w:rPr/>
      </w:pPr>
      <w:r>
        <w:rPr>
          <w:rFonts w:ascii="Amiri" w:hAnsi="Amiri" w:eastAsia="Amiri" w:cs="Amiri"/>
          <w:color w:val="111111"/>
          <w:sz w:val="28"/>
          <w:sz w:val="28"/>
          <w:szCs w:val="28"/>
          <w:rtl w:val="true"/>
          <w:lang w:bidi="ar-SA"/>
        </w:rPr>
        <w:t>والأكل في الأخيرين مندوب إجماعاً، ولا يجوز استعمال اللفظ في الوجوب والندب، فلا بدّ إمّا القول بالتجوّز بنفس الصيغة واستعمالها في الندب أو التجوّز بتخصيص الآية بهدي التمتّع، والأوّل أولى؛ لأنّه المشهور، وإن كان التخصيص أولى لنفسه ولا أقلّ من التساوي، والأصل البراءة من الوجوب، هكذا نقّحه بعضُ</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ثالثاً، وهو استعمال الصيغة في القدر المشترك الشامل للوجوب والندب، وهو لا ينافي شموله للمندوب، ولا يلزم منه استعمال اللفظ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الذبح كما قدّمنا مهما أمكن على النحو المتقدّم، فإن أخلّ به حتّى مات أخرج من صلب تركته، فلو لم يجد الثمن للكلّ أو البعض في وجه تقدّم وجب الانتقال إلى بدله ، و هو الصوم في ثلاثة أيام متواليات في الحجّ وسبعة إذا رجع ؛ للكتاب</w:t>
      </w:r>
      <w:r>
        <w:rPr>
          <w:rStyle w:val="FootnoteAnchor"/>
          <w:rtl w:val="true"/>
        </w:rPr>
        <w:footnoteReference w:id="1727"/>
      </w:r>
      <w:r>
        <w:rPr>
          <w:rFonts w:ascii="Amiri" w:hAnsi="Amiri" w:eastAsia="Amiri" w:cs="Amiri"/>
          <w:color w:val="111111"/>
          <w:sz w:val="28"/>
          <w:sz w:val="28"/>
          <w:szCs w:val="28"/>
          <w:rtl w:val="true"/>
          <w:lang w:bidi="ar-SA"/>
        </w:rPr>
        <w:t>؛ والسنّة</w:t>
      </w:r>
      <w:r>
        <w:rPr>
          <w:rStyle w:val="FootnoteAnchor"/>
          <w:rtl w:val="true"/>
        </w:rPr>
        <w:footnoteReference w:id="1728"/>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الأخبار</w:t>
      </w:r>
      <w:r>
        <w:rPr>
          <w:rStyle w:val="FootnoteAnchor"/>
          <w:rtl w:val="true"/>
        </w:rPr>
        <w:footnoteReference w:id="1729"/>
      </w:r>
      <w:r>
        <w:rPr>
          <w:rFonts w:ascii="Amiri" w:hAnsi="Amiri" w:eastAsia="Amiri" w:cs="Amiri"/>
          <w:color w:val="111111"/>
          <w:sz w:val="28"/>
          <w:sz w:val="28"/>
          <w:szCs w:val="28"/>
          <w:rtl w:val="true"/>
          <w:lang w:bidi="ar-SA"/>
        </w:rPr>
        <w:t>ما يدلّ على اشتراط التوالي</w:t>
      </w:r>
    </w:p>
    <w:p>
      <w:pPr>
        <w:pStyle w:val="BookText"/>
        <w:rPr/>
      </w:pPr>
      <w:r>
        <w:rPr>
          <w:rFonts w:ascii="Amiri" w:hAnsi="Amiri" w:eastAsia="Amiri" w:cs="Amiri"/>
          <w:color w:val="111111"/>
          <w:sz w:val="28"/>
          <w:sz w:val="28"/>
          <w:szCs w:val="28"/>
          <w:rtl w:val="true"/>
          <w:lang w:bidi="ar-SA"/>
        </w:rPr>
        <w:t>،واستحباب كون أوّلها ما قبل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ما إذا صام التروية وعرفة، فإنّه يسقط التوالي، ويؤخّر العيد إلى أيّام التشريق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بالحجّ شهره إلى آخر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التوالي في السبعة؛ لفتوى الأصحاب، وظاهر الإجماع المنقول</w:t>
      </w:r>
      <w:r>
        <w:rPr>
          <w:rStyle w:val="FootnoteAnchor"/>
          <w:rtl w:val="true"/>
        </w:rPr>
        <w:footnoteReference w:id="1730"/>
      </w:r>
      <w:r>
        <w:rPr>
          <w:rFonts w:ascii="Amiri" w:hAnsi="Amiri" w:eastAsia="Amiri" w:cs="Amiri"/>
          <w:color w:val="111111"/>
          <w:sz w:val="28"/>
          <w:sz w:val="28"/>
          <w:szCs w:val="28"/>
          <w:rtl w:val="true"/>
          <w:lang w:bidi="ar-SA"/>
        </w:rPr>
        <w:t xml:space="preserve">في الباب، </w:t>
      </w:r>
    </w:p>
    <w:p>
      <w:pPr>
        <w:pStyle w:val="BookText"/>
        <w:rPr/>
      </w:pPr>
      <w:r>
        <w:rPr>
          <w:rFonts w:ascii="IRNazanin" w:hAnsi="IRNazanin" w:eastAsia="IRNazanin"/>
          <w:color w:val="111111"/>
          <w:sz w:val="28"/>
          <w:sz w:val="28"/>
          <w:szCs w:val="28"/>
          <w:rtl w:val="true"/>
          <w:lang w:bidi="fa-IR"/>
        </w:rPr>
        <w:t>والخبر</w:t>
      </w:r>
      <w:r>
        <w:rPr>
          <w:rStyle w:val="FootnoteAnchor"/>
          <w:rtl w:val="true"/>
        </w:rPr>
        <w:footnoteReference w:id="1731"/>
      </w:r>
      <w:r>
        <w:rPr>
          <w:rFonts w:ascii="Amiri" w:hAnsi="Amiri" w:eastAsia="Amiri" w:cs="Amiri"/>
          <w:color w:val="111111"/>
          <w:sz w:val="28"/>
          <w:sz w:val="28"/>
          <w:szCs w:val="28"/>
          <w:rtl w:val="true"/>
          <w:lang w:bidi="ar-SA"/>
        </w:rPr>
        <w:t>المنجبر بما قدّمناه، وعموم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وما ورد من النهي عن تفرقتهنّ في الأخبار</w:t>
      </w:r>
      <w:r>
        <w:rPr>
          <w:rStyle w:val="FootnoteAnchor"/>
          <w:rtl w:val="true"/>
        </w:rPr>
        <w:footnoteReference w:id="1733"/>
      </w:r>
      <w:r>
        <w:rPr>
          <w:rFonts w:ascii="Amiri" w:hAnsi="Amiri" w:eastAsia="Amiri" w:cs="Amiri"/>
          <w:color w:val="111111"/>
          <w:sz w:val="28"/>
          <w:sz w:val="28"/>
          <w:szCs w:val="28"/>
          <w:rtl w:val="true"/>
          <w:lang w:bidi="ar-SA"/>
        </w:rPr>
        <w:t>محمول على الكراهة، أو على ندب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تقديم صوم الثلاثة أوّل ذي الحجّة؛ لفتوى المشهور نقلا</w:t>
      </w:r>
      <w:r>
        <w:rPr>
          <w:rStyle w:val="FootnoteAnchor"/>
          <w:rtl w:val="true"/>
        </w:rPr>
        <w:footnoteReference w:id="1734"/>
      </w:r>
      <w:r>
        <w:rPr>
          <w:rFonts w:ascii="Amiri" w:hAnsi="Amiri" w:eastAsia="Amiri" w:cs="Amiri"/>
          <w:color w:val="111111"/>
          <w:sz w:val="28"/>
          <w:sz w:val="28"/>
          <w:szCs w:val="28"/>
          <w:rtl w:val="true"/>
          <w:lang w:bidi="ar-SA"/>
        </w:rPr>
        <w:t>ً، وللآية</w:t>
      </w:r>
      <w:r>
        <w:rPr>
          <w:rStyle w:val="FootnoteAnchor"/>
          <w:rtl w:val="true"/>
        </w:rPr>
        <w:footnoteReference w:id="1735"/>
      </w:r>
      <w:r>
        <w:rPr>
          <w:rFonts w:ascii="Amiri" w:hAnsi="Amiri" w:eastAsia="Amiri" w:cs="Amiri"/>
          <w:color w:val="111111"/>
          <w:sz w:val="28"/>
          <w:sz w:val="28"/>
          <w:szCs w:val="28"/>
          <w:rtl w:val="true"/>
          <w:lang w:bidi="ar-SA"/>
        </w:rPr>
        <w:t>المفسَّرة في الصحيح بذي الحجّة</w:t>
      </w:r>
      <w:r>
        <w:rPr>
          <w:rStyle w:val="FootnoteAnchor"/>
          <w:rtl w:val="true"/>
        </w:rPr>
        <w:footnoteReference w:id="1736"/>
      </w:r>
      <w:r>
        <w:rPr>
          <w:rFonts w:ascii="Amiri" w:hAnsi="Amiri" w:eastAsia="Amiri" w:cs="Amiri"/>
          <w:color w:val="111111"/>
          <w:sz w:val="28"/>
          <w:sz w:val="28"/>
          <w:szCs w:val="28"/>
          <w:rtl w:val="true"/>
          <w:lang w:bidi="ar-SA"/>
        </w:rPr>
        <w:t>وللموثّق الدالّ على الإذن في صومهنّ أوّل العشر</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نعم، تأخيرهنّ إلى السابع أحوط؛ تفصّياً عن شبهة الخلاف وشبهة نقل الوفاق على لزوم تأخيرهنّ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الاختيار، وأمّا في الاضطرار فالظاهر أنّه لا إشكال في جواز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تقديمه على ذي الحجّة؛ لمخالفته الفتاوى والنصوص</w:t>
      </w:r>
      <w:r>
        <w:rPr>
          <w:rStyle w:val="FootnoteAnchor"/>
          <w:rtl w:val="true"/>
        </w:rPr>
        <w:footnoteReference w:id="1738"/>
      </w:r>
      <w:r>
        <w:rPr>
          <w:rFonts w:ascii="Amiri" w:hAnsi="Amiri" w:eastAsia="Amiri" w:cs="Amiri"/>
          <w:color w:val="111111"/>
          <w:sz w:val="28"/>
          <w:sz w:val="28"/>
          <w:szCs w:val="28"/>
          <w:rtl w:val="true"/>
          <w:lang w:bidi="ar-SA"/>
        </w:rPr>
        <w:t>، ولا تأخيره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تأخيره إلى آخر ذي الحجّة اختياراً؛ للآية</w:t>
      </w:r>
      <w:r>
        <w:rPr>
          <w:rStyle w:val="FootnoteAnchor"/>
          <w:rtl w:val="true"/>
        </w:rPr>
        <w:footnoteReference w:id="1739"/>
      </w:r>
      <w:r>
        <w:rPr>
          <w:rFonts w:ascii="Amiri" w:hAnsi="Amiri" w:eastAsia="Amiri" w:cs="Amiri"/>
          <w:color w:val="111111"/>
          <w:sz w:val="28"/>
          <w:sz w:val="28"/>
          <w:szCs w:val="28"/>
          <w:rtl w:val="true"/>
          <w:lang w:bidi="ar-SA"/>
        </w:rPr>
        <w:t xml:space="preserve">المفسَّرة –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الحجّة </w:t>
      </w:r>
      <w:r>
        <w:rPr>
          <w:rStyle w:val="FootnoteAnchor"/>
          <w:rtl w:val="true"/>
        </w:rPr>
        <w:footnoteReference w:id="1740"/>
      </w:r>
      <w:r>
        <w:rPr>
          <w:rFonts w:ascii="Amiri" w:hAnsi="Amiri" w:eastAsia="Amiri" w:cs="Amiri"/>
          <w:color w:val="111111"/>
          <w:sz w:val="28"/>
          <w:sz w:val="28"/>
          <w:szCs w:val="28"/>
          <w:rtl w:val="true"/>
          <w:lang w:bidi="ar-SA"/>
        </w:rPr>
        <w:t>، وللصحيح النافي للبأس عن الصوم في العشر الأواخر</w:t>
      </w:r>
      <w:r>
        <w:rPr>
          <w:rStyle w:val="FootnoteAnchor"/>
          <w:rtl w:val="true"/>
        </w:rPr>
        <w:footnoteReference w:id="1741"/>
      </w:r>
      <w:r>
        <w:rPr>
          <w:rFonts w:ascii="Amiri" w:hAnsi="Amiri" w:eastAsia="Amiri" w:cs="Amiri"/>
          <w:color w:val="111111"/>
          <w:sz w:val="28"/>
          <w:sz w:val="28"/>
          <w:szCs w:val="28"/>
          <w:rtl w:val="true"/>
          <w:lang w:bidi="ar-SA"/>
        </w:rPr>
        <w:t>، وللإجماع على الإجزاء في وقوعها في العشر الأواخر، والأصل البراءة من وجوب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الأكثر وجوب المبادرة للصوم بعد أيّام التشريق، فإن فات فليصم إلى آخر الشهر، وهو أحوط؛ لاختصاص أكثر الأخبار بذلك </w:t>
      </w:r>
      <w:r>
        <w:rPr>
          <w:rStyle w:val="FootnoteAnchor"/>
          <w:rtl w:val="true"/>
        </w:rPr>
        <w:footnoteReference w:id="174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وجوب البدار فهل يكون الصوم عند تأخيره أداء؛ لأنّه غاية ما فات وجوب المبادرة، </w:t>
      </w:r>
    </w:p>
    <w:p>
      <w:pPr>
        <w:pStyle w:val="BookText"/>
        <w:rPr/>
      </w:pPr>
      <w:r>
        <w:rPr>
          <w:rFonts w:ascii="Amiri" w:hAnsi="Amiri" w:eastAsia="Amiri" w:cs="Amiri"/>
          <w:color w:val="111111"/>
          <w:sz w:val="28"/>
          <w:sz w:val="28"/>
          <w:szCs w:val="28"/>
          <w:rtl w:val="true"/>
          <w:lang w:bidi="ar-SA"/>
        </w:rPr>
        <w:t>وهي لا توجب القضاء في ثاني الحال، أو يكون قضاء؛ لظهور الأمر في التأقيت ؟ وجهان، أوجههما الأوّل، ويُمنع ظهور الأوّل بالتأقيت،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خرج ذو الحجّة ولم يصمها اختياراً لزمه الهدي واستقرّ في ذمّته؛ للنصّ</w:t>
      </w:r>
      <w:r>
        <w:rPr>
          <w:rStyle w:val="FootnoteAnchor"/>
          <w:rtl w:val="true"/>
        </w:rPr>
        <w:footnoteReference w:id="1743"/>
      </w:r>
      <w:r>
        <w:rPr>
          <w:rFonts w:ascii="IRNazanin" w:hAnsi="IRNazanin" w:eastAsia="IRNazanin"/>
          <w:color w:val="111111"/>
          <w:sz w:val="28"/>
          <w:sz w:val="28"/>
          <w:szCs w:val="28"/>
          <w:rtl w:val="true"/>
          <w:lang w:bidi="fa-IR"/>
        </w:rPr>
        <w:t>والفتوى والإجماع المنقول</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تجب معه كفّارة ؛ لأنّه ترك نسكاً ومَنْ ترك نسكاً فعليه دم، كما في الرواية</w:t>
      </w:r>
      <w:r>
        <w:rPr>
          <w:rStyle w:val="FootnoteAnchor"/>
          <w:rtl w:val="true"/>
        </w:rPr>
        <w:footnoteReference w:id="1745"/>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بين عدم صومها مطلقاً أو عدم 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يصمها لعائق أو لنسيان فهل حكمه حكم الاختيار؛ لإطلاق النصوص</w:t>
      </w:r>
      <w:r>
        <w:rPr>
          <w:rStyle w:val="FootnoteAnchor"/>
          <w:rtl w:val="true"/>
        </w:rPr>
        <w:footnoteReference w:id="1746"/>
      </w:r>
      <w:r>
        <w:rPr>
          <w:rFonts w:ascii="Amiri" w:hAnsi="Amiri" w:eastAsia="Amiri" w:cs="Amiri"/>
          <w:color w:val="111111"/>
          <w:sz w:val="28"/>
          <w:sz w:val="28"/>
          <w:szCs w:val="28"/>
          <w:rtl w:val="true"/>
          <w:lang w:bidi="ar-SA"/>
        </w:rPr>
        <w:t>والفتاوى بأنّ زمانها ذو الحجّة، ومقتضاها سقوط الصوم بخروجه، ولإطلاق النصّ</w:t>
      </w:r>
      <w:r>
        <w:rPr>
          <w:rStyle w:val="FootnoteAnchor"/>
          <w:rtl w:val="true"/>
        </w:rPr>
        <w:footnoteReference w:id="1747"/>
      </w:r>
      <w:r>
        <w:rPr>
          <w:rFonts w:ascii="Amiri" w:hAnsi="Amiri" w:eastAsia="Amiri" w:cs="Amiri"/>
          <w:color w:val="111111"/>
          <w:sz w:val="28"/>
          <w:sz w:val="28"/>
          <w:szCs w:val="28"/>
          <w:rtl w:val="true"/>
          <w:lang w:bidi="ar-SA"/>
        </w:rPr>
        <w:t>والفتوى بأنّ من لم يصم كان عليه دم، وللصحيح فيمن نسي الصوم حتّى أتى أهله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أو أنّه يستمرّ على حكم وجوب الصوم؛ للأخبار</w:t>
      </w:r>
      <w:r>
        <w:rPr>
          <w:rStyle w:val="FootnoteAnchor"/>
          <w:rtl w:val="true"/>
        </w:rPr>
        <w:footnoteReference w:id="1749"/>
      </w:r>
      <w:r>
        <w:rPr>
          <w:rFonts w:ascii="Amiri" w:hAnsi="Amiri" w:eastAsia="Amiri" w:cs="Amiri"/>
          <w:color w:val="111111"/>
          <w:sz w:val="28"/>
          <w:sz w:val="28"/>
          <w:szCs w:val="28"/>
          <w:rtl w:val="true"/>
          <w:lang w:bidi="ar-SA"/>
        </w:rPr>
        <w:t>المستفيضة بأن من فاته الصوم لعائق أو نسيان صام في الطريق أو إذا رجع إلى أهله من غير تقييد ببقاء الشهر أو خروجه، فتبقى على إطلاقها، ويخصّص بها الإطلاق المتقدّم بحمله على غير المعذور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أظهر؛ لضعف إطلاق الأخبار الأخيرة عن مقاومة إطلاق الأخبار الأوّليّة الحاكمة بسقوط الصوم؛ لاعتضادها بالكتاب والسنّة والفتوى فلتُحمل على ما إذا كان الشهر باقياً ولم يخرج، سيّما والصحيح المتقدّم</w:t>
      </w:r>
      <w:r>
        <w:rPr>
          <w:rStyle w:val="FootnoteAnchor"/>
          <w:rtl w:val="true"/>
        </w:rPr>
        <w:footnoteReference w:id="1750"/>
      </w:r>
      <w:r>
        <w:rPr>
          <w:rFonts w:ascii="Amiri" w:hAnsi="Amiri" w:eastAsia="Amiri" w:cs="Amiri"/>
          <w:color w:val="111111"/>
          <w:sz w:val="28"/>
          <w:sz w:val="28"/>
          <w:szCs w:val="28"/>
          <w:rtl w:val="true"/>
          <w:lang w:bidi="ar-SA"/>
        </w:rPr>
        <w:t>صريح في حكم الناسي، وتخصيص لزوم الهدي به دون باقي الأعذار ممّا لا تساعد عليه الفتاوى والأخبار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التلبّس بالصوم قبل التلبّس بالمتعة ولو بعمرتها؛ للاحتياط، وظاهر الاتّفاق، ولأنّه تقديم للواجب على وقته وسببه، ولا يجب التلبّس بالحجّ؛ لإطلاق الكتاب</w:t>
      </w:r>
      <w:r>
        <w:rPr>
          <w:rStyle w:val="FootnoteAnchor"/>
          <w:rtl w:val="true"/>
        </w:rPr>
        <w:footnoteReference w:id="1751"/>
      </w:r>
      <w:r>
        <w:rPr>
          <w:rFonts w:ascii="Amiri" w:hAnsi="Amiri" w:eastAsia="Amiri" w:cs="Amiri"/>
          <w:color w:val="111111"/>
          <w:sz w:val="28"/>
          <w:sz w:val="28"/>
          <w:szCs w:val="28"/>
          <w:rtl w:val="true"/>
          <w:lang w:bidi="ar-SA"/>
        </w:rPr>
        <w:t>والسنّة</w:t>
      </w:r>
      <w:r>
        <w:rPr>
          <w:rStyle w:val="FootnoteAnchor"/>
          <w:rtl w:val="true"/>
        </w:rPr>
        <w:footnoteReference w:id="1752"/>
      </w:r>
      <w:r>
        <w:rPr>
          <w:rFonts w:ascii="Amiri" w:hAnsi="Amiri" w:eastAsia="Amiri" w:cs="Amiri"/>
          <w:color w:val="111111"/>
          <w:sz w:val="28"/>
          <w:sz w:val="28"/>
          <w:szCs w:val="28"/>
          <w:rtl w:val="true"/>
          <w:lang w:bidi="ar-SA"/>
        </w:rPr>
        <w:t>، ولاستحباب التلبّس بها يوم السابع مع استحباب التلبّس بالحجّ يوم التروية 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مَنْ صام الثلاثة وأكملها في الأيّام الثلاثة التي قبل يوم النحر ثمّ وجد ثمن الهدي في يوم النحر أو بعده لم يجب عليه الهدي ويسقط عنه؛ لحصول الامتثال واقتضائه الإجزاء، وللأخبار</w:t>
      </w:r>
      <w:r>
        <w:rPr>
          <w:rStyle w:val="FootnoteAnchor"/>
          <w:rtl w:val="true"/>
        </w:rPr>
        <w:footnoteReference w:id="1753"/>
      </w:r>
      <w:r>
        <w:rPr>
          <w:rFonts w:ascii="Amiri" w:hAnsi="Amiri" w:eastAsia="Amiri" w:cs="Amiri"/>
          <w:color w:val="111111"/>
          <w:sz w:val="28"/>
          <w:sz w:val="28"/>
          <w:szCs w:val="28"/>
          <w:rtl w:val="true"/>
          <w:lang w:bidi="ar-SA"/>
        </w:rPr>
        <w:t>الدالّة على الإجزاء، وللإجماع المنقول</w:t>
      </w:r>
      <w:r>
        <w:rPr>
          <w:rStyle w:val="FootnoteAnchor"/>
          <w:rtl w:val="true"/>
        </w:rPr>
        <w:footnoteReference w:id="1754"/>
      </w:r>
      <w:r>
        <w:rPr>
          <w:rFonts w:ascii="IRNazanin" w:hAnsi="IRNazanin" w:eastAsia="IRNazanin"/>
          <w:color w:val="111111"/>
          <w:sz w:val="28"/>
          <w:sz w:val="28"/>
          <w:szCs w:val="28"/>
          <w:rtl w:val="true"/>
          <w:lang w:bidi="fa-IR"/>
        </w:rPr>
        <w:t>، 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سقوطه رخصة لا عزيمة، بل الأفضل العدول إليه؛ لأنّه الأصل، ودلالة النصوص على فضله على الصوم مطلقة، ولخصوص خبر عقبة فيمَن صام الثلاثة وأيسر،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هدياً فينحره، ويكون صيامه الذي صامه نافلة</w:t>
      </w:r>
      <w:r>
        <w:rPr>
          <w:rFonts w:eastAsia="Amiri" w:cs="Amiri" w:ascii="Amiri" w:hAnsi="Amiri"/>
          <w:color w:val="111111"/>
          <w:sz w:val="28"/>
          <w:szCs w:val="28"/>
          <w:rtl w:val="true"/>
          <w:lang w:bidi="ar-SA"/>
        </w:rPr>
        <w:t>».</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ولو دخل في الصوم ولم يتمّها وأمكنه الهدي،فالظاهر عدم إجزاء الصوم؛ لأنّ الهدي أصل، فيجب على مَنْ وجده، فإذا وجده طول ذي الحجّة فهو واجد، خرج ما إذا أتم الثلاثة، وبقي الباقي، مع احتمال الإجزاء؛ لإطلاق الكتاب</w:t>
      </w:r>
      <w:r>
        <w:rPr>
          <w:rStyle w:val="FootnoteAnchor"/>
          <w:rtl w:val="true"/>
        </w:rPr>
        <w:footnoteReference w:id="1756"/>
      </w:r>
      <w:r>
        <w:rPr>
          <w:rFonts w:ascii="Amiri" w:hAnsi="Amiri" w:eastAsia="Amiri" w:cs="Amiri"/>
          <w:color w:val="111111"/>
          <w:sz w:val="28"/>
          <w:sz w:val="28"/>
          <w:szCs w:val="28"/>
          <w:rtl w:val="true"/>
          <w:lang w:bidi="ar-SA"/>
        </w:rPr>
        <w:t>بوجوب الصوم على مَنْ لم يجد، والاستصحاب يقضى ببقاء الخطاب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صام الثلاثة أوّل ذي الحجّة ثمّ أيسر احتمل في حقه الإجزاء؛ لصدق أنه صام الثلاثة، ولعدم وجوب الجمع بين البدل والمبدل ولإطلاق كثير من الأخبار</w:t>
      </w:r>
      <w:r>
        <w:rPr>
          <w:rStyle w:val="FootnoteAnchor"/>
          <w:rtl w:val="true"/>
        </w:rPr>
        <w:footnoteReference w:id="1757"/>
      </w:r>
      <w:r>
        <w:rPr>
          <w:rFonts w:ascii="Amiri" w:hAnsi="Amiri" w:eastAsia="Amiri" w:cs="Amiri"/>
          <w:color w:val="111111"/>
          <w:sz w:val="28"/>
          <w:sz w:val="28"/>
          <w:szCs w:val="28"/>
          <w:rtl w:val="true"/>
          <w:lang w:bidi="ar-SA"/>
        </w:rPr>
        <w:t>والفتاوى بالإجزاء لمن صامها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عدمه؛ لأنّ الأصل هو الهدي، خرج منه صيام الثلاثة في الثلاثة بالنصّ</w:t>
      </w:r>
      <w:r>
        <w:rPr>
          <w:rStyle w:val="FootnoteAnchor"/>
          <w:rtl w:val="true"/>
        </w:rPr>
        <w:footnoteReference w:id="1758"/>
      </w:r>
      <w:r>
        <w:rPr>
          <w:rFonts w:ascii="Amiri" w:hAnsi="Amiri" w:eastAsia="Amiri" w:cs="Amiri"/>
          <w:color w:val="111111"/>
          <w:sz w:val="28"/>
          <w:sz w:val="28"/>
          <w:szCs w:val="28"/>
          <w:rtl w:val="true"/>
          <w:lang w:bidi="ar-SA"/>
        </w:rPr>
        <w:t>والإجماع، فيبقى الباقي ؟ وجهان، والأوّل أقوى، والثاني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لمن صام الثلاثة وتلبّس بالسبعة أو أتمّها العدول إلى الهدي؛ لأنّه الأصل، أو ليس له؛ لعدم ظهور الدليل عليه، سيّما بعد إتمام السبعة؛ لاحتمال التشريع في حقّه؟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السبعة التي يصومها إذا رجع إلى أهله بالنصّ</w:t>
      </w:r>
      <w:r>
        <w:rPr>
          <w:rStyle w:val="FootnoteAnchor"/>
          <w:rtl w:val="true"/>
        </w:rPr>
        <w:footnoteReference w:id="1759"/>
      </w:r>
      <w:r>
        <w:rPr>
          <w:rFonts w:ascii="Amiri" w:hAnsi="Amiri" w:eastAsia="Amiri" w:cs="Amiri"/>
          <w:color w:val="111111"/>
          <w:sz w:val="28"/>
          <w:sz w:val="28"/>
          <w:szCs w:val="28"/>
          <w:rtl w:val="true"/>
          <w:lang w:bidi="ar-SA"/>
        </w:rPr>
        <w:t xml:space="preserve">والإجماع لا يجوز صومها في الطريق، وموردها مَنْ لم يُقم بمكّة، وأمّا مَنْ أقام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في صومها أقل الأمرين من مدّة رجوعه إلى أهله على النحو المتعارف من السير المتوسّط الخالي عن العوارض أو المشتمل عليها عادةً، أو مدّة شهر، فيجب عليه صومها بعد إحدى تلك المدّتين؛ للصحيح</w:t>
      </w:r>
      <w:r>
        <w:rPr>
          <w:rStyle w:val="FootnoteAnchor"/>
          <w:rtl w:val="true"/>
        </w:rPr>
        <w:footnoteReference w:id="1760"/>
      </w:r>
      <w:r>
        <w:rPr>
          <w:rFonts w:ascii="Amiri" w:hAnsi="Amiri" w:eastAsia="Amiri" w:cs="Amiri"/>
          <w:color w:val="111111"/>
          <w:sz w:val="28"/>
          <w:sz w:val="28"/>
          <w:szCs w:val="28"/>
          <w:rtl w:val="true"/>
          <w:lang w:bidi="ar-SA"/>
        </w:rPr>
        <w:t>الدالّ على ذلك، ولفتوىالأصحاب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761"/>
      </w:r>
      <w:r>
        <w:rPr>
          <w:rFonts w:ascii="IRNazanin" w:hAnsi="IRNazanin" w:eastAsia="IRNazanin"/>
          <w:color w:val="111111"/>
          <w:sz w:val="28"/>
          <w:sz w:val="28"/>
          <w:szCs w:val="28"/>
          <w:rtl w:val="true"/>
          <w:lang w:bidi="fa-IR"/>
        </w:rPr>
        <w:t>لجمع من أصحابنا</w:t>
      </w:r>
      <w:r>
        <w:rPr>
          <w:rStyle w:val="FootnoteAnchor"/>
          <w:rtl w:val="true"/>
        </w:rPr>
        <w:footnoteReference w:id="1762"/>
      </w:r>
      <w:r>
        <w:rPr>
          <w:rFonts w:ascii="Amiri" w:hAnsi="Amiri" w:eastAsia="Amiri" w:cs="Amiri"/>
          <w:color w:val="111111"/>
          <w:sz w:val="28"/>
          <w:sz w:val="28"/>
          <w:szCs w:val="28"/>
          <w:rtl w:val="true"/>
          <w:lang w:bidi="ar-SA"/>
        </w:rPr>
        <w:t>لزوم الانتظار إلى مدّة الوصول، ولم يعتبروا الشهر، وحكي عليه الإجماع</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عدة أخبار</w:t>
      </w:r>
      <w:r>
        <w:rPr>
          <w:rStyle w:val="FootnoteAnchor"/>
          <w:rtl w:val="true"/>
        </w:rPr>
        <w:footnoteReference w:id="1764"/>
      </w:r>
      <w:r>
        <w:rPr>
          <w:rFonts w:ascii="Amiri" w:hAnsi="Amiri" w:eastAsia="Amiri" w:cs="Amiri"/>
          <w:color w:val="111111"/>
          <w:sz w:val="28"/>
          <w:sz w:val="28"/>
          <w:szCs w:val="28"/>
          <w:rtl w:val="true"/>
          <w:lang w:bidi="ar-SA"/>
        </w:rPr>
        <w:t>الأمرُ بالانتظار إلى مدّة الوصول، وفي بعضها أنّه ينظر إلى مقدم أهل بلده فإذا ظنّ أنّهم قد دخلوا فليصم السبعة</w:t>
      </w:r>
      <w:r>
        <w:rPr>
          <w:rStyle w:val="FootnoteAnchor"/>
          <w:rtl w:val="true"/>
        </w:rPr>
        <w:footnoteReference w:id="1765"/>
      </w:r>
      <w:r>
        <w:rPr>
          <w:rFonts w:ascii="Amiri" w:hAnsi="Amiri" w:eastAsia="Amiri" w:cs="Amiri"/>
          <w:color w:val="111111"/>
          <w:sz w:val="28"/>
          <w:sz w:val="28"/>
          <w:szCs w:val="28"/>
          <w:rtl w:val="true"/>
          <w:lang w:bidi="ar-SA"/>
        </w:rPr>
        <w:t>، والمراد به تقدير مدّة الوصول لا فعليّته؛ لعدم العثور على قائل بذلك بحيث إنّ الأمر يدور مدار وصولهم بالفعل حتّى لو أسرعوا على خلاف العادة جاز الصوم بعد وصولهم، ولو بقوا في الطريق وجب انتظارهم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أقوى؛ لأنّه من قبيل المقيّد لإطلاق أدلّة القول الأخير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مبدأ الشهر بعد انقضاء أيّام التشريق، كما عليه جماعة</w:t>
      </w:r>
      <w:r>
        <w:rPr>
          <w:rStyle w:val="FootnoteAnchor"/>
          <w:rtl w:val="true"/>
        </w:rPr>
        <w:footnoteReference w:id="1766"/>
      </w:r>
      <w:r>
        <w:rPr>
          <w:rFonts w:ascii="Amiri" w:hAnsi="Amiri" w:eastAsia="Amiri" w:cs="Amiri"/>
          <w:color w:val="111111"/>
          <w:sz w:val="28"/>
          <w:sz w:val="28"/>
          <w:szCs w:val="28"/>
          <w:rtl w:val="true"/>
          <w:lang w:bidi="ar-SA"/>
        </w:rPr>
        <w:t>، أو يوم يدخل مكّة، كما احتمله آخرون</w:t>
      </w:r>
      <w:r>
        <w:rPr>
          <w:rStyle w:val="FootnoteAnchor"/>
          <w:rtl w:val="true"/>
        </w:rPr>
        <w:footnoteReference w:id="1767"/>
      </w:r>
      <w:r>
        <w:rPr>
          <w:rFonts w:ascii="Amiri" w:hAnsi="Amiri" w:eastAsia="Amiri" w:cs="Amiri"/>
          <w:color w:val="111111"/>
          <w:sz w:val="28"/>
          <w:sz w:val="28"/>
          <w:szCs w:val="28"/>
          <w:rtl w:val="true"/>
          <w:lang w:bidi="ar-SA"/>
        </w:rPr>
        <w:t xml:space="preserve">، أو يوم عرفة، أو يوم يعزم على الإقامة، كما احتمله بعضهم </w:t>
      </w:r>
      <w:r>
        <w:rPr>
          <w:rStyle w:val="FootnoteAnchor"/>
          <w:rtl w:val="true"/>
        </w:rPr>
        <w:footnoteReference w:id="1768"/>
      </w:r>
      <w:r>
        <w:rPr>
          <w:rFonts w:ascii="Amiri" w:hAnsi="Amiri" w:eastAsia="Amiri" w:cs="Amiri"/>
          <w:color w:val="111111"/>
          <w:sz w:val="28"/>
          <w:sz w:val="28"/>
          <w:szCs w:val="28"/>
          <w:rtl w:val="true"/>
          <w:lang w:bidi="ar-SA"/>
        </w:rPr>
        <w:t xml:space="preserve">وربما كان في الرواية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إشعار به ؟ وفي كون مبدئه أيّام التشريق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حكم الانتظار مطلقاً للمقيم بمكة أبداً وليس له أهل في غيرها إذا أمكن منه وقوع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يراد بالمقيم المقيم بمكّة لا غير، أو ما يشملها والإقامة بالمدينة أو بالطائف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يشملهما والإقامة بالطريق؟ وهل يراد بالإقامة نيّة الإقامة أبداً، أو أكثر من سنة، أو سنة فما فوق، أو مطلق مَنْ أقام ولو مصدوداً إذا تمّ له الشهر في مقامه أو قدر رجوعه إلى أهله صامها؟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في الأوّل، والأخير في الأخير، مع احتمال سقوط الانتظار في حق من أراد المقام بمكّة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سقوط السبعة أصلاً للمقيم أبداً احتمال باطل لا يحتمله أحد؛ إذ لا يراد بالرجوع في الكتاب والسنّة خصوص الرجوع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ما علّق فيها الحكم على إقامة السنة</w:t>
      </w:r>
      <w:r>
        <w:rPr>
          <w:rStyle w:val="FootnoteAnchor"/>
          <w:rtl w:val="true"/>
        </w:rPr>
        <w:footnoteReference w:id="1770"/>
      </w:r>
      <w:r>
        <w:rPr>
          <w:rFonts w:ascii="Amiri" w:hAnsi="Amiri" w:eastAsia="Amiri" w:cs="Amiri"/>
          <w:color w:val="111111"/>
          <w:sz w:val="28"/>
          <w:sz w:val="28"/>
          <w:szCs w:val="28"/>
          <w:rtl w:val="true"/>
          <w:lang w:bidi="ar-SA"/>
        </w:rPr>
        <w:t>، وفي بعضها على المقيم مطلقاً</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على المجاور</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وكلّه لا بأس به؛ إذ المراد ما يُسمّى مقيماً ولو من الشهر فما فوق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دوران الحكم على الإقامة المنويّة، دون ما كان مقامه قهراً، كالمصدود ونحوه، وعلى الإقامة في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وجوب التفريق بين الثلاثة والسبعة لمؤخّر السبعة إلى مدّة الوصول إلى أهله لو كانت قصيرة، بل يجوز جمعهما وتواليهما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يجب التفريق لمؤخّر الثلاثة عن مكّة ما دام شهر ذي الحجّة إلى أن يصل إلى أهله لعارض له عن صومها في مكّة أو في الطريق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الواجب عليه صومها في مكّة أو في الطريق، فإن لم يتمكّن صامها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تأخيرها إلى بلده اختياراً، بل الأحوط صومها في مكّة مهما أمكن؛ للأخبار</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المرتّبة جواز صومها في الطريق على عدم إمكان صومها في مكّة، وكذا صومها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ولم يصم فإن كان لعدم تمكّنه لم يجب أن يقضي عنه الوليّ إجماعاً،</w:t>
      </w:r>
    </w:p>
    <w:p>
      <w:pPr>
        <w:pStyle w:val="BookText"/>
        <w:rPr/>
      </w:pPr>
      <w:r>
        <w:rPr>
          <w:rFonts w:ascii="Amiri" w:hAnsi="Amiri" w:eastAsia="Amiri" w:cs="Amiri"/>
          <w:color w:val="111111"/>
          <w:sz w:val="28"/>
          <w:sz w:val="28"/>
          <w:szCs w:val="28"/>
          <w:rtl w:val="true"/>
          <w:lang w:bidi="ar-SA"/>
        </w:rPr>
        <w:t>وإن لم يكن كذلك وجب على الوليّ أن يقضي عنه الثلاثة دون السبعة، وفاقاً لفتوى جماعة</w:t>
      </w:r>
      <w:r>
        <w:rPr>
          <w:rStyle w:val="FootnoteAnchor"/>
          <w:rtl w:val="true"/>
        </w:rPr>
        <w:footnoteReference w:id="1774"/>
      </w:r>
      <w:r>
        <w:rPr>
          <w:rFonts w:ascii="Amiri" w:hAnsi="Amiri" w:eastAsia="Amiri" w:cs="Amiri"/>
          <w:color w:val="111111"/>
          <w:sz w:val="28"/>
          <w:sz w:val="28"/>
          <w:szCs w:val="28"/>
          <w:rtl w:val="true"/>
          <w:lang w:bidi="ar-SA"/>
        </w:rPr>
        <w:t>؛ للصحيح</w:t>
      </w:r>
      <w:r>
        <w:rPr>
          <w:rStyle w:val="FootnoteAnchor"/>
          <w:rtl w:val="true"/>
        </w:rPr>
        <w:footnoteReference w:id="1775"/>
      </w:r>
      <w:r>
        <w:rPr>
          <w:rFonts w:ascii="Amiri" w:hAnsi="Amiri" w:eastAsia="Amiri" w:cs="Amiri"/>
          <w:color w:val="111111"/>
          <w:sz w:val="28"/>
          <w:sz w:val="28"/>
          <w:szCs w:val="28"/>
          <w:rtl w:val="true"/>
          <w:lang w:bidi="ar-SA"/>
        </w:rPr>
        <w:t>الدالّ على نفي القضاء عمّن مات ولم يصم السبعة بعد الرجوع إلى أهله، ويؤيّده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السبعة أيضاً على الوليّ</w:t>
      </w:r>
      <w:r>
        <w:rPr>
          <w:rStyle w:val="FootnoteAnchor"/>
          <w:rtl w:val="true"/>
        </w:rPr>
        <w:footnoteReference w:id="1776"/>
      </w:r>
      <w:r>
        <w:rPr>
          <w:rFonts w:ascii="Amiri" w:hAnsi="Amiri" w:eastAsia="Amiri" w:cs="Amiri"/>
          <w:color w:val="111111"/>
          <w:sz w:val="28"/>
          <w:sz w:val="28"/>
          <w:szCs w:val="28"/>
          <w:rtl w:val="true"/>
          <w:lang w:bidi="ar-SA"/>
        </w:rPr>
        <w:t xml:space="preserve">، ونُسب </w:t>
      </w:r>
      <w:r>
        <w:rPr>
          <w:rStyle w:val="FootnoteAnchor"/>
          <w:rtl w:val="true"/>
        </w:rPr>
        <w:footnoteReference w:id="1777"/>
      </w:r>
      <w:r>
        <w:rPr>
          <w:rFonts w:ascii="Amiri" w:hAnsi="Amiri" w:eastAsia="Amiri" w:cs="Amiri"/>
          <w:color w:val="111111"/>
          <w:sz w:val="28"/>
          <w:sz w:val="28"/>
          <w:szCs w:val="28"/>
          <w:rtl w:val="true"/>
          <w:lang w:bidi="ar-SA"/>
        </w:rPr>
        <w:t>للمشهور؛ للاحتياط، وعموم لزوم قضاء الوليّ للصوم الفائت، وللإجماع المنقول</w:t>
      </w:r>
      <w:r>
        <w:rPr>
          <w:rStyle w:val="FootnoteAnchor"/>
          <w:rtl w:val="true"/>
        </w:rPr>
        <w:footnoteReference w:id="1778"/>
      </w:r>
      <w:r>
        <w:rPr>
          <w:rFonts w:ascii="Amiri" w:hAnsi="Amiri" w:eastAsia="Amiri" w:cs="Amiri"/>
          <w:color w:val="111111"/>
          <w:sz w:val="28"/>
          <w:sz w:val="28"/>
          <w:szCs w:val="28"/>
          <w:rtl w:val="true"/>
          <w:lang w:bidi="ar-SA"/>
        </w:rPr>
        <w:t>على العموم، ولخصوص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يكن له هدي المتعة فليصم عنه وليّه</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ولإمكان صرف الصحيح الأوّل لغير المتمكّن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قويّ في النظر، إلا أنّ الأوّل أقوى؛ للشكّ في اندراج هذه الصورة في تلك العمومات وفي الإجماع المنقول عليها، وفي الصحيح المتقدّم </w:t>
      </w:r>
      <w:r>
        <w:rPr>
          <w:rStyle w:val="FootnoteAnchor"/>
          <w:rtl w:val="true"/>
        </w:rPr>
        <w:footnoteReference w:id="1780"/>
      </w:r>
      <w:r>
        <w:rPr>
          <w:rFonts w:ascii="Amiri" w:hAnsi="Amiri" w:eastAsia="Amiri" w:cs="Amiri"/>
          <w:color w:val="111111"/>
          <w:sz w:val="28"/>
          <w:sz w:val="28"/>
          <w:szCs w:val="28"/>
          <w:rtl w:val="true"/>
          <w:lang w:bidi="ar-SA"/>
        </w:rPr>
        <w:t>لأنّ بينهما ما بين العامّ والخاصّ،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وجب عليه بدنة لنذرٍ أو كفّارة أو عهد في هدي تمتّع أو يمين ولم يكن لها بدل منصوص كفداء النعامة ولم يتمكن من البدنة أجزأ عنه سبع شياه؛ للخبر </w:t>
      </w:r>
      <w:r>
        <w:rPr>
          <w:rStyle w:val="FootnoteAnchor"/>
          <w:rtl w:val="true"/>
        </w:rPr>
        <w:footnoteReference w:id="1781"/>
      </w:r>
      <w:r>
        <w:rPr>
          <w:rFonts w:ascii="Amiri" w:hAnsi="Amiri" w:eastAsia="Amiri" w:cs="Amiri"/>
          <w:color w:val="111111"/>
          <w:sz w:val="28"/>
          <w:sz w:val="28"/>
          <w:szCs w:val="28"/>
          <w:rtl w:val="true"/>
          <w:lang w:bidi="ar-SA"/>
        </w:rPr>
        <w:t>المنجبر بالفتوى والعمل، فإن لم يمكن صام ثمانية عشر يوماً ولكن في غير المنذور في هدي التمتّع تعيّناً؛ للخبر</w:t>
      </w:r>
      <w:r>
        <w:rPr>
          <w:rStyle w:val="FootnoteAnchor"/>
          <w:rtl w:val="true"/>
        </w:rPr>
        <w:footnoteReference w:id="1782"/>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لمن عليه سبع شياه أن يجتزئ ببدنة ولا لمن عليه بقرة كذلك؛ لفقد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في هذا الباب الكلام في الأضحية وهدي القران</w:t>
      </w:r>
    </w:p>
    <w:p>
      <w:pPr>
        <w:pStyle w:val="BookText"/>
        <w:rPr/>
      </w:pPr>
      <w:r>
        <w:rPr>
          <w:rFonts w:ascii="Amiri" w:hAnsi="Amiri" w:eastAsia="Amiri" w:cs="Amiri"/>
          <w:color w:val="111111"/>
          <w:sz w:val="28"/>
          <w:sz w:val="28"/>
          <w:szCs w:val="28"/>
          <w:rtl w:val="true"/>
          <w:lang w:bidi="ar-SA"/>
        </w:rPr>
        <w:t>وفيهما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هدي القرآن إلا أن يسوقه، ولا تجب الأضحيّة مطلقاً، وعلى ذلك إجماعنا، والمخالف</w:t>
      </w:r>
      <w:r>
        <w:rPr>
          <w:rStyle w:val="FootnoteAnchor"/>
          <w:rtl w:val="true"/>
        </w:rPr>
        <w:footnoteReference w:id="1783"/>
      </w:r>
      <w:r>
        <w:rPr>
          <w:rFonts w:ascii="Amiri" w:hAnsi="Amiri" w:eastAsia="Amiri" w:cs="Amiri"/>
          <w:color w:val="111111"/>
          <w:sz w:val="28"/>
          <w:sz w:val="28"/>
          <w:szCs w:val="28"/>
          <w:rtl w:val="true"/>
          <w:lang w:bidi="ar-SA"/>
        </w:rPr>
        <w:t>شاذُّ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ذبح هدي القرآن بمنى إن كان قرنه بالحجّ، وبمكّة إن كان قرنه بالعمرة؛ لفتوى الأصحاب، والإجماع المنقول</w:t>
      </w:r>
      <w:r>
        <w:rPr>
          <w:rStyle w:val="FootnoteAnchor"/>
          <w:rtl w:val="true"/>
        </w:rPr>
        <w:footnoteReference w:id="1784"/>
      </w:r>
      <w:r>
        <w:rPr>
          <w:rFonts w:ascii="Amiri" w:hAnsi="Amiri" w:eastAsia="Amiri" w:cs="Amiri"/>
          <w:color w:val="111111"/>
          <w:sz w:val="28"/>
          <w:sz w:val="28"/>
          <w:szCs w:val="28"/>
          <w:rtl w:val="true"/>
          <w:lang w:bidi="ar-SA"/>
        </w:rPr>
        <w:t>في الباب والأخبار</w:t>
      </w:r>
      <w:r>
        <w:rPr>
          <w:rStyle w:val="FootnoteAnchor"/>
          <w:rtl w:val="true"/>
        </w:rPr>
        <w:footnoteReference w:id="1785"/>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مكّة فناء الكعبة بالحزورة بين الصفا والمروة؛ للخبر</w:t>
      </w:r>
      <w:r>
        <w:rPr>
          <w:rStyle w:val="FootnoteAnchor"/>
          <w:rtl w:val="true"/>
        </w:rPr>
        <w:footnoteReference w:id="1786"/>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الأفضليّة بمعونة فتوى الأصحاب خير من الجمع بينه وبين ما دلّ على أنّ النحر بمكّة</w:t>
      </w:r>
      <w:r>
        <w:rPr>
          <w:rStyle w:val="FootnoteAnchor"/>
          <w:rtl w:val="true"/>
        </w:rPr>
        <w:footnoteReference w:id="1787"/>
      </w:r>
      <w:r>
        <w:rPr>
          <w:rFonts w:ascii="Amiri" w:hAnsi="Amiri" w:eastAsia="Amiri" w:cs="Amiri"/>
          <w:color w:val="111111"/>
          <w:sz w:val="28"/>
          <w:sz w:val="28"/>
          <w:szCs w:val="28"/>
          <w:rtl w:val="true"/>
          <w:lang w:bidi="ar-SA"/>
        </w:rPr>
        <w:t>بالإطلاق والتقييد؛ لأنّه مع فتواهم يضعف تحكيم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حزورة أُخرى في أسفل مكّة عند المنارة التي تلي باب 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هدي القرآن عن ملك سائقه قبل السوق وبعده، وقبل الإشعار والتقليد وبعدهما؛ للأصل من غير معارض، ولذا جاز ركوبه والتصرّف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للذبح أو النحر إلا أن يشعره أو يقلّده ويسوقه معه في الطريق عاقداً به إحرامه، فحينئذ لا يجوز له إبداله ولا إتلافه ولا بيعه، ومع ذلك فهو باق على ملكه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يتعيّن بمجرّد الإشعار والتقييد وإن لم يتعقّبهما السوق أيضاً ؟ الظاهر ذلك ؛ لصيرورتهما من الهدي المنهيّ عن تحليلها في الكتاب</w:t>
      </w:r>
      <w:r>
        <w:rPr>
          <w:rStyle w:val="FootnoteAnchor"/>
          <w:rtl w:val="true"/>
        </w:rPr>
        <w:footnoteReference w:id="1788"/>
      </w:r>
      <w:r>
        <w:rPr>
          <w:rFonts w:ascii="Amiri" w:hAnsi="Amiri" w:eastAsia="Amiri" w:cs="Amiri"/>
          <w:color w:val="111111"/>
          <w:sz w:val="28"/>
          <w:sz w:val="28"/>
          <w:szCs w:val="28"/>
          <w:rtl w:val="true"/>
          <w:lang w:bidi="ar-SA"/>
        </w:rPr>
        <w:t>، وللأمر بنحرها في الصحيح</w:t>
      </w:r>
      <w:r>
        <w:rPr>
          <w:rStyle w:val="FootnoteAnchor"/>
          <w:rtl w:val="true"/>
        </w:rPr>
        <w:footnoteReference w:id="1789"/>
      </w:r>
      <w:r>
        <w:rPr>
          <w:rFonts w:ascii="Amiri" w:hAnsi="Amiri" w:eastAsia="Amiri" w:cs="Amiri"/>
          <w:color w:val="111111"/>
          <w:sz w:val="28"/>
          <w:sz w:val="28"/>
          <w:szCs w:val="28"/>
          <w:rtl w:val="true"/>
          <w:lang w:bidi="ar-SA"/>
        </w:rPr>
        <w:t>إن كان أشعرها، ولكنّ الظاهر تقييد ذلك بما إذا كان الإشعار أو التقليد لعقد الإحرام به، لا بمجرّد تعيينه للهدي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يتعيّن بمجرّد السوق الخالي عن الإشعار مع عقد الإحرام بالتلبية ؟ لا يبعد ذلك أيضاً؛ للخبر</w:t>
      </w:r>
      <w:r>
        <w:rPr>
          <w:rStyle w:val="FootnoteAnchor"/>
          <w:rtl w:val="true"/>
        </w:rPr>
        <w:footnoteReference w:id="1790"/>
      </w:r>
      <w:r>
        <w:rPr>
          <w:rFonts w:ascii="Amiri" w:hAnsi="Amiri" w:eastAsia="Amiri" w:cs="Amiri"/>
          <w:color w:val="111111"/>
          <w:sz w:val="28"/>
          <w:sz w:val="28"/>
          <w:szCs w:val="28"/>
          <w:rtl w:val="true"/>
          <w:lang w:bidi="ar-SA"/>
        </w:rPr>
        <w:t>الآمر بذبح الكبش المشترى للهدي إذا ضلّ فوجده صاحبه وإن اشترى كبشاً آخر، وللأخبار</w:t>
      </w:r>
      <w:r>
        <w:rPr>
          <w:rStyle w:val="FootnoteAnchor"/>
          <w:rtl w:val="true"/>
        </w:rPr>
        <w:footnoteReference w:id="1791"/>
      </w:r>
      <w:r>
        <w:rPr>
          <w:rFonts w:ascii="Amiri" w:hAnsi="Amiri" w:eastAsia="Amiri" w:cs="Amiri"/>
          <w:color w:val="111111"/>
          <w:sz w:val="28"/>
          <w:sz w:val="28"/>
          <w:szCs w:val="28"/>
          <w:rtl w:val="true"/>
          <w:lang w:bidi="ar-SA"/>
        </w:rPr>
        <w:t>المانعة عن العدول إلى التمتّع لمن ساق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هدي السياق، لم يجب بدله؛ للأصل، ولعدم وجوبه 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الهدي الذي يشعر أو يقلّد ثمّ يعطب،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تطوّعاً فليس عليه غيره، وإن كان جزاء أو نذراً فعليه بدله</w:t>
      </w:r>
      <w:r>
        <w:rPr>
          <w:rFonts w:eastAsia="Amiri" w:cs="Amiri" w:ascii="Amiri" w:hAnsi="Amiri"/>
          <w:color w:val="111111"/>
          <w:sz w:val="28"/>
          <w:szCs w:val="28"/>
          <w:rtl w:val="true"/>
          <w:lang w:bidi="ar-SA"/>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أهلكه بنفسه، لم تلزمه إقامة بدله أيضاً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هلك الهدي المضمون، كالنذر المطلق أو الكفّارة، وبالجملة الواجب في الذمّة الذي لم يتعيّن عليه بفردٍ معيّن لزم بدله؛ لاستصحاب الشغل، وللنصوص</w:t>
      </w:r>
      <w:r>
        <w:rPr>
          <w:rStyle w:val="FootnoteAnchor"/>
          <w:rtl w:val="true"/>
        </w:rPr>
        <w:footnoteReference w:id="1793"/>
      </w:r>
      <w:r>
        <w:rPr>
          <w:rFonts w:ascii="Amiri" w:hAnsi="Amiri" w:eastAsia="Amiri" w:cs="Amiri"/>
          <w:color w:val="111111"/>
          <w:sz w:val="28"/>
          <w:sz w:val="28"/>
          <w:szCs w:val="28"/>
          <w:rtl w:val="true"/>
          <w:lang w:bidi="ar-SA"/>
        </w:rPr>
        <w:t>والفتاوى الحاكمة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المنذور مطلقاً هو هدي السياق، فالظاهر عدم لزوم الإبدال أيضاً؛ لتأدية المنذور بسياقه أوّلاً، مع احتمال كونه يعود مضموناً، كالهدي الواجب المضمون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الهدي المعيّن بنذرٍ أو شبهه سواء تعيّن للسياق أو لغيره فلا يضمن عند تلفه؛ لكونه أمانة في يد صاحبه لا يضمنه إلّا بالتعديّ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خروجه عن ملكه بالنذر ويصير مالاً للمنذور له وللفقراء والمساكين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هدي السياق عن الوصول إلى محلّه الذي يجب ذبحه أو نحره فيه، ذبحه أو نحره في موضع عجزه، فإن وجد مستحقاً أوصله إليه، وإلّا علّم عليه علامة تذكيته وأنّه صدقة، كأن يغمس نعله في دمه فيضرب بها سنامه أو صفحته، أو يكتب رقعة فيضعها عنده، ولا تجب الإقامة عنده لإيصاله، كما هو الظاهر من الفتوى والنصوص</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التعويل على العلامة؛ للأمر بها في النصّ</w:t>
      </w:r>
      <w:r>
        <w:rPr>
          <w:rStyle w:val="FootnoteAnchor"/>
          <w:rtl w:val="true"/>
        </w:rPr>
        <w:footnoteReference w:id="1795"/>
      </w:r>
      <w:r>
        <w:rPr>
          <w:rFonts w:ascii="Amiri" w:hAnsi="Amiri" w:eastAsia="Amiri" w:cs="Amiri"/>
          <w:color w:val="111111"/>
          <w:sz w:val="28"/>
          <w:sz w:val="28"/>
          <w:szCs w:val="28"/>
          <w:rtl w:val="true"/>
          <w:lang w:bidi="ar-SA"/>
        </w:rPr>
        <w:t>، وظاهره لزوم اتّباعه، وإلّا لخلت عن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أصابه كسر يمنع وصوله أم لا، جاز بيعه والتصدّق بثمنه أو شراء آخر به، مكملاً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ذلك ما بعد السوق أو قبله؛ لخروجه بذلك عن صفة الهدي، مع بقائه على ملكه، وللخبر</w:t>
      </w:r>
      <w:r>
        <w:rPr>
          <w:rStyle w:val="FootnoteAnchor"/>
          <w:rtl w:val="true"/>
        </w:rPr>
        <w:footnoteReference w:id="1796"/>
      </w:r>
      <w:r>
        <w:rPr>
          <w:rFonts w:ascii="Amiri" w:hAnsi="Amiri" w:eastAsia="Amiri" w:cs="Amiri"/>
          <w:color w:val="111111"/>
          <w:sz w:val="28"/>
          <w:sz w:val="28"/>
          <w:szCs w:val="28"/>
          <w:rtl w:val="true"/>
          <w:lang w:bidi="ar-SA"/>
        </w:rPr>
        <w:t>المعتبر الآذن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إقامة بدله مقامه؛ لأنّ السياق لا يوجب إلّا ذبح المسوق؛ للأصل وظاهر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بيعه والتصدّق بثمنه أو شراء آخر مكانه، بل يندب ذلك، وإلا فله ذبحه أو نحره بمحلّه، بل له ذبحه ونحره بمكان كسره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بيعه وأكل ثمنه،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هدياً واجباً فعطب فانحره مكانه إن شئت، واهده إن شئت، وبعه إن شئت، وتقوّ به في هدي آخر؟</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الهدي مضموناً كالمنذور مطلقاً، جاز ذبحه بمحلّه، وجاز بيعه والتصدّق بثمنه، ويلزمه شراء هدي آخر؛ لصحيح ابن مسلم</w:t>
      </w:r>
      <w:r>
        <w:rPr>
          <w:rStyle w:val="FootnoteAnchor"/>
          <w:rtl w:val="true"/>
        </w:rPr>
        <w:footnoteReference w:id="1798"/>
      </w:r>
      <w:r>
        <w:rPr>
          <w:rFonts w:ascii="Amiri" w:hAnsi="Amiri" w:eastAsia="Amiri" w:cs="Amiri"/>
          <w:color w:val="111111"/>
          <w:sz w:val="28"/>
          <w:sz w:val="28"/>
          <w:szCs w:val="28"/>
          <w:rtl w:val="true"/>
          <w:lang w:bidi="ar-SA"/>
        </w:rPr>
        <w:t>،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المنذور معيّناً، لم يجز بيعه ولا إبداله؛ لتعيّن حقّ الفقراء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ركوب هدي السياق وشرب لبنه ما لم يضرّ به أو بولده؛ للأخبار</w:t>
      </w:r>
      <w:r>
        <w:rPr>
          <w:rStyle w:val="FootnoteAnchor"/>
          <w:rtl w:val="true"/>
        </w:rPr>
        <w:footnoteReference w:id="1799"/>
      </w:r>
      <w:r>
        <w:rPr>
          <w:rFonts w:ascii="Amiri" w:hAnsi="Amiri" w:eastAsia="Amiri" w:cs="Amiri"/>
          <w:color w:val="111111"/>
          <w:sz w:val="28"/>
          <w:sz w:val="28"/>
          <w:szCs w:val="28"/>
          <w:rtl w:val="true"/>
          <w:lang w:bidi="ar-SA"/>
        </w:rPr>
        <w:t>وفتوى الأصحاب، ولعدم خروجه عن ملك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أيضاً ذلك في الواجب المضمون في الذمّة؛ لإطلاق الأخبار</w:t>
      </w:r>
      <w:r>
        <w:rPr>
          <w:rStyle w:val="FootnoteAnchor"/>
          <w:rtl w:val="true"/>
        </w:rPr>
        <w:footnoteReference w:id="1800"/>
      </w:r>
      <w:r>
        <w:rPr>
          <w:rFonts w:ascii="Amiri" w:hAnsi="Amiri" w:eastAsia="Amiri" w:cs="Amiri"/>
          <w:color w:val="111111"/>
          <w:sz w:val="28"/>
          <w:sz w:val="28"/>
          <w:szCs w:val="28"/>
          <w:rtl w:val="true"/>
          <w:lang w:bidi="ar-SA"/>
        </w:rPr>
        <w:t>وفتوى المشهور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وخروجه عن ملك المهدي بعد إذن المالك الحقيقي غير مضرّ، ودليل المنع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أضرّ الركوب وشرب اللبن بها أو بولدها المسوق معها أو الحادث بعد السياق، ضمنهما</w:t>
      </w:r>
    </w:p>
    <w:p>
      <w:pPr>
        <w:pStyle w:val="BookText"/>
        <w:rPr/>
      </w:pPr>
      <w:r>
        <w:rPr>
          <w:rFonts w:ascii="Amiri" w:hAnsi="Amiri" w:eastAsia="Amiri" w:cs="Amiri"/>
          <w:color w:val="111111"/>
          <w:sz w:val="28"/>
          <w:sz w:val="28"/>
          <w:szCs w:val="28"/>
          <w:rtl w:val="true"/>
          <w:lang w:bidi="ar-SA"/>
        </w:rPr>
        <w:t>مع العلم بالضرر، وبدونه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والولد الحادث بعد السياق يلزم نحره معها لتبعيّته لها، والصوف والشعر يتبعها، فلا تجوز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من بقائه ضرر، جازت إزالته والتصدّق بثمنه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في المنذور المعيّن تجنّب ركوبه وشرب الفاضل من لبنه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 هدي السياق فأقام بدله فوجد الأوّل فإن كان قد ذبح البدل استحبّ له ذبح المبدل؛ للأخبار</w:t>
      </w:r>
      <w:r>
        <w:rPr>
          <w:rStyle w:val="FootnoteAnchor"/>
          <w:rtl w:val="true"/>
        </w:rPr>
        <w:footnoteReference w:id="1801"/>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وأوجب الشيخ علیه السلام</w:t>
      </w:r>
      <w:r>
        <w:rPr>
          <w:rStyle w:val="FootnoteAnchor"/>
          <w:rtl w:val="true"/>
        </w:rPr>
        <w:footnoteReference w:id="1802"/>
      </w:r>
      <w:r>
        <w:rPr>
          <w:rFonts w:ascii="Amiri" w:hAnsi="Amiri" w:eastAsia="Amiri" w:cs="Amiri"/>
          <w:color w:val="111111"/>
          <w:sz w:val="28"/>
          <w:sz w:val="28"/>
          <w:szCs w:val="28"/>
          <w:rtl w:val="true"/>
          <w:lang w:bidi="ar-SA"/>
        </w:rPr>
        <w:t>ذبح الأوّل إذا أشعره أو قلّده؛ لتعيّنه بذلك، وأصالة عدم الإجزاء، غايته أنّ المتيقّن من البدليّة مراعاة عدم الوجدان، فالإجزاء مع عدم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لإطلاق الأخبار</w:t>
      </w:r>
      <w:r>
        <w:rPr>
          <w:rStyle w:val="FootnoteAnchor"/>
          <w:rtl w:val="true"/>
        </w:rPr>
        <w:footnoteReference w:id="1803"/>
      </w:r>
      <w:r>
        <w:rPr>
          <w:rFonts w:ascii="Amiri" w:hAnsi="Amiri" w:eastAsia="Amiri" w:cs="Amiri"/>
          <w:color w:val="111111"/>
          <w:sz w:val="28"/>
          <w:sz w:val="28"/>
          <w:szCs w:val="28"/>
          <w:rtl w:val="true"/>
          <w:lang w:bidi="ar-SA"/>
        </w:rPr>
        <w:t>بالأمر بذبحه لولا ما يضعّف الإطلاق بفتوى المشهور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تجب إقامة بدل هدي السياق لو ضاع كما فهم بعضّ </w:t>
      </w:r>
      <w:r>
        <w:rPr>
          <w:rStyle w:val="FootnoteAnchor"/>
          <w:rtl w:val="true"/>
        </w:rPr>
        <w:footnoteReference w:id="1804"/>
      </w:r>
      <w:r>
        <w:rPr>
          <w:rFonts w:ascii="IRNazanin" w:hAnsi="IRNazanin" w:eastAsia="IRNazanin"/>
          <w:color w:val="111111"/>
          <w:sz w:val="28"/>
          <w:sz w:val="28"/>
          <w:szCs w:val="28"/>
          <w:rtl w:val="true"/>
          <w:lang w:bidi="fa-IR"/>
        </w:rPr>
        <w:t>من بعض الأخبار</w:t>
      </w:r>
      <w:r>
        <w:rPr>
          <w:rStyle w:val="FootnoteAnchor"/>
          <w:rtl w:val="true"/>
        </w:rPr>
        <w:footnoteReference w:id="1805"/>
      </w:r>
      <w:r>
        <w:rPr>
          <w:rFonts w:ascii="Amiri" w:hAnsi="Amiri" w:eastAsia="Amiri" w:cs="Amiri"/>
          <w:color w:val="111111"/>
          <w:sz w:val="28"/>
          <w:sz w:val="28"/>
          <w:szCs w:val="28"/>
          <w:rtl w:val="true"/>
          <w:lang w:bidi="ar-SA"/>
        </w:rPr>
        <w:t>؟ الظاهر العدم؛ للأصل من دون معارض، والأخبار لا دلالة فيها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هدي السياق للصدقة إلّا مع النذر، فلا يجب سوى ذبحه أو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قسمته أثلاثاً، كما تقدّم</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ضلّ فوجده غير صاحبه فذبحه عن صاحبه بمنى أو مكّة، كما تقدّم</w:t>
      </w:r>
      <w:r>
        <w:rPr>
          <w:rStyle w:val="FootnoteAnchor"/>
          <w:rtl w:val="true"/>
        </w:rPr>
        <w:footnoteReference w:id="1807"/>
      </w:r>
      <w:r>
        <w:rPr>
          <w:rFonts w:ascii="IRNazanin" w:hAnsi="IRNazanin" w:eastAsia="IRNazanin"/>
          <w:color w:val="111111"/>
          <w:sz w:val="28"/>
          <w:sz w:val="28"/>
          <w:szCs w:val="28"/>
          <w:rtl w:val="true"/>
          <w:lang w:bidi="fa-IR"/>
        </w:rPr>
        <w:t>، أجزأ عن صاحبه؛ للأخبار</w:t>
      </w:r>
      <w:r>
        <w:rPr>
          <w:rStyle w:val="FootnoteAnchor"/>
          <w:rtl w:val="true"/>
        </w:rPr>
        <w:footnoteReference w:id="1808"/>
      </w:r>
      <w:r>
        <w:rPr>
          <w:rFonts w:ascii="Amiri" w:hAnsi="Amiri" w:eastAsia="Amiri" w:cs="Amiri"/>
          <w:color w:val="111111"/>
          <w:sz w:val="28"/>
          <w:sz w:val="28"/>
          <w:szCs w:val="28"/>
          <w:rtl w:val="true"/>
          <w:lang w:bidi="ar-SA"/>
        </w:rPr>
        <w:t>وفتوى الأصحاب، إلّا أنّ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ذبحه بمنى أجز أو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مع الجهل بحاله أو العلم بأنّه سياق في الحجّ لا في العمرة ، وإلا فمحلّه مكّة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غير هدي السياق المندوب وإن وجب ذبحه بعد الإشعار وهدي التمتّع التصرّف فيما ذبحه أو نحره من كفّارة أو فداء أو نذر بإعطاء الجزّار إذا لم يكن مستجمعاً لأوصاف المستحقين للصدقة ولا بالأكل منها؛ لمكان النهي عن الأكل وإن أكل منه ضمن؛ لما دلّ من الأخبار</w:t>
      </w:r>
      <w:r>
        <w:rPr>
          <w:rStyle w:val="FootnoteAnchor"/>
          <w:rtl w:val="true"/>
        </w:rPr>
        <w:footnoteReference w:id="1809"/>
      </w:r>
      <w:r>
        <w:rPr>
          <w:rFonts w:ascii="Amiri" w:hAnsi="Amiri" w:eastAsia="Amiri" w:cs="Amiri"/>
          <w:color w:val="111111"/>
          <w:sz w:val="28"/>
          <w:sz w:val="28"/>
          <w:szCs w:val="28"/>
          <w:rtl w:val="true"/>
          <w:lang w:bidi="ar-SA"/>
        </w:rPr>
        <w:t>على ضمان ما أكل من الهدي المضمون أو الواجب دون المندوب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دلّ على جواز الأكل من الهدي كلّه مضموناً أو غير مضمون</w:t>
      </w:r>
      <w:r>
        <w:rPr>
          <w:rStyle w:val="FootnoteAnchor"/>
          <w:rtl w:val="true"/>
        </w:rPr>
        <w:footnoteReference w:id="1810"/>
      </w:r>
      <w:r>
        <w:rPr>
          <w:rFonts w:ascii="Amiri" w:hAnsi="Amiri" w:eastAsia="Amiri" w:cs="Amiri"/>
          <w:color w:val="111111"/>
          <w:sz w:val="28"/>
          <w:sz w:val="28"/>
          <w:szCs w:val="28"/>
          <w:rtl w:val="true"/>
          <w:lang w:bidi="ar-SA"/>
        </w:rPr>
        <w:t>مطروح أو محمول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أيضاً أنّ لا يأخذ من جلود الهدي لنفسه؛ لمكان النهي</w:t>
      </w:r>
      <w:r>
        <w:rPr>
          <w:rStyle w:val="FootnoteAnchor"/>
          <w:rtl w:val="true"/>
        </w:rPr>
        <w:footnoteReference w:id="1811"/>
      </w:r>
      <w:r>
        <w:rPr>
          <w:rFonts w:ascii="Amiri" w:hAnsi="Amiri" w:eastAsia="Amiri" w:cs="Amiri"/>
          <w:color w:val="111111"/>
          <w:sz w:val="28"/>
          <w:sz w:val="28"/>
          <w:szCs w:val="28"/>
          <w:rtl w:val="true"/>
          <w:lang w:bidi="ar-SA"/>
        </w:rPr>
        <w:t>وإن ورد في بعض الأخبار</w:t>
      </w:r>
      <w:r>
        <w:rPr>
          <w:rStyle w:val="FootnoteAnchor"/>
          <w:rtl w:val="true"/>
        </w:rPr>
        <w:footnoteReference w:id="1812"/>
      </w:r>
      <w:r>
        <w:rPr>
          <w:rFonts w:ascii="Amiri" w:hAnsi="Amiri" w:eastAsia="Amiri" w:cs="Amiri"/>
          <w:color w:val="111111"/>
          <w:sz w:val="28"/>
          <w:sz w:val="28"/>
          <w:szCs w:val="28"/>
          <w:rtl w:val="true"/>
          <w:lang w:bidi="ar-SA"/>
        </w:rPr>
        <w:t>الرخصة، والجمع بينها وبين الأخبار الناهية بالحمل على الكراهة قويّ، فإن أخذ فالأحوط التصدّق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بدنةٌ فإن عيّن موضع النحر تعيّن، وإلّا نحرها بمكّة؛ للخبر</w:t>
      </w:r>
      <w:r>
        <w:rPr>
          <w:rStyle w:val="FootnoteAnchor"/>
          <w:rtl w:val="true"/>
        </w:rPr>
        <w:footnoteReference w:id="1813"/>
      </w:r>
      <w:r>
        <w:rPr>
          <w:rFonts w:ascii="IRNazanin" w:hAnsi="IRNazanin" w:eastAsia="IRNazanin"/>
          <w:color w:val="111111"/>
          <w:sz w:val="28"/>
          <w:sz w:val="28"/>
          <w:szCs w:val="28"/>
          <w:rtl w:val="true"/>
          <w:lang w:bidi="fa-IR"/>
        </w:rPr>
        <w:t>المنجبر بفتوى الأصحاب نقلاً</w:t>
      </w:r>
      <w:r>
        <w:rPr>
          <w:rStyle w:val="FootnoteAnchor"/>
          <w:rtl w:val="true"/>
        </w:rPr>
        <w:footnoteReference w:id="1814"/>
      </w:r>
      <w:r>
        <w:rPr>
          <w:rFonts w:ascii="Amiri" w:hAnsi="Amiri" w:eastAsia="Amiri" w:cs="Amiri"/>
          <w:color w:val="111111"/>
          <w:sz w:val="28"/>
          <w:sz w:val="28"/>
          <w:szCs w:val="28"/>
          <w:rtl w:val="true"/>
          <w:lang w:bidi="ar-SA"/>
        </w:rPr>
        <w:t>أو بفتوى مشهورهم، ولولا ذلك لكان التخيير هو الوجه، إلّا أن ينصرف الإطلاق إلى مكان خاصّ، كأن نذر في طريق الحجّ خاصّةً أو نذر هدياً، فإنّه لا يبعد انصرافه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مرغوب فيها إجماعاً وسنةٌ عن كبير وصغير، ولا تجب؛ للأصل والنصّ</w:t>
      </w:r>
      <w:r>
        <w:rPr>
          <w:rStyle w:val="FootnoteAnchor"/>
          <w:rtl w:val="true"/>
        </w:rPr>
        <w:footnoteReference w:id="1815"/>
      </w:r>
      <w:r>
        <w:rPr>
          <w:rFonts w:ascii="IRNazanin" w:hAnsi="IRNazanin" w:eastAsia="IRNazanin"/>
          <w:color w:val="111111"/>
          <w:sz w:val="28"/>
          <w:sz w:val="28"/>
          <w:szCs w:val="28"/>
          <w:rtl w:val="true"/>
          <w:lang w:bidi="fa-IR"/>
        </w:rPr>
        <w:t>والفتوى، والمخالف</w:t>
      </w:r>
      <w:r>
        <w:rPr>
          <w:rStyle w:val="FootnoteAnchor"/>
          <w:rtl w:val="true"/>
        </w:rPr>
        <w:footnoteReference w:id="1816"/>
      </w:r>
      <w:r>
        <w:rPr>
          <w:rFonts w:ascii="Amiri" w:hAnsi="Amiri" w:eastAsia="Amiri" w:cs="Amiri"/>
          <w:color w:val="111111"/>
          <w:sz w:val="28"/>
          <w:sz w:val="28"/>
          <w:szCs w:val="28"/>
          <w:rtl w:val="true"/>
          <w:lang w:bidi="ar-SA"/>
        </w:rPr>
        <w:t>شاذُّ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وقتها بمنى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وثلاثة بعده وبغيرها يوم النحر واثنان بعده ؛ للنصوص</w:t>
      </w:r>
      <w:r>
        <w:rPr>
          <w:rStyle w:val="FootnoteAnchor"/>
          <w:rtl w:val="true"/>
        </w:rPr>
        <w:footnoteReference w:id="1817"/>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أن يخرج شيئاً من أُضحيُته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w:t>
      </w:r>
      <w:r>
        <w:rPr>
          <w:rStyle w:val="FootnoteAnchor"/>
          <w:rtl w:val="true"/>
        </w:rPr>
        <w:footnoteReference w:id="1818"/>
      </w:r>
      <w:r>
        <w:rPr>
          <w:rFonts w:ascii="Amiri" w:hAnsi="Amiri" w:eastAsia="Amiri" w:cs="Amiri"/>
          <w:color w:val="111111"/>
          <w:sz w:val="28"/>
          <w:sz w:val="28"/>
          <w:szCs w:val="28"/>
          <w:rtl w:val="true"/>
          <w:lang w:bidi="ar-SA"/>
        </w:rPr>
        <w:t xml:space="preserve">الناهي عن الإخراج وإن كان ظاهره التحريم كما أفتى به بعض </w:t>
      </w:r>
      <w:r>
        <w:rPr>
          <w:rStyle w:val="FootnoteAnchor"/>
          <w:rtl w:val="true"/>
        </w:rPr>
        <w:footnoteReference w:id="1819"/>
      </w:r>
      <w:r>
        <w:rPr>
          <w:rFonts w:ascii="Amiri" w:hAnsi="Amiri" w:eastAsia="Amiri" w:cs="Amiri"/>
          <w:color w:val="111111"/>
          <w:sz w:val="28"/>
          <w:sz w:val="28"/>
          <w:szCs w:val="28"/>
          <w:rtl w:val="true"/>
          <w:lang w:bidi="ar-SA"/>
        </w:rPr>
        <w:t xml:space="preserve">، إلا أنّه معارض بالنصّ </w:t>
      </w:r>
      <w:r>
        <w:rPr>
          <w:rStyle w:val="FootnoteAnchor"/>
          <w:rtl w:val="true"/>
        </w:rPr>
        <w:footnoteReference w:id="1820"/>
      </w:r>
      <w:r>
        <w:rPr>
          <w:rFonts w:ascii="Amiri" w:hAnsi="Amiri" w:eastAsia="Amiri" w:cs="Amiri"/>
          <w:color w:val="111111"/>
          <w:sz w:val="28"/>
          <w:sz w:val="28"/>
          <w:szCs w:val="28"/>
          <w:rtl w:val="true"/>
          <w:lang w:bidi="ar-SA"/>
        </w:rPr>
        <w:t>على جواز الإخراج وعلى جواز ادّخار لحوم الأضاحي، الظاهر في جواز الإخراج، المعتضدين بفتوى المشهور فلا محيص عن القول بالكراهة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يكره إخراج السنام؛ للنصّ</w:t>
      </w:r>
      <w:r>
        <w:rPr>
          <w:rStyle w:val="FootnoteAnchor"/>
          <w:rtl w:val="true"/>
        </w:rPr>
        <w:footnoteReference w:id="1821"/>
      </w:r>
      <w:r>
        <w:rPr>
          <w:rFonts w:ascii="Amiri" w:hAnsi="Amiri" w:eastAsia="Amiri" w:cs="Amiri"/>
          <w:color w:val="111111"/>
          <w:sz w:val="28"/>
          <w:sz w:val="28"/>
          <w:szCs w:val="28"/>
          <w:rtl w:val="true"/>
          <w:lang w:bidi="ar-SA"/>
        </w:rPr>
        <w:t>على جوازه من غير معارض، ولا إخراج ما يضحّيه غيره؛ للأصل، واختصاص النهي بما يضحّيه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الهدي الواجب وغيره عن الأضحيّة؛ للنصّ</w:t>
      </w:r>
      <w:r>
        <w:rPr>
          <w:rStyle w:val="FootnoteAnchor"/>
          <w:rtl w:val="true"/>
        </w:rPr>
        <w:footnoteReference w:id="1822"/>
      </w:r>
      <w:r>
        <w:rPr>
          <w:rFonts w:ascii="IRNazanin" w:hAnsi="IRNazanin" w:eastAsia="IRNazanin"/>
          <w:color w:val="111111"/>
          <w:sz w:val="28"/>
          <w:sz w:val="28"/>
          <w:szCs w:val="28"/>
          <w:rtl w:val="true"/>
          <w:lang w:bidi="fa-IR"/>
        </w:rPr>
        <w:t>والفتوى، والجمع</w:t>
      </w:r>
      <w:r>
        <w:rPr>
          <w:rStyle w:val="FootnoteAnchor"/>
          <w:rtl w:val="true"/>
        </w:rPr>
        <w:footnoteReference w:id="1823"/>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والأحوط اختصاص الإجزاء بهدي التمتّع؛ لانصراف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يجد الأُضحيّة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القيم ، جمع الأولى والثانية والثالثة وتصدّق بثلث المجموع ، كلّ ذلك للنصّ</w:t>
      </w:r>
      <w:r>
        <w:rPr>
          <w:rStyle w:val="FootnoteAnchor"/>
          <w:rtl w:val="true"/>
        </w:rPr>
        <w:footnoteReference w:id="1824"/>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الثلاثة فى الخبر مثال لكلّ قيّم متعدّدة، فيؤخذ قيمة منتزعة منها نسبتها إليها نسبة الواحد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الأضحيّة بما يربّيه؛ للنصّ</w:t>
      </w:r>
      <w:r>
        <w:rPr>
          <w:rStyle w:val="FootnoteAnchor"/>
          <w:rtl w:val="true"/>
        </w:rPr>
        <w:footnoteReference w:id="1825"/>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أخذ شيء من جلودها وإعطاؤها الجزّار،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ترك بيع جلدها، إلّا أن يتصدّق بثمنه على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الهدي الحلق أو التقصير للإجماع المنقول</w:t>
      </w:r>
      <w:r>
        <w:rPr>
          <w:rStyle w:val="FootnoteAnchor"/>
          <w:rtl w:val="true"/>
        </w:rPr>
        <w:footnoteReference w:id="1827"/>
      </w:r>
      <w:r>
        <w:rPr>
          <w:rFonts w:ascii="Amiri" w:hAnsi="Amiri" w:eastAsia="Amiri" w:cs="Amiri"/>
          <w:color w:val="111111"/>
          <w:sz w:val="28"/>
          <w:sz w:val="28"/>
          <w:szCs w:val="28"/>
          <w:rtl w:val="true"/>
          <w:lang w:bidi="ar-SA"/>
        </w:rPr>
        <w:t>وفتوى الفحول وظاهر جملة من الأخبار</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بالندب</w:t>
      </w:r>
      <w:r>
        <w:rPr>
          <w:rStyle w:val="FootnoteAnchor"/>
          <w:rtl w:val="true"/>
        </w:rPr>
        <w:footnoteReference w:id="1829"/>
      </w:r>
      <w:r>
        <w:rPr>
          <w:rFonts w:ascii="Amiri" w:hAnsi="Amiri" w:eastAsia="Amiri" w:cs="Amiri"/>
          <w:color w:val="111111"/>
          <w:sz w:val="28"/>
          <w:sz w:val="28"/>
          <w:szCs w:val="28"/>
          <w:rtl w:val="true"/>
          <w:lang w:bidi="ar-SA"/>
        </w:rPr>
        <w:t>ضعيف لا يُلتفت إليه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والحلق أفضل للرجال؛ للإجماع والأخبار</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يجوز للنساء سوى التقصير؛ للأخبار</w:t>
      </w:r>
      <w:r>
        <w:rPr>
          <w:rStyle w:val="FootnoteAnchor"/>
          <w:rtl w:val="true"/>
        </w:rPr>
        <w:footnoteReference w:id="1831"/>
      </w:r>
      <w:r>
        <w:rPr>
          <w:rFonts w:ascii="IRNazanin" w:hAnsi="IRNazanin" w:eastAsia="IRNazanin"/>
          <w:color w:val="111111"/>
          <w:sz w:val="28"/>
          <w:sz w:val="28"/>
          <w:szCs w:val="28"/>
          <w:rtl w:val="true"/>
          <w:lang w:bidi="fa-IR"/>
        </w:rPr>
        <w:t>والإجماع المنقول</w:t>
      </w:r>
      <w:r>
        <w:rPr>
          <w:rStyle w:val="FootnoteAnchor"/>
          <w:rtl w:val="true"/>
        </w:rPr>
        <w:footnoteReference w:id="1832"/>
      </w:r>
      <w:r>
        <w:rPr>
          <w:rFonts w:ascii="Amiri" w:hAnsi="Amiri" w:eastAsia="Amiri" w:cs="Amiri"/>
          <w:color w:val="111111"/>
          <w:sz w:val="28"/>
          <w:sz w:val="28"/>
          <w:szCs w:val="28"/>
          <w:rtl w:val="true"/>
          <w:lang w:bidi="ar-SA"/>
        </w:rPr>
        <w:t>، ولو حلقت فالظاهر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مبدأ الحلق تقصيراً لا يجدي مع اختلاف المأمور به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نوت التقصير أوّلاً ثمّ سرت به فحلقت، فالظاهر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في تقصير الامرأة المسمّى، والأحوط أن يكون قدر الأنملة؛ للأمر بذلك في الصحيح </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بقاء التخيير للرجل بين الحلق والتقصير ولو كان شعره ملبداً أو معقصاً أو كان صرورة؛ للإطلاق كتاباً</w:t>
      </w:r>
      <w:r>
        <w:rPr>
          <w:rStyle w:val="FootnoteAnchor"/>
          <w:rtl w:val="true"/>
        </w:rPr>
        <w:footnoteReference w:id="1834"/>
      </w:r>
      <w:r>
        <w:rPr>
          <w:rFonts w:ascii="Amiri" w:hAnsi="Amiri" w:eastAsia="Amiri" w:cs="Amiri"/>
          <w:color w:val="111111"/>
          <w:sz w:val="28"/>
          <w:sz w:val="28"/>
          <w:szCs w:val="28"/>
          <w:rtl w:val="true"/>
          <w:lang w:bidi="ar-SA"/>
        </w:rPr>
        <w:t>، وسنةٌ</w:t>
      </w:r>
      <w:r>
        <w:rPr>
          <w:rStyle w:val="FootnoteAnchor"/>
          <w:rtl w:val="true"/>
        </w:rPr>
        <w:footnoteReference w:id="1835"/>
      </w:r>
      <w:r>
        <w:rPr>
          <w:rFonts w:ascii="Amiri" w:hAnsi="Amiri" w:eastAsia="Amiri" w:cs="Amiri"/>
          <w:color w:val="111111"/>
          <w:sz w:val="28"/>
          <w:sz w:val="28"/>
          <w:szCs w:val="28"/>
          <w:rtl w:val="true"/>
          <w:lang w:bidi="ar-SA"/>
        </w:rPr>
        <w:t>، فيُحمل ما دلّ على لزوم الحلق لأولئك</w:t>
      </w:r>
      <w:r>
        <w:rPr>
          <w:rStyle w:val="FootnoteAnchor"/>
          <w:rtl w:val="true"/>
        </w:rPr>
        <w:footnoteReference w:id="1836"/>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الحلق؛ للأمر به لمن كان شعره ملبّداً أو معقّصاً أو كان صرورةً في الأخبار</w:t>
      </w:r>
      <w:r>
        <w:rPr>
          <w:rStyle w:val="FootnoteAnchor"/>
          <w:rtl w:val="true"/>
        </w:rPr>
        <w:footnoteReference w:id="1837"/>
      </w:r>
      <w:r>
        <w:rPr>
          <w:rFonts w:ascii="Amiri" w:hAnsi="Amiri" w:eastAsia="Amiri" w:cs="Amiri"/>
          <w:color w:val="111111"/>
          <w:sz w:val="28"/>
          <w:sz w:val="28"/>
          <w:szCs w:val="28"/>
          <w:rtl w:val="true"/>
          <w:lang w:bidi="ar-SA"/>
        </w:rPr>
        <w:t>المعتبرة المفتى بها بين جماعة من الأصحاب</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والمحلّ للحلق والتقصير منى، فلو خرج منها من دونهما رجع إليها مع الإمكان؛ للأخبار</w:t>
      </w:r>
      <w:r>
        <w:rPr>
          <w:rStyle w:val="FootnoteAnchor"/>
          <w:rtl w:val="true"/>
        </w:rPr>
        <w:footnoteReference w:id="1839"/>
      </w:r>
      <w:r>
        <w:rPr>
          <w:rFonts w:ascii="IRNazanin" w:hAnsi="IRNazanin" w:eastAsia="IRNazanin"/>
          <w:color w:val="111111"/>
          <w:sz w:val="28"/>
          <w:sz w:val="28"/>
          <w:szCs w:val="28"/>
          <w:rtl w:val="true"/>
          <w:lang w:bidi="fa-IR"/>
        </w:rPr>
        <w:t xml:space="preserve">وظاهر الإجماع المنقول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ولو تعذّر العود، حلق أو قصّر أينما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،البدار، وبعث شعره إلى منى ندباً على الأظهر؛ جمعاً بين ما دلّ على الأمر بذلك</w:t>
      </w:r>
      <w:r>
        <w:rPr>
          <w:rStyle w:val="FootnoteAnchor"/>
          <w:rtl w:val="true"/>
        </w:rPr>
        <w:footnoteReference w:id="1841"/>
      </w:r>
      <w:r>
        <w:rPr>
          <w:rFonts w:ascii="Amiri" w:hAnsi="Amiri" w:eastAsia="Amiri" w:cs="Amiri"/>
          <w:color w:val="111111"/>
          <w:sz w:val="28"/>
          <w:sz w:val="28"/>
          <w:szCs w:val="28"/>
          <w:rtl w:val="true"/>
          <w:lang w:bidi="ar-SA"/>
        </w:rPr>
        <w:t>، وبين الصحيح فيمَنْ نسي الحلق حتّى ارتحل من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يعجبني أن يلقي شعره إلّا بمنى </w:t>
      </w:r>
      <w:r>
        <w:rPr>
          <w:rStyle w:val="FootnoteAnchor"/>
          <w:rtl w:val="true"/>
        </w:rPr>
        <w:footnoteReference w:id="184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بالوجوب مطلقاً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وقیل به مع العمد</w:t>
      </w:r>
      <w:r>
        <w:rPr>
          <w:rStyle w:val="FootnoteAnchor"/>
          <w:rtl w:val="true"/>
        </w:rPr>
        <w:footnoteReference w:id="1844"/>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دفن الشعر بمنى مطلقاً لمن كان فيها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بالوجوب</w:t>
      </w:r>
      <w:r>
        <w:rPr>
          <w:rStyle w:val="FootnoteAnchor"/>
          <w:rtl w:val="true"/>
        </w:rPr>
        <w:footnoteReference w:id="1845"/>
      </w:r>
      <w:r>
        <w:rPr>
          <w:rFonts w:ascii="Amiri" w:hAnsi="Amiri" w:eastAsia="Amiri" w:cs="Amiri"/>
          <w:color w:val="111111"/>
          <w:sz w:val="28"/>
          <w:sz w:val="28"/>
          <w:szCs w:val="28"/>
          <w:rtl w:val="true"/>
          <w:lang w:bidi="ar-SA"/>
        </w:rPr>
        <w:t>ودليله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وجوب إلقاء الشعر بمنى؛ للخبر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ولا ينافيه صدره أنّه كان يكره أن يخرج الشعر من منى</w:t>
      </w:r>
      <w:r>
        <w:rPr>
          <w:rStyle w:val="FootnoteAnchor"/>
          <w:rtl w:val="true"/>
        </w:rPr>
        <w:footnoteReference w:id="1847"/>
      </w:r>
      <w:r>
        <w:rPr>
          <w:rFonts w:ascii="Amiri" w:hAnsi="Amiri" w:eastAsia="Amiri" w:cs="Amiri"/>
          <w:color w:val="111111"/>
          <w:sz w:val="28"/>
          <w:sz w:val="28"/>
          <w:szCs w:val="28"/>
          <w:rtl w:val="true"/>
          <w:lang w:bidi="ar-SA"/>
        </w:rPr>
        <w:t>لظهورها في إرادة التحريم بقرينة العجز، وهو أولى من جعل القرينة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ليس على رأسه شعر خلقةً أو لعارض ولو لكونه حلقه في إحرام العمرة، أجزأه إمرار الموسى عليه؛ لظاهر الخبر</w:t>
      </w:r>
      <w:r>
        <w:rPr>
          <w:rStyle w:val="FootnoteAnchor"/>
          <w:rtl w:val="true"/>
        </w:rPr>
        <w:footnoteReference w:id="1848"/>
      </w:r>
      <w:r>
        <w:rPr>
          <w:rFonts w:ascii="Amiri" w:hAnsi="Amiri" w:eastAsia="Amiri" w:cs="Amiri"/>
          <w:color w:val="111111"/>
          <w:sz w:val="28"/>
          <w:sz w:val="28"/>
          <w:szCs w:val="28"/>
          <w:rtl w:val="true"/>
          <w:lang w:bidi="ar-SA"/>
        </w:rPr>
        <w:t>وفتوى جماعة من الأصحاب</w:t>
      </w:r>
      <w:r>
        <w:rPr>
          <w:rFonts w:eastAsia="Amiri" w:cs="Amiri" w:ascii="Amiri" w:hAnsi="Amiri"/>
          <w:color w:val="111111"/>
          <w:sz w:val="28"/>
          <w:szCs w:val="28"/>
          <w:rtl w:val="true"/>
          <w:lang w:bidi="ar-SA"/>
        </w:rPr>
        <w:t>.</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وظاهرهما الإجزاء وإن أمكن التقصير، ولكنّه بعيد؛لاقتضاء قاعدة الواجب المخيّر من لزوم تعيين الممكن إذا تعسّرت باقي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تعيّن عليه الحلق؛ لعدم إمكان التقصير، أو لكونه صرورة أو ملبّداً، اتّجه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Style w:val="FootnoteAnchor"/>
          <w:rtl w:val="true"/>
        </w:rPr>
        <w:footnoteReference w:id="18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والأحوط الجمع، والرواية</w:t>
      </w:r>
      <w:r>
        <w:rPr>
          <w:rStyle w:val="FootnoteAnchor"/>
          <w:rtl w:val="true"/>
        </w:rPr>
        <w:footnoteReference w:id="1852"/>
      </w:r>
      <w:r>
        <w:rPr>
          <w:rFonts w:ascii="Amiri" w:hAnsi="Amiri" w:eastAsia="Amiri" w:cs="Amiri"/>
          <w:color w:val="111111"/>
          <w:sz w:val="28"/>
          <w:sz w:val="28"/>
          <w:szCs w:val="28"/>
          <w:rtl w:val="true"/>
          <w:lang w:bidi="ar-SA"/>
        </w:rPr>
        <w:t xml:space="preserve">محمولة على الندب عند إمكان الجمع، ونقل عن الشيخ الإجماع على استحباب ذلك </w:t>
      </w:r>
      <w:r>
        <w:rPr>
          <w:rStyle w:val="FootnoteAnchor"/>
          <w:rtl w:val="true"/>
        </w:rPr>
        <w:footnoteReference w:id="185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تقديم الحلق أو التقصير على طواف الحجّ وسعيه؛ للتأسّي والاحتياط وظواهر الأخبار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ولو عكس نسياناً أو جهلاً، فلا شيء عليه؛ للأخبار</w:t>
      </w:r>
      <w:r>
        <w:rPr>
          <w:rStyle w:val="FootnoteAnchor"/>
          <w:rtl w:val="true"/>
        </w:rPr>
        <w:footnoteReference w:id="1855"/>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عكس عمداً، لزمه شاة؛ لصحيح محمّد بن مسلم</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وهل على الناسي والجاهل إعادة؟ يحتمل العدم؛ لظهور جملة من الأخبار بأنّ الترتيب ليس شرطاً واقعيّا للصحّة، كصحيح </w:t>
      </w:r>
      <w:r>
        <w:rPr>
          <w:rStyle w:val="FootnoteAnchor"/>
          <w:rtl w:val="true"/>
        </w:rPr>
        <w:footnoteReference w:id="1857"/>
      </w:r>
      <w:r>
        <w:rPr>
          <w:rFonts w:ascii="Amiri" w:hAnsi="Amiri" w:eastAsia="Amiri" w:cs="Amiri"/>
          <w:color w:val="111111"/>
          <w:sz w:val="28"/>
          <w:sz w:val="28"/>
          <w:szCs w:val="28"/>
          <w:rtl w:val="true"/>
          <w:lang w:bidi="ar-SA"/>
        </w:rPr>
        <w:t>جميل وحسنه وغيرهما حيث أطلق فيها نفي الحرج من دون بيان للإعادة في مقام البيان، وكذا ترك بيان الإعادة للعالم في صحيح</w:t>
      </w:r>
      <w:r>
        <w:rPr>
          <w:rStyle w:val="FootnoteAnchor"/>
          <w:rtl w:val="true"/>
        </w:rPr>
        <w:footnoteReference w:id="1858"/>
      </w:r>
      <w:r>
        <w:rPr>
          <w:rFonts w:ascii="Amiri" w:hAnsi="Amiri" w:eastAsia="Amiri" w:cs="Amiri"/>
          <w:color w:val="111111"/>
          <w:sz w:val="28"/>
          <w:sz w:val="28"/>
          <w:szCs w:val="28"/>
          <w:rtl w:val="true"/>
          <w:lang w:bidi="ar-SA"/>
        </w:rPr>
        <w:t>، ابن مسلم بالنسبة إلى العالم الذي هو أقوى في حكم الإعادة من الناسي والجاهل، ولذا حكم كثير من أصحابنا بعدم الإعادة على العالم وإن أثم</w:t>
      </w:r>
      <w:r>
        <w:rPr>
          <w:rStyle w:val="FootnoteAnchor"/>
          <w:rtl w:val="true"/>
        </w:rPr>
        <w:footnoteReference w:id="1859"/>
      </w:r>
      <w:r>
        <w:rPr>
          <w:rFonts w:ascii="Amiri" w:hAnsi="Amiri" w:eastAsia="Amiri" w:cs="Amiri"/>
          <w:color w:val="111111"/>
          <w:sz w:val="28"/>
          <w:sz w:val="28"/>
          <w:szCs w:val="28"/>
          <w:rtl w:val="true"/>
          <w:lang w:bidi="ar-SA"/>
        </w:rPr>
        <w:t>، وهو قويّ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لزوم الإعادة للكلّ؛ للاحتياط وظاهر الأوامر القاضية بالشرطيّة، ولصحيح ابن يقطين</w:t>
      </w:r>
      <w:r>
        <w:rPr>
          <w:rStyle w:val="FootnoteAnchor"/>
          <w:rtl w:val="true"/>
        </w:rPr>
        <w:footnoteReference w:id="1860"/>
      </w:r>
      <w:r>
        <w:rPr>
          <w:rFonts w:ascii="Amiri" w:hAnsi="Amiri" w:eastAsia="Amiri" w:cs="Amiri"/>
          <w:color w:val="111111"/>
          <w:sz w:val="28"/>
          <w:sz w:val="28"/>
          <w:szCs w:val="28"/>
          <w:rtl w:val="true"/>
          <w:lang w:bidi="ar-SA"/>
        </w:rPr>
        <w:t xml:space="preserve">، الآمر بالإعادة للتقصير والطواف لمن عكس فقدّم الطواف على التقصير من دون استفصال ولظاهر الوفاق المنقول </w:t>
      </w:r>
      <w:r>
        <w:rPr>
          <w:rStyle w:val="FootnoteAnchor"/>
          <w:rtl w:val="true"/>
        </w:rPr>
        <w:footnoteReference w:id="1861"/>
      </w:r>
      <w:r>
        <w:rPr>
          <w:rFonts w:ascii="Amiri" w:hAnsi="Amiri" w:eastAsia="Amiri" w:cs="Amiri"/>
          <w:color w:val="111111"/>
          <w:sz w:val="28"/>
          <w:sz w:val="28"/>
          <w:szCs w:val="28"/>
          <w:rtl w:val="true"/>
          <w:lang w:bidi="ar-SA"/>
        </w:rPr>
        <w:t>على الإعادة سيّما في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الشهرة في لزوم الإعادة فيه محصّلة فضلاً عن أن تكون 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السعي كالطواف في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أن يبدأ بالحلق بناصيته من قرنه الأيمن، وأن يحلق للعظمين، وأن يدعو بالمأثور، كلّ ذلك للفتوى والنصّ</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المُحرم لحجّ التمتّع من مناسكه هذه حلّ له كلّ شيء حرّمه عليه الإحرام حتّى الصيد الإحرامي الذي حرم من جهة الإحرام عدا النساء والطيب؛ للأخبار</w:t>
      </w:r>
      <w:r>
        <w:rPr>
          <w:rStyle w:val="FootnoteAnchor"/>
          <w:rtl w:val="true"/>
        </w:rPr>
        <w:footnoteReference w:id="1863"/>
      </w:r>
      <w:r>
        <w:rPr>
          <w:rFonts w:ascii="Amiri" w:hAnsi="Amiri" w:eastAsia="Amiri" w:cs="Amiri"/>
          <w:color w:val="111111"/>
          <w:sz w:val="28"/>
          <w:sz w:val="28"/>
          <w:szCs w:val="28"/>
          <w:rtl w:val="true"/>
          <w:lang w:bidi="ar-SA"/>
        </w:rPr>
        <w:t xml:space="preserve">الدالّة على </w:t>
      </w:r>
    </w:p>
    <w:p>
      <w:pPr>
        <w:pStyle w:val="BookText"/>
        <w:rPr/>
      </w:pPr>
      <w:r>
        <w:rPr>
          <w:rFonts w:ascii="Amiri" w:hAnsi="Amiri" w:eastAsia="Amiri" w:cs="Amiri"/>
          <w:color w:val="111111"/>
          <w:sz w:val="28"/>
          <w:sz w:val="28"/>
          <w:szCs w:val="28"/>
          <w:rtl w:val="true"/>
          <w:lang w:bidi="ar-SA"/>
        </w:rPr>
        <w:t>أنّ الرجل إذا حلق حلّ له كلّ شيء إلا النساء والطيب، ومن المقطوع به عدم إرادة الحلق خاصّة؛ لأنّه أحد الفردين المخيّر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تقدّم المناسك على الحلق في التحليل؛ للاحتياط، وانصراف الأخبار لذلك،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وحلق فقد أحلّ من كلّ شيء</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عن الصدوقين </w:t>
      </w:r>
      <w:r>
        <w:rPr>
          <w:rStyle w:val="FootnoteAnchor"/>
          <w:rtl w:val="true"/>
        </w:rPr>
        <w:footnoteReference w:id="1865"/>
      </w:r>
      <w:r>
        <w:rPr>
          <w:rFonts w:ascii="Amiri" w:hAnsi="Amiri" w:eastAsia="Amiri" w:cs="Amiri"/>
          <w:color w:val="111111"/>
          <w:sz w:val="28"/>
          <w:sz w:val="28"/>
          <w:szCs w:val="28"/>
          <w:rtl w:val="true"/>
          <w:lang w:bidi="ar-SA"/>
        </w:rPr>
        <w:t xml:space="preserve">من التحليل بالرمي فقط والخبر </w:t>
      </w:r>
      <w:r>
        <w:rPr>
          <w:rStyle w:val="FootnoteAnchor"/>
          <w:rtl w:val="true"/>
        </w:rPr>
        <w:footnoteReference w:id="1866"/>
      </w:r>
      <w:r>
        <w:rPr>
          <w:rFonts w:ascii="Amiri" w:hAnsi="Amiri" w:eastAsia="Amiri" w:cs="Amiri"/>
          <w:color w:val="111111"/>
          <w:sz w:val="28"/>
          <w:sz w:val="28"/>
          <w:szCs w:val="28"/>
          <w:rtl w:val="true"/>
          <w:lang w:bidi="ar-SA"/>
        </w:rPr>
        <w:t>الدالّ على التحليل به ما عدا النساء ضعيف، فلا يعارض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867"/>
      </w:r>
      <w:r>
        <w:rPr>
          <w:rFonts w:ascii="Amiri" w:hAnsi="Amiri" w:eastAsia="Amiri" w:cs="Amiri"/>
          <w:color w:val="111111"/>
          <w:sz w:val="28"/>
          <w:sz w:val="28"/>
          <w:szCs w:val="28"/>
          <w:rtl w:val="true"/>
          <w:lang w:bidi="ar-SA"/>
        </w:rPr>
        <w:t>لأكثر أصحابنا عدم التحلّل من الصيد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للاستصحاب والاحتياط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بناءً على بقاء الإحرام لمن حرم عليه النساء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الأخذ بالأخبار وتنزيل الآية على المُحرم الذي لا يتّصف بالإحلال رأساً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عليه الصيد؛ لكونه في الحرم، وعليه يُحمل الخبر</w:t>
      </w:r>
      <w:r>
        <w:rPr>
          <w:rStyle w:val="FootnoteAnchor"/>
          <w:rtl w:val="true"/>
        </w:rPr>
        <w:footnoteReference w:id="1869"/>
      </w:r>
      <w:r>
        <w:rPr>
          <w:rFonts w:ascii="Amiri" w:hAnsi="Amiri" w:eastAsia="Amiri" w:cs="Amiri"/>
          <w:color w:val="111111"/>
          <w:sz w:val="28"/>
          <w:sz w:val="28"/>
          <w:szCs w:val="28"/>
          <w:rtl w:val="true"/>
          <w:lang w:bidi="ar-SA"/>
        </w:rPr>
        <w:t>المانع للصيد حتّى بعد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المتمتّع فيقوى القول بالإحلال بهما من الطيب أيضاً؛ للخبرين</w:t>
      </w:r>
      <w:r>
        <w:rPr>
          <w:rStyle w:val="FootnoteAnchor"/>
          <w:rtl w:val="true"/>
        </w:rPr>
        <w:footnoteReference w:id="1870"/>
      </w:r>
      <w:r>
        <w:rPr>
          <w:rFonts w:ascii="Amiri" w:hAnsi="Amiri" w:eastAsia="Amiri" w:cs="Amiri"/>
          <w:color w:val="111111"/>
          <w:sz w:val="28"/>
          <w:sz w:val="28"/>
          <w:szCs w:val="28"/>
          <w:rtl w:val="true"/>
          <w:lang w:bidi="ar-SA"/>
        </w:rPr>
        <w:t>المجوّزين للطيب لغير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يقيّد ما جاء من المنع منه مطلقا</w:t>
      </w:r>
      <w:r>
        <w:rPr>
          <w:rStyle w:val="FootnoteAnchor"/>
          <w:rtl w:val="true"/>
        </w:rPr>
        <w:footnoteReference w:id="1871"/>
      </w:r>
      <w:r>
        <w:rPr>
          <w:rFonts w:ascii="Amiri" w:hAnsi="Amiri" w:eastAsia="Amiri" w:cs="Amiri"/>
          <w:color w:val="111111"/>
          <w:sz w:val="28"/>
          <w:sz w:val="28"/>
          <w:szCs w:val="28"/>
          <w:rtl w:val="true"/>
          <w:lang w:bidi="ar-SA"/>
        </w:rPr>
        <w:t xml:space="preserve">ً والمجوّز له مطلقاً </w:t>
      </w:r>
      <w:r>
        <w:rPr>
          <w:rStyle w:val="FootnoteAnchor"/>
          <w:rtl w:val="true"/>
        </w:rPr>
        <w:footnoteReference w:id="1872"/>
      </w:r>
      <w:r>
        <w:rPr>
          <w:rFonts w:ascii="Amiri" w:hAnsi="Amiri" w:eastAsia="Amiri" w:cs="Amiri"/>
          <w:color w:val="111111"/>
          <w:sz w:val="28"/>
          <w:sz w:val="28"/>
          <w:szCs w:val="28"/>
          <w:rtl w:val="true"/>
          <w:lang w:bidi="ar-SA"/>
        </w:rPr>
        <w:t>لحمل الأوّل على المتمتّع والثاني على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بالمنع </w:t>
      </w:r>
      <w:r>
        <w:rPr>
          <w:rStyle w:val="FootnoteAnchor"/>
          <w:rtl w:val="true"/>
        </w:rPr>
        <w:footnoteReference w:id="1873"/>
      </w:r>
      <w:r>
        <w:rPr>
          <w:rFonts w:ascii="Amiri" w:hAnsi="Amiri" w:eastAsia="Amiri" w:cs="Amiri"/>
          <w:color w:val="111111"/>
          <w:sz w:val="28"/>
          <w:sz w:val="28"/>
          <w:szCs w:val="28"/>
          <w:rtl w:val="true"/>
          <w:lang w:bidi="ar-SA"/>
        </w:rPr>
        <w:t>أخذاً بإطلاق النهي</w:t>
      </w:r>
      <w:r>
        <w:rPr>
          <w:rStyle w:val="FootnoteAnchor"/>
          <w:rtl w:val="true"/>
        </w:rPr>
        <w:footnoteReference w:id="1874"/>
      </w:r>
      <w:r>
        <w:rPr>
          <w:rFonts w:ascii="IRNazanin" w:hAnsi="IRNazanin" w:eastAsia="IRNazanin"/>
          <w:color w:val="111111"/>
          <w:sz w:val="28"/>
          <w:sz w:val="28"/>
          <w:szCs w:val="28"/>
          <w:rtl w:val="true"/>
          <w:lang w:bidi="fa-IR"/>
        </w:rPr>
        <w:t>، وهو الأحوط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ورد في عدّة أخبار</w:t>
      </w:r>
      <w:r>
        <w:rPr>
          <w:rStyle w:val="FootnoteAnchor"/>
          <w:rtl w:val="true"/>
        </w:rPr>
        <w:footnoteReference w:id="1875"/>
      </w:r>
      <w:r>
        <w:rPr>
          <w:rFonts w:ascii="Amiri" w:hAnsi="Amiri" w:eastAsia="Amiri" w:cs="Amiri"/>
          <w:color w:val="111111"/>
          <w:sz w:val="28"/>
          <w:sz w:val="28"/>
          <w:szCs w:val="28"/>
          <w:rtl w:val="true"/>
          <w:lang w:bidi="ar-SA"/>
        </w:rPr>
        <w:t>من تحليل الطيب للمتمتّع بعد الحلق، وأفتى بها ابن الجنيد</w:t>
      </w:r>
      <w:r>
        <w:rPr>
          <w:rStyle w:val="FootnoteAnchor"/>
          <w:rtl w:val="true"/>
        </w:rPr>
        <w:footnoteReference w:id="1876"/>
      </w:r>
      <w:r>
        <w:rPr>
          <w:rFonts w:ascii="Amiri" w:hAnsi="Amiri" w:eastAsia="Amiri" w:cs="Amiri"/>
          <w:color w:val="111111"/>
          <w:sz w:val="28"/>
          <w:sz w:val="28"/>
          <w:szCs w:val="28"/>
          <w:rtl w:val="true"/>
          <w:lang w:bidi="ar-SA"/>
        </w:rPr>
        <w:t>مطّرحة؛ لشذوذها، أو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المتمتع وسعى حلّ له الطيب؛ للأخبار</w:t>
      </w:r>
      <w:r>
        <w:rPr>
          <w:rStyle w:val="FootnoteAnchor"/>
          <w:rtl w:val="true"/>
        </w:rPr>
        <w:footnoteReference w:id="1877"/>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طاف فقط قوي القول بحلّ الطيب له أيضاً وإن لم يصلَّ الركعتين؛ للخبرين</w:t>
      </w:r>
      <w:r>
        <w:rPr>
          <w:rStyle w:val="FootnoteAnchor"/>
          <w:rtl w:val="true"/>
        </w:rPr>
        <w:footnoteReference w:id="1878"/>
      </w:r>
      <w:r>
        <w:rPr>
          <w:rFonts w:ascii="Amiri" w:hAnsi="Amiri" w:eastAsia="Amiri" w:cs="Amiri"/>
          <w:color w:val="111111"/>
          <w:sz w:val="28"/>
          <w:sz w:val="28"/>
          <w:szCs w:val="28"/>
          <w:rtl w:val="true"/>
          <w:lang w:bidi="ar-SA"/>
        </w:rPr>
        <w:t>، الدالّين على ذلك، وأفتى به جمع</w:t>
      </w:r>
      <w:r>
        <w:rPr>
          <w:rStyle w:val="FootnoteAnchor"/>
          <w:rtl w:val="true"/>
        </w:rPr>
        <w:footnoteReference w:id="1879"/>
      </w:r>
      <w:r>
        <w:rPr>
          <w:rFonts w:ascii="Amiri" w:hAnsi="Amiri" w:eastAsia="Amiri" w:cs="Amiri"/>
          <w:color w:val="111111"/>
          <w:sz w:val="28"/>
          <w:sz w:val="28"/>
          <w:szCs w:val="28"/>
          <w:rtl w:val="true"/>
          <w:lang w:bidi="ar-SA"/>
        </w:rPr>
        <w:t>من الأصحاب، ولعدم معارضة ما دلّ على الأوّل لهما إلّا بالمفهوم الضعيف إلّا أنّ توقّف الحلّ على المجموع أحوط وأظهر، ونُسب</w:t>
      </w:r>
      <w:r>
        <w:rPr>
          <w:rStyle w:val="FootnoteAnchor"/>
          <w:rtl w:val="true"/>
        </w:rPr>
        <w:footnoteReference w:id="1880"/>
      </w:r>
      <w:r>
        <w:rPr>
          <w:rFonts w:ascii="Amiri" w:hAnsi="Amiri" w:eastAsia="Amiri" w:cs="Amiri"/>
          <w:color w:val="111111"/>
          <w:sz w:val="28"/>
          <w:sz w:val="28"/>
          <w:szCs w:val="28"/>
          <w:rtl w:val="true"/>
          <w:lang w:bidi="ar-SA"/>
        </w:rPr>
        <w:t>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اشتراط تعقّب الطواف لبقيّة المناسك للاحتياط، وانصراف الخبرين</w:t>
      </w:r>
      <w:r>
        <w:rPr>
          <w:rStyle w:val="FootnoteAnchor"/>
          <w:rtl w:val="true"/>
        </w:rPr>
        <w:footnoteReference w:id="1881"/>
      </w:r>
      <w:r>
        <w:rPr>
          <w:rFonts w:ascii="Amiri" w:hAnsi="Amiri" w:eastAsia="Amiri" w:cs="Amiri"/>
          <w:color w:val="111111"/>
          <w:sz w:val="28"/>
          <w:sz w:val="28"/>
          <w:szCs w:val="28"/>
          <w:rtl w:val="true"/>
          <w:lang w:bidi="ar-SA"/>
        </w:rPr>
        <w:t>لذلك، فلو أخّر بعضها عنه لم يحلّ له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طواف النساء، حلّت له النساء؛ للفتاوى والنصوص</w:t>
      </w:r>
      <w:r>
        <w:rPr>
          <w:rStyle w:val="FootnoteAnchor"/>
          <w:rtl w:val="true"/>
        </w:rPr>
        <w:footnoteReference w:id="1882"/>
      </w:r>
      <w:r>
        <w:rPr>
          <w:rFonts w:ascii="Amiri" w:hAnsi="Amiri" w:eastAsia="Amiri" w:cs="Amiri"/>
          <w:color w:val="111111"/>
          <w:sz w:val="28"/>
          <w:sz w:val="28"/>
          <w:szCs w:val="28"/>
          <w:rtl w:val="true"/>
          <w:lang w:bidi="ar-SA"/>
        </w:rPr>
        <w:t>، سواء صلّى الركعتين أم لا؛ للإطلاق منهما وفتوى المشهور ونقل الاتّفاق</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w:t>
      </w:r>
      <w:r>
        <w:rPr>
          <w:rStyle w:val="FootnoteAnchor"/>
          <w:rtl w:val="true"/>
        </w:rPr>
        <w:footnoteReference w:id="1884"/>
      </w:r>
      <w:r>
        <w:rPr>
          <w:rFonts w:ascii="Amiri" w:hAnsi="Amiri" w:eastAsia="Amiri" w:cs="Amiri"/>
          <w:color w:val="111111"/>
          <w:sz w:val="28"/>
          <w:sz w:val="28"/>
          <w:szCs w:val="28"/>
          <w:rtl w:val="true"/>
          <w:lang w:bidi="ar-SA"/>
        </w:rPr>
        <w:t>ممّا يشعر بخلافه منزّل ومؤوّل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الامرأة حكم الرجل في تحليلها على الرجال؛ للاحتياط واستصحاب الإحرام لهنّ، فلا يتحلّلن إلّا بالمقطوع به ولظهور الأخبار في مشروعيّة طواف النساء لهنّ بعد الإحرام هو تحليلهنّ به على الرجال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وللخبر المعتبر،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فعلت ذلك فقد أحلّت من كلّ شيء يحلّ منه المُحرم إلا فراش زوجها، فإذا طافت طوافاً آخر حلّ لها فراش زوجها</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رَفَتَ وَلَا فُسُوقَ وَلَا جِدَالَ فِى الْحَجَّ </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و الحجّ لم ينته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لبس المخيط والتقنّع إلى أن يتمّ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الطيب حتّى يطوف طواف النساء للنصّ</w:t>
      </w:r>
      <w:r>
        <w:rPr>
          <w:rStyle w:val="FootnoteAnchor"/>
          <w:rtl w:val="true"/>
        </w:rPr>
        <w:footnoteReference w:id="1887"/>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ذلك خاصّ بالمتمتّع، كما تشعر به الأخبار</w:t>
      </w:r>
      <w:r>
        <w:rPr>
          <w:rStyle w:val="FootnoteAnchor"/>
          <w:rtl w:val="true"/>
        </w:rPr>
        <w:footnoteReference w:id="1888"/>
      </w:r>
      <w:r>
        <w:rPr>
          <w:rFonts w:ascii="Amiri" w:hAnsi="Amiri" w:eastAsia="Amiri" w:cs="Amiri"/>
          <w:color w:val="111111"/>
          <w:sz w:val="28"/>
          <w:sz w:val="28"/>
          <w:szCs w:val="28"/>
          <w:rtl w:val="true"/>
          <w:lang w:bidi="ar-SA"/>
        </w:rPr>
        <w:t>والأحوط في الكراهة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الحاجّ رجلاً أو امرأة قضاء طواف النساء لو تركه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عمداً، وجب الرجوع لفعله ليحلّ الرفث فإن لم يتمكّن استناب فيحلّ الرفث بطواف النائب؛ لعموم رفع الحرج</w:t>
      </w:r>
      <w:r>
        <w:rPr>
          <w:rStyle w:val="FootnoteAnchor"/>
          <w:rtl w:val="true"/>
        </w:rPr>
        <w:footnoteReference w:id="1889"/>
      </w:r>
      <w:r>
        <w:rPr>
          <w:rFonts w:ascii="Amiri" w:hAnsi="Amiri" w:eastAsia="Amiri" w:cs="Amiri"/>
          <w:color w:val="111111"/>
          <w:sz w:val="28"/>
          <w:sz w:val="28"/>
          <w:szCs w:val="28"/>
          <w:rtl w:val="true"/>
          <w:lang w:bidi="ar-SA"/>
        </w:rPr>
        <w:t>، ومشروعيّة الاستنابة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بجواز الاستنابة مع التمكّن من المباشرة</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إجزائها مع عدم التمكّن</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طاف طوافاً آخر للنساء لموجب آخر، كفى عن الأوّل والثاني في وجه قويّ؛ لاستبعاد تبعّض التحليل، ولإطلاق النصوص</w:t>
      </w:r>
      <w:r>
        <w:rPr>
          <w:rStyle w:val="FootnoteAnchor"/>
          <w:rtl w:val="true"/>
        </w:rPr>
        <w:footnoteReference w:id="1892"/>
      </w:r>
      <w:r>
        <w:rPr>
          <w:rFonts w:ascii="Amiri" w:hAnsi="Amiri" w:eastAsia="Amiri" w:cs="Amiri"/>
          <w:color w:val="111111"/>
          <w:sz w:val="28"/>
          <w:sz w:val="28"/>
          <w:szCs w:val="28"/>
          <w:rtl w:val="true"/>
          <w:lang w:bidi="ar-SA"/>
        </w:rPr>
        <w:t>والفتاوى في حلّهنّ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حلّهنّ إلا مع التكرير بالنيّة؛ لأصالة عدم التداخل وجواز استباحة الرفث من وجه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تحريم النساء على المميّز بدونه وتحليلهنّ به؛ لمشروعية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المميّز إشكال، والأحوط تحريم النساء عليه بدونه إذا أحرم به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كالحرّ، فإذا أذن له المولى بالتزويج حرم عليه حتّى يطوف للنساء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تحريم العقد على النساء كتحريم الوطء بدونه، مع احتمال اختصاص الحرمة بالوطء ومقدّماته؛ لانصراف التحريم إليهما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سادسها</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الحلق والتقصير في منى الذهاب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لطواف الزيارة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وينوي طواف الحجّ ثمّ يصلّي ركعتيه عند مقام إبراهيم ثمّ يطوف سبعاً طواف النساء للحجّ ليحللن له ثمّ 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له الغسل قبل دخول مكّة وقبل دخول المسجد، وتقليم الأظفار، وأخذ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الغسل بمنى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ليلاً وطاف نهاراً أو بالعكس، أجزأ ما لم يحدث أو ينم، فإن أحدث أو نام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على باب المسجد ويدعو بالمأثور، كلّ ذلك للنصوص</w:t>
      </w:r>
      <w:r>
        <w:rPr>
          <w:rStyle w:val="FootnoteAnchor"/>
          <w:rtl w:val="true"/>
        </w:rPr>
        <w:footnoteReference w:id="1894"/>
      </w:r>
      <w:r>
        <w:rPr>
          <w:rFonts w:ascii="Amiri" w:hAnsi="Amiri" w:eastAsia="Amiri" w:cs="Amiri"/>
          <w:color w:val="111111"/>
          <w:sz w:val="28"/>
          <w:sz w:val="28"/>
          <w:szCs w:val="28"/>
          <w:rtl w:val="true"/>
          <w:lang w:bidi="ar-SA"/>
        </w:rPr>
        <w:t>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الذهاب للمتمتّع إلى مكّة في يوم النحر أو غده، والذهاب في يومه أفضل، فإن أخر عنهما أثم؛ لمكان النهي</w:t>
      </w:r>
      <w:r>
        <w:rPr>
          <w:rStyle w:val="FootnoteAnchor"/>
          <w:rtl w:val="true"/>
        </w:rPr>
        <w:footnoteReference w:id="189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w:t>
      </w:r>
      <w:r>
        <w:rPr>
          <w:rStyle w:val="FootnoteAnchor"/>
          <w:rtl w:val="true"/>
        </w:rPr>
        <w:footnoteReference w:id="1896"/>
      </w:r>
      <w:r>
        <w:rPr>
          <w:rFonts w:ascii="Amiri" w:hAnsi="Amiri" w:eastAsia="Amiri" w:cs="Amiri"/>
          <w:color w:val="111111"/>
          <w:sz w:val="28"/>
          <w:sz w:val="28"/>
          <w:szCs w:val="28"/>
          <w:rtl w:val="true"/>
          <w:lang w:bidi="ar-SA"/>
        </w:rPr>
        <w:t>المنع إلى علمائنا، خلافاً للحلّي فجوّز التأخير إلى يوم النفر ويوم الثالث</w:t>
      </w:r>
      <w:r>
        <w:rPr>
          <w:rStyle w:val="FootnoteAnchor"/>
          <w:rtl w:val="true"/>
        </w:rPr>
        <w:footnoteReference w:id="1897"/>
      </w:r>
      <w:r>
        <w:rPr>
          <w:rFonts w:ascii="Amiri" w:hAnsi="Amiri" w:eastAsia="Amiri" w:cs="Amiri"/>
          <w:color w:val="111111"/>
          <w:sz w:val="28"/>
          <w:sz w:val="28"/>
          <w:szCs w:val="28"/>
          <w:rtl w:val="true"/>
          <w:lang w:bidi="ar-SA"/>
        </w:rPr>
        <w:t>؛ للخبرين</w:t>
      </w:r>
      <w:r>
        <w:rPr>
          <w:rStyle w:val="FootnoteAnchor"/>
          <w:rtl w:val="true"/>
        </w:rPr>
        <w:footnoteReference w:id="1898"/>
      </w:r>
      <w:r>
        <w:rPr>
          <w:rFonts w:ascii="Amiri" w:hAnsi="Amiri" w:eastAsia="Amiri" w:cs="Amiri"/>
          <w:color w:val="111111"/>
          <w:sz w:val="28"/>
          <w:sz w:val="28"/>
          <w:szCs w:val="28"/>
          <w:rtl w:val="true"/>
          <w:lang w:bidi="ar-SA"/>
        </w:rPr>
        <w:t>النافيين للبأس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لا يقاومان ما تقدّم كي يُجمع بينهما بالأفضليّة، فالأظهر حملهما على عدم الفساد و حصول الإجزاء بالتأخير، كما هو الأظهر فتوىّ ورواية</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لغير المتمتّع تأخير الطواف إلى آخر ذي الحجّة؛ للفتاوى والنصوص</w:t>
      </w:r>
      <w:r>
        <w:rPr>
          <w:rStyle w:val="FootnoteAnchor"/>
          <w:rtl w:val="true"/>
        </w:rPr>
        <w:footnoteReference w:id="1900"/>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المبادرة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الحاجّ الطوافين وما يتعلّق بهما من يومه أو غده، وجب عليه الرجوع إلى منى قبل الغروب من اليوم العاشر ليبات ليلة الحادي عشر والثاني عشر والثالث عشر </w:t>
      </w:r>
    </w:p>
    <w:p>
      <w:pPr>
        <w:pStyle w:val="BookText"/>
        <w:rPr/>
      </w:pPr>
      <w:r>
        <w:rPr>
          <w:rFonts w:ascii="Amiri" w:hAnsi="Amiri" w:eastAsia="Amiri" w:cs="Amiri"/>
          <w:color w:val="111111"/>
          <w:sz w:val="28"/>
          <w:sz w:val="28"/>
          <w:szCs w:val="28"/>
          <w:rtl w:val="true"/>
          <w:lang w:bidi="ar-SA"/>
        </w:rPr>
        <w:t>بمنى؛ للاتّفاق فتوىّ ونصّاً</w:t>
      </w:r>
      <w:r>
        <w:rPr>
          <w:rStyle w:val="FootnoteAnchor"/>
          <w:rtl w:val="true"/>
        </w:rPr>
        <w:footnoteReference w:id="190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ورد أنّه سنّة</w:t>
      </w:r>
      <w:r>
        <w:rPr>
          <w:rStyle w:val="FootnoteAnchor"/>
          <w:rtl w:val="true"/>
        </w:rPr>
        <w:footnoteReference w:id="1902"/>
      </w:r>
      <w:r>
        <w:rPr>
          <w:rFonts w:ascii="Amiri" w:hAnsi="Amiri" w:eastAsia="Amiri" w:cs="Amiri"/>
          <w:color w:val="111111"/>
          <w:sz w:val="28"/>
          <w:sz w:val="28"/>
          <w:szCs w:val="28"/>
          <w:rtl w:val="true"/>
          <w:lang w:bidi="ar-SA"/>
        </w:rPr>
        <w:t>لاستعماله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اتّقى النساء والصيد في إحرامه الاقتصار على الحادي عشر والثاني عشر والنفر في يوم الثاني عشر؛ للفتوى والنصّ</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إرادة الوطء من النساء، والأحوط شموله حتّى للعقد وإرادة القتل أو الأخذ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شموله حتّى لأكله وكسره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اختصاص ذلك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شموله حتّى للسهو سيّما فيما وجب فيه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اختصاص الحكم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شموله لسائر ما حرّم عليه في إحرامه سيّما فيما لزمت فيه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النفر في يوم الثاني عشر النفر الأوّل، وفي اليوم الثالث عشر النفر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بات بغير منى الليلة والليلتين أو الثلاث وكان غير متّقٍ لزم عليه عن كلّ ليلةٍ شاة؛ للأخبار</w:t>
      </w:r>
      <w:r>
        <w:rPr>
          <w:rStyle w:val="FootnoteAnchor"/>
          <w:rtl w:val="true"/>
        </w:rPr>
        <w:footnoteReference w:id="1904"/>
      </w:r>
      <w:r>
        <w:rPr>
          <w:rFonts w:ascii="Amiri" w:hAnsi="Amiri" w:eastAsia="Amiri" w:cs="Amiri"/>
          <w:color w:val="111111"/>
          <w:sz w:val="28"/>
          <w:sz w:val="28"/>
          <w:szCs w:val="28"/>
          <w:rtl w:val="true"/>
          <w:lang w:bidi="ar-SA"/>
        </w:rPr>
        <w:t>الدالّة على لزوم شاة للمبيت بغيرها، وظاهرها التعدّد بتعدّد الليالي،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لثلاث ليال</w:t>
      </w:r>
      <w:r>
        <w:rPr>
          <w:rStyle w:val="FootnoteAnchor"/>
          <w:rtl w:val="true"/>
        </w:rPr>
        <w:footnoteReference w:id="1905"/>
      </w:r>
      <w:r>
        <w:rPr>
          <w:rFonts w:ascii="Amiri" w:hAnsi="Amiri" w:eastAsia="Amiri" w:cs="Amiri"/>
          <w:color w:val="111111"/>
          <w:sz w:val="28"/>
          <w:sz w:val="28"/>
          <w:szCs w:val="28"/>
          <w:rtl w:val="true"/>
          <w:lang w:bidi="ar-SA"/>
        </w:rPr>
        <w:t>، وهو منجبر بفتوى المشهور، وعليه الفتوى والإجماع المنقول</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النصوص والفتاوى يقتضي شمول الحكم للعامد والجاهل والناسي والمضطرّ، فيكون الدم جبراناً لا كفّارةً، وهو أظهر وأحوط، مع احتمال السقوط عن غير العامد؛ لعموم أدلّة الرفع</w:t>
      </w:r>
      <w:r>
        <w:rPr>
          <w:rStyle w:val="FootnoteAnchor"/>
          <w:rtl w:val="true"/>
        </w:rPr>
        <w:footnoteReference w:id="1907"/>
      </w:r>
      <w:r>
        <w:rPr>
          <w:rFonts w:ascii="Amiri" w:hAnsi="Amiri" w:eastAsia="Amiri" w:cs="Amiri"/>
          <w:color w:val="111111"/>
          <w:sz w:val="28"/>
          <w:sz w:val="28"/>
          <w:szCs w:val="28"/>
          <w:rtl w:val="true"/>
          <w:lang w:bidi="ar-SA"/>
        </w:rPr>
        <w:t>وخصوص الصحيح فيمن فاته المبيت ليلة بمنى،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وقد أساء</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لظهوره في الجاهل، والآخر فاته ليلة من المبيت بمنى في شغل،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09"/>
      </w:r>
      <w:r>
        <w:rPr>
          <w:rFonts w:ascii="Amiri" w:hAnsi="Amiri" w:eastAsia="Amiri" w:cs="Amiri"/>
          <w:color w:val="111111"/>
          <w:sz w:val="28"/>
          <w:sz w:val="28"/>
          <w:szCs w:val="28"/>
          <w:rtl w:val="true"/>
          <w:lang w:bidi="ar-SA"/>
        </w:rPr>
        <w:t>لظهوره في الضرورة،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زار وخرج من مكّة ونام في الطريق حتّى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شيء عليه</w:t>
      </w:r>
      <w:r>
        <w:rPr>
          <w:rFonts w:eastAsia="Amiri" w:cs="Amiri" w:ascii="Amiri" w:hAnsi="Amiri"/>
          <w:color w:val="111111"/>
          <w:sz w:val="28"/>
          <w:szCs w:val="28"/>
          <w:rtl w:val="true"/>
          <w:lang w:bidi="ar-SA"/>
        </w:rPr>
        <w:t>»</w:t>
      </w:r>
      <w:r>
        <w:rPr>
          <w:rStyle w:val="FootnoteAnchor"/>
        </w:rPr>
        <w:footnoteReference w:id="1910"/>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وآخَر مثله</w:t>
      </w:r>
      <w:r>
        <w:rPr>
          <w:rStyle w:val="FootnoteAnchor"/>
          <w:rtl w:val="true"/>
        </w:rPr>
        <w:footnoteReference w:id="1911"/>
      </w:r>
      <w:r>
        <w:rPr>
          <w:rFonts w:ascii="IRNazanin" w:hAnsi="IRNazanin" w:eastAsia="IRNazanin"/>
          <w:color w:val="111111"/>
          <w:sz w:val="28"/>
          <w:sz w:val="28"/>
          <w:szCs w:val="28"/>
          <w:rtl w:val="true"/>
          <w:lang w:bidi="fa-IR"/>
        </w:rPr>
        <w:t>، فإنّ المفهوم من هذه الأخبار أنّ العذر نافٍ لترتّب الدم، وهو متّجه لولا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غربت الشمس يوم الثاني عشر على المتّقي، وجب عليه أيضاً المبيت ليلة الثالث عشر للأخبار</w:t>
      </w:r>
      <w:r>
        <w:rPr>
          <w:rStyle w:val="FootnoteAnchor"/>
          <w:rtl w:val="true"/>
        </w:rPr>
        <w:footnoteReference w:id="1912"/>
      </w:r>
      <w:r>
        <w:rPr>
          <w:rFonts w:ascii="Amiri" w:hAnsi="Amiri" w:eastAsia="Amiri" w:cs="Amiri"/>
          <w:color w:val="111111"/>
          <w:sz w:val="28"/>
          <w:sz w:val="28"/>
          <w:szCs w:val="28"/>
          <w:rtl w:val="true"/>
          <w:lang w:bidi="ar-SA"/>
        </w:rPr>
        <w:t>وفتوى الأصحاب، إلّا إذا كان سائراً أو مشتغلاً بالتأهّب والرحيل، فلا يبعد سقوط لزوم المبيت للأصل، وانصراف الإطلاق لغيره، ولرفع المشقّة، والأوّل أظهر وأحوط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خالف فنفر بعد الغروب لزمه</w:t>
      </w:r>
      <w:r>
        <w:rPr>
          <w:rStyle w:val="FootnoteAnchor"/>
          <w:rtl w:val="true"/>
        </w:rPr>
        <w:footnoteReference w:id="1913"/>
      </w:r>
      <w:r>
        <w:rPr>
          <w:rFonts w:ascii="Amiri" w:hAnsi="Amiri" w:eastAsia="Amiri" w:cs="Amiri"/>
          <w:color w:val="111111"/>
          <w:sz w:val="28"/>
          <w:sz w:val="28"/>
          <w:szCs w:val="28"/>
          <w:rtl w:val="true"/>
          <w:lang w:bidi="ar-SA"/>
        </w:rPr>
        <w:t>دم شاة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لزوم المبيت بمنى وترتّب الدم على عدمه</w:t>
      </w:r>
    </w:p>
    <w:p>
      <w:pPr>
        <w:pStyle w:val="BookText"/>
        <w:rPr/>
      </w:pP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المبيت بمكّة مشتغلاً بالعبادة طول ليله إلى الفجر ما عدا الحاجة الضروريّة اللازمة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واجبة أو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بعضهم</w:t>
      </w:r>
      <w:r>
        <w:rPr>
          <w:rStyle w:val="FootnoteAnchor"/>
          <w:rtl w:val="true"/>
        </w:rPr>
        <w:footnoteReference w:id="1914"/>
      </w:r>
      <w:r>
        <w:rPr>
          <w:rFonts w:ascii="Amiri" w:hAnsi="Amiri" w:eastAsia="Amiri" w:cs="Amiri"/>
          <w:color w:val="111111"/>
          <w:sz w:val="28"/>
          <w:sz w:val="28"/>
          <w:szCs w:val="28"/>
          <w:rtl w:val="true"/>
          <w:lang w:bidi="ar-SA"/>
        </w:rPr>
        <w:t>، استثناء ذلك من لزوم الدم لا من لزوم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استثناؤه منهما ؛ لما في الأخبار</w:t>
      </w:r>
      <w:r>
        <w:rPr>
          <w:rStyle w:val="FootnoteAnchor"/>
          <w:rtl w:val="true"/>
        </w:rPr>
        <w:footnoteReference w:id="1915"/>
      </w:r>
      <w:r>
        <w:rPr>
          <w:rFonts w:ascii="Amiri" w:hAnsi="Amiri" w:eastAsia="Amiri" w:cs="Amiri"/>
          <w:color w:val="111111"/>
          <w:sz w:val="28"/>
          <w:sz w:val="28"/>
          <w:szCs w:val="28"/>
          <w:rtl w:val="true"/>
          <w:lang w:bidi="ar-SA"/>
        </w:rPr>
        <w:t>من أنّه لا شيء عليه وأنّه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غلبه النوم قهراً، فلا شيء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العبادة استمرارها إلى نصف الليل، كالمبيت بمني</w:t>
      </w:r>
      <w:r>
        <w:rPr>
          <w:rFonts w:eastAsia="Amiri" w:cs="Amiri" w:ascii="Amiri" w:hAnsi="Amiri"/>
          <w:color w:val="111111"/>
          <w:sz w:val="28"/>
          <w:szCs w:val="28"/>
          <w:rtl w:val="true"/>
          <w:lang w:bidi="ar-SA"/>
        </w:rPr>
        <w:t>.</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ولكنّه بعيد مخالف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الحلّي</w:t>
      </w:r>
      <w:r>
        <w:rPr>
          <w:rStyle w:val="FootnoteAnchor"/>
          <w:rtl w:val="true"/>
        </w:rPr>
        <w:footnoteReference w:id="1917"/>
      </w:r>
      <w:r>
        <w:rPr>
          <w:rFonts w:ascii="Amiri" w:hAnsi="Amiri" w:eastAsia="Amiri" w:cs="Amiri"/>
          <w:color w:val="111111"/>
          <w:sz w:val="28"/>
          <w:sz w:val="28"/>
          <w:szCs w:val="28"/>
          <w:rtl w:val="true"/>
          <w:lang w:bidi="ar-SA"/>
        </w:rPr>
        <w:t>الدم على مَنْ بات متشاغلاً أيضاً؛ لإطلاق النصّ</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يريد منى فتجاوز عقبة المدنيّين التي هي حدود مكّة فنام حتّى أصبح أو قبل الصبح فإنّه لا شيء عليه؛ للأخبار</w:t>
      </w:r>
      <w:r>
        <w:rPr>
          <w:rStyle w:val="FootnoteAnchor"/>
          <w:rtl w:val="true"/>
        </w:rPr>
        <w:footnoteReference w:id="1919"/>
      </w:r>
      <w:r>
        <w:rPr>
          <w:rFonts w:ascii="Amiri" w:hAnsi="Amiri" w:eastAsia="Amiri" w:cs="Amiri"/>
          <w:color w:val="111111"/>
          <w:sz w:val="28"/>
          <w:sz w:val="28"/>
          <w:szCs w:val="28"/>
          <w:rtl w:val="true"/>
          <w:lang w:bidi="ar-SA"/>
        </w:rPr>
        <w:t>الدالّة على نفي البأس عمّن نام وقد تجاوز عقبة المدنييّن، وأنّه لا شيء على مَنْ جاز بيوت مكّة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ما دلّ على لزوم الشاة على مَنْ نام في الطريق </w:t>
      </w:r>
      <w:r>
        <w:rPr>
          <w:rStyle w:val="FootnoteAnchor"/>
          <w:rtl w:val="true"/>
        </w:rPr>
        <w:footnoteReference w:id="1920"/>
      </w:r>
      <w:r>
        <w:rPr>
          <w:rFonts w:ascii="Amiri" w:hAnsi="Amiri" w:eastAsia="Amiri" w:cs="Amiri"/>
          <w:color w:val="111111"/>
          <w:sz w:val="28"/>
          <w:sz w:val="28"/>
          <w:szCs w:val="28"/>
          <w:rtl w:val="true"/>
          <w:lang w:bidi="ar-SA"/>
        </w:rPr>
        <w:t>على مَنْ نام في حدود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إلى نصف الليل مع عدم احتساب ساعة الفجر منه كما هو الظاهر من إطلاقه فإنّه يجوز له الخروج من منى حينئذ؛ للأخبار</w:t>
      </w:r>
      <w:r>
        <w:rPr>
          <w:rStyle w:val="FootnoteAnchor"/>
          <w:rtl w:val="true"/>
        </w:rPr>
        <w:footnoteReference w:id="1921"/>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من كان خارجاً عن منى في النصف الأول فأدرك فيها النصف الأخير فإنّه لا شيء عليه، كما يلوح من جملة من الأخبار</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ويؤيّده أنّ الممنوع هو المبيت خارج منى لا أنّ الواجب استمرار المبيت بها، ولكنّ الاقتصار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الفتوى، ويؤيّده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إطلاق النصّ والفتوى جواز الدخول لمكّة قبل الصبح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مكّة إلّا أن ينفجر الفجر</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لاضطرار جاز له المبيت بمكّة، ولا يبعد سقوط الدم عنه وإن كان الأحوط ثبوته، وكذا الرعاة والسقاية، ونفي الخلاف عن جواز مبيتهم بغير منى</w:t>
      </w:r>
      <w:r>
        <w:rPr>
          <w:rFonts w:eastAsia="Amiri" w:cs="Amiri" w:ascii="Amiri" w:hAnsi="Amiri"/>
          <w:color w:val="111111"/>
          <w:sz w:val="28"/>
          <w:szCs w:val="28"/>
          <w:rtl w:val="true"/>
          <w:lang w:bidi="ar-SA"/>
        </w:rPr>
        <w:t>.</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غربت الشمس على الرعاة بمنى وجب عليهم المبيت بها، بخلاف السقاية؛ لمكان الضرورة إليهم</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له مريض أو له مال يخشى عليهما أو منعه مانع من عدوّ أو سارق سقط عنه وجوب المبيت، والأحوط لزوم الدم والمراد بالمبيت وجوباً ومنعاً في النصّ والفتوى هو بقاء جملة من الليل مستقرّاً في مكانه نائماً أو غير نائم، مستقرّاً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البعض القليل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الاكتفاء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الاستطراق في المكان ولو بقي طول ليله سائراً فيه على أنّه طريق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فاللازم مقارنة النيّة للبيتوتة، سواء كانت من أوّل الليل إلى نصفه أو إلى أزيد أو من نصف الليل إلى آخره أو ما بين أوّله وآخره زمناً يعتدّ به من النصف إلى ما فوق أو إلى أدنى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يظهر من الأخبار لزوم المبيت بمنى وحرمة المبيت بغيرها، فلا يكفي عدم المبيت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صدق المبيت فيها وفي غيرها، كما إذابات في كلّ نصف بمكان، وإن كان الأحوط أن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المبيت فيها نصفاً وترك المبيت فيها وفي غيرها كما إذا كان سائراً لا بأس به،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نيّة المبيت لزمه الدم على الأظهر مع احتمال عدمه؛ لحصول مسمّى البيتوتة،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الحاجّ في أيّام هذه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ما بين طلوع الشمس إلى غروبها؛ للأخبار</w:t>
      </w:r>
      <w:r>
        <w:rPr>
          <w:rStyle w:val="FootnoteAnchor"/>
          <w:rtl w:val="true"/>
        </w:rPr>
        <w:footnoteReference w:id="1926"/>
      </w:r>
      <w:r>
        <w:rPr>
          <w:rFonts w:ascii="IRNazanin" w:hAnsi="IRNazanin" w:eastAsia="IRNazanin"/>
          <w:color w:val="111111"/>
          <w:sz w:val="28"/>
          <w:sz w:val="28"/>
          <w:szCs w:val="28"/>
          <w:rtl w:val="true"/>
          <w:lang w:bidi="fa-IR"/>
        </w:rPr>
        <w:t>وفتوى مشهور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لمن</w:t>
      </w:r>
      <w:r>
        <w:rPr>
          <w:rStyle w:val="FootnoteAnchor"/>
          <w:rtl w:val="true"/>
        </w:rPr>
        <w:footnoteReference w:id="1927"/>
      </w:r>
      <w:r>
        <w:rPr>
          <w:rFonts w:ascii="IRNazanin" w:hAnsi="IRNazanin" w:eastAsia="IRNazanin"/>
          <w:color w:val="111111"/>
          <w:sz w:val="28"/>
          <w:sz w:val="28"/>
          <w:szCs w:val="28"/>
          <w:rtl w:val="true"/>
          <w:lang w:bidi="fa-IR"/>
        </w:rPr>
        <w:t>ادّعى أنّه من طلوع الفجر إلى الغروب، وخلافاً لمن</w:t>
      </w:r>
      <w:r>
        <w:rPr>
          <w:rStyle w:val="FootnoteAnchor"/>
          <w:rtl w:val="true"/>
        </w:rPr>
        <w:footnoteReference w:id="1928"/>
      </w:r>
      <w:r>
        <w:rPr>
          <w:rFonts w:ascii="Amiri" w:hAnsi="Amiri" w:eastAsia="Amiri" w:cs="Amiri"/>
          <w:color w:val="111111"/>
          <w:sz w:val="28"/>
          <w:sz w:val="28"/>
          <w:szCs w:val="28"/>
          <w:rtl w:val="true"/>
          <w:lang w:bidi="ar-SA"/>
        </w:rPr>
        <w:t xml:space="preserve">ادّعى أنّه من بعد الزوال حتّى نقل عليه الإجماع </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وهما ضعيفان، والصحيح</w:t>
      </w:r>
      <w:r>
        <w:rPr>
          <w:rStyle w:val="FootnoteAnchor"/>
          <w:rtl w:val="true"/>
        </w:rPr>
        <w:footnoteReference w:id="1930"/>
      </w:r>
      <w:r>
        <w:rPr>
          <w:rFonts w:ascii="Amiri" w:hAnsi="Amiri" w:eastAsia="Amiri" w:cs="Amiri"/>
          <w:color w:val="111111"/>
          <w:sz w:val="28"/>
          <w:sz w:val="28"/>
          <w:szCs w:val="28"/>
          <w:rtl w:val="true"/>
          <w:lang w:bidi="ar-SA"/>
        </w:rPr>
        <w:t>الآمر بالرمي عند الزوال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رمي يوم قضاه من الغد، ورمي يومين قضاه في الثالث؛ للأخبار</w:t>
      </w:r>
      <w:r>
        <w:rPr>
          <w:rStyle w:val="FootnoteAnchor"/>
          <w:rtl w:val="true"/>
        </w:rPr>
        <w:footnoteReference w:id="1931"/>
      </w:r>
      <w:r>
        <w:rPr>
          <w:rFonts w:ascii="Amiri" w:hAnsi="Amiri" w:eastAsia="Amiri" w:cs="Amiri"/>
          <w:color w:val="111111"/>
          <w:sz w:val="28"/>
          <w:sz w:val="28"/>
          <w:szCs w:val="28"/>
          <w:rtl w:val="true"/>
          <w:lang w:bidi="ar-SA"/>
        </w:rPr>
        <w:t>الواردة في الناسي، ولفتوى الأصحاب مطلقاً، بل ربما يُفهم من الأخبار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يقدّم القضاء على الأداء؛ للإجماع المنقول</w:t>
      </w:r>
      <w:r>
        <w:rPr>
          <w:rStyle w:val="FootnoteAnchor"/>
          <w:rtl w:val="true"/>
        </w:rPr>
        <w:footnoteReference w:id="1932"/>
      </w:r>
      <w:r>
        <w:rPr>
          <w:rFonts w:ascii="Amiri" w:hAnsi="Amiri" w:eastAsia="Amiri" w:cs="Amiri"/>
          <w:color w:val="111111"/>
          <w:sz w:val="28"/>
          <w:sz w:val="28"/>
          <w:szCs w:val="28"/>
          <w:rtl w:val="true"/>
          <w:lang w:bidi="ar-SA"/>
        </w:rPr>
        <w:t>وفتوى الفحول وللاحتياط في تقديم ما تقدّم سببه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رمي الجمار الثلاث في الأيّام التي يقيم بها كلّ جمرة سبع حصيات مرتّباً يبدأ بالأولى ثمّ الوسطى ثمّ جمرة العقبة، كلّ ذلك للإجماع والأخبار</w:t>
      </w:r>
      <w:r>
        <w:rPr>
          <w:rStyle w:val="FootnoteAnchor"/>
          <w:rtl w:val="true"/>
        </w:rPr>
        <w:footnoteReference w:id="1933"/>
      </w:r>
      <w:r>
        <w:rPr>
          <w:rFonts w:ascii="Amiri" w:hAnsi="Amiri" w:eastAsia="Amiri" w:cs="Amiri"/>
          <w:color w:val="111111"/>
          <w:sz w:val="28"/>
          <w:sz w:val="28"/>
          <w:szCs w:val="28"/>
          <w:rtl w:val="true"/>
          <w:lang w:bidi="ar-SA"/>
        </w:rPr>
        <w:t>، والمخالف شاذ لا يلتفت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عكس الترتيب، أعاد لما عدا الأولى؛ لوقوعها في محلّها، مع احتمال الإعادة من جهة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الترتيب بأربع حصيات، فلو ضرب الأولى أربعاً والأُخرى كذلك والثالثة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كلّ واحدةٍ ثلاثاً وصحّ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رمى الأولى ثلاثاً فرمى الثانية أو الثالثة أو هما قليلاً أو كثيراً،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الأولى والثانية أربعاً أربعاً والثالثة ثلاثاً، أكمل الأوّلتين، واستأنف الأخيرة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الأخيرة ابتداءً أربعاً فما فوقها ثمّ عكس إلى الأولى فرماها أربعاً فما فوقها، قوي القول بإبقاء الأولى على رميها وتكملته؛ لوقوعه من أهله في محلّه سيّما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العمد لا يبعد إعادة المؤخّر الذي حقّه التقديم سيّما لو تقرّب في الكيفيّة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الإعادة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الصحيح صحّة اللاحق لو أكمل الأربعة في المتقدّم السابق مطلقاً حتّى مع العمد،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رمى الجمرة الأولى بثلاث والثانية بسبع،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رميهنّذذ بسبع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رمى الأولى بأربع والثانية بثلاث والثالثة بسبع؟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الجمرة الأولى بثلاث والثانية بسبع ويرمي جمرة العقبة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رمي الجمرة الأولى بأربع والثانية بأربع والثالثة بسبع؟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فيرمي ولكنه الأولى بثلاث والثانية بثلاث، ولا يعيد على الثالثة</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في السهو والجهل لا يمكن دفعه، وأمّا في العمد فيشكل الحال في شموله له؛ لعدم انصراف الإطلاق إليه أوّلاً، والشكّ في صحّته؛ لمكان النهي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منه أيضاً لزوم إعادة الرمي المتقدّم لو كان أقلّ من أربعة لو عقّبه برمي آخر، وهو أحوط وإن كان في لزومه وجه؛ لاحتمال اشتراط الموالاة،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قضى ما فاته من الرمي قضاه غدوة بعد طلوع الشمس وما كان ليومه أداه بعد الزوال؛ للصحيح</w:t>
      </w:r>
      <w:r>
        <w:rPr>
          <w:rStyle w:val="FootnoteAnchor"/>
          <w:rtl w:val="true"/>
        </w:rPr>
        <w:footnoteReference w:id="1935"/>
      </w:r>
      <w:r>
        <w:rPr>
          <w:rFonts w:ascii="Amiri" w:hAnsi="Amiri" w:eastAsia="Amiri" w:cs="Amiri"/>
          <w:color w:val="111111"/>
          <w:sz w:val="28"/>
          <w:sz w:val="28"/>
          <w:szCs w:val="28"/>
          <w:rtl w:val="true"/>
          <w:lang w:bidi="ar-SA"/>
        </w:rPr>
        <w:t>الأمر بذلك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محمول على الاستحباب، كما أفتى به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آخر الأمر بالفصل بين الرميين بساعة</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محمول على الندب، كما أفتى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القضاء قبل طلوع الشمس، أم يتعيّن بعده؟ وجهان،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للاحتياط، ولعموم ما دلّ على أنّ الرمي بعد طلوع الشمس والنهي قبله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الأوّل؛ لانصراف ما دلّ على ذلك للأداء دون القضاء، فيبقى ما دلّ على لزوم قضائه في الغد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الرمي ليلاً؛ للأخبار</w:t>
      </w:r>
      <w:r>
        <w:rPr>
          <w:rStyle w:val="FootnoteAnchor"/>
          <w:rtl w:val="true"/>
        </w:rPr>
        <w:footnoteReference w:id="1938"/>
      </w:r>
      <w:r>
        <w:rPr>
          <w:rFonts w:ascii="Amiri" w:hAnsi="Amiri" w:eastAsia="Amiri" w:cs="Amiri"/>
          <w:color w:val="111111"/>
          <w:sz w:val="28"/>
          <w:sz w:val="28"/>
          <w:szCs w:val="28"/>
          <w:rtl w:val="true"/>
          <w:lang w:bidi="ar-SA"/>
        </w:rPr>
        <w:t>وفتوى الأصحاب، إلّا لعذر يمنع من وقوعه نهاراً، فيجوز حينئذ تقديمه ليلاً لنهاره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قضاؤه ليلاً قبل يوم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تفريق القضاء، قضى الجميع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الرمي ليلاً ما ورد في الخائف والعبيد والرعاة والحاطبة والمدين والمريض</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الإجماع</w:t>
      </w:r>
      <w:r>
        <w:rPr>
          <w:rStyle w:val="FootnoteAnchor"/>
          <w:rtl w:val="true"/>
        </w:rPr>
        <w:footnoteReference w:id="1940"/>
      </w:r>
      <w:r>
        <w:rPr>
          <w:rFonts w:ascii="Amiri" w:hAnsi="Amiri" w:eastAsia="Amiri" w:cs="Amiri"/>
          <w:color w:val="111111"/>
          <w:sz w:val="28"/>
          <w:sz w:val="28"/>
          <w:szCs w:val="28"/>
          <w:rtl w:val="true"/>
          <w:lang w:bidi="ar-SA"/>
        </w:rPr>
        <w:t>على جواز ذلك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ويجوزأن يرمى عن المعذور كالمريض وإن لم يكن مأيوساً من برئه، وعن المغمى عليه وعن الصبيّ غير المميّز؛ لمنقول الإجماع</w:t>
      </w:r>
      <w:r>
        <w:rPr>
          <w:rStyle w:val="FootnoteAnchor"/>
          <w:rtl w:val="true"/>
        </w:rPr>
        <w:footnoteReference w:id="1941"/>
      </w:r>
      <w:r>
        <w:rPr>
          <w:rFonts w:ascii="IRNazanin" w:hAnsi="IRNazanin" w:eastAsia="IRNazanin"/>
          <w:color w:val="111111"/>
          <w:sz w:val="28"/>
          <w:sz w:val="28"/>
          <w:szCs w:val="28"/>
          <w:rtl w:val="true"/>
          <w:lang w:bidi="fa-IR"/>
        </w:rPr>
        <w:t xml:space="preserve">وفتوى الأصحاب، وأخبار الباب </w:t>
      </w:r>
      <w:r>
        <w:rPr>
          <w:rStyle w:val="FootnoteAnchor"/>
          <w:rtl w:val="true"/>
        </w:rPr>
        <w:footnoteReference w:id="1942"/>
      </w:r>
      <w:r>
        <w:rPr>
          <w:rFonts w:ascii="Amiri" w:hAnsi="Amiri" w:eastAsia="Amiri" w:cs="Amiri"/>
          <w:color w:val="111111"/>
          <w:sz w:val="28"/>
          <w:sz w:val="28"/>
          <w:szCs w:val="28"/>
          <w:rtl w:val="true"/>
          <w:lang w:bidi="ar-SA"/>
        </w:rPr>
        <w:t>ويجب على المريض أن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الفعل عنه تبرّعاً؛ لفحوى ما دلّ على إجزاء الحجّ تبرّعاً</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استئذانه؛ لأنّه أولى بإبراء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استناب فأغمي عليه، لم تنفسخ الاستنابة؛ لأنه استنابه للعجز والإغماء زيادة فيه، ولصحّته تبرّعاً فاستئذانه أولى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صحا المستنيب أو المتبرّع عنه، فلا إعادة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نسي من حصى جمرة حصاة إلى الثلاث فإن عيّنها رماها كيفما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اشتبهت رمى الكلّ من باب المقدّمة، وللخبر</w:t>
      </w:r>
      <w:r>
        <w:rPr>
          <w:rStyle w:val="FootnoteAnchor"/>
          <w:rtl w:val="true"/>
        </w:rPr>
        <w:footnoteReference w:id="1944"/>
      </w:r>
      <w:r>
        <w:rPr>
          <w:rFonts w:ascii="Amiri" w:hAnsi="Amiri" w:eastAsia="Amiri" w:cs="Amiri"/>
          <w:color w:val="111111"/>
          <w:sz w:val="28"/>
          <w:sz w:val="28"/>
          <w:szCs w:val="28"/>
          <w:rtl w:val="true"/>
          <w:lang w:bidi="ar-SA"/>
        </w:rPr>
        <w:t>الآمر بذلك، وللإجماع المنقول</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نسي حصى جمرة لم يعيّنها أو نسي أربعة من جمرة واحدة، أعاد على الثلاث مرتّباً؛ لاحتمال فوات الأولى، فيسقط الترتيب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من كلّ جمرة واحدة أو اثنتان أو ثلاث أعادها مرتّبة؛ لتعدّد الفائت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فاته ثلاث وشكّ في كونها من واحدة أو أكثر، رمى كلّ واحدة ثلاثاً مرتّباً؛ لجواز التعدّد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أربع فشكّ كذلك، أعاد الرمي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عدد واحدةٍ وهو في المحلّ، لزمه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في غيرها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الأخيرة لو طال الفصل أو دخل في غيرها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كثير الشكّ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الرمي سهواً أو جهلاً حتّى دخل مكّة، وجب عليه أن يرجع ويتدارك ما تركه وجوباً نصّاً</w:t>
      </w:r>
      <w:r>
        <w:rPr>
          <w:rStyle w:val="FootnoteAnchor"/>
          <w:rtl w:val="true"/>
        </w:rPr>
        <w:footnoteReference w:id="1946"/>
      </w:r>
      <w:r>
        <w:rPr>
          <w:rFonts w:ascii="Amiri" w:hAnsi="Amiri" w:eastAsia="Amiri" w:cs="Amiri"/>
          <w:color w:val="111111"/>
          <w:sz w:val="28"/>
          <w:sz w:val="28"/>
          <w:szCs w:val="28"/>
          <w:rtl w:val="true"/>
          <w:lang w:bidi="ar-SA"/>
        </w:rPr>
        <w:t>وفتوى، وبالأولى ما لو ترك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الأشهر كما في الخبر</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التدارك أيّام التشريق، وبه يقيّد إطلاق غيره من الفتوى والرواية من التدارك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التدارك،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أيّام التشريق، سقط عنه قضاؤه في ذلك العام، ولا شيء عليه من كفّارة أو فداء، بل ولا إثم إن كان معذوراً بعدم الإتيان مطلقاً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أنّ من ترك الرمي بقي على إجرامه من النساء وعليه الحجّ من قابل</w:t>
      </w:r>
      <w:r>
        <w:rPr>
          <w:rStyle w:val="FootnoteAnchor"/>
          <w:rtl w:val="true"/>
        </w:rPr>
        <w:footnoteReference w:id="1948"/>
      </w:r>
      <w:r>
        <w:rPr>
          <w:rFonts w:ascii="Amiri" w:hAnsi="Amiri" w:eastAsia="Amiri" w:cs="Amiri"/>
          <w:color w:val="111111"/>
          <w:sz w:val="28"/>
          <w:sz w:val="28"/>
          <w:szCs w:val="28"/>
          <w:rtl w:val="true"/>
          <w:lang w:bidi="ar-SA"/>
        </w:rPr>
        <w:t>، متروك الظاهر لا يُعتدّ بمضمونه، وحمله على الندب لا بأس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حجّ من قابل لزمه قضاء كلاً أو بعضاً،بل والإحرام لقضائه، فإن لم يحجّ رمى عنه </w:t>
      </w:r>
    </w:p>
    <w:p>
      <w:pPr>
        <w:pStyle w:val="BookText"/>
        <w:rPr/>
      </w:pPr>
      <w:r>
        <w:rPr>
          <w:rFonts w:ascii="Amiri" w:hAnsi="Amiri" w:eastAsia="Amiri" w:cs="Amiri"/>
          <w:color w:val="111111"/>
          <w:sz w:val="28"/>
          <w:sz w:val="28"/>
          <w:szCs w:val="28"/>
          <w:rtl w:val="true"/>
          <w:lang w:bidi="ar-SA"/>
        </w:rPr>
        <w:t>وليّه، فإن لم يكن له وليّ استعان برجل من المسلمين يرمي عنه، كما في الخبر</w:t>
      </w:r>
      <w:r>
        <w:rPr>
          <w:rStyle w:val="FootnoteAnchor"/>
          <w:rtl w:val="true"/>
        </w:rPr>
        <w:footnoteReference w:id="1949"/>
      </w:r>
      <w:r>
        <w:rPr>
          <w:rFonts w:ascii="IRNazanin" w:hAnsi="IRNazanin" w:eastAsia="IRNazanin"/>
          <w:color w:val="111111"/>
          <w:sz w:val="28"/>
          <w:sz w:val="28"/>
          <w:szCs w:val="28"/>
          <w:rtl w:val="true"/>
          <w:lang w:bidi="fa-IR"/>
        </w:rPr>
        <w:t>المعتبر بفتوى المشهوروالإجماع المنقول</w:t>
      </w:r>
      <w:r>
        <w:rPr>
          <w:rStyle w:val="FootnoteAnchor"/>
          <w:rtl w:val="true"/>
        </w:rPr>
        <w:footnoteReference w:id="1950"/>
      </w:r>
      <w:r>
        <w:rPr>
          <w:rFonts w:ascii="Amiri" w:hAnsi="Amiri" w:eastAsia="Amiri" w:cs="Amiri"/>
          <w:color w:val="111111"/>
          <w:sz w:val="28"/>
          <w:sz w:val="28"/>
          <w:szCs w:val="28"/>
          <w:rtl w:val="true"/>
          <w:lang w:bidi="ar-SA"/>
        </w:rPr>
        <w:t xml:space="preserve">والاحتياط، فلا يعارضه أصالة البراءة من لزوم الإعادة، ولا صحيح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أو جهل حتّى فاته وخرج،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لعدم مقاومة الأصل، ولاحتمال الخبر نفي الإعادة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أراد النفر بالنفر الأوّل أن ينفر بعد الزوال لا قبله؛ للأخبار</w:t>
      </w:r>
      <w:r>
        <w:rPr>
          <w:rStyle w:val="FootnoteAnchor"/>
          <w:rtl w:val="true"/>
        </w:rPr>
        <w:footnoteReference w:id="1953"/>
      </w:r>
      <w:r>
        <w:rPr>
          <w:rFonts w:ascii="IRNazanin" w:hAnsi="IRNazanin" w:eastAsia="IRNazanin"/>
          <w:color w:val="111111"/>
          <w:sz w:val="28"/>
          <w:sz w:val="28"/>
          <w:szCs w:val="28"/>
          <w:rtl w:val="true"/>
          <w:lang w:bidi="fa-IR"/>
        </w:rPr>
        <w:t>ومنقول الاتفاق</w:t>
      </w:r>
      <w:r>
        <w:rPr>
          <w:rStyle w:val="FootnoteAnchor"/>
          <w:rtl w:val="true"/>
        </w:rPr>
        <w:footnoteReference w:id="1954"/>
      </w:r>
      <w:r>
        <w:rPr>
          <w:rFonts w:ascii="Amiri" w:hAnsi="Amiri" w:eastAsia="Amiri" w:cs="Amiri"/>
          <w:color w:val="111111"/>
          <w:sz w:val="28"/>
          <w:sz w:val="28"/>
          <w:szCs w:val="28"/>
          <w:rtl w:val="true"/>
          <w:lang w:bidi="ar-SA"/>
        </w:rPr>
        <w:t xml:space="preserve">إلّا من التذكرة </w:t>
      </w:r>
      <w:r>
        <w:rPr>
          <w:rStyle w:val="FootnoteAnchor"/>
          <w:rtl w:val="true"/>
        </w:rPr>
        <w:footnoteReference w:id="1955"/>
      </w:r>
      <w:r>
        <w:rPr>
          <w:rFonts w:ascii="IRNazanin" w:hAnsi="IRNazanin" w:eastAsia="IRNazanin"/>
          <w:color w:val="111111"/>
          <w:sz w:val="28"/>
          <w:sz w:val="28"/>
          <w:szCs w:val="28"/>
          <w:rtl w:val="true"/>
          <w:lang w:bidi="fa-IR"/>
        </w:rPr>
        <w:t>فندبه؛ للأصل، وللفراغ من أفعاله، وللخبر</w:t>
      </w:r>
      <w:r>
        <w:rPr>
          <w:rStyle w:val="FootnoteAnchor"/>
          <w:rtl w:val="true"/>
        </w:rPr>
        <w:footnoteReference w:id="1956"/>
      </w:r>
      <w:r>
        <w:rPr>
          <w:rFonts w:ascii="Amiri" w:hAnsi="Amiri" w:eastAsia="Amiri" w:cs="Amiri"/>
          <w:color w:val="111111"/>
          <w:sz w:val="28"/>
          <w:sz w:val="28"/>
          <w:szCs w:val="28"/>
          <w:rtl w:val="true"/>
          <w:lang w:bidi="ar-SA"/>
        </w:rPr>
        <w:t>النافي للبأس عن النفر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إلّا أن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نفر في النفر الثاني جاز له النفر قبل الزوال؛ للأصل والأخبار</w:t>
      </w:r>
      <w:r>
        <w:rPr>
          <w:rStyle w:val="FootnoteAnchor"/>
          <w:rtl w:val="true"/>
        </w:rPr>
        <w:footnoteReference w:id="1957"/>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حتّى من أكثر الموجبين للرمي عند الزوال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الإقامة بمنى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رمي الجمرة الأولى عن يمينه عن يسارها من بطن المسيل، لا من أعلاها، والدعاء بالمأثور، والتكبير مع كلّ حصاة، والوقوف عندها، ثمّ القيام عن يسار الطريق، واستقبال القبلة والدعاء والتقدّم قليلاً والدعاء، ثمّ رمي الثانية كالأولى، والوقوف عندها، والدعاء ثم الثالثة مستدبر القبلة، ولا يقف عندها كلّ ذلك للنصوص </w:t>
      </w:r>
      <w:r>
        <w:rPr>
          <w:rStyle w:val="FootnoteAnchor"/>
          <w:rtl w:val="true"/>
        </w:rPr>
        <w:footnoteReference w:id="1959"/>
      </w:r>
      <w:r>
        <w:rPr>
          <w:rFonts w:ascii="Amiri" w:hAnsi="Amiri" w:eastAsia="Amiri" w:cs="Amiri"/>
          <w:color w:val="111111"/>
          <w:sz w:val="28"/>
          <w:sz w:val="28"/>
          <w:szCs w:val="28"/>
          <w:rtl w:val="true"/>
          <w:lang w:bidi="ar-SA"/>
        </w:rPr>
        <w:t>والفتاوى، عدا الاستدبار ففيه كلام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الحاجّ من مناسك منى فإن بقي عليه طواف واجب أو سعي قد تركهما </w:t>
      </w:r>
    </w:p>
    <w:p>
      <w:pPr>
        <w:pStyle w:val="BookText"/>
        <w:rPr/>
      </w:pPr>
      <w:r>
        <w:rPr>
          <w:rFonts w:ascii="Amiri" w:hAnsi="Amiri" w:eastAsia="Amiri" w:cs="Amiri"/>
          <w:color w:val="111111"/>
          <w:sz w:val="28"/>
          <w:sz w:val="28"/>
          <w:szCs w:val="28"/>
          <w:rtl w:val="true"/>
          <w:lang w:bidi="ar-SA"/>
        </w:rPr>
        <w:t>لزم عليه العود إلى مكّة إذا أمكنه أداؤه، وإلّا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يندب له لطواف الوداع، وهو مستحبّ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أمام ذلك صلاة ستّ ركعات بمسجد الخيف بمنى بأصل الصومعة عند المنارة في وسطه، وفوقها إلى جهة القبلة نحواً من ثلاثين ذراعاً، وعن يمينها وشمالها كذلك، والظاهر أنّ الخلف كذلك وإن أغفله بعضهم</w:t>
      </w:r>
      <w:r>
        <w:rPr>
          <w:rStyle w:val="FootnoteAnchor"/>
          <w:rtl w:val="true"/>
        </w:rPr>
        <w:footnoteReference w:id="1960"/>
      </w:r>
      <w:r>
        <w:rPr>
          <w:rFonts w:ascii="Amiri" w:hAnsi="Amiri" w:eastAsia="Amiri" w:cs="Amiri"/>
          <w:color w:val="111111"/>
          <w:sz w:val="28"/>
          <w:sz w:val="28"/>
          <w:szCs w:val="28"/>
          <w:rtl w:val="true"/>
          <w:lang w:bidi="ar-SA"/>
        </w:rPr>
        <w:t>، هذا كلّه للأخبار</w:t>
      </w:r>
      <w:r>
        <w:rPr>
          <w:rStyle w:val="FootnoteAnchor"/>
          <w:rtl w:val="true"/>
        </w:rPr>
        <w:footnoteReference w:id="1961"/>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مائة ركعة، ومائة تسبيحة، ومائة تهليلة، ومائة تحميدة</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التحصيب للنافر أخيراً؛ للفتوى والنصوص</w:t>
      </w:r>
      <w:r>
        <w:rPr>
          <w:rStyle w:val="FootnoteAnchor"/>
          <w:rtl w:val="true"/>
        </w:rPr>
        <w:footnoteReference w:id="1963"/>
      </w:r>
      <w:r>
        <w:rPr>
          <w:rFonts w:ascii="Amiri" w:hAnsi="Amiri" w:eastAsia="Amiri" w:cs="Amiri"/>
          <w:color w:val="111111"/>
          <w:sz w:val="28"/>
          <w:sz w:val="28"/>
          <w:szCs w:val="28"/>
          <w:rtl w:val="true"/>
          <w:lang w:bidi="ar-SA"/>
        </w:rPr>
        <w:t>، وهو النزول في الطريق بالمحصّب،</w:t>
      </w:r>
    </w:p>
    <w:p>
      <w:pPr>
        <w:pStyle w:val="BookText"/>
        <w:rPr/>
      </w:pPr>
      <w:r>
        <w:rPr>
          <w:rFonts w:ascii="Amiri" w:hAnsi="Amiri" w:eastAsia="Amiri" w:cs="Amiri"/>
          <w:color w:val="111111"/>
          <w:sz w:val="28"/>
          <w:sz w:val="28"/>
          <w:szCs w:val="28"/>
          <w:rtl w:val="true"/>
          <w:lang w:bidi="ar-SA"/>
        </w:rPr>
        <w:t>وهو مجمع الحصباء المحمولة بالسيل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ما بين العقبة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الجبل الذي عنده مقابر مكّة والجبل الذي يقابله مصعداً في الشقّ الأيمن لقاصد مكّة</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ويندب الاستلقاء فيه؛ للتأسّي كما قيل</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ويندب دخول الكعبة سيّما للصرورة، وأن يكون حافياً، وأن يكون مغتسلاً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ويندب صلاة ركعتين بعد الدعاء عند دخوله بالمأثور، 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للسجود الواجب، ويقرأ في الثانية بقدرها من الآيات، لا الحروف والكلمات؛ للخبر</w:t>
      </w:r>
      <w:r>
        <w:rPr>
          <w:rStyle w:val="FootnoteAnchor"/>
          <w:rtl w:val="true"/>
        </w:rPr>
        <w:footnoteReference w:id="1966"/>
      </w:r>
      <w:r>
        <w:rPr>
          <w:rFonts w:ascii="IRNazanin" w:hAnsi="IRNazanin" w:eastAsia="IRNazanin"/>
          <w:color w:val="111111"/>
          <w:sz w:val="28"/>
          <w:sz w:val="28"/>
          <w:szCs w:val="28"/>
          <w:rtl w:val="true"/>
          <w:lang w:bidi="fa-IR"/>
        </w:rPr>
        <w:t xml:space="preserve">، وأن يكون بين الاسطوانتين اللتين تليان الباب على الرخامة الحمراء علىّ مولد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ويندب الصلاة في زواياها الأربع، والدعاء وهو ساجد، واستلام أركانها الأربع قبل الخروج، ويتأكّد في اليماني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الدعاء عند الحطيم بعد الخروج، وهو أشرف البقاع بين الباب والحجر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ويندب طواف الوداع سبعة أشواط كغيره واستلام الأركان في كلّ شوط سيّما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وإتيان المستجار والدعاء في السابع أو بعد الفراغ منه أو من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إتيان زمزم والشرب من مائها والدعاء خارجاً، والخروج من باب الحنّاطين، وهو بإزاء الركن الشامي، والسجود عند الباب واستقبال القبلة، والدعاء، والصدقة بتمر يشتريه بدرهم، والعزم على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النزول في المعرّس على طريق المدينة مسجد يقرب مسجد الشجرة إذا مرّ به ليلاً أو نهاراً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الذي ذكرناه منصوص عليه في الفتوى، ومذكور في النصوص</w:t>
      </w:r>
      <w:r>
        <w:rPr>
          <w:rStyle w:val="FootnoteAnchor"/>
          <w:rtl w:val="true"/>
        </w:rPr>
        <w:footnoteReference w:id="1967"/>
      </w:r>
      <w:r>
        <w:rPr>
          <w:rFonts w:ascii="Amiri" w:hAnsi="Amiri" w:eastAsia="Amiri" w:cs="Amiri"/>
          <w:color w:val="111111"/>
          <w:sz w:val="28"/>
          <w:sz w:val="28"/>
          <w:szCs w:val="28"/>
          <w:rtl w:val="true"/>
          <w:lang w:bidi="ar-SA"/>
        </w:rPr>
        <w:t>، فلا إشكال في جميعها بحمد الله تعالى</w:t>
      </w:r>
      <w:r>
        <w:rPr>
          <w:rFonts w:eastAsia="Amiri" w:cs="Amiri" w:ascii="Amiri" w:hAnsi="Amiri"/>
          <w:color w:val="111111"/>
          <w:sz w:val="28"/>
          <w:szCs w:val="28"/>
          <w:rtl w:val="true"/>
          <w:lang w:bidi="ar-SA"/>
        </w:rPr>
        <w:t xml:space="preserve">. </w:t>
      </w:r>
      <w:bookmarkStart w:id="58" w:name="pg19217_230955"/>
    </w:p>
    <w:p>
      <w:pPr>
        <w:pStyle w:val="Heading3"/>
        <w:numPr>
          <w:ilvl w:val="2"/>
          <w:numId w:val="1"/>
        </w:numPr>
        <w:rPr/>
      </w:pPr>
      <w:bookmarkStart w:id="59" w:name="__RefHeading___Toc13327791_1280447820"/>
      <w:bookmarkStart w:id="60" w:name="_Toc21"/>
      <w:bookmarkEnd w:id="58"/>
      <w:bookmarkEnd w:id="59"/>
      <w:r>
        <w:rPr>
          <w:rtl w:val="true"/>
        </w:rPr>
        <w:t>القول في الحصر والصدّ</w:t>
      </w:r>
      <w:bookmarkEnd w:id="60"/>
    </w:p>
    <w:p>
      <w:pPr>
        <w:pStyle w:val="Heading4"/>
        <w:numPr>
          <w:ilvl w:val="3"/>
          <w:numId w:val="1"/>
        </w:numPr>
        <w:rPr/>
      </w:pPr>
      <w:bookmarkStart w:id="61" w:name="__RefHeading___Toc13327793_1280447820"/>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وهما في اللغة</w:t>
      </w:r>
      <w:r>
        <w:rPr>
          <w:rStyle w:val="FootnoteAnchor"/>
          <w:rtl w:val="true"/>
        </w:rPr>
        <w:footnoteReference w:id="1968"/>
      </w:r>
      <w:r>
        <w:rPr>
          <w:rFonts w:ascii="Amiri" w:hAnsi="Amiri" w:eastAsia="Amiri" w:cs="Amiri"/>
          <w:color w:val="111111"/>
          <w:sz w:val="28"/>
          <w:sz w:val="28"/>
          <w:szCs w:val="28"/>
          <w:rtl w:val="true"/>
          <w:lang w:bidi="ar-SA"/>
        </w:rPr>
        <w:t>وعند جمهور العامّة</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بعدوّ أو مرض أو شبههما، فهما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كلام أهل اللغة</w:t>
      </w:r>
      <w:r>
        <w:rPr>
          <w:rStyle w:val="FootnoteAnchor"/>
          <w:rtl w:val="true"/>
        </w:rPr>
        <w:footnoteReference w:id="1970"/>
      </w:r>
      <w:r>
        <w:rPr>
          <w:rFonts w:ascii="Amiri" w:hAnsi="Amiri" w:eastAsia="Amiri" w:cs="Amiri"/>
          <w:color w:val="111111"/>
          <w:sz w:val="28"/>
          <w:sz w:val="28"/>
          <w:szCs w:val="28"/>
          <w:rtl w:val="true"/>
          <w:lang w:bidi="ar-SA"/>
        </w:rPr>
        <w:t>وفي أخبارنا</w:t>
      </w:r>
      <w:r>
        <w:rPr>
          <w:rStyle w:val="FootnoteAnchor"/>
          <w:rtl w:val="true"/>
        </w:rPr>
        <w:footnoteReference w:id="1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المنع بالعدوّ، والحصر المنع بالمرض، وكأنّه حقيقة شرعيّة في عرف أئمّتنا علیه السلام أو في عرف الشارع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والوارد في الكتاب</w:t>
      </w:r>
      <w:r>
        <w:rPr>
          <w:rStyle w:val="FootnoteAnchor"/>
          <w:rtl w:val="true"/>
        </w:rPr>
        <w:footnoteReference w:id="1972"/>
      </w:r>
      <w:r>
        <w:rPr>
          <w:rFonts w:ascii="Amiri" w:hAnsi="Amiri" w:eastAsia="Amiri" w:cs="Amiri"/>
          <w:color w:val="111111"/>
          <w:sz w:val="28"/>
          <w:sz w:val="28"/>
          <w:szCs w:val="28"/>
          <w:rtl w:val="true"/>
          <w:lang w:bidi="ar-SA"/>
        </w:rPr>
        <w:t>محتمل لإرادة المعنى اللغوي فيراد به ما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ومحتمل لإرادة المعنى المعروف في أخبارنا ، وهو المنع بالمرض، ويكون المنع بالعدوّ خال عن ذكره الكتاب ووفت ببيانه السنّة ومحتمل لإرادة المنع من العدوّ بعكس ما عليه أخبارنا ؛ لما نقل من اتّفاق المفسّرين على إرادة ذلك من الآية، وأنها نزلت في حصر النبيّ في الحديبيّة</w:t>
      </w:r>
      <w:r>
        <w:rPr>
          <w:rFonts w:eastAsia="Amiri" w:cs="Amiri" w:ascii="Amiri" w:hAnsi="Amiri"/>
          <w:color w:val="111111"/>
          <w:sz w:val="28"/>
          <w:szCs w:val="28"/>
          <w:rtl w:val="true"/>
          <w:lang w:bidi="ar-SA"/>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بمعنى واحد وإن اختلفا في جملة من كلام أهل اللغة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3327795_1280447820"/>
      <w:bookmarkStart w:id="64" w:name="_Toc23"/>
      <w:bookmarkEnd w:id="63"/>
      <w:r>
        <w:rPr>
          <w:rtl w:val="true"/>
        </w:rPr>
        <w:t>الكلام أولاً في الصد</w:t>
      </w:r>
      <w:bookmarkEnd w:id="64"/>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من منعه عدوّ من بني آدم أو غيره أو شبه ذلك عن مناسك مكّة أو عن الموقفين بحيث لا طريق له سوى موضع الصدّ، أو كان له طريقُ آخر لا نفقة له عنده لسلوكه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المحرم يبقى على إحرامه إلى أن يتمّ مناسكه التي يحلّ بها، ويجب عليه الإتمام </w:t>
      </w:r>
    </w:p>
    <w:p>
      <w:pPr>
        <w:pStyle w:val="BookText"/>
        <w:rPr/>
      </w:pPr>
      <w:r>
        <w:rPr>
          <w:rFonts w:ascii="Amiri" w:hAnsi="Amiri" w:eastAsia="Amiri" w:cs="Amiri"/>
          <w:color w:val="111111"/>
          <w:sz w:val="28"/>
          <w:sz w:val="28"/>
          <w:szCs w:val="28"/>
          <w:rtl w:val="true"/>
          <w:lang w:bidi="ar-SA"/>
        </w:rPr>
        <w:t>بعد الإحرام كتاباً</w:t>
      </w:r>
      <w:r>
        <w:rPr>
          <w:rStyle w:val="FootnoteAnchor"/>
          <w:rtl w:val="true"/>
        </w:rPr>
        <w:footnoteReference w:id="1974"/>
      </w:r>
      <w:r>
        <w:rPr>
          <w:rFonts w:ascii="Amiri" w:hAnsi="Amiri" w:eastAsia="Amiri" w:cs="Amiri"/>
          <w:color w:val="111111"/>
          <w:sz w:val="28"/>
          <w:sz w:val="28"/>
          <w:szCs w:val="28"/>
          <w:rtl w:val="true"/>
          <w:lang w:bidi="ar-SA"/>
        </w:rPr>
        <w:t>وسنّة</w:t>
      </w:r>
      <w:r>
        <w:rPr>
          <w:rStyle w:val="FootnoteAnchor"/>
          <w:rtl w:val="true"/>
        </w:rPr>
        <w:footnoteReference w:id="1975"/>
      </w:r>
      <w:r>
        <w:rPr>
          <w:rFonts w:ascii="Amiri" w:hAnsi="Amiri" w:eastAsia="Amiri" w:cs="Amiri"/>
          <w:color w:val="111111"/>
          <w:sz w:val="28"/>
          <w:sz w:val="28"/>
          <w:szCs w:val="28"/>
          <w:rtl w:val="true"/>
          <w:lang w:bidi="ar-SA"/>
        </w:rPr>
        <w:t>وإجماعاً، وكلّ ذلك من غير إشكال وخلاف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 عن المناسك احتاج إلى محلّل من الشارع يرتفع عنه الحرج، فجعل الشارع له الهدي محلّلاً عن كلّ شيء حرّمه الإحرام حتّى النساء بأن يذبحه بمكانه بنية التحلّل؛ إذ لا عمل إلا بنيّة، وللاحتياط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بذلك هو المشهور فتوىّ وعملاً، ودلّت عليه الأخبار</w:t>
      </w:r>
      <w:r>
        <w:rPr>
          <w:rStyle w:val="FootnoteAnchor"/>
          <w:rtl w:val="true"/>
        </w:rPr>
        <w:footnoteReference w:id="1976"/>
      </w:r>
      <w:r>
        <w:rPr>
          <w:rFonts w:ascii="Amiri" w:hAnsi="Amiri" w:eastAsia="Amiri" w:cs="Amiri"/>
          <w:color w:val="111111"/>
          <w:sz w:val="28"/>
          <w:sz w:val="28"/>
          <w:szCs w:val="28"/>
          <w:rtl w:val="true"/>
          <w:lang w:bidi="ar-SA"/>
        </w:rPr>
        <w:t>المتكثّرة عن الأئمة الأطهار، ونطق به الكتاب</w:t>
      </w:r>
      <w:r>
        <w:rPr>
          <w:rStyle w:val="FootnoteAnchor"/>
          <w:rtl w:val="true"/>
        </w:rPr>
        <w:footnoteReference w:id="1977"/>
      </w:r>
      <w:r>
        <w:rPr>
          <w:rFonts w:ascii="Amiri" w:hAnsi="Amiri" w:eastAsia="Amiri" w:cs="Amiri"/>
          <w:color w:val="111111"/>
          <w:sz w:val="28"/>
          <w:sz w:val="28"/>
          <w:szCs w:val="28"/>
          <w:rtl w:val="true"/>
          <w:lang w:bidi="ar-SA"/>
        </w:rPr>
        <w:t>، بمعونة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يوجب الهدي كابن إدريس</w:t>
      </w:r>
      <w:r>
        <w:rPr>
          <w:rStyle w:val="FootnoteAnchor"/>
          <w:rtl w:val="true"/>
        </w:rPr>
        <w:footnoteReference w:id="1978"/>
      </w:r>
      <w:r>
        <w:rPr>
          <w:rFonts w:ascii="Amiri" w:hAnsi="Amiri" w:eastAsia="Amiri" w:cs="Amiri"/>
          <w:color w:val="111111"/>
          <w:sz w:val="28"/>
          <w:sz w:val="28"/>
          <w:szCs w:val="28"/>
          <w:rtl w:val="true"/>
          <w:lang w:bidi="ar-SA"/>
        </w:rPr>
        <w:t>، أو مَنْ أوجبه ولكن أوجب إرساله فلا يحلّ عنده المصدود حتّى يبلغ الهدي محلّه كالحلبي</w:t>
      </w:r>
      <w:r>
        <w:rPr>
          <w:rStyle w:val="FootnoteAnchor"/>
          <w:rtl w:val="true"/>
        </w:rPr>
        <w:footnoteReference w:id="1979"/>
      </w:r>
      <w:r>
        <w:rPr>
          <w:rFonts w:ascii="Amiri" w:hAnsi="Amiri" w:eastAsia="Amiri" w:cs="Amiri"/>
          <w:color w:val="111111"/>
          <w:sz w:val="28"/>
          <w:sz w:val="28"/>
          <w:szCs w:val="28"/>
          <w:rtl w:val="true"/>
          <w:lang w:bidi="ar-SA"/>
        </w:rPr>
        <w:t>، أو مَنْ فصّل بين الإمكان وعدمه كابن الجنيد</w:t>
      </w:r>
      <w:r>
        <w:rPr>
          <w:rStyle w:val="FootnoteAnchor"/>
          <w:rtl w:val="true"/>
        </w:rPr>
        <w:footnoteReference w:id="1980"/>
      </w:r>
      <w:r>
        <w:rPr>
          <w:rFonts w:ascii="Amiri" w:hAnsi="Amiri" w:eastAsia="Amiri" w:cs="Amiri"/>
          <w:color w:val="111111"/>
          <w:sz w:val="28"/>
          <w:sz w:val="28"/>
          <w:szCs w:val="28"/>
          <w:rtl w:val="true"/>
          <w:lang w:bidi="ar-SA"/>
        </w:rPr>
        <w:t>لا يُسمع قوله في مقابلة الأخبار المعتبرة في نفسها والمعتضدة بفتوى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استند إليه ابن إدريس من أصله فهو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الآية بالحصر ، وهو المنع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بالأخبار وكلامهم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بذبح الهدي في مكانه للرخصة؛ لوقوعه بعد توهّم الحظر، وتوهّم أنّ الواجب الإرسال به كالمحصور، وحينئذ فلو بعث به كان أولى من ذبحه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خلافه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يتوقّف الإحلال على التقصير كما في الخبر</w:t>
      </w:r>
      <w:r>
        <w:rPr>
          <w:rStyle w:val="FootnoteAnchor"/>
          <w:rtl w:val="true"/>
        </w:rPr>
        <w:footnoteReference w:id="1981"/>
      </w:r>
      <w:r>
        <w:rPr>
          <w:rFonts w:ascii="IRNazanin" w:hAnsi="IRNazanin" w:eastAsia="IRNazanin"/>
          <w:color w:val="111111"/>
          <w:sz w:val="28"/>
          <w:sz w:val="28"/>
          <w:szCs w:val="28"/>
          <w:rtl w:val="true"/>
          <w:lang w:bidi="fa-IR"/>
        </w:rPr>
        <w:t>، أو على الحلق كما عن النبي صلی الله علیه و آله وسلم</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أحدهما؛ لاستصحاب بقاء الإحرام بدونه ولاستصحاب لزومه، أو لا يتوقّف؛ أخذاً بالإطلاق كتاباً </w:t>
      </w:r>
      <w:r>
        <w:rPr>
          <w:rStyle w:val="FootnoteAnchor"/>
          <w:rtl w:val="true"/>
        </w:rPr>
        <w:footnoteReference w:id="1983"/>
      </w:r>
      <w:r>
        <w:rPr>
          <w:rFonts w:ascii="Amiri" w:hAnsi="Amiri" w:eastAsia="Amiri" w:cs="Amiri"/>
          <w:color w:val="111111"/>
          <w:sz w:val="28"/>
          <w:sz w:val="28"/>
          <w:szCs w:val="28"/>
          <w:rtl w:val="true"/>
          <w:lang w:bidi="ar-SA"/>
        </w:rPr>
        <w:t xml:space="preserve">وسنّةً </w:t>
      </w:r>
      <w:r>
        <w:rPr>
          <w:rStyle w:val="FootnoteAnchor"/>
          <w:rtl w:val="true"/>
        </w:rPr>
        <w:footnoteReference w:id="1984"/>
      </w:r>
      <w:r>
        <w:rPr>
          <w:rFonts w:ascii="Amiri" w:hAnsi="Amiri" w:eastAsia="Amiri" w:cs="Amiri"/>
          <w:color w:val="111111"/>
          <w:sz w:val="28"/>
          <w:sz w:val="28"/>
          <w:szCs w:val="28"/>
          <w:rtl w:val="true"/>
          <w:lang w:bidi="ar-SA"/>
        </w:rPr>
        <w:t>وفتوى ؟ وجوه أقواها الأخير، وأحوطها الوسط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التحلّل بالهدي رخصة وتخفيف ؟ وإلّا فيجوز له البقاء على إحرامه إلى أن يتحقّق الفوات فيتحلّل بالعمرة، كما هو شأن مَنْ فاته الحجّ، ونُسب</w:t>
      </w:r>
      <w:r>
        <w:rPr>
          <w:rStyle w:val="FootnoteAnchor"/>
          <w:rtl w:val="true"/>
        </w:rPr>
        <w:footnoteReference w:id="1985"/>
      </w:r>
      <w:r>
        <w:rPr>
          <w:rFonts w:ascii="Amiri" w:hAnsi="Amiri" w:eastAsia="Amiri" w:cs="Amiri"/>
          <w:color w:val="111111"/>
          <w:sz w:val="28"/>
          <w:sz w:val="28"/>
          <w:szCs w:val="28"/>
          <w:rtl w:val="true"/>
          <w:lang w:bidi="ar-SA"/>
        </w:rPr>
        <w:t>الحكم بذلك للأصحاب، ويجب عليه إكمال أفعال العمرة إن تمكّن، وإلّا تحلّل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الإحرام لعمرة مفردة، لم يتحقّق الفوات، بل يتحلّل منها عند تعذّر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أخّر التحلّل، كان جائزاً، فإن يئس من زوال العذر تحلّل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إطلاق النصّ والفتوى جواز الإحلال بالصدّ مطلقاً ولو مع رجاء زوال العذر ولو ظنّاً، فإن كان إجماعاً فمسلّم، وإلّا فالأظهر والأحوط دوران الأمر مدار اليأس من زواله قطعاً أو ظنّاً، ولا أقل من إلحاق الشكّ بهما، دون الظنّ بالزوال؛ لعدم انصراف النصّ والفتوى له، فيلزم الاقتصار على اليقين فيما خالف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في إحرامه أن يحلّه حيث حبسه قوي القول بحصول الحلّ بدون الهدي، بل بدون نيّة التحلّل؛ لظهور فائدة الاشتراط في ذلك، وللإجماع المنقول</w:t>
      </w:r>
      <w:r>
        <w:rPr>
          <w:rStyle w:val="FootnoteAnchor"/>
          <w:rtl w:val="true"/>
        </w:rPr>
        <w:footnoteReference w:id="1986"/>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له في المصدود، بل هو مجرّد تعبّد في ذكر الألفاظ وقربة، وله في المحصور فائدة، وهي التحلّل من دون أن يبلغ الهدي محلّه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له فيهما سوى التعبّد</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بالمنع عن مناسك مكّة للعمرة وعن أركان الحجّ، ولا يتحقّق بالمنع إلى العود إلى منى ورمي الجمار والمبيت بها؛ للإجماع المنقول</w:t>
      </w:r>
      <w:r>
        <w:rPr>
          <w:rStyle w:val="FootnoteAnchor"/>
          <w:rtl w:val="true"/>
        </w:rPr>
        <w:footnoteReference w:id="1989"/>
      </w:r>
      <w:r>
        <w:rPr>
          <w:rFonts w:ascii="Amiri" w:hAnsi="Amiri" w:eastAsia="Amiri" w:cs="Amiri"/>
          <w:color w:val="111111"/>
          <w:sz w:val="28"/>
          <w:sz w:val="28"/>
          <w:szCs w:val="28"/>
          <w:rtl w:val="true"/>
          <w:lang w:bidi="ar-SA"/>
        </w:rPr>
        <w:t>وفتوى الفحول، بل يحكم بصحّة حجّته ويستنيب في الرمي إن أمكن، وإلّا قضاه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 من مناسك منى من يوم النحر استناب وتمّ نسكه بمنى من غير خلاف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تعذّرت الاستنابة، احتمل البقاء على الإحرام؛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جواز التحلّل؛ لرفع العسر والحرج، ولصدق الصدّ، فيتناوله 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الصدّ يفيد التحلّل عن الجميع فعن البعض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الوجهان لو كان المنع عن مكّة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 عن مكّة خاصّةً بعد التحلّل بمنى، احتمل البقاء على إحرامه بالنسبة إلى النساء والطيب والصيد إلى أن يأتي ببقية الأفعال؛ اقتصاراً على مورد اليقين من تحلّل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تحلّله؛ لعموم الدليل، ولزوم العسر والحرج سيّما بعد خروج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الممنوع عن السعي فقط بعد حصول الطواف في عمرة التمتّع أو الإفراد أو عن طواف النساء في عمرة الإفراد إشكال من البقاء على الإحرام؛ للأصل، والشكّ في المزيل، ومن جواز التحلّل؛ لعموم الدليل، ونفي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جواز التحلّل للمصدود عن أبعاض الحجّ والعمرة بالهدي لا بدونه وإن أمكن القول به وسقوط ما صدّ عنه في عامه بعد التحلّل إلا ما يقبل النيابة، فإنّه لا يجري فيه حكم المصدود؛ للفتوى وظاهر النصوص، وأمّا نفس الحجّ الواجب المستقرّ في ذمته سابقاً أو مستمراً لتمكّنه من العود فلا يسقط، بل يأتي به في العام المقبل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المندوب بمعنى عدم وجوب إعادته وإن بقي وصف المندوبيّة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لو ساق هدياً فإن لم يشعره ويقلّده جاز العدول عنه والتحلّل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أشعره وقلّده، احتمل إجزاؤه عن هدي السياق والتحلّل معاً؛ للشهرة المنقولة</w:t>
      </w:r>
      <w:r>
        <w:rPr>
          <w:rStyle w:val="FootnoteAnchor"/>
          <w:rtl w:val="true"/>
        </w:rPr>
        <w:footnoteReference w:id="1990"/>
      </w:r>
      <w:r>
        <w:rPr>
          <w:rFonts w:ascii="Amiri" w:hAnsi="Amiri" w:eastAsia="Amiri" w:cs="Amiri"/>
          <w:color w:val="111111"/>
          <w:sz w:val="28"/>
          <w:sz w:val="28"/>
          <w:szCs w:val="28"/>
          <w:rtl w:val="true"/>
          <w:lang w:bidi="ar-SA"/>
        </w:rPr>
        <w:t xml:space="preserve">بل والإجماع، وللأصل، وإطلاق الكتاب </w:t>
      </w:r>
      <w:r>
        <w:rPr>
          <w:rStyle w:val="FootnoteAnchor"/>
          <w:rtl w:val="true"/>
        </w:rPr>
        <w:footnoteReference w:id="1991"/>
      </w:r>
      <w:r>
        <w:rPr>
          <w:rFonts w:ascii="Amiri" w:hAnsi="Amiri" w:eastAsia="Amiri" w:cs="Amiri"/>
          <w:color w:val="111111"/>
          <w:sz w:val="28"/>
          <w:sz w:val="28"/>
          <w:szCs w:val="28"/>
          <w:rtl w:val="true"/>
          <w:lang w:bidi="ar-SA"/>
        </w:rPr>
        <w:t>والسنّة، وخصوص بعض الأخبار الدالّة على أنّ القارن يحصر وقد اشترط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r>
        <w:rPr>
          <w:rStyle w:val="FootnoteAnchor"/>
          <w:rtl w:val="true"/>
        </w:rPr>
        <w:footnoteReference w:id="1992"/>
      </w:r>
      <w:r>
        <w:rPr>
          <w:rFonts w:ascii="IRNazanin" w:hAnsi="IRNazanin" w:eastAsia="IRNazanin"/>
          <w:color w:val="111111"/>
          <w:sz w:val="28"/>
          <w:sz w:val="28"/>
          <w:szCs w:val="28"/>
          <w:rtl w:val="true"/>
          <w:lang w:bidi="fa-IR"/>
        </w:rPr>
        <w:t>وخبر نحر الحسين علیه السلام ما ساقه من البدنة حين مرض بالسقيا</w:t>
      </w:r>
      <w:r>
        <w:rPr>
          <w:rFonts w:eastAsia="IRNazanin" w:cs="IRNazanin"/>
          <w:color w:val="111111"/>
          <w:sz w:val="28"/>
          <w:szCs w:val="28"/>
          <w:rtl w:val="true"/>
          <w:lang w:bidi="fa-IR"/>
        </w:rPr>
        <w:t>.</w:t>
      </w:r>
      <w:r>
        <w:rPr>
          <w:rStyle w:val="FootnoteAnchor"/>
          <w:rtl w:val="true"/>
        </w:rPr>
        <w:footnoteReference w:id="1993"/>
      </w:r>
      <w:bookmarkStart w:id="65" w:name="pg19217_230959"/>
    </w:p>
    <w:p>
      <w:pPr>
        <w:pStyle w:val="BookText"/>
        <w:rPr/>
      </w:pPr>
      <w:bookmarkEnd w:id="65"/>
      <w:r>
        <w:rPr>
          <w:rFonts w:ascii="Amiri" w:hAnsi="Amiri" w:eastAsia="Amiri" w:cs="Amiri"/>
          <w:color w:val="111111"/>
          <w:sz w:val="28"/>
          <w:sz w:val="28"/>
          <w:szCs w:val="28"/>
          <w:rtl w:val="true"/>
          <w:lang w:bidi="ar-SA"/>
        </w:rPr>
        <w:t>واحتمل عدمه؛ لأصالة عدم التداخل، و للرضوي الآمر بسوق هدي مع هديه</w:t>
      </w:r>
      <w:r>
        <w:rPr>
          <w:rStyle w:val="FootnoteAnchor"/>
          <w:rtl w:val="true"/>
        </w:rPr>
        <w:footnoteReference w:id="1994"/>
      </w:r>
      <w:r>
        <w:rPr>
          <w:rFonts w:ascii="Amiri" w:hAnsi="Amiri" w:eastAsia="Amiri" w:cs="Amiri"/>
          <w:color w:val="111111"/>
          <w:sz w:val="28"/>
          <w:sz w:val="28"/>
          <w:szCs w:val="28"/>
          <w:rtl w:val="true"/>
          <w:lang w:bidi="ar-SA"/>
        </w:rPr>
        <w:t>، وللاحتياط، ولحمل الإطلاق على غير صورة التداخل لانصرافه إليها؛ لأصالة تعدّد المأمور به بتعدّد الأمر، ولوهن الإجماع المنقول</w:t>
      </w:r>
      <w:r>
        <w:rPr>
          <w:rStyle w:val="FootnoteAnchor"/>
          <w:rtl w:val="true"/>
        </w:rPr>
        <w:footnoteReference w:id="1995"/>
      </w:r>
      <w:r>
        <w:rPr>
          <w:rFonts w:ascii="Amiri" w:hAnsi="Amiri" w:eastAsia="Amiri" w:cs="Amiri"/>
          <w:color w:val="111111"/>
          <w:sz w:val="28"/>
          <w:sz w:val="28"/>
          <w:szCs w:val="28"/>
          <w:rtl w:val="true"/>
          <w:lang w:bidi="ar-SA"/>
        </w:rPr>
        <w:t>بعدم صراحته فيه، وكذا الخبرين بعدم صراحتهما بكون المذبوح قد وجب ذبحه بالسوق أو كونه هو المسوق، على أنّ مورد أحدهما الاشتراط، ولعلّه له حكمّ آخر، ومع ذلك فالأوّل أقوى؛ لفتوى المشهور به، والأخير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ما وجب بالإشعار أو التقليد فيجزئ؛ لتسبّبه عن الإحرام، وبين ما وجب بغيره كنذر أو كفّارة فلا يجزئ ؛ لأصالة عدم التداخل أيضاً لا يخلو من قوّةٍ واحتياط</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3327797_1280447820"/>
      <w:bookmarkStart w:id="67" w:name="_Toc24"/>
      <w:bookmarkEnd w:id="66"/>
      <w:r>
        <w:rPr>
          <w:rtl w:val="true"/>
        </w:rPr>
        <w:t>الکلام فی الإحصار</w:t>
      </w:r>
      <w:bookmarkEnd w:id="67"/>
    </w:p>
    <w:p>
      <w:pPr>
        <w:pStyle w:val="BookText"/>
        <w:rPr/>
      </w:pPr>
      <w:r>
        <w:rPr>
          <w:rFonts w:ascii="Amiri" w:hAnsi="Amiri" w:eastAsia="Amiri" w:cs="Amiri"/>
          <w:color w:val="111111"/>
          <w:sz w:val="28"/>
          <w:sz w:val="28"/>
          <w:szCs w:val="28"/>
          <w:rtl w:val="true"/>
          <w:lang w:bidi="ar-SA"/>
        </w:rPr>
        <w:t>فهو المنع بالمرض وشبهه من كسر وجرح ،وقرح ، وفي إلحاق الرمد ونحوه إشكال، والحكم بتحلّله بالهدي نطق به الكتاب</w:t>
      </w:r>
      <w:r>
        <w:rPr>
          <w:rStyle w:val="FootnoteAnchor"/>
          <w:rtl w:val="true"/>
        </w:rPr>
        <w:footnoteReference w:id="1996"/>
      </w:r>
      <w:r>
        <w:rPr>
          <w:rFonts w:ascii="Amiri" w:hAnsi="Amiri" w:eastAsia="Amiri" w:cs="Amiri"/>
          <w:color w:val="111111"/>
          <w:sz w:val="28"/>
          <w:sz w:val="28"/>
          <w:szCs w:val="28"/>
          <w:rtl w:val="true"/>
          <w:lang w:bidi="ar-SA"/>
        </w:rPr>
        <w:t>والسنة</w:t>
      </w:r>
      <w:r>
        <w:rPr>
          <w:rStyle w:val="FootnoteAnchor"/>
          <w:rtl w:val="true"/>
        </w:rPr>
        <w:footnoteReference w:id="1997"/>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المحصور إذا أراد أن يحلّ أن يبعث هدياً إلى منى إن كان حاجّاً، ومكّة إن كان معتمراً، ولا يحلّ حتّى يبلغ الهدي محلّه؛ وفاقاً للمشهور، وعليه ظاهر الكتاب</w:t>
      </w:r>
      <w:r>
        <w:rPr>
          <w:rStyle w:val="FootnoteAnchor"/>
          <w:rtl w:val="true"/>
        </w:rPr>
        <w:footnoteReference w:id="1998"/>
      </w:r>
      <w:r>
        <w:rPr>
          <w:rFonts w:ascii="IRNazanin" w:hAnsi="IRNazanin" w:eastAsia="IRNazanin"/>
          <w:color w:val="111111"/>
          <w:sz w:val="28"/>
          <w:sz w:val="28"/>
          <w:szCs w:val="28"/>
          <w:rtl w:val="true"/>
          <w:lang w:bidi="fa-IR"/>
        </w:rPr>
        <w:t>ونطقت به الأخبار</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بجواز النحر مكانه مطلقاً ما لم يكن ساق</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للصحيح الدالّ على أنّ المحصور إذا لم يكن ساق ينسك ويرجع</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عن معارضة دليل المشهور، وغير صريح في الذبح، ومحتمل ظاهراً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بالنحر مكانه إذا اضطرّ إلى التأخير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يسوغ تعجيل الإحلال لا تعجيل الذبح؛ لأنّ فيه مخالفة القواعد من جهتين، والمرسل</w:t>
      </w:r>
      <w:r>
        <w:rPr>
          <w:rStyle w:val="FootnoteAnchor"/>
          <w:rtl w:val="true"/>
        </w:rPr>
        <w:footnoteReference w:id="2003"/>
      </w:r>
      <w:r>
        <w:rPr>
          <w:rFonts w:ascii="Amiri" w:hAnsi="Amiri" w:eastAsia="Amiri" w:cs="Amiri"/>
          <w:color w:val="111111"/>
          <w:sz w:val="28"/>
          <w:sz w:val="28"/>
          <w:szCs w:val="28"/>
          <w:rtl w:val="true"/>
          <w:lang w:bidi="ar-SA"/>
        </w:rPr>
        <w:t>المشعر بذلك ضعيف عن مقاومة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بالتفصيل بين الواجب فيجب البعث وبين المندوب فلا يجب </w:t>
      </w:r>
      <w:r>
        <w:rPr>
          <w:rStyle w:val="FootnoteAnchor"/>
          <w:rtl w:val="true"/>
        </w:rPr>
        <w:footnoteReference w:id="2004"/>
      </w:r>
      <w:r>
        <w:rPr>
          <w:rFonts w:ascii="Amiri" w:hAnsi="Amiri" w:eastAsia="Amiri" w:cs="Amiri"/>
          <w:color w:val="111111"/>
          <w:sz w:val="28"/>
          <w:sz w:val="28"/>
          <w:szCs w:val="28"/>
          <w:rtl w:val="true"/>
          <w:lang w:bidi="ar-SA"/>
        </w:rPr>
        <w:t xml:space="preserve">، وبه رواية مرسلة </w:t>
      </w:r>
      <w:r>
        <w:rPr>
          <w:rStyle w:val="FootnoteAnchor"/>
          <w:rtl w:val="true"/>
        </w:rPr>
        <w:footnoteReference w:id="2005"/>
      </w:r>
      <w:r>
        <w:rPr>
          <w:rFonts w:ascii="Amiri" w:hAnsi="Amiri" w:eastAsia="Amiri" w:cs="Amiri"/>
          <w:color w:val="111111"/>
          <w:sz w:val="28"/>
          <w:sz w:val="28"/>
          <w:szCs w:val="28"/>
          <w:rtl w:val="true"/>
          <w:lang w:bidi="ar-SA"/>
        </w:rPr>
        <w:t>لا تقاوم ما قدّمنا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بالتخيير بين البعث وعدمه</w:t>
      </w:r>
      <w:r>
        <w:rPr>
          <w:rStyle w:val="FootnoteAnchor"/>
          <w:rtl w:val="true"/>
        </w:rPr>
        <w:footnoteReference w:id="2006"/>
      </w:r>
      <w:r>
        <w:rPr>
          <w:rFonts w:ascii="IRNazanin" w:hAnsi="IRNazanin" w:eastAsia="IRNazanin"/>
          <w:color w:val="111111"/>
          <w:sz w:val="28"/>
          <w:sz w:val="28"/>
          <w:szCs w:val="28"/>
          <w:rtl w:val="true"/>
          <w:lang w:bidi="fa-IR"/>
        </w:rPr>
        <w:t>للمرويّ بطريقين عن الحسين علیه السلام ، في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فمرض فلحقه عليّ علیه السلام فنحر له بدنة وحلق رأسه وردّه إلى المدينة</w:t>
      </w:r>
      <w:r>
        <w:rPr>
          <w:rStyle w:val="FootnoteAnchor"/>
          <w:rtl w:val="true"/>
        </w:rPr>
        <w:footnoteReference w:id="2007"/>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 هو مكانه وحلق شعر رأسه</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وفيهما ضعف عن مقاومة ما ذكرنا مع احتمال عدم الإحرام منه علیه السلام ، ويراد بالسقيا التي</w:t>
      </w:r>
    </w:p>
    <w:p>
      <w:pPr>
        <w:pStyle w:val="BookText"/>
        <w:rPr/>
      </w:pPr>
      <w:r>
        <w:rPr>
          <w:rFonts w:ascii="IRNazanin" w:hAnsi="IRNazanin" w:eastAsia="IRNazanin"/>
          <w:color w:val="111111"/>
          <w:sz w:val="28"/>
          <w:sz w:val="28"/>
          <w:szCs w:val="28"/>
          <w:rtl w:val="true"/>
          <w:lang w:bidi="fa-IR"/>
        </w:rPr>
        <w:t>نحر فيها هي البئر التي كان يستقى منها للنبيّ صلی الله علیه و آله وسلم ، لا التي بينها وبين المدينة يومان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المحصور ساق هدياً لزمه بعث هدي غير مسوق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ساق، احتمل كونه كالمصدود في الخلاف المتقدّم، كما هو ظاهر الأصحاب ونقل عليه الإجماع المركّب</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جواز التحلّل بهدي السياق مطلقاً؛ لورود الأخبار</w:t>
      </w:r>
      <w:r>
        <w:rPr>
          <w:rStyle w:val="FootnoteAnchor"/>
          <w:rtl w:val="true"/>
        </w:rPr>
        <w:footnoteReference w:id="2010"/>
      </w:r>
      <w:r>
        <w:rPr>
          <w:rFonts w:ascii="Amiri" w:hAnsi="Amiri" w:eastAsia="Amiri" w:cs="Amiri"/>
          <w:color w:val="111111"/>
          <w:sz w:val="28"/>
          <w:sz w:val="28"/>
          <w:szCs w:val="28"/>
          <w:rtl w:val="true"/>
          <w:lang w:bidi="ar-SA"/>
        </w:rPr>
        <w:t>بذلك في المحصور من غير تعرّض فيها للمصدود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فتجنُّب المنذور المعيّن وما كان لكفّارة وشبهها هو الأولى والأحوط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المحصور هديه تحلّل عند حضور وعده مع أصحابه في النحر أو الذبح في المكان المعيّن، كما دلّت عليه الصحيحة</w:t>
      </w:r>
      <w:r>
        <w:rPr>
          <w:rStyle w:val="FootnoteAnchor"/>
          <w:rtl w:val="true"/>
        </w:rPr>
        <w:footnoteReference w:id="2011"/>
      </w:r>
      <w:r>
        <w:rPr>
          <w:rFonts w:ascii="Amiri" w:hAnsi="Amiri" w:eastAsia="Amiri" w:cs="Amiri"/>
          <w:color w:val="111111"/>
          <w:sz w:val="28"/>
          <w:sz w:val="28"/>
          <w:szCs w:val="28"/>
          <w:rtl w:val="true"/>
          <w:lang w:bidi="ar-SA"/>
        </w:rPr>
        <w:t>والموثّقة</w:t>
      </w:r>
      <w:r>
        <w:rPr>
          <w:rStyle w:val="FootnoteAnchor"/>
          <w:rtl w:val="true"/>
        </w:rPr>
        <w:footnoteReference w:id="2012"/>
      </w:r>
      <w:r>
        <w:rPr>
          <w:rFonts w:ascii="Amiri" w:hAnsi="Amiri" w:eastAsia="Amiri" w:cs="Amiri"/>
          <w:color w:val="111111"/>
          <w:sz w:val="28"/>
          <w:sz w:val="28"/>
          <w:szCs w:val="28"/>
          <w:rtl w:val="true"/>
          <w:lang w:bidi="ar-SA"/>
        </w:rPr>
        <w:t>، ولا يجوز التحلّل قبله، ولكّنه يتحلّل من كلّ شيء سوى النساء بالنصّ</w:t>
      </w:r>
      <w:r>
        <w:rPr>
          <w:rStyle w:val="FootnoteAnchor"/>
          <w:rtl w:val="true"/>
        </w:rPr>
        <w:footnoteReference w:id="2013"/>
      </w:r>
      <w:r>
        <w:rPr>
          <w:rFonts w:ascii="Amiri" w:hAnsi="Amiri" w:eastAsia="Amiri" w:cs="Amiri"/>
          <w:color w:val="111111"/>
          <w:sz w:val="28"/>
          <w:sz w:val="28"/>
          <w:szCs w:val="28"/>
          <w:rtl w:val="true"/>
          <w:lang w:bidi="ar-SA"/>
        </w:rPr>
        <w:t>والإجماع، ولا يحللن له إلّا إذا حجّ من قابل وطاف طواف النساء، كما دلّت عليه الأخبار</w:t>
      </w:r>
      <w:r>
        <w:rPr>
          <w:rStyle w:val="FootnoteAnchor"/>
          <w:rtl w:val="true"/>
        </w:rPr>
        <w:footnoteReference w:id="2014"/>
      </w:r>
      <w:r>
        <w:rPr>
          <w:rFonts w:ascii="Amiri" w:hAnsi="Amiri" w:eastAsia="Amiri" w:cs="Amiri"/>
          <w:color w:val="111111"/>
          <w:sz w:val="28"/>
          <w:sz w:val="28"/>
          <w:szCs w:val="28"/>
          <w:rtl w:val="true"/>
          <w:lang w:bidi="ar-SA"/>
        </w:rPr>
        <w:t>، فإن لم يمكنه استناب؛ لجواز النيابة في الطواف لمن لم يتمكّن، ولرفع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بجواز الاستنابة حتّى في الاختيار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الحجّ الواجب، وأمّا المندوب فالمشهور وربما نُقل عليه الإجماع</w:t>
      </w:r>
      <w:r>
        <w:rPr>
          <w:rStyle w:val="FootnoteAnchor"/>
          <w:rtl w:val="true"/>
        </w:rPr>
        <w:footnoteReference w:id="2015"/>
      </w:r>
      <w:r>
        <w:rPr>
          <w:rFonts w:ascii="Amiri" w:hAnsi="Amiri" w:eastAsia="Amiri" w:cs="Amiri"/>
          <w:color w:val="111111"/>
          <w:sz w:val="28"/>
          <w:sz w:val="28"/>
          <w:szCs w:val="28"/>
          <w:rtl w:val="true"/>
          <w:lang w:bidi="ar-SA"/>
        </w:rPr>
        <w:t>ودلّ عليه نفي العسر والحرج جواز الاستنابة؛ لعدم وجوب العود في المندوب، والبقاء على الإحرام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وجوبه</w:t>
      </w:r>
      <w:r>
        <w:rPr>
          <w:rStyle w:val="FootnoteAnchor"/>
          <w:rtl w:val="true"/>
        </w:rPr>
        <w:footnoteReference w:id="2016"/>
      </w:r>
      <w:r>
        <w:rPr>
          <w:rFonts w:ascii="Amiri" w:hAnsi="Amiri" w:eastAsia="Amiri" w:cs="Amiri"/>
          <w:color w:val="111111"/>
          <w:sz w:val="28"/>
          <w:sz w:val="28"/>
          <w:szCs w:val="28"/>
          <w:rtl w:val="true"/>
          <w:lang w:bidi="ar-SA"/>
        </w:rPr>
        <w:t>أصلاً لا أصالة ولا استنابة للأصل، وانصراف المنع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ببقاء الإحرام؛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الإحصار في عمرة التمتّع احتمل سقوط التحلّل بالطواف، بل يحلّ بمجرد بعث الهدي؛ لعدم مشروعيّة طواف النساء في العمرة المتمتّع بها، وللصحيح الحاكم بحل النساء وكلّ شيء للمُحرم الذي انكسرت ساقه</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لزوم الطواف فيها أيضاً؛ لإطلاق الأخبار بتوقّف حلّ النساء على الطواف</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وللاستصحاب أيضاً، والمتيقّن التحليل به هو الطواف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متروكة لا عامل بها على ظاهرها، فلتُحمل على التقيّة، أو على ما إذا استناب والتعليل بعدم طواف النساء </w:t>
      </w:r>
    </w:p>
    <w:p>
      <w:pPr>
        <w:pStyle w:val="BookText"/>
        <w:rPr/>
      </w:pPr>
      <w:r>
        <w:rPr>
          <w:rFonts w:ascii="Amiri" w:hAnsi="Amiri" w:eastAsia="Amiri" w:cs="Amiri"/>
          <w:color w:val="111111"/>
          <w:sz w:val="28"/>
          <w:sz w:val="28"/>
          <w:szCs w:val="28"/>
          <w:rtl w:val="true"/>
          <w:lang w:bidi="ar-SA"/>
        </w:rPr>
        <w:t>في العمرة عليل؛ لمنع منعه هنا، ولمنع كون هذا الطواف طواف النساء، فلعلّه طوافُ آخر مشروع للتحليل قضى به إطلاق الأدلّة، وفي الصحيح الأمر بالطواف وبعده السعي</w:t>
      </w:r>
      <w:r>
        <w:rPr>
          <w:rStyle w:val="FootnoteAnchor"/>
          <w:rtl w:val="true"/>
        </w:rPr>
        <w:footnoteReference w:id="2019"/>
      </w:r>
      <w:r>
        <w:rPr>
          <w:rFonts w:ascii="IRNazanin" w:hAnsi="IRNazanin" w:eastAsia="IRNazanin"/>
          <w:color w:val="111111"/>
          <w:sz w:val="28"/>
          <w:sz w:val="28"/>
          <w:szCs w:val="28"/>
          <w:rtl w:val="true"/>
          <w:lang w:bidi="fa-IR"/>
        </w:rPr>
        <w:t>،وهو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المحصور هديه أو ثمنه ليشترى به فيذبح أو ينحر في الميعاد المخصوص الذي دلّت عليه القرائن اللفظيّة أو الحالية فحضر وقت الوعد فإن علم أنّه لم يذبح أو لم ينحر لعارض من عدم وصولهم أو من ذهاب الوعد أو من الخلف في قولهم، بقي على إحرامه إلى أن يتحلّل بعمرة مفردة أو يحجّ من قابل أو يستنيب في السبب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فأحلّ وقت الوعد فتبيّن له بعد الإحلال عدم الذبح أو النحر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إحلاله، ولزمه أن يبعث هدياً آخر من قابل؛ للأخبار</w:t>
      </w:r>
      <w:r>
        <w:rPr>
          <w:rStyle w:val="FootnoteAnchor"/>
          <w:rtl w:val="true"/>
        </w:rPr>
        <w:footnoteReference w:id="2020"/>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يجب عليه عند البعث اجتناب ما يجتنبه المُحْرم إلى يوم الوعد؛ لفتوى المشهور نقلاً </w:t>
      </w:r>
      <w:r>
        <w:rPr>
          <w:rStyle w:val="FootnoteAnchor"/>
          <w:rtl w:val="true"/>
        </w:rPr>
        <w:footnoteReference w:id="2021"/>
      </w:r>
      <w:r>
        <w:rPr>
          <w:rFonts w:ascii="Amiri" w:hAnsi="Amiri" w:eastAsia="Amiri" w:cs="Amiri"/>
          <w:color w:val="111111"/>
          <w:sz w:val="28"/>
          <w:sz w:val="28"/>
          <w:szCs w:val="28"/>
          <w:rtl w:val="true"/>
          <w:lang w:bidi="ar-SA"/>
        </w:rPr>
        <w:t>، وظاهر الأمر به في الأخبار</w:t>
      </w:r>
      <w:r>
        <w:rPr>
          <w:rStyle w:val="FootnoteAnchor"/>
          <w:rtl w:val="true"/>
        </w:rPr>
        <w:footnoteReference w:id="2022"/>
      </w:r>
      <w:r>
        <w:rPr>
          <w:rFonts w:ascii="Amiri" w:hAnsi="Amiri" w:eastAsia="Amiri" w:cs="Amiri"/>
          <w:color w:val="111111"/>
          <w:sz w:val="28"/>
          <w:sz w:val="28"/>
          <w:szCs w:val="28"/>
          <w:rtl w:val="true"/>
          <w:lang w:bidi="ar-SA"/>
        </w:rPr>
        <w:t>، وسيّما النساء؛ للنصّ عليهنّ في الخبر</w:t>
      </w:r>
      <w:r>
        <w:rPr>
          <w:rStyle w:val="FootnoteAnchor"/>
          <w:rtl w:val="true"/>
        </w:rPr>
        <w:footnoteReference w:id="2023"/>
      </w:r>
      <w:r>
        <w:rPr>
          <w:rFonts w:ascii="Amiri" w:hAnsi="Amiri" w:eastAsia="Amiri" w:cs="Amiri"/>
          <w:color w:val="111111"/>
          <w:sz w:val="28"/>
          <w:sz w:val="28"/>
          <w:szCs w:val="28"/>
          <w:rtl w:val="true"/>
          <w:lang w:bidi="ar-SA"/>
        </w:rPr>
        <w:t>، أو لا يجب؛ للأصل، ولعدم كونه مُحرماً، وعدم كونه في الحرم، فلا يجب، ولحمل الأخبار على الندب ؟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بالحجّة، ومنع عدم كونه مُحْرماً ، بل هو مُحرم خفّف الشارع عنه زمن الجهل والعلم قبل البعث،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فالشرط في الحلّ كتاباً</w:t>
      </w:r>
      <w:r>
        <w:rPr>
          <w:rStyle w:val="FootnoteAnchor"/>
          <w:rtl w:val="true"/>
        </w:rPr>
        <w:footnoteReference w:id="2024"/>
      </w:r>
      <w:r>
        <w:rPr>
          <w:rFonts w:ascii="Amiri" w:hAnsi="Amiri" w:eastAsia="Amiri" w:cs="Amiri"/>
          <w:color w:val="111111"/>
          <w:sz w:val="28"/>
          <w:sz w:val="28"/>
          <w:szCs w:val="28"/>
          <w:rtl w:val="true"/>
          <w:lang w:bidi="ar-SA"/>
        </w:rPr>
        <w:t>وسنّة</w:t>
      </w:r>
      <w:r>
        <w:rPr>
          <w:rStyle w:val="FootnoteAnchor"/>
          <w:rtl w:val="true"/>
        </w:rPr>
        <w:footnoteReference w:id="2025"/>
      </w:r>
      <w:r>
        <w:rPr>
          <w:rFonts w:ascii="Amiri" w:hAnsi="Amiri" w:eastAsia="Amiri" w:cs="Amiri"/>
          <w:color w:val="111111"/>
          <w:sz w:val="28"/>
          <w:sz w:val="28"/>
          <w:szCs w:val="28"/>
          <w:rtl w:val="true"/>
          <w:lang w:bidi="ar-SA"/>
        </w:rPr>
        <w:t>بلوغ الهدي محلّه، فإذا لم يبلغ لم يحلّ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ونفي الضرر عنه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Style w:val="FootnoteAnchor"/>
          <w:rtl w:val="true"/>
        </w:rPr>
        <w:footnoteReference w:id="2026"/>
      </w:r>
      <w:r>
        <w:rPr>
          <w:rFonts w:ascii="Amiri" w:hAnsi="Amiri" w:eastAsia="Amiri" w:cs="Amiri"/>
          <w:color w:val="111111"/>
          <w:sz w:val="28"/>
          <w:sz w:val="28"/>
          <w:szCs w:val="28"/>
          <w:rtl w:val="true"/>
          <w:lang w:bidi="ar-SA"/>
        </w:rPr>
        <w:t>لا ينافي بقاء الإحرام الواقعي، بل قد يقال بلزوم الاجتناب من حين العلم وانكشاف عدم بلوغ الهدي محلّه؛ لاستصحاب حكم الإحرام، خرج منه حال الجهل؛ للاتّفاق على استثنائه فتوىّ ورواية</w:t>
      </w:r>
      <w:r>
        <w:rPr>
          <w:rStyle w:val="FootnoteAnchor"/>
          <w:rtl w:val="true"/>
        </w:rPr>
        <w:footnoteReference w:id="2027"/>
      </w:r>
      <w:r>
        <w:rPr>
          <w:rFonts w:ascii="Amiri" w:hAnsi="Amiri" w:eastAsia="Amiri" w:cs="Amiri"/>
          <w:color w:val="111111"/>
          <w:sz w:val="28"/>
          <w:sz w:val="28"/>
          <w:szCs w:val="28"/>
          <w:rtl w:val="true"/>
          <w:lang w:bidi="ar-SA"/>
        </w:rPr>
        <w:t>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ظاهر الأخبار</w:t>
      </w:r>
      <w:r>
        <w:rPr>
          <w:rStyle w:val="FootnoteAnchor"/>
          <w:rtl w:val="true"/>
        </w:rPr>
        <w:footnoteReference w:id="2028"/>
      </w:r>
      <w:r>
        <w:rPr>
          <w:rFonts w:ascii="Amiri" w:hAnsi="Amiri" w:eastAsia="Amiri" w:cs="Amiri"/>
          <w:color w:val="111111"/>
          <w:sz w:val="28"/>
          <w:sz w:val="28"/>
          <w:szCs w:val="28"/>
          <w:rtl w:val="true"/>
          <w:lang w:bidi="ar-SA"/>
        </w:rPr>
        <w:t>وفتوى الأخيار هو لزوم الاجتناب حين البعث لا حين العلم، 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فليمسك الآن عن النساء إذا بعث</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خامسها إذا بعث الحاجّ أو المعتمر محصوراً أو مصدوداً هديه فزال عنه العارض، التحق بأصحابه في العمرة مطلقاً، وفي الحجّ إن لم يفت؛ لزوال العذر، وانحصار جهةالإحلال حينئذ بالمناسك، وللإجماع المنقول</w:t>
      </w:r>
      <w:r>
        <w:rPr>
          <w:rStyle w:val="FootnoteAnchor"/>
          <w:rtl w:val="true"/>
        </w:rPr>
        <w:footnoteReference w:id="2030"/>
      </w:r>
      <w:r>
        <w:rPr>
          <w:rFonts w:ascii="Amiri" w:hAnsi="Amiri" w:eastAsia="Amiri" w:cs="Amiri"/>
          <w:color w:val="111111"/>
          <w:sz w:val="28"/>
          <w:sz w:val="28"/>
          <w:szCs w:val="28"/>
          <w:rtl w:val="true"/>
          <w:lang w:bidi="ar-SA"/>
        </w:rPr>
        <w:t>، والأخبار المعتبرة،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بعث بهديه فإذا أفاق ووجد بنفسه خفّة فليمض إن ظنّ أنّه يدرك الناس فإن قدم مكّة قبل أن ينحر الهدي فليقم على إحرامه حتّى يفرغ من جميع المناسك، وينحر هديه، ولا شيء عليه، وإن قدم مكّة وقد نحر هديه فإنّ عليه الحجّ من قابل أو</w:t>
      </w:r>
      <w:r>
        <w:rPr>
          <w:rStyle w:val="FootnoteAnchor"/>
          <w:rtl w:val="true"/>
        </w:rPr>
        <w:footnoteReference w:id="2031"/>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وهو مُحرم قبل أن ينتهي إلى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إن كان حجّة إسلام ،ويعتمر، إنّما هو شيء عليه</w:t>
      </w:r>
      <w:r>
        <w:rPr>
          <w:rFonts w:eastAsia="Amiri" w:cs="Amiri" w:ascii="Amiri" w:hAnsi="Amiri"/>
          <w:color w:val="111111"/>
          <w:sz w:val="28"/>
          <w:szCs w:val="28"/>
          <w:rtl w:val="true"/>
          <w:lang w:bidi="ar-SA"/>
        </w:rPr>
        <w:t>»</w:t>
      </w:r>
      <w:r>
        <w:rPr>
          <w:rStyle w:val="FootnoteAnchor"/>
          <w:rtl w:val="true"/>
        </w:rPr>
        <w:footnoteReference w:id="2032"/>
      </w:r>
      <w:r>
        <w:rPr>
          <w:rFonts w:ascii="IRNazanin" w:hAnsi="IRNazanin" w:eastAsia="IRNazanin"/>
          <w:color w:val="111111"/>
          <w:sz w:val="28"/>
          <w:sz w:val="28"/>
          <w:szCs w:val="28"/>
          <w:rtl w:val="true"/>
          <w:lang w:bidi="fa-IR"/>
        </w:rPr>
        <w:t>ونحوه</w:t>
      </w:r>
    </w:p>
    <w:p>
      <w:pPr>
        <w:pStyle w:val="BookText"/>
        <w:rPr/>
      </w:pPr>
      <w:r>
        <w:rPr>
          <w:rFonts w:ascii="Amiri" w:hAnsi="Amiri" w:eastAsia="Amiri" w:cs="Amiri"/>
          <w:color w:val="111111"/>
          <w:sz w:val="28"/>
          <w:sz w:val="28"/>
          <w:szCs w:val="28"/>
          <w:rtl w:val="true"/>
          <w:lang w:bidi="ar-SA"/>
        </w:rPr>
        <w:t>غيره في المصدود حيث التحق</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ثمّ إنّ الحاجّ إن أدرك أحد الموقفين اختياراً، أو على وجه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يدرك كذلك، تحلّل بعمرة مفردة، ويقضي الحجّ إن كان واجباً، وكذلك العمرة، ويقضيهما ندباً إن كانا مندوبين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الحكم كذلك من غير فرق بين تبيّن وقوع الذبح عنه وعدمه، مع احتمال التحلّل بالذبح عند تبيّنه وسقوط التحلّل بالعمرة كما احتمله الشهيدان</w:t>
      </w:r>
      <w:r>
        <w:rPr>
          <w:rStyle w:val="FootnoteAnchor"/>
          <w:rtl w:val="true"/>
        </w:rPr>
        <w:footnoteReference w:id="2034"/>
      </w:r>
      <w:r>
        <w:rPr>
          <w:rFonts w:ascii="Amiri" w:hAnsi="Amiri" w:eastAsia="Amiri" w:cs="Amiri"/>
          <w:color w:val="111111"/>
          <w:sz w:val="28"/>
          <w:sz w:val="28"/>
          <w:szCs w:val="28"/>
          <w:rtl w:val="true"/>
          <w:lang w:bidi="ar-SA"/>
        </w:rPr>
        <w:t>؛ لمعارضة ما دلّ على لزوم التحلّل بالعمرة لمن فاته الحجّ</w:t>
      </w:r>
      <w:r>
        <w:rPr>
          <w:rStyle w:val="FootnoteAnchor"/>
          <w:rtl w:val="true"/>
        </w:rPr>
        <w:footnoteReference w:id="2035"/>
      </w:r>
      <w:r>
        <w:rPr>
          <w:rFonts w:ascii="Amiri" w:hAnsi="Amiri" w:eastAsia="Amiri" w:cs="Amiri"/>
          <w:color w:val="111111"/>
          <w:sz w:val="28"/>
          <w:sz w:val="28"/>
          <w:szCs w:val="28"/>
          <w:rtl w:val="true"/>
          <w:lang w:bidi="ar-SA"/>
        </w:rPr>
        <w:t>بما دلّ على حصول التحلّل بالهدي إذا وصل محلّه كتاباً</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وسنّة</w:t>
      </w:r>
      <w:r>
        <w:rPr>
          <w:rStyle w:val="FootnoteAnchor"/>
          <w:rtl w:val="true"/>
        </w:rPr>
        <w:footnoteReference w:id="2037"/>
      </w:r>
      <w:r>
        <w:rPr>
          <w:rFonts w:ascii="Amiri" w:hAnsi="Amiri" w:eastAsia="Amiri" w:cs="Amiri"/>
          <w:color w:val="111111"/>
          <w:sz w:val="28"/>
          <w:sz w:val="28"/>
          <w:szCs w:val="28"/>
          <w:rtl w:val="true"/>
          <w:lang w:bidi="ar-SA"/>
        </w:rPr>
        <w:t>، فلا يبعد تحكيمه في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احتمال ضعيف؛ لمخالفته للاستصحاب والاحتياط، ولانصراف أدلّته بحكم التبادر لغير</w:t>
      </w:r>
      <w:r>
        <w:rPr>
          <w:rStyle w:val="FootnoteAnchor"/>
          <w:rtl w:val="true"/>
        </w:rPr>
        <w:footnoteReference w:id="2038"/>
      </w:r>
      <w:r>
        <w:rPr>
          <w:rFonts w:ascii="Amiri" w:hAnsi="Amiri" w:eastAsia="Amiri" w:cs="Amiri"/>
          <w:color w:val="111111"/>
          <w:sz w:val="28"/>
          <w:sz w:val="28"/>
          <w:szCs w:val="28"/>
          <w:rtl w:val="true"/>
          <w:lang w:bidi="ar-SA"/>
        </w:rPr>
        <w:t xml:space="preserve">مَنْ زال عنه العارض فلحق، ولما وُجد في بعض نسخ الصحيح المتقدّم </w:t>
      </w:r>
      <w:r>
        <w:rPr>
          <w:rStyle w:val="FootnoteAnchor"/>
          <w:rtl w:val="true"/>
        </w:rPr>
        <w:footnoteReference w:id="2039"/>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منطبق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والمعتمر يقضي عمرته عند زوال المانع ولو في الشهر الذي اعتمر فيه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هنا تخلّل شهر بين الإحرامين؛ للأصل، واختصاص ما دلّ على لزوم الفصل بشهر</w:t>
      </w:r>
      <w:r>
        <w:rPr>
          <w:rStyle w:val="FootnoteAnchor"/>
          <w:rtl w:val="true"/>
        </w:rPr>
        <w:footnoteReference w:id="2040"/>
      </w:r>
      <w:r>
        <w:rPr>
          <w:rFonts w:ascii="Amiri" w:hAnsi="Amiri" w:eastAsia="Amiri" w:cs="Amiri"/>
          <w:color w:val="111111"/>
          <w:sz w:val="28"/>
          <w:sz w:val="28"/>
          <w:szCs w:val="28"/>
          <w:rtl w:val="true"/>
          <w:lang w:bidi="ar-SA"/>
        </w:rPr>
        <w:t>بمن كان قد سبقت له عمرة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للأكثر اشتراط ذلك</w:t>
      </w:r>
      <w:r>
        <w:rPr>
          <w:rStyle w:val="FootnoteAnchor"/>
          <w:rtl w:val="true"/>
        </w:rPr>
        <w:footnoteReference w:id="2041"/>
      </w:r>
      <w:r>
        <w:rPr>
          <w:rFonts w:ascii="Amiri" w:hAnsi="Amiri" w:eastAsia="Amiri" w:cs="Amiri"/>
          <w:color w:val="111111"/>
          <w:sz w:val="28"/>
          <w:sz w:val="28"/>
          <w:szCs w:val="28"/>
          <w:rtl w:val="true"/>
          <w:lang w:bidi="ar-SA"/>
        </w:rPr>
        <w:t>، وأنّ المسألة من باب واحد، وهو أوفق بالاحتياط،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تحلّل القارن أو غيره، قضى في القابل ما وجب عليه بعينه إن تعيّن عليه فرد من أفراد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مضطرّاً لفرد أو كان مندوباً، تخيّر في القضاء، ولا يتعيّن عليه النوع الذي تحلّل منه، فلو قرن في الواجب للضرورة أو للندب لم يجب عليه في القابل القرآن،</w:t>
      </w:r>
    </w:p>
    <w:p>
      <w:pPr>
        <w:pStyle w:val="BookText"/>
        <w:rPr/>
      </w:pPr>
      <w:r>
        <w:rPr>
          <w:rFonts w:ascii="Amiri" w:hAnsi="Amiri" w:eastAsia="Amiri" w:cs="Amiri"/>
          <w:color w:val="111111"/>
          <w:sz w:val="28"/>
          <w:sz w:val="28"/>
          <w:szCs w:val="28"/>
          <w:rtl w:val="true"/>
          <w:lang w:bidi="ar-SA"/>
        </w:rPr>
        <w:t>وكذا غيره، كلّ ذلك لعموم الأدلّة</w:t>
      </w:r>
      <w:r>
        <w:rPr>
          <w:rStyle w:val="FootnoteAnchor"/>
          <w:rtl w:val="true"/>
        </w:rPr>
        <w:footnoteReference w:id="2042"/>
      </w:r>
      <w:r>
        <w:rPr>
          <w:rFonts w:ascii="Amiri" w:hAnsi="Amiri" w:eastAsia="Amiri" w:cs="Amiri"/>
          <w:color w:val="111111"/>
          <w:sz w:val="28"/>
          <w:sz w:val="28"/>
          <w:szCs w:val="28"/>
          <w:rtl w:val="true"/>
          <w:lang w:bidi="ar-SA"/>
        </w:rPr>
        <w:t xml:space="preserve">، والاستصحاب، وأفتى به جملة من الأصحاب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للأكثر والمشهور</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القارن لو تحلّل لزمه الحجّ قراناً ولا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بعضهم</w:t>
      </w:r>
      <w:r>
        <w:rPr>
          <w:rStyle w:val="FootnoteAnchor"/>
          <w:rtl w:val="true"/>
        </w:rPr>
        <w:footnoteReference w:id="2045"/>
      </w:r>
      <w:r>
        <w:rPr>
          <w:rFonts w:ascii="Amiri" w:hAnsi="Amiri" w:eastAsia="Amiri" w:cs="Amiri"/>
          <w:color w:val="111111"/>
          <w:sz w:val="28"/>
          <w:sz w:val="28"/>
          <w:szCs w:val="28"/>
          <w:rtl w:val="true"/>
          <w:lang w:bidi="ar-SA"/>
        </w:rPr>
        <w:t>، تسرية الحكم لغير القرآن أيضاً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بذلك في خصوص القرآن هو الأقوى؛ لورود الصحيح </w:t>
      </w:r>
      <w:r>
        <w:rPr>
          <w:rStyle w:val="FootnoteAnchor"/>
          <w:rtl w:val="true"/>
        </w:rPr>
        <w:footnoteReference w:id="2046"/>
      </w:r>
      <w:r>
        <w:rPr>
          <w:rFonts w:ascii="Amiri" w:hAnsi="Amiri" w:eastAsia="Amiri" w:cs="Amiri"/>
          <w:color w:val="111111"/>
          <w:sz w:val="28"/>
          <w:sz w:val="28"/>
          <w:szCs w:val="28"/>
          <w:rtl w:val="true"/>
          <w:lang w:bidi="ar-SA"/>
        </w:rPr>
        <w:t xml:space="preserve">في القارن بأنّه يدخل </w:t>
      </w:r>
    </w:p>
    <w:p>
      <w:pPr>
        <w:pStyle w:val="BookText"/>
        <w:rPr/>
      </w:pPr>
      <w:r>
        <w:rPr>
          <w:rFonts w:ascii="Amiri" w:hAnsi="Amiri" w:eastAsia="Amiri" w:cs="Amiri"/>
          <w:color w:val="111111"/>
          <w:sz w:val="28"/>
          <w:sz w:val="28"/>
          <w:szCs w:val="28"/>
          <w:rtl w:val="true"/>
          <w:lang w:bidi="ar-SA"/>
        </w:rPr>
        <w:t>في مثل ما خرج منه، وكذا غيره،</w:t>
      </w:r>
      <w:r>
        <w:rPr>
          <w:rStyle w:val="FootnoteAnchor"/>
          <w:rtl w:val="true"/>
        </w:rPr>
        <w:footnoteReference w:id="2047"/>
      </w:r>
      <w:r>
        <w:rPr>
          <w:rFonts w:ascii="Amiri" w:hAnsi="Amiri" w:eastAsia="Amiri" w:cs="Amiri"/>
          <w:color w:val="111111"/>
          <w:sz w:val="28"/>
          <w:sz w:val="28"/>
          <w:szCs w:val="28"/>
          <w:rtl w:val="true"/>
          <w:lang w:bidi="ar-SA"/>
        </w:rPr>
        <w:t>وحمل ما ورد على الندب من دون معارض أقوى أو صارف يصرف عنه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القارن فلا دليل عليه، فتبقى أدلّة التخيير فيه سليمةً عن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لو اضطرّ إلى حلق رأسه قبل بلوغ الهدي إلى محلّه جاز، وعليه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شاة أو صيام ثلاثة أيام أو صدقة؛ للنصّ</w:t>
      </w:r>
      <w:r>
        <w:rPr>
          <w:rStyle w:val="FootnoteAnchor"/>
          <w:rtl w:val="true"/>
        </w:rPr>
        <w:footnoteReference w:id="2048"/>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المحصور أو المصدود عن الهدي وثمنه، بقي على إحرامه إلى أن يتحقّق الفوات فيتحلّل بعمرة إن أمكن، وإلا بقي على إحرامه إلى أن يجد الهدي أو يقدر على العمرة، هذا ظاهر الفتوى</w:t>
      </w:r>
    </w:p>
    <w:p>
      <w:pPr>
        <w:pStyle w:val="BookText"/>
        <w:rPr/>
      </w:pPr>
      <w:r>
        <w:rPr>
          <w:rFonts w:ascii="Amiri" w:hAnsi="Amiri" w:eastAsia="Amiri" w:cs="Amiri"/>
          <w:color w:val="111111"/>
          <w:sz w:val="28"/>
          <w:sz w:val="28"/>
          <w:szCs w:val="28"/>
          <w:rtl w:val="true"/>
          <w:lang w:bidi="ar-SA"/>
        </w:rPr>
        <w:t xml:space="preserve">وفي النصوص </w:t>
      </w:r>
      <w:r>
        <w:rPr>
          <w:rStyle w:val="FootnoteAnchor"/>
          <w:rtl w:val="true"/>
        </w:rPr>
        <w:footnoteReference w:id="2049"/>
      </w:r>
      <w:r>
        <w:rPr>
          <w:rFonts w:ascii="Amiri" w:hAnsi="Amiri" w:eastAsia="Amiri" w:cs="Amiri"/>
          <w:color w:val="111111"/>
          <w:sz w:val="28"/>
          <w:sz w:val="28"/>
          <w:szCs w:val="28"/>
          <w:rtl w:val="true"/>
          <w:lang w:bidi="ar-SA"/>
        </w:rPr>
        <w:t>الصحيحة ما يدلّ على الأمر بالصوم إذا لم يجد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بها لولا مخالفة الأصحاب متعيّن، ومع ذلك فهي خاصّة في المحصور، وتعديتها للمصدود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التحلّل بمجرّد النيّة</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بالمصدود ولا المحصور مَنْ حُبس على أداء دين قادر على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بالمصدود المحبوس على دين لا يقدر على وفائه، أو المحبوس ظلماً، أو المحبوس على مال ليس للحابس أخذه شرعاً، وغير ذلك ممّا شابه ذلك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يلحق بالمحصور ما شابهه من المكسور والمجروح وغيرهما؟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اللحوق تنقيح المناط، وإشعار بعض الأخبار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المحصور والمضطرّ </w:t>
      </w:r>
    </w:p>
    <w:p>
      <w:pPr>
        <w:pStyle w:val="BookText"/>
        <w:rPr/>
      </w:pPr>
      <w:r>
        <w:rPr>
          <w:rFonts w:ascii="Amiri" w:hAnsi="Amiri" w:eastAsia="Amiri" w:cs="Amiri"/>
          <w:color w:val="111111"/>
          <w:sz w:val="28"/>
          <w:sz w:val="28"/>
          <w:szCs w:val="28"/>
          <w:rtl w:val="true"/>
          <w:lang w:bidi="ar-SA"/>
        </w:rPr>
        <w:t>ينحران بدنتهما في المكان الذي يضطرّان فيه</w:t>
      </w:r>
      <w:r>
        <w:rPr>
          <w:rStyle w:val="FootnoteAnchor"/>
          <w:rtl w:val="true"/>
        </w:rPr>
        <w:footnoteReference w:id="2051"/>
      </w:r>
      <w:r>
        <w:rPr>
          <w:rFonts w:ascii="Amiri" w:hAnsi="Amiri" w:eastAsia="Amiri" w:cs="Amiri"/>
          <w:color w:val="111111"/>
          <w:sz w:val="28"/>
          <w:sz w:val="28"/>
          <w:szCs w:val="28"/>
          <w:rtl w:val="true"/>
          <w:lang w:bidi="ar-SA"/>
        </w:rPr>
        <w:t>، ورواية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حبسه السلطان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مصدود عن الحجّ</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وغير ذلك</w:t>
      </w:r>
      <w:r>
        <w:rPr>
          <w:rStyle w:val="FootnoteAnchor"/>
          <w:rtl w:val="true"/>
        </w:rPr>
        <w:footnoteReference w:id="2053"/>
      </w:r>
      <w:r>
        <w:rPr>
          <w:rFonts w:ascii="Amiri" w:hAnsi="Amiri" w:eastAsia="Amiri" w:cs="Amiri"/>
          <w:color w:val="111111"/>
          <w:sz w:val="28"/>
          <w:sz w:val="28"/>
          <w:szCs w:val="28"/>
          <w:rtl w:val="true"/>
          <w:lang w:bidi="ar-SA"/>
        </w:rPr>
        <w:t>، ويؤيّده عمومات نفي الحرج والعسر</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ووجه العدم الاقتصار على مورد النصوص والفتاوى، وجُلها والمعتبر منها خاصّ في منع العدوّ الظاهر في غير ما ذكرناه وفي غير منع فوات النفقة أو عارض آخر</w:t>
      </w:r>
      <w:r>
        <w:rPr>
          <w:rStyle w:val="FootnoteAnchor"/>
          <w:rtl w:val="true"/>
        </w:rPr>
        <w:footnoteReference w:id="2055"/>
      </w:r>
      <w:r>
        <w:rPr>
          <w:rFonts w:ascii="Amiri" w:hAnsi="Amiri" w:eastAsia="Amiri" w:cs="Amiri"/>
          <w:color w:val="111111"/>
          <w:sz w:val="28"/>
          <w:sz w:val="28"/>
          <w:szCs w:val="28"/>
          <w:rtl w:val="true"/>
          <w:lang w:bidi="ar-SA"/>
        </w:rPr>
        <w:t>غير العدوّ ممّا يسوّغ عدم إتمام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عدم الفرق في المحبوس ظلماً بين قدرته على فكّ نفسه بالمال، وبين عدمه، و بين كون المال ممّا يجحف بالحال وبين عدمه، وبين كون حبسه ظلماً من جهة الحجّ وبين عدمه، إلا أنّ الاحتياط مع القدرة على الدفع سيّما مع عدم الإجحاف وسيّما مع كون الحبس من جهة الحجّ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اندفع المرض بالدواء والعدوّ بالقتال المظنون معه السلامة فإن كانا يسيرين من غير مشقّة فلا يبعد عدم جواز التحلّل، بل يلزم عليه الدواء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فيهما مشقّة وطول أو بذل مال يضرّ بالحال، سقط لزوم الدواء والقتال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الحجّ لصدَّ أو حصر فعرض له ما يمنع التحلّل بالهدي ولو نسياناً أو تعمّد ذلك فلم يتحلّل بالهدي حتّى فات الحجّ تحلّل بعمرة، فإن اعتمر فصُدّ عن دخول مكّة تحلّل عن العمرة بالهدي ويجوز الصبر إلى أن يفوت الوقت حتّى لو سار إلى بلده قبل أن يتحلّل وتعذّر العود في عامه لخوف الطريق وهو مصدود فله التحلّل بالذبح، والتقصير في بلده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 لو اجتمع الصدّ والحصر، تخيّر بين محلّليهما، والأحوط تشخيص نيّة ما تحلّل له عند فعل أحد المحلّلين، مع احتمال لزوم التحلّل عما تقدّم سببه، ومع الإتيان بمحلّله، كما إذا عرض الصدّ بعد بعث الهدي أو الحصر بعد ذبحه وقبل التقصير،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حجّه فصُدّ أو أُحصر، جاز له التحلّل، بل هو أولى من التحلّل من الصحيح، ووجب عليه بدنة الإفساد ودم التحلّل والحجّ من قابل من غير خلاف؛ للنصّ </w:t>
      </w:r>
      <w:r>
        <w:rPr>
          <w:rStyle w:val="FootnoteAnchor"/>
          <w:rtl w:val="true"/>
        </w:rPr>
        <w:footnoteReference w:id="2056"/>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الحجّة الممنوع عنها حجّة</w:t>
      </w:r>
      <w:r>
        <w:rPr>
          <w:rStyle w:val="FootnoteAnchor"/>
          <w:rtl w:val="true"/>
        </w:rPr>
        <w:footnoteReference w:id="2057"/>
      </w:r>
      <w:r>
        <w:rPr>
          <w:rFonts w:ascii="Amiri" w:hAnsi="Amiri" w:eastAsia="Amiri" w:cs="Amiri"/>
          <w:color w:val="111111"/>
          <w:sz w:val="28"/>
          <w:sz w:val="28"/>
          <w:szCs w:val="28"/>
          <w:rtl w:val="true"/>
          <w:lang w:bidi="ar-SA"/>
        </w:rPr>
        <w:t>إسلام قد استقرّ وجوبها أو استمرّ إلى القابل وقلنا فيمن وجب عليه الحجّ ثانياً للإفساد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هي حجّة الإسلام والثانية عقوبة، التزم بحجّتين؛ لوجوبهما عليه ولم يأتِ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عقوبة والثانية حجّة الإسلام، احتمل سقوط الأولى؛ للأصل، ولأنّ العقوبة إنّما وجبت لإتمام الفاسد، واحتمل بقاؤها؛ للاحتياط والاستصحاب، وحينئذ فيجب تأخيرها عن حجّة الإسلام لتقدّم وجوبها، وللإجماع المنقول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والاحتمال الأوّل أظهر، والثاني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في الصورة الأولى، ولكنّها لمعارضتها القواعد وفتوى الأصحاب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تحلّل المصدود قبل الفوات بعد إفساد حجّه وقد انكشف العدوّ والوقت باق، وجب الحجّ أصالة بعد إفساده مرّةً واحدة إن كانت الأولى عقوبة، وكذا إن كانت الأولى حجّة الإسلام، مع احتمال المرّتين، كما يظهر ممّا تقدّم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فرض كون الأولى هي العقوبة وقد سقطت فقام مقامها حجّ الإسلام الذي </w:t>
      </w:r>
    </w:p>
    <w:p>
      <w:pPr>
        <w:pStyle w:val="BookText"/>
        <w:rPr/>
      </w:pPr>
      <w:r>
        <w:rPr>
          <w:rFonts w:ascii="Amiri" w:hAnsi="Amiri" w:eastAsia="Amiri" w:cs="Amiri"/>
          <w:color w:val="111111"/>
          <w:sz w:val="28"/>
          <w:sz w:val="28"/>
          <w:szCs w:val="28"/>
          <w:rtl w:val="true"/>
          <w:lang w:bidi="ar-SA"/>
        </w:rPr>
        <w:t>كانت مرتبته التأخير،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 يقضى لسنته، كما عبّر بذلك جمع من أصحابنا</w:t>
      </w:r>
      <w:r>
        <w:rPr>
          <w:rStyle w:val="FootnoteAnchor"/>
          <w:rtl w:val="true"/>
        </w:rPr>
        <w:footnoteReference w:id="2060"/>
      </w:r>
      <w:r>
        <w:rPr>
          <w:rFonts w:ascii="Amiri" w:hAnsi="Amiri" w:eastAsia="Amiri" w:cs="Amiri"/>
          <w:color w:val="111111"/>
          <w:sz w:val="28"/>
          <w:sz w:val="28"/>
          <w:szCs w:val="28"/>
          <w:rtl w:val="true"/>
          <w:lang w:bidi="ar-SA"/>
        </w:rPr>
        <w:t>وإن قيل غير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يتحلّل بالكلّيّة بل صابر إلى أن ينكشف العدوّ فإن انكشف والوقت متّسع للحجّ، وجب المضيّ في الحجّ الفاسد، وقضاه في القابل، واجباً كان الحجّ أو مندوباً؛ لوجوب إتمام الحجّ ولو كان مندوباً، ووجوب قضاء الفاسد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الوقت متّسعاً وقد فاته، تحلّل بعمرة مفردة، وقضى من قابل، واجباً كان الحجّ أو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فليس عليه دم للتحلّل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بدنة للإفساد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وكان العدوّ باقياً يمنعه عن العمرة، فله التحلّل من غير أن يعدل إليها؛ لعدم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إليها كان له التحلّل منها، وعليه دم التحلّل وبدنة الإفساد وقضاء واحد، وهو ما عدل منه لا ما عدل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عدّة طرق وفيها الصحيح أنّ مَنْ بعث هدياً من أُفق من الآفاق تطوّعاً يواعد أصحابه وقت ذبحه أو نحره فيتجنّب ما يتجنّبه المُحرم ولا يلبّي، فإذا حضر وقت الوعد أحلّ، ولا شيء عليه إن ظهر خلاف في الوعد</w:t>
      </w:r>
      <w:r>
        <w:rPr>
          <w:rStyle w:val="FootnoteAnchor"/>
          <w:rtl w:val="true"/>
        </w:rPr>
        <w:footnoteReference w:id="2061"/>
      </w:r>
      <w:r>
        <w:rPr>
          <w:rFonts w:ascii="Amiri" w:hAnsi="Amiri" w:eastAsia="Amiri" w:cs="Amiri"/>
          <w:color w:val="111111"/>
          <w:sz w:val="28"/>
          <w:sz w:val="28"/>
          <w:szCs w:val="28"/>
          <w:rtl w:val="true"/>
          <w:lang w:bidi="ar-SA"/>
        </w:rPr>
        <w:t>، وليس في شيء منها البعث إلى مكّة أو منى فتعمّهما وأفتى بذلك جملة من أصحابنا</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منهم</w:t>
      </w:r>
      <w:r>
        <w:rPr>
          <w:rStyle w:val="FootnoteAnchor"/>
          <w:rtl w:val="true"/>
        </w:rPr>
        <w:footnoteReference w:id="2063"/>
      </w:r>
      <w:r>
        <w:rPr>
          <w:rFonts w:ascii="Amiri" w:hAnsi="Amiri" w:eastAsia="Amiri" w:cs="Amiri"/>
          <w:color w:val="111111"/>
          <w:sz w:val="28"/>
          <w:sz w:val="28"/>
          <w:szCs w:val="28"/>
          <w:rtl w:val="true"/>
          <w:lang w:bidi="ar-SA"/>
        </w:rPr>
        <w:t>، جملة أنّه لو فعل ما يحرم على المُحرم وجبت عليه الكفّارة؛ للصحيح فيمن بعث بدنة وأمرالمبعوث معه أن يشعرها ويقلّدها في يوم كذا فاضطرّ إلى لبس الثياب،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فليلبس الثياب ولينحر بقرة يوم النحر عن لبس ثيابه</w:t>
      </w:r>
      <w:r>
        <w:rPr>
          <w:rFonts w:eastAsia="Amiri" w:cs="Amiri" w:ascii="Amiri" w:hAnsi="Amiri"/>
          <w:color w:val="111111"/>
          <w:sz w:val="28"/>
          <w:szCs w:val="28"/>
          <w:rtl w:val="true"/>
          <w:lang w:bidi="ar-SA"/>
        </w:rPr>
        <w:t>».</w:t>
      </w:r>
      <w:r>
        <w:rPr>
          <w:rStyle w:val="FootnoteAnchor"/>
          <w:rtl w:val="true"/>
        </w:rPr>
        <w:footnoteReference w:id="206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الحكم من أصله ابن إدريس، وحكم بأنّها عبادة لم تثبت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وأنكر المتأخّرون</w:t>
      </w:r>
      <w:r>
        <w:rPr>
          <w:rStyle w:val="FootnoteAnchor"/>
          <w:rtl w:val="true"/>
        </w:rPr>
        <w:footnoteReference w:id="2066"/>
      </w:r>
      <w:r>
        <w:rPr>
          <w:rFonts w:ascii="Amiri" w:hAnsi="Amiri" w:eastAsia="Amiri" w:cs="Amiri"/>
          <w:color w:val="111111"/>
          <w:sz w:val="28"/>
          <w:sz w:val="28"/>
          <w:szCs w:val="28"/>
          <w:rtl w:val="true"/>
          <w:lang w:bidi="ar-SA"/>
        </w:rPr>
        <w:t>على إنكاره؛ لأنّها عبادة وردت بها الأخبار، ونطقت بها فتاوى الأخيار، وشهد به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في الروايات ما يمكن إثبات الحكم به بمعونة فهم الأصحاب وإن كان في نفسه محتملاً لمشروعيّة عبادة مستقلّة، ولبيان حكم من أحكام الصدّ والحصر، إلّا أنّه الأوّل أظهر، وأمّا إثبات هذه العبادة للتسامح بأدلّة السنن فممّا لا يصغى إليه؛ لأنّه إنّما يُسلّم فيما شُرّع أصله من العبادات وشكّ في خصوصيّة، ولا يُسلّم لإثبات عبادة جديدة مخترعة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مع إثبات تلك العبادة بهذه الروايات فالأظهر فيها لزوم اجتناب ما يجتنبه المحرم ما دام بانياً عليها؛ لما ورد من فعل عليّ علیه السلام</w:t>
      </w:r>
      <w:r>
        <w:rPr>
          <w:rStyle w:val="FootnoteAnchor"/>
          <w:rtl w:val="true"/>
        </w:rPr>
        <w:footnoteReference w:id="2067"/>
      </w:r>
      <w:r>
        <w:rPr>
          <w:rFonts w:ascii="Amiri" w:hAnsi="Amiri" w:eastAsia="Amiri" w:cs="Amiri"/>
          <w:color w:val="111111"/>
          <w:sz w:val="28"/>
          <w:sz w:val="28"/>
          <w:szCs w:val="28"/>
          <w:rtl w:val="true"/>
          <w:lang w:bidi="ar-SA"/>
        </w:rPr>
        <w:t>، فيلزم الاقتصار في كيفيّة العبادة واجبة أو مندوبةً على ما يتيقّن من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فسخها ؟ لا يبعد عدمه؛ للاحتياط، والنهي عن إبطال العمل</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التكفير إذا لم يجتنب ما يحرم على المُحرم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إشعار الخبر المتقدّم</w:t>
      </w:r>
      <w:r>
        <w:rPr>
          <w:rStyle w:val="FootnoteAnchor"/>
          <w:rtl w:val="true"/>
        </w:rPr>
        <w:footnoteReference w:id="2069"/>
      </w:r>
      <w:r>
        <w:rPr>
          <w:rFonts w:ascii="Amiri" w:hAnsi="Amiri" w:eastAsia="Amiri" w:cs="Amiri"/>
          <w:color w:val="111111"/>
          <w:sz w:val="28"/>
          <w:sz w:val="28"/>
          <w:szCs w:val="28"/>
          <w:rtl w:val="true"/>
          <w:lang w:bidi="ar-SA"/>
        </w:rPr>
        <w:t>بذلك في الجملة، ومن عدم تصريحه بما يراد منه، وغاية ما فيه ترتّب بقرة على خصوص الثياب، والبقرة لا يقولون بها، ولعلّ للثياب خصوصيّةً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استحباب التكفير تفصّياً عن شبهة الخلاف وتسامحاً بأدلّة السنن بعد ثبوت أصل تلك العبادة لا بأس به</w:t>
      </w:r>
      <w:r>
        <w:rPr>
          <w:rFonts w:eastAsia="Amiri" w:cs="Amiri" w:ascii="Amiri" w:hAnsi="Amiri"/>
          <w:color w:val="111111"/>
          <w:sz w:val="28"/>
          <w:szCs w:val="28"/>
          <w:rtl w:val="true"/>
          <w:lang w:bidi="ar-SA"/>
        </w:rPr>
        <w:t xml:space="preserve">. </w:t>
      </w:r>
      <w:bookmarkStart w:id="68" w:name="pg19217_230970"/>
    </w:p>
    <w:p>
      <w:pPr>
        <w:pStyle w:val="Heading3"/>
        <w:numPr>
          <w:ilvl w:val="2"/>
          <w:numId w:val="1"/>
        </w:numPr>
        <w:rPr/>
      </w:pPr>
      <w:bookmarkStart w:id="69" w:name="__RefHeading___Toc13327799_1280447820"/>
      <w:bookmarkStart w:id="70" w:name="_Toc25"/>
      <w:bookmarkEnd w:id="68"/>
      <w:bookmarkEnd w:id="69"/>
      <w:r>
        <w:rPr>
          <w:rtl w:val="true"/>
        </w:rPr>
        <w:t>القول في طوارئ الإحرام</w:t>
      </w:r>
      <w:bookmarkEnd w:id="70"/>
    </w:p>
    <w:p>
      <w:pPr>
        <w:pStyle w:val="Heading4"/>
        <w:numPr>
          <w:ilvl w:val="3"/>
          <w:numId w:val="1"/>
        </w:numPr>
        <w:rPr/>
      </w:pPr>
      <w:bookmarkStart w:id="71" w:name="__RefHeading___Toc13327801_1280447820"/>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وهي عدّة أمور</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3327803_1280447820"/>
      <w:bookmarkStart w:id="74" w:name="_Toc27"/>
      <w:bookmarkEnd w:id="73"/>
      <w:r>
        <w:rPr>
          <w:rtl w:val="true"/>
        </w:rPr>
        <w:t>أحدها القول في الاستمتاع بالنساء وما في حكمه</w:t>
      </w:r>
      <w:bookmarkEnd w:id="74"/>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مع الإنزال وبدونه ولو المتمتّع بها؛ لإطلاق الفتوى والنصوص</w:t>
      </w:r>
      <w:r>
        <w:rPr>
          <w:rStyle w:val="FootnoteAnchor"/>
          <w:rtl w:val="true"/>
        </w:rPr>
        <w:footnoteReference w:id="2070"/>
      </w:r>
      <w:r>
        <w:rPr>
          <w:rFonts w:ascii="Amiri" w:hAnsi="Amiri" w:eastAsia="Amiri" w:cs="Amiri"/>
          <w:color w:val="111111"/>
          <w:sz w:val="28"/>
          <w:sz w:val="28"/>
          <w:szCs w:val="28"/>
          <w:rtl w:val="true"/>
          <w:lang w:bidi="ar-SA"/>
        </w:rPr>
        <w:t>، وقد أدخل الحشفة؛ لانصراف أدلّة الجماع والوقاع إليه وأصالة البراءة من دونه، أو قدرها من مقطوعها؛ لظاهر الاتفاق، أو من غير مقطوعها على إشكال، من دون حاجب أو مع حاجب خفيف؛ لإطلاق النصّ، ومع الكثيف إشكال في قبل الامرأة أو دبرها؛ لإطلاق أدلّة الجماع والوقاع ونحوها الصادقة على الدّبُر والقُبُل، ولفتوى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انصرافها للقُبُل بعد فتوى المشهور وعملهم لا وجه لها والموثّق فيمَنْ وقع على أهله دون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وليس عليه الحجّ من قابل</w:t>
      </w:r>
      <w:r>
        <w:rPr>
          <w:rStyle w:val="FootnoteAnchor"/>
          <w:rtl w:val="true"/>
        </w:rPr>
        <w:footnoteReference w:id="2071"/>
      </w:r>
      <w:r>
        <w:rPr>
          <w:rFonts w:ascii="Amiri" w:hAnsi="Amiri" w:eastAsia="Amiri" w:cs="Amiri"/>
          <w:color w:val="111111"/>
          <w:sz w:val="28"/>
          <w:sz w:val="28"/>
          <w:szCs w:val="28"/>
          <w:rtl w:val="true"/>
          <w:lang w:bidi="ar-SA"/>
        </w:rPr>
        <w:t>غير صالح لتقييد الإطلاق المعتضد بفتوى الأصحاب لو سلّمنا اختصاص الفرج بالقُبُل وضعاً أو ظهوراً، ولو منعنا ذلك لارتفع التعارض من أصله، فسد</w:t>
      </w:r>
      <w:r>
        <w:rPr>
          <w:rStyle w:val="FootnoteAnchor"/>
          <w:rtl w:val="true"/>
        </w:rPr>
        <w:footnoteReference w:id="2072"/>
      </w:r>
      <w:r>
        <w:rPr>
          <w:rFonts w:ascii="Amiri" w:hAnsi="Amiri" w:eastAsia="Amiri" w:cs="Amiri"/>
          <w:color w:val="111111"/>
          <w:sz w:val="28"/>
          <w:sz w:val="28"/>
          <w:szCs w:val="28"/>
          <w:rtl w:val="true"/>
          <w:lang w:bidi="ar-SA"/>
        </w:rPr>
        <w:t>حجّه، فرضاً كان أو نفلاً، ووجبت عليه بدنة، والحجّ من قابل للإجماع والنصوص</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الحكم بالفساد أن يكون عالماً بالإحرام وعالماً بحكمه من تحريم الجماع وذاكراً لهما وعامداً للجماع، ولا يشترط علمه بالفساد وتذكّره له على الظاهر، بل لا أظنّ أحداً مُفت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وغاية مفاد الإجماع المنقول</w:t>
      </w:r>
      <w:r>
        <w:rPr>
          <w:rStyle w:val="FootnoteAnchor"/>
          <w:rtl w:val="true"/>
        </w:rPr>
        <w:footnoteReference w:id="2074"/>
      </w:r>
      <w:r>
        <w:rPr>
          <w:rFonts w:ascii="IRNazanin" w:hAnsi="IRNazanin" w:eastAsia="IRNazanin"/>
          <w:color w:val="111111"/>
          <w:sz w:val="28"/>
          <w:sz w:val="28"/>
          <w:szCs w:val="28"/>
          <w:rtl w:val="true"/>
          <w:lang w:bidi="fa-IR"/>
        </w:rPr>
        <w:t>والأخبار</w:t>
      </w:r>
      <w:r>
        <w:rPr>
          <w:rStyle w:val="FootnoteAnchor"/>
          <w:rtl w:val="true"/>
        </w:rPr>
        <w:footnoteReference w:id="2075"/>
      </w:r>
      <w:r>
        <w:rPr>
          <w:rFonts w:ascii="Amiri" w:hAnsi="Amiri" w:eastAsia="Amiri" w:cs="Amiri"/>
          <w:color w:val="111111"/>
          <w:sz w:val="28"/>
          <w:sz w:val="28"/>
          <w:szCs w:val="28"/>
          <w:rtl w:val="true"/>
          <w:lang w:bidi="ar-SA"/>
        </w:rPr>
        <w:t>سقوطه عن الناسي والجاهل والمكره، وكلّها لا تشمل جاهل الفساد، بل ظاهرها تعلّقها بالتحريم،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شمول الحكم للأمة؛ لإطلاق الأهل والامرأة، وللأجنبيّة شبهةً أو زني، وللغلام؛ لأنّهما أفحش فهما بالإفساد والعقوبة أولى، والاحتياط يقضي بذلك وإن كان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تعلّق الحكم بما إذا وقع الجماع قبل الوقوف بالمشعر، وقف بعرفة أم لا؛ لإطلاق الأخبار وتنصيص جملة منها على ما دون المزدلفة</w:t>
      </w:r>
      <w:r>
        <w:rPr>
          <w:rStyle w:val="FootnoteAnchor"/>
          <w:rtl w:val="true"/>
        </w:rPr>
        <w:footnoteReference w:id="2076"/>
      </w:r>
      <w:r>
        <w:rPr>
          <w:rFonts w:ascii="IRNazanin" w:hAnsi="IRNazanin" w:eastAsia="IRNazanin"/>
          <w:color w:val="111111"/>
          <w:sz w:val="28"/>
          <w:sz w:val="28"/>
          <w:szCs w:val="28"/>
          <w:rtl w:val="true"/>
          <w:lang w:bidi="fa-IR"/>
        </w:rPr>
        <w:t>، وللإجماع المنقول</w:t>
      </w:r>
      <w:r>
        <w:rPr>
          <w:rStyle w:val="FootnoteAnchor"/>
          <w:rtl w:val="true"/>
        </w:rPr>
        <w:footnoteReference w:id="2077"/>
      </w:r>
      <w:r>
        <w:rPr>
          <w:rFonts w:ascii="IRNazanin" w:hAnsi="IRNazanin" w:eastAsia="IRNazanin"/>
          <w:color w:val="111111"/>
          <w:sz w:val="28"/>
          <w:sz w:val="28"/>
          <w:szCs w:val="28"/>
          <w:rtl w:val="true"/>
          <w:lang w:bidi="fa-IR"/>
        </w:rPr>
        <w:t>، 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تقدّمه على الوقوف بعرفة</w:t>
      </w:r>
      <w:r>
        <w:rPr>
          <w:rStyle w:val="FootnoteAnchor"/>
          <w:rtl w:val="true"/>
        </w:rPr>
        <w:footnoteReference w:id="2078"/>
      </w:r>
      <w:r>
        <w:rPr>
          <w:rFonts w:ascii="Amiri" w:hAnsi="Amiri" w:eastAsia="Amiri" w:cs="Amiri"/>
          <w:color w:val="111111"/>
          <w:sz w:val="28"/>
          <w:sz w:val="28"/>
          <w:szCs w:val="28"/>
          <w:rtl w:val="true"/>
          <w:lang w:bidi="ar-SA"/>
        </w:rPr>
        <w:t>؛ لما روي أنّ الحجّ عرفة</w:t>
      </w:r>
      <w:r>
        <w:rPr>
          <w:rStyle w:val="FootnoteAnchor"/>
          <w:rtl w:val="true"/>
        </w:rPr>
        <w:footnoteReference w:id="2079"/>
      </w:r>
      <w:r>
        <w:rPr>
          <w:rFonts w:ascii="Amiri" w:hAnsi="Amiri" w:eastAsia="Amiri" w:cs="Amiri"/>
          <w:color w:val="111111"/>
          <w:sz w:val="28"/>
          <w:sz w:val="28"/>
          <w:szCs w:val="28"/>
          <w:rtl w:val="true"/>
          <w:lang w:bidi="ar-SA"/>
        </w:rPr>
        <w:t>، وأنّ مَنْ وقف عرفة فقد تمّ حجّه</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عن معارضة المتقدّم، مضافاً لاحتمال الأوّل أعظم الأركان، والثاني أنّه يكفي في إدراكه أو أنّه يقارب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استمنى بيده من غير جماع فعليه بدنة خاصّة؛ للأصل النافي لغيرها، وللأخبار</w:t>
      </w:r>
      <w:r>
        <w:rPr>
          <w:rStyle w:val="FootnoteAnchor"/>
          <w:rtl w:val="true"/>
        </w:rPr>
        <w:footnoteReference w:id="2081"/>
      </w:r>
      <w:r>
        <w:rPr>
          <w:rFonts w:ascii="Amiri" w:hAnsi="Amiri" w:eastAsia="Amiri" w:cs="Amiri"/>
          <w:color w:val="111111"/>
          <w:sz w:val="28"/>
          <w:sz w:val="28"/>
          <w:szCs w:val="28"/>
          <w:rtl w:val="true"/>
          <w:lang w:bidi="ar-SA"/>
        </w:rPr>
        <w:t>النافية للقضاء عمّن جامع دون الفرج، وللإجماع المنقول</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البدنة فحاوى الأخبار وكلام الأخيار، فلا كلام في ثبوت البدنة، إنّما الكلام في أنّ حكم الاستمناء حكم الجماع في الإفساد أيضاً كما دلّت عليه بعض الأخبار </w:t>
      </w:r>
      <w:r>
        <w:rPr>
          <w:rStyle w:val="FootnoteAnchor"/>
          <w:rtl w:val="true"/>
        </w:rPr>
        <w:footnoteReference w:id="2083"/>
      </w:r>
      <w:r>
        <w:rPr>
          <w:rFonts w:ascii="IRNazanin" w:hAnsi="IRNazanin" w:eastAsia="IRNazanin"/>
          <w:color w:val="111111"/>
          <w:sz w:val="28"/>
          <w:sz w:val="28"/>
          <w:szCs w:val="28"/>
          <w:rtl w:val="true"/>
          <w:lang w:bidi="fa-IR"/>
        </w:rPr>
        <w:t xml:space="preserve">، وأفتى به </w:t>
      </w:r>
    </w:p>
    <w:p>
      <w:pPr>
        <w:pStyle w:val="BookText"/>
        <w:rPr/>
      </w:pPr>
      <w:r>
        <w:rPr>
          <w:rFonts w:ascii="IRNazanin" w:hAnsi="IRNazanin" w:eastAsia="IRNazanin"/>
          <w:color w:val="111111"/>
          <w:sz w:val="28"/>
          <w:sz w:val="28"/>
          <w:szCs w:val="28"/>
          <w:rtl w:val="true"/>
          <w:lang w:bidi="fa-IR"/>
        </w:rPr>
        <w:t>الشيخ علیه السلام</w:t>
      </w:r>
      <w:r>
        <w:rPr>
          <w:rStyle w:val="FootnoteAnchor"/>
          <w:rtl w:val="true"/>
        </w:rPr>
        <w:footnoteReference w:id="2084"/>
      </w:r>
      <w:r>
        <w:rPr>
          <w:rFonts w:ascii="Amiri" w:hAnsi="Amiri" w:eastAsia="Amiri" w:cs="Amiri"/>
          <w:color w:val="111111"/>
          <w:sz w:val="28"/>
          <w:sz w:val="28"/>
          <w:szCs w:val="28"/>
          <w:rtl w:val="true"/>
          <w:lang w:bidi="ar-SA"/>
        </w:rPr>
        <w:t>، بل ونُسب</w:t>
      </w:r>
      <w:r>
        <w:rPr>
          <w:rStyle w:val="FootnoteAnchor"/>
          <w:rtl w:val="true"/>
        </w:rPr>
        <w:footnoteReference w:id="2085"/>
      </w:r>
      <w:r>
        <w:rPr>
          <w:rFonts w:ascii="Amiri" w:hAnsi="Amiri" w:eastAsia="Amiri" w:cs="Amiri"/>
          <w:color w:val="111111"/>
          <w:sz w:val="28"/>
          <w:sz w:val="28"/>
          <w:szCs w:val="28"/>
          <w:rtl w:val="true"/>
          <w:lang w:bidi="ar-SA"/>
        </w:rPr>
        <w:t>للأكثر والاحتياط يقضي به أو ليس في حكمه؛ لما قدّمنا من قوّة الدليل الدالّ على نفي الإفساد فيخصّ به الدليل الدالّ على عموم الحكم بالمشابهة، ويرجّح على ما دلّ عليه بالخصوص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الاستمناء هو طلب المنيّ قبل حصوله، يعبث بذكره بيده أو بجسد زوجته، كما في الأخبار</w:t>
      </w:r>
      <w:r>
        <w:rPr>
          <w:rStyle w:val="FootnoteAnchor"/>
          <w:rtl w:val="true"/>
        </w:rPr>
        <w:footnoteReference w:id="2086"/>
      </w:r>
      <w:r>
        <w:rPr>
          <w:rFonts w:ascii="Amiri" w:hAnsi="Amiri" w:eastAsia="Amiri" w:cs="Amiri"/>
          <w:color w:val="111111"/>
          <w:sz w:val="28"/>
          <w:sz w:val="28"/>
          <w:szCs w:val="28"/>
          <w:rtl w:val="true"/>
          <w:lang w:bidi="ar-SA"/>
        </w:rPr>
        <w:t>، أو بطول نظرِ أو بتذكّر للنساء، مع احتمال اختصاص الخلاف بالعبث بذكره، كما في رواية</w:t>
      </w:r>
      <w:r>
        <w:rPr>
          <w:rStyle w:val="FootnoteAnchor"/>
          <w:rtl w:val="true"/>
        </w:rPr>
        <w:footnoteReference w:id="2087"/>
      </w:r>
      <w:r>
        <w:rPr>
          <w:rFonts w:ascii="Amiri" w:hAnsi="Amiri" w:eastAsia="Amiri" w:cs="Amiri"/>
          <w:color w:val="111111"/>
          <w:sz w:val="28"/>
          <w:sz w:val="28"/>
          <w:szCs w:val="28"/>
          <w:rtl w:val="true"/>
          <w:lang w:bidi="ar-SA"/>
        </w:rPr>
        <w:t>،الشيخ، وأن يكون بيده، كما أفتى به بعض</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سادسها من وطأ زوجته مكرهاً لها لم يفسد حجّها ولم يلزمها شيء؛ للأصل والعمومات وخصوص الروايات</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يلزمه بدنة أخرى فوق بدنته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ينويها عنها؛ لظاهر الأمر بها أنّها لها؛ أو عنه، لإكراهه لها؟ وجهان، وعدم التعرّض في النيّة لجهة الخصوصيّة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أكرهته، فالحكم بالنسبة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مطاوعة له، لزمها ما لزمه، وليس عليه شيء من سببها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وعليهما مع مطاوعتها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w:t>
      </w:r>
      <w:r>
        <w:rPr>
          <w:rStyle w:val="FootnoteAnchor"/>
          <w:rtl w:val="true"/>
        </w:rPr>
        <w:footnoteReference w:id="2090"/>
      </w:r>
      <w:r>
        <w:rPr>
          <w:rFonts w:ascii="Amiri" w:hAnsi="Amiri" w:eastAsia="Amiri" w:cs="Amiri"/>
          <w:color w:val="111111"/>
          <w:sz w:val="28"/>
          <w:sz w:val="28"/>
          <w:szCs w:val="28"/>
          <w:rtl w:val="true"/>
          <w:lang w:bidi="ar-SA"/>
        </w:rPr>
        <w:t xml:space="preserve">ظاهراً بل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إكراهها أيضاً للاحتياط وإطلاق جملة من الأخبار</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انصرافها لما كان مع المطاوعة ضعيفة، ولأن الظاهر أنّ ذلك تأديب للزوج بل للمختار منهما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الافتراق، بمعنى عدم جواز اختلائهما بأنفسهما، </w:t>
      </w:r>
    </w:p>
    <w:p>
      <w:pPr>
        <w:pStyle w:val="BookText"/>
        <w:rPr/>
      </w:pPr>
      <w:r>
        <w:rPr>
          <w:rFonts w:ascii="Amiri" w:hAnsi="Amiri" w:eastAsia="Amiri" w:cs="Amiri"/>
          <w:color w:val="111111"/>
          <w:sz w:val="28"/>
          <w:sz w:val="28"/>
          <w:szCs w:val="28"/>
          <w:rtl w:val="true"/>
          <w:lang w:bidi="ar-SA"/>
        </w:rPr>
        <w:t xml:space="preserve">بل لا بدّ من ثالث يجعلانه هما أو يجعله الحاكم أو عدول المسلمين معهما لا يفارقهما كي يكون رادعاً لهما، فما لم يكن رادعاً كغير المميّز أو مَنْ لا يحتشم شرعاً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الافتراق بما ذكر دلّت عليه الأخبار</w:t>
      </w:r>
      <w:r>
        <w:rPr>
          <w:rStyle w:val="FootnoteAnchor"/>
          <w:rtl w:val="true"/>
        </w:rPr>
        <w:footnoteReference w:id="2092"/>
      </w:r>
      <w:r>
        <w:rPr>
          <w:rFonts w:ascii="Amiri" w:hAnsi="Amiri" w:eastAsia="Amiri" w:cs="Amiri"/>
          <w:color w:val="111111"/>
          <w:sz w:val="28"/>
          <w:sz w:val="28"/>
          <w:szCs w:val="28"/>
          <w:rtl w:val="true"/>
          <w:lang w:bidi="ar-SA"/>
        </w:rPr>
        <w:t>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الافتراق على سبيل الوجوب، كما هو ظاهر الأوامر المعبَّر عنها بالجُمل الاسمية والفعليّة، وظاهر فتوى المشهور نقلاً</w:t>
      </w:r>
      <w:r>
        <w:rPr>
          <w:rStyle w:val="FootnoteAnchor"/>
          <w:rtl w:val="true"/>
        </w:rPr>
        <w:footnoteReference w:id="2093"/>
      </w:r>
      <w:r>
        <w:rPr>
          <w:rFonts w:ascii="Amiri" w:hAnsi="Amiri" w:eastAsia="Amiri" w:cs="Amiri"/>
          <w:color w:val="111111"/>
          <w:sz w:val="28"/>
          <w:sz w:val="28"/>
          <w:szCs w:val="28"/>
          <w:rtl w:val="true"/>
          <w:lang w:bidi="ar-SA"/>
        </w:rPr>
        <w:t>، ونُقل عليه الإجماع</w:t>
      </w:r>
      <w:r>
        <w:rPr>
          <w:rStyle w:val="FootnoteAnchor"/>
          <w:rtl w:val="true"/>
        </w:rPr>
        <w:footnoteReference w:id="2094"/>
      </w:r>
      <w:r>
        <w:rPr>
          <w:rFonts w:ascii="Amiri" w:hAnsi="Amiri" w:eastAsia="Amiri" w:cs="Amiri"/>
          <w:color w:val="111111"/>
          <w:sz w:val="28"/>
          <w:sz w:val="28"/>
          <w:szCs w:val="28"/>
          <w:rtl w:val="true"/>
          <w:lang w:bidi="ar-SA"/>
        </w:rPr>
        <w:t>، أم الندب؛ للأصل، وظهور كون الأمر من الآداب في أمثال هذه المقامات ؟ والوجه الأوّل، والظاهر أنّ وجوبه في الأداء كما أشعرت به جملة من الروايات</w:t>
      </w:r>
      <w:r>
        <w:rPr>
          <w:rStyle w:val="FootnoteAnchor"/>
          <w:rtl w:val="true"/>
        </w:rPr>
        <w:footnoteReference w:id="2095"/>
      </w:r>
      <w:r>
        <w:rPr>
          <w:rFonts w:ascii="Amiri" w:hAnsi="Amiri" w:eastAsia="Amiri" w:cs="Amiri"/>
          <w:color w:val="111111"/>
          <w:sz w:val="28"/>
          <w:sz w:val="28"/>
          <w:szCs w:val="28"/>
          <w:rtl w:val="true"/>
          <w:lang w:bidi="ar-SA"/>
        </w:rPr>
        <w:t>، وفي القضاء أيضاً كما أشعرت به جملة أخرى</w:t>
      </w:r>
      <w:r>
        <w:rPr>
          <w:rStyle w:val="FootnoteAnchor"/>
          <w:rtl w:val="true"/>
        </w:rPr>
        <w:footnoteReference w:id="2096"/>
      </w:r>
      <w:r>
        <w:rPr>
          <w:rFonts w:ascii="Amiri" w:hAnsi="Amiri" w:eastAsia="Amiri" w:cs="Amiri"/>
          <w:color w:val="111111"/>
          <w:sz w:val="28"/>
          <w:sz w:val="28"/>
          <w:szCs w:val="28"/>
          <w:rtl w:val="true"/>
          <w:lang w:bidi="ar-SA"/>
        </w:rPr>
        <w:t>، ولا يختصّ وجوب الافتراق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ما جمعت بين القضاء والأداء في لزوم التفريق</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والظاهر أنّه المشهور، وربما نُقل عليه الإجماع</w:t>
      </w:r>
      <w:r>
        <w:rPr>
          <w:rStyle w:val="FootnoteAnchor"/>
          <w:rtl w:val="true"/>
        </w:rPr>
        <w:footnoteReference w:id="2098"/>
      </w:r>
      <w:r>
        <w:rPr>
          <w:rFonts w:ascii="IRNazanin" w:hAnsi="IRNazanin" w:eastAsia="IRNazanin"/>
          <w:color w:val="111111"/>
          <w:sz w:val="28"/>
          <w:sz w:val="28"/>
          <w:szCs w:val="28"/>
          <w:rtl w:val="true"/>
          <w:lang w:bidi="fa-IR"/>
        </w:rPr>
        <w:t>، فهو الأظهر والأحوط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سلكا في القضاء طريقاً سلكاها في الأداء، وإلّا فلا افتراق، ولا يجب عليهما شيء؛ لأنّ الحكم معلّل بأنّهما إذا وصلا موضع الجماع تذكّراه فربما دعاهما التذكّر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غاية الافتراق حتّى يبلغ الهدي محلّه، كما في خبر معاوية بن عمّار</w:t>
      </w:r>
      <w:r>
        <w:rPr>
          <w:rStyle w:val="FootnoteAnchor"/>
          <w:rtl w:val="true"/>
        </w:rPr>
        <w:footnoteReference w:id="2099"/>
      </w:r>
      <w:r>
        <w:rPr>
          <w:rFonts w:ascii="Amiri" w:hAnsi="Amiri" w:eastAsia="Amiri" w:cs="Amiri"/>
          <w:color w:val="111111"/>
          <w:sz w:val="28"/>
          <w:sz w:val="28"/>
          <w:szCs w:val="28"/>
          <w:rtl w:val="true"/>
          <w:lang w:bidi="ar-SA"/>
        </w:rPr>
        <w:t>، أو حتّى يقضيا المناسك ويعودا إلى موضع الخطيئة، كما في عدّة من الأخبار</w:t>
      </w:r>
      <w:r>
        <w:rPr>
          <w:rStyle w:val="FootnoteAnchor"/>
          <w:rtl w:val="true"/>
        </w:rPr>
        <w:footnoteReference w:id="2100"/>
      </w:r>
      <w:r>
        <w:rPr>
          <w:rFonts w:ascii="Amiri" w:hAnsi="Amiri" w:eastAsia="Amiri" w:cs="Amiri"/>
          <w:color w:val="111111"/>
          <w:sz w:val="28"/>
          <w:sz w:val="28"/>
          <w:szCs w:val="28"/>
          <w:rtl w:val="true"/>
          <w:lang w:bidi="ar-SA"/>
        </w:rPr>
        <w:t xml:space="preserve">، أو حتّى يبلغا مكّة وموضع الخطيئة، كما يشعر به خبر ابن أبي حمزة </w:t>
      </w:r>
      <w:r>
        <w:rPr>
          <w:rStyle w:val="FootnoteAnchor"/>
          <w:rtl w:val="true"/>
        </w:rPr>
        <w:footnoteReference w:id="2101"/>
      </w:r>
      <w:r>
        <w:rPr>
          <w:rFonts w:ascii="Amiri" w:hAnsi="Amiri" w:eastAsia="Amiri" w:cs="Amiri"/>
          <w:color w:val="111111"/>
          <w:sz w:val="28"/>
          <w:sz w:val="28"/>
          <w:szCs w:val="28"/>
          <w:rtl w:val="true"/>
          <w:lang w:bidi="ar-SA"/>
        </w:rPr>
        <w:t xml:space="preserve">، أو حتّى ينفر الناس ويرجعا إلى موضع الخطيئة، كما في جملة من الأخبار </w:t>
      </w:r>
      <w:r>
        <w:rPr>
          <w:rStyle w:val="FootnoteAnchor"/>
          <w:rtl w:val="true"/>
        </w:rPr>
        <w:footnoteReference w:id="2102"/>
      </w:r>
      <w:r>
        <w:rPr>
          <w:rFonts w:ascii="Amiri" w:hAnsi="Amiri" w:eastAsia="Amiri" w:cs="Amiri"/>
          <w:color w:val="111111"/>
          <w:sz w:val="28"/>
          <w:sz w:val="28"/>
          <w:szCs w:val="28"/>
          <w:rtl w:val="true"/>
          <w:lang w:bidi="ar-SA"/>
        </w:rPr>
        <w:t xml:space="preserve">أيضاً، أو حتّى ينتهيا إلى مكّة في الحجّة الأولى وإلى أن يقضيا </w:t>
      </w:r>
    </w:p>
    <w:p>
      <w:pPr>
        <w:pStyle w:val="BookText"/>
        <w:rPr/>
      </w:pPr>
      <w:r>
        <w:rPr>
          <w:rFonts w:ascii="Amiri" w:hAnsi="Amiri" w:eastAsia="Amiri" w:cs="Amiri"/>
          <w:color w:val="111111"/>
          <w:sz w:val="28"/>
          <w:sz w:val="28"/>
          <w:szCs w:val="28"/>
          <w:rtl w:val="true"/>
          <w:lang w:bidi="ar-SA"/>
        </w:rPr>
        <w:t>المناسك في الثانية، كما قد تشعر به رواية عليّ بن أبي حمزة</w:t>
      </w:r>
      <w:r>
        <w:rPr>
          <w:rStyle w:val="FootnoteAnchor"/>
          <w:rtl w:val="true"/>
        </w:rPr>
        <w:footnoteReference w:id="2103"/>
      </w:r>
      <w:r>
        <w:rPr>
          <w:rFonts w:ascii="Amiri" w:hAnsi="Amiri" w:eastAsia="Amiri" w:cs="Amiri"/>
          <w:color w:val="111111"/>
          <w:sz w:val="28"/>
          <w:sz w:val="28"/>
          <w:szCs w:val="28"/>
          <w:rtl w:val="true"/>
          <w:lang w:bidi="ar-SA"/>
        </w:rPr>
        <w:t xml:space="preserve">، أو حتّى يقضيا المناسك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ويصلا إلى مكان الخطيئة في الثانية، كما قد يستخرج من الأخبار، أو حتّى يقضيا المناسك في الأولى</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ويبلغ الهدي محلّه في الثانية، كما قد يحصل من جمع بعض الأخبار مع بعض ؟</w:t>
      </w:r>
    </w:p>
    <w:p>
      <w:pPr>
        <w:pStyle w:val="BookText"/>
        <w:rPr/>
      </w:pPr>
      <w:r>
        <w:rPr>
          <w:rFonts w:ascii="Amiri" w:hAnsi="Amiri" w:eastAsia="Amiri" w:cs="Amiri"/>
          <w:color w:val="111111"/>
          <w:sz w:val="28"/>
          <w:sz w:val="28"/>
          <w:szCs w:val="28"/>
          <w:rtl w:val="true"/>
          <w:lang w:bidi="ar-SA"/>
        </w:rPr>
        <w:t>والظاهر أنّ جميع ما قدّمنا جائز، والتفاوت محمول على مراتب الاستحباب، فالمطلوب بالذات بلوغ الهدي محلّه، وأفضل منه قضاء جميع المناسك، وأفضل منه الرجوع إلى موضع الخطيئة إن مرّ به، فلو لم يمرّ به كما إذا كانت الخطيئة في طريق عرفة وكانت طريق بلاده على سمت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حينئذٍ حكم الرجوع إلى محلّ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حكم الافتراق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للأجنبيّة والغلام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ومن دعوى الأولوية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فسد حجّه ولزمه الإتمام والإعادة، فهل الأولى فرضه والثانية عقوبة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 xml:space="preserve">، ويؤيّده استصحاب الصحّة، وأنّه لو كان الفرض هو الثانية لاشترط فيها ما يشترط في أداء حجّ الإسلام الواجب، وليس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الأولى عقوبة والثانية فرضه ؟ للصحيح</w:t>
      </w:r>
      <w:r>
        <w:rPr>
          <w:rStyle w:val="FootnoteAnchor"/>
          <w:rtl w:val="true"/>
        </w:rPr>
        <w:footnoteReference w:id="2106"/>
      </w:r>
      <w:r>
        <w:rPr>
          <w:rFonts w:ascii="IRNazanin" w:hAnsi="IRNazanin" w:eastAsia="IRNazanin"/>
          <w:color w:val="111111"/>
          <w:sz w:val="28"/>
          <w:sz w:val="28"/>
          <w:szCs w:val="28"/>
          <w:rtl w:val="true"/>
          <w:lang w:bidi="fa-IR"/>
        </w:rPr>
        <w:t>المشتهر فتوىّ وعملاً، بل ربما نُقل الإجماع</w:t>
      </w:r>
      <w:r>
        <w:rPr>
          <w:rStyle w:val="FootnoteAnchor"/>
          <w:rtl w:val="true"/>
        </w:rPr>
        <w:footnoteReference w:id="2107"/>
      </w:r>
      <w:r>
        <w:rPr>
          <w:rFonts w:ascii="IRNazanin" w:hAnsi="IRNazanin" w:eastAsia="IRNazanin"/>
          <w:color w:val="111111"/>
          <w:sz w:val="28"/>
          <w:sz w:val="28"/>
          <w:szCs w:val="28"/>
          <w:rtl w:val="true"/>
          <w:lang w:bidi="fa-IR"/>
        </w:rPr>
        <w:t>على مضمونه من أنّ الرفث فساد لحجّه، ولا معنى للفساد إلّا ما لم يبرئ للذمّة، ويترتّب عليه القضاء، وحمله على النقصان مجاز لا يصار إليه، على أن الصحيح الأوّل مقطوع مضمر لم تثبت نسبته للإمام علیه السلام ، وجريان استصحاب الصحّة في مثل ما يتجدّد من الأعمال محلّ نظر، والملازمة الأخيرة ممنوعة؛ لاستقرار الحجّ في ذمّة مفسده وتفريطه في الإفساد، فالأخير حينئذ 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وتظهر فائدة الخلاف في النيّة، وفي الأجير للحجّ في سنته</w:t>
      </w:r>
      <w:r>
        <w:rPr>
          <w:rStyle w:val="FootnoteAnchor"/>
          <w:rtl w:val="true"/>
        </w:rPr>
        <w:footnoteReference w:id="2108"/>
      </w:r>
      <w:r>
        <w:rPr>
          <w:rFonts w:ascii="Amiri" w:hAnsi="Amiri" w:eastAsia="Amiri" w:cs="Amiri"/>
          <w:color w:val="111111"/>
          <w:sz w:val="28"/>
          <w:sz w:val="28"/>
          <w:szCs w:val="28"/>
          <w:rtl w:val="true"/>
          <w:lang w:bidi="ar-SA"/>
        </w:rPr>
        <w:t>، والناذر له، والمصدود بعد الإفساد،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القضاء على الفور، أمّا لو كانت الثانية هي الفرض وكانت حجّة إسلام، فلا كلام، ولو كانت غيرها فالظاهر أنّه كذلك؛ لظاهر فتوى الأصحاب ومنقول الإجماع</w:t>
      </w:r>
      <w:r>
        <w:rPr>
          <w:rStyle w:val="FootnoteAnchor"/>
          <w:rtl w:val="true"/>
        </w:rPr>
        <w:footnoteReference w:id="2109"/>
      </w:r>
      <w:r>
        <w:rPr>
          <w:rFonts w:ascii="IRNazanin" w:hAnsi="IRNazanin" w:eastAsia="IRNazanin"/>
          <w:color w:val="111111"/>
          <w:sz w:val="28"/>
          <w:sz w:val="28"/>
          <w:szCs w:val="28"/>
          <w:rtl w:val="true"/>
          <w:lang w:bidi="fa-IR"/>
        </w:rPr>
        <w:t xml:space="preserve">، وقولهم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الحجّ من قابل</w:t>
      </w:r>
      <w:r>
        <w:rPr>
          <w:rFonts w:eastAsia="IRNazanin" w:cs="IRNazanin"/>
          <w:color w:val="111111"/>
          <w:sz w:val="28"/>
          <w:szCs w:val="28"/>
          <w:rtl w:val="true"/>
          <w:lang w:bidi="fa-IR"/>
        </w:rPr>
        <w:t>»</w:t>
      </w:r>
      <w:r>
        <w:rPr>
          <w:rStyle w:val="FootnoteAnchor"/>
          <w:rtl w:val="true"/>
        </w:rPr>
        <w:footnoteReference w:id="2110"/>
      </w:r>
      <w:r>
        <w:rPr>
          <w:rFonts w:ascii="Amiri" w:hAnsi="Amiri" w:eastAsia="Amiri" w:cs="Amiri"/>
          <w:color w:val="111111"/>
          <w:sz w:val="28"/>
          <w:sz w:val="28"/>
          <w:szCs w:val="28"/>
          <w:rtl w:val="true"/>
          <w:lang w:bidi="ar-SA"/>
        </w:rPr>
        <w:t>، والظاهر إرادة خصوص السنة الأولى من القابل، كما هو المفهوم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أفسد قضاء الفاسد في العام القابل لزمه ما لزمه في العام الأوّل، وهكذا؛ لعموم الدليل، فإذا أتى في السنة الثالثة بحجّة صحيحة كفاه عن الفاسد ابتداءً وقضاء، ولا يجب عليه قضاء آخر وإن أفسد عشر حجج؛ لأنّ عليه حجّاً واحداً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في الفاسد، لزمه بدنة أخرى، كان التكرار في مجلس أو مجالس كفّر ما بينهما أم لم يكفّر؛ لعموم الدليل، وأصالة تعدّد المأمور به بتعدّد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التكرار لا ينافي الوحدة عرفاً كالإكثار من الإدخال والإخراج في جماع واحد لم يفصل بينهما فاصل يعدّ به اثنين لم يترتّب عليه إلّا بدنة واحدة، ويكون حكمه كحكم الإيلاج والإنزال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توسّط التكفير وعدمه، وبين وحدة المجلس وعدمه، وبين الإفساد وعدمه؛ لأنّ الجماع بعد الإفساد لا تأثير له، بخلاف ما لم يفسد، كالاستمتاع بما دون الفرج، كلّه ضعيف مخالف لظاهر الأوامر، والإفساد بمعنى عدم إجزاء الحجّ لا ينافي ترتّب الكفّارة على الإحرام وبقاؤه محرماً إلى الجماع الثاني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أفسد حجّ التطوّع ثمّ أحصر فيه، لزمته بدنة الإفساد ودم الإحصار؛ لوجود موجبهما، ويكفيه قضاء واحد في سنته أو القابل، قلنا في إفساد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الأولى أو الثانية على الأظهر، وذلك لأنّ حجّ التطوّع لم يجب من أصله، بل لأنه إذا أحرم لم يحلّ إلّا بالتحلّل بعد قضاء المناسك أو بالإحصار، وقد تحلّل في الإحصار بالهدي، فخرج عن العهدة، فلا تجب </w:t>
      </w:r>
    </w:p>
    <w:p>
      <w:pPr>
        <w:pStyle w:val="BookText"/>
        <w:rPr/>
      </w:pPr>
      <w:r>
        <w:rPr>
          <w:rFonts w:ascii="Amiri" w:hAnsi="Amiri" w:eastAsia="Amiri" w:cs="Amiri"/>
          <w:color w:val="111111"/>
          <w:sz w:val="28"/>
          <w:sz w:val="28"/>
          <w:szCs w:val="28"/>
          <w:rtl w:val="true"/>
          <w:lang w:bidi="ar-SA"/>
        </w:rPr>
        <w:t>عليه إلّا واحدة عقوبة في تلك السنة أو القابل مع احتمال أنّه لمّا أحرم وجب عليه الإتيان بحجُّ صحيح ولم يأتِ به، فيكون حكمه كحكم حجّ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الإحصار كشف عن أنّه لم يكن عليه الإتيان بها فضلاً عن أنّها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المحلّ أمته المُخرمة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إحرام إلّا بإذنه وكان عالماً عامداً، فعليه بدنة أو بقرة أو شاة مخيّراً بينها، فإن أعسر عن ذلك فشاة أو صيام، دلّ على ذلك النصُّ</w:t>
      </w:r>
      <w:r>
        <w:rPr>
          <w:rStyle w:val="FootnoteAnchor"/>
          <w:rtl w:val="true"/>
        </w:rPr>
        <w:footnoteReference w:id="2111"/>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بالصيام ثلاثة أيّام، كما هو المنساق عند بدليّته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أو صدقة</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الصدقة مرتّبة بعد الصيام؛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يكون بدل كلّ يوم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مختصّ بالإكراه وإن كانت الرواية مطلقةً؛ اقتصاراً فيها على مورد اليقين، وجمعاً بين ما دلّ على الحكم المتقدّم وبين الصحيح النافي للشيء عليه</w:t>
      </w:r>
      <w:r>
        <w:rPr>
          <w:rStyle w:val="FootnoteAnchor"/>
          <w:rtl w:val="true"/>
        </w:rPr>
        <w:footnoteReference w:id="2113"/>
      </w:r>
      <w:r>
        <w:rPr>
          <w:rFonts w:ascii="Amiri" w:hAnsi="Amiri" w:eastAsia="Amiri" w:cs="Amiri"/>
          <w:color w:val="111111"/>
          <w:sz w:val="28"/>
          <w:sz w:val="28"/>
          <w:szCs w:val="28"/>
          <w:rtl w:val="true"/>
          <w:lang w:bidi="ar-SA"/>
        </w:rPr>
        <w:t>، أو يعمّه والمطاوعة؛ أخذاً بإطلاقها مع عدم وضوح المقيّد لها؟ وجهان، أقواهما الثاني، إلا أنّها مع المطاوعة يجب عليها الحجّ من قابل وصوم ستّين يوماً أو ثمانية عشر إن قلنا بثبوت البدل لهذه البدنة، وإلا وجبت البدنة مع المكنة بالعتق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يتعلّق بالرجل ما دامت الأمة مُخرمة وبها على نحو الجماع في الإحرام من الإكراه وعدمه، وكونه قبل المشعر أو بعده من الأحكام المتعلّقة بتلك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المحلّ زوجته المُحرمة فإن كانت مطاوعة، فلا شيء عليه، وجرت عليها أحكام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مكرهةً، فعليه بدنة على الأظهر الأحوط لثبوتها عليه حال الإحرام، ولا يؤثّر إلّا وجوبها عليه عن نفسه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أكره غلامه أو غير غلامه أو طاوعاه وكانا مُحرمين وهو مُحلّ أو مُحرم، ففي لحوق </w:t>
      </w:r>
    </w:p>
    <w:p>
      <w:pPr>
        <w:pStyle w:val="BookText"/>
        <w:rPr/>
      </w:pPr>
      <w:r>
        <w:rPr>
          <w:rFonts w:ascii="Amiri" w:hAnsi="Amiri" w:eastAsia="Amiri" w:cs="Amiri"/>
          <w:color w:val="111111"/>
          <w:sz w:val="28"/>
          <w:sz w:val="28"/>
          <w:szCs w:val="28"/>
          <w:rtl w:val="true"/>
          <w:lang w:bidi="ar-SA"/>
        </w:rPr>
        <w:t>أحكام الأمة للغلام المملوك أو لحوق أحكام الزوج لهما محلّ نظر من الأصل وعدم النصّ و من شبهة تنقيح المناط بل الأولويّة، والأخير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المُحرم بعد الوقوفين، لم يفسد حجّه للنصّ</w:t>
      </w:r>
      <w:r>
        <w:rPr>
          <w:rStyle w:val="FootnoteAnchor"/>
          <w:rtl w:val="true"/>
        </w:rPr>
        <w:footnoteReference w:id="2114"/>
      </w:r>
      <w:r>
        <w:rPr>
          <w:rFonts w:ascii="Amiri" w:hAnsi="Amiri" w:eastAsia="Amiri" w:cs="Amiri"/>
          <w:color w:val="111111"/>
          <w:sz w:val="28"/>
          <w:sz w:val="28"/>
          <w:szCs w:val="28"/>
          <w:rtl w:val="true"/>
          <w:lang w:bidi="ar-SA"/>
        </w:rPr>
        <w:t>والفتوى، ولكن إن جامع بعد طواف الزيارة قبل طواف النساء كلّاً أو قبل مجاوزة النصف أو قبل إتمام خمس على وجه آخر، لزمته بدنة مع العمد، ولا شيء عليه مع الجهل والغفلة نصّاً</w:t>
      </w:r>
      <w:r>
        <w:rPr>
          <w:rStyle w:val="FootnoteAnchor"/>
          <w:rtl w:val="true"/>
        </w:rPr>
        <w:footnoteReference w:id="2115"/>
      </w:r>
      <w:r>
        <w:rPr>
          <w:rFonts w:ascii="IRNazanin" w:hAnsi="IRNazanin" w:eastAsia="IRNazanin"/>
          <w:color w:val="111111"/>
          <w:sz w:val="28"/>
          <w:sz w:val="28"/>
          <w:szCs w:val="28"/>
          <w:rtl w:val="true"/>
          <w:lang w:bidi="fa-IR"/>
        </w:rPr>
        <w:t>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أتمّ خمساً، فلا شيء عليه؛ لخبر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Style w:val="FootnoteAnchor"/>
          <w:rtl w:val="true"/>
        </w:rPr>
        <w:footnoteReference w:id="2116"/>
      </w:r>
      <w:r>
        <w:rPr>
          <w:rFonts w:ascii="Amiri" w:hAnsi="Amiri" w:eastAsia="Amiri" w:cs="Amiri"/>
          <w:color w:val="111111"/>
          <w:sz w:val="28"/>
          <w:sz w:val="28"/>
          <w:szCs w:val="28"/>
          <w:rtl w:val="true"/>
          <w:lang w:bidi="ar-SA"/>
        </w:rPr>
        <w:t>فيمَنْ طاف خمساً فغشى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ثمّ يرجع فيطوف بالبيت تمام ما بقي عليه من طوافه ثمّ يستغفر ربّه ولا يعود</w:t>
      </w:r>
      <w:r>
        <w:rPr>
          <w:rFonts w:eastAsia="Amiri" w:cs="Amiri" w:ascii="Amiri" w:hAnsi="Amiri"/>
          <w:color w:val="111111"/>
          <w:sz w:val="28"/>
          <w:szCs w:val="28"/>
          <w:rtl w:val="true"/>
          <w:lang w:bidi="ar-SA"/>
        </w:rPr>
        <w:t>».</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ولا دليل فيه صريحاً، إلا أنّ فتوى المشهور تجبر الدلالة كما تجبر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تجاوز النصف،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تجاوزه</w:t>
      </w:r>
      <w:r>
        <w:rPr>
          <w:rStyle w:val="FootnoteAnchor"/>
          <w:rtl w:val="true"/>
        </w:rPr>
        <w:footnoteReference w:id="2118"/>
      </w:r>
      <w:r>
        <w:rPr>
          <w:rFonts w:ascii="Amiri" w:hAnsi="Amiri" w:eastAsia="Amiri" w:cs="Amiri"/>
          <w:color w:val="111111"/>
          <w:sz w:val="28"/>
          <w:sz w:val="28"/>
          <w:szCs w:val="28"/>
          <w:rtl w:val="true"/>
          <w:lang w:bidi="ar-SA"/>
        </w:rPr>
        <w:t>؛ لأنّ المجاوزة كالإتمام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على النصف وخرج ناسياً أمر مَنْ يطوف عنه، وله أن يقرب النساء إذا زاد على النصف</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وفيه مع عدم الصراحة؛ لاحتمال إرادة الخمس من الزيادة، واحتمال أنّ له القرب للنساء بعد الطواف عنه، أنّه لا يعارض ما دلّ على لزوم البدنة لمن لم يطف طواف النساء</w:t>
      </w:r>
      <w:r>
        <w:rPr>
          <w:rStyle w:val="FootnoteAnchor"/>
          <w:rtl w:val="true"/>
        </w:rPr>
        <w:footnoteReference w:id="2120"/>
      </w:r>
      <w:r>
        <w:rPr>
          <w:rFonts w:ascii="Amiri" w:hAnsi="Amiri" w:eastAsia="Amiri" w:cs="Amiri"/>
          <w:color w:val="111111"/>
          <w:sz w:val="28"/>
          <w:sz w:val="28"/>
          <w:szCs w:val="28"/>
          <w:rtl w:val="true"/>
          <w:lang w:bidi="ar-SA"/>
        </w:rPr>
        <w:t>، الشامل حتّى لمن طاف خمساً لولا ظاهر الرواية وفتوى المشهور بل الإجماع المنقول</w:t>
      </w:r>
      <w:r>
        <w:rPr>
          <w:rStyle w:val="FootnoteAnchor"/>
          <w:rtl w:val="true"/>
        </w:rPr>
        <w:footnoteReference w:id="2121"/>
      </w:r>
      <w:r>
        <w:rPr>
          <w:rFonts w:ascii="Amiri" w:hAnsi="Amiri" w:eastAsia="Amiri" w:cs="Amiri"/>
          <w:color w:val="111111"/>
          <w:sz w:val="28"/>
          <w:sz w:val="28"/>
          <w:szCs w:val="28"/>
          <w:rtl w:val="true"/>
          <w:lang w:bidi="ar-SA"/>
        </w:rPr>
        <w:t>، فالأحوط لزوم البدنة مطلقاً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جامع بعد الوقوفين قبل طواف الزيارة، فلا إشكال في صحّة الحجّ، وتلزمه بدنة مع العمد والعلم واليسار؛ للفتوى والأخبار</w:t>
      </w:r>
      <w:r>
        <w:rPr>
          <w:rStyle w:val="FootnoteAnchor"/>
          <w:rtl w:val="true"/>
        </w:rPr>
        <w:footnoteReference w:id="2122"/>
      </w:r>
      <w:r>
        <w:rPr>
          <w:rFonts w:ascii="Amiri" w:hAnsi="Amiri" w:eastAsia="Amiri" w:cs="Amiri"/>
          <w:color w:val="111111"/>
          <w:sz w:val="28"/>
          <w:sz w:val="28"/>
          <w:szCs w:val="28"/>
          <w:rtl w:val="true"/>
          <w:lang w:bidi="ar-SA"/>
        </w:rPr>
        <w:t xml:space="preserve">، سواء طاف منه قليلاً أو كثيراً، تجاوز النصف </w:t>
      </w:r>
    </w:p>
    <w:p>
      <w:pPr>
        <w:pStyle w:val="BookText"/>
        <w:rPr/>
      </w:pPr>
      <w:r>
        <w:rPr>
          <w:rFonts w:ascii="Amiri" w:hAnsi="Amiri" w:eastAsia="Amiri" w:cs="Amiri"/>
          <w:color w:val="111111"/>
          <w:sz w:val="28"/>
          <w:sz w:val="28"/>
          <w:szCs w:val="28"/>
          <w:rtl w:val="true"/>
          <w:lang w:bidi="ar-SA"/>
        </w:rPr>
        <w:t>أم لا، ومع عدم اليسار فبقرة أو شاة، كما في كلام جمع</w:t>
      </w:r>
      <w:r>
        <w:rPr>
          <w:rStyle w:val="FootnoteAnchor"/>
          <w:rtl w:val="true"/>
        </w:rPr>
        <w:footnoteReference w:id="2123"/>
      </w:r>
      <w:r>
        <w:rPr>
          <w:rFonts w:ascii="Amiri" w:hAnsi="Amiri" w:eastAsia="Amiri" w:cs="Amiri"/>
          <w:color w:val="111111"/>
          <w:sz w:val="28"/>
          <w:sz w:val="28"/>
          <w:szCs w:val="28"/>
          <w:rtl w:val="true"/>
          <w:lang w:bidi="ar-SA"/>
        </w:rPr>
        <w:t>، أو بقرة فإن عجز فشاة، كما في كلام آخرين</w:t>
      </w:r>
      <w:r>
        <w:rPr>
          <w:rStyle w:val="FootnoteAnchor"/>
          <w:rtl w:val="true"/>
        </w:rPr>
        <w:footnoteReference w:id="2124"/>
      </w:r>
      <w:r>
        <w:rPr>
          <w:rFonts w:ascii="IRNazanin" w:hAnsi="IRNazanin" w:eastAsia="IRNazanin"/>
          <w:color w:val="111111"/>
          <w:sz w:val="28"/>
          <w:sz w:val="28"/>
          <w:szCs w:val="28"/>
          <w:rtl w:val="true"/>
          <w:lang w:bidi="fa-IR"/>
        </w:rPr>
        <w:t>، وهو الأظهر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الأخبار ما يكون حجّة ظاهرة على الترتيب أو التخيير، ورواية خالد بيّاع القلانس</w:t>
      </w:r>
      <w:r>
        <w:rPr>
          <w:rStyle w:val="FootnoteAnchor"/>
          <w:rtl w:val="true"/>
        </w:rPr>
        <w:footnoteReference w:id="2125"/>
      </w:r>
      <w:r>
        <w:rPr>
          <w:rFonts w:ascii="Amiri" w:hAnsi="Amiri" w:eastAsia="Amiri" w:cs="Amiri"/>
          <w:color w:val="111111"/>
          <w:sz w:val="28"/>
          <w:sz w:val="28"/>
          <w:szCs w:val="28"/>
          <w:rtl w:val="true"/>
          <w:lang w:bidi="ar-SA"/>
        </w:rPr>
        <w:t>وغيرها</w:t>
      </w:r>
      <w:r>
        <w:rPr>
          <w:rStyle w:val="FootnoteAnchor"/>
          <w:rtl w:val="true"/>
        </w:rPr>
        <w:footnoteReference w:id="2126"/>
      </w:r>
      <w:r>
        <w:rPr>
          <w:rFonts w:ascii="Amiri" w:hAnsi="Amiri" w:eastAsia="Amiri" w:cs="Amiri"/>
          <w:color w:val="111111"/>
          <w:sz w:val="28"/>
          <w:sz w:val="28"/>
          <w:szCs w:val="28"/>
          <w:rtl w:val="true"/>
          <w:lang w:bidi="ar-SA"/>
        </w:rPr>
        <w:t>ممّا يوهم ذلك لها مورد آخر، إلّا أنّه من مجموع النظر في الأخبار في المقامات المتفرّقة يمكن استخراج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في إحرام العمرة المفردة قبل السعي فعليه بدنة، وعليه إعادة العمرة؛ للأخبار الدالّة على ذلك في العمرة المفردة قبل الطواف والسعي وقبل السعي</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وليس في الأخبار لزوم الإتمام ولا وجوب التفريق، 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به بعضهم</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لشبهة تنقيح المناط بالتفريق وشبهة عدم جواز إنشاء إحرامٍ آخر قبل إتمام الأوّل، كما أن الأظهر من الأخبار والأحوط تعيين القضاء في الشهر الداخل ولزوم الصبر إليه ولو قلنا غير المقام بجواز توالي العمرتين والاكتفاء بالفرق بينهما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تلحق</w:t>
      </w:r>
      <w:r>
        <w:rPr>
          <w:rStyle w:val="FootnoteAnchor"/>
          <w:rtl w:val="true"/>
        </w:rPr>
        <w:footnoteReference w:id="2129"/>
      </w:r>
      <w:r>
        <w:rPr>
          <w:rFonts w:ascii="Amiri" w:hAnsi="Amiri" w:eastAsia="Amiri" w:cs="Amiri"/>
          <w:color w:val="111111"/>
          <w:sz w:val="28"/>
          <w:sz w:val="28"/>
          <w:szCs w:val="28"/>
          <w:rtl w:val="true"/>
          <w:lang w:bidi="ar-SA"/>
        </w:rPr>
        <w:t>العمرة المتمتّع بها في حكم العمرة المفردة في الفساد ونحوه؟ استشكله في القواعد</w:t>
      </w:r>
      <w:r>
        <w:rPr>
          <w:rFonts w:eastAsia="Amiri" w:cs="Amiri" w:ascii="Amiri" w:hAnsi="Amiri"/>
          <w:color w:val="111111"/>
          <w:sz w:val="28"/>
          <w:szCs w:val="28"/>
          <w:rtl w:val="true"/>
          <w:lang w:bidi="ar-SA"/>
        </w:rPr>
        <w:t>.</w:t>
      </w:r>
      <w:r>
        <w:rPr>
          <w:rStyle w:val="FootnoteAnchor"/>
          <w:rtl w:val="true"/>
        </w:rPr>
        <w:footnoteReference w:id="213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التساوي في الأركان وحرمتهنّ قبل أدائها، وإنّما الاختلاف باستتباع الحجّ ووجوب طواف النساء وعدمهما، ومن الأصل، والخروج عن النصوص، ولزوم أحد الأمرين إذا لم يسع الوقت إنشاء عمرة أخرى قبل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تأخير الحجّ إلى قابل، أو الإتيان به مع فساد عمرته، وهو يستلزم إمّا فساده مع الإتيان بجميع أفعاله والتجنّب فيه عن المفسد، أو </w:t>
      </w:r>
    </w:p>
    <w:p>
      <w:pPr>
        <w:pStyle w:val="BookText"/>
        <w:rPr/>
      </w:pPr>
      <w:r>
        <w:rPr>
          <w:rFonts w:ascii="Amiri" w:hAnsi="Amiri" w:eastAsia="Amiri" w:cs="Amiri"/>
          <w:color w:val="111111"/>
          <w:sz w:val="28"/>
          <w:sz w:val="28"/>
          <w:szCs w:val="28"/>
          <w:rtl w:val="true"/>
          <w:lang w:bidi="ar-SA"/>
        </w:rPr>
        <w:t>انتقاله إلى الإفرادومع انتقاله يسقط الهدي،وتنتقل العمرة مفردة، ويجب لها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ذلك إشكال</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2132"/>
      </w:r>
      <w:r>
        <w:rPr>
          <w:rFonts w:ascii="Amiri" w:hAnsi="Amiri" w:eastAsia="Amiri" w:cs="Amiri"/>
          <w:color w:val="111111"/>
          <w:sz w:val="28"/>
          <w:sz w:val="28"/>
          <w:szCs w:val="28"/>
          <w:rtl w:val="true"/>
          <w:lang w:bidi="ar-SA"/>
        </w:rPr>
        <w:t>أنّه لا إشكال في فساد العمرة المتمتّع بها، وإنّما الإشكال في فساد الحجّ بفسادها من ارتباطه بها وعدمه من انفراده بإحرامٍ آخر، والأصل والبراءة عن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يقوى القول بلزوم البدل في بدنة الإفساد في حجّ أو عمرة؛ لقول الشيخ علیه السلام في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دم في إفساد الحجّ فلم يجد فعليه بقرة، وإن لم يجد فسبع شياه على الترتيب، فإن لم يجد فقيمة البدنة دراهم أو ثمنها طعاماً يتصدّق به، فإن لم يجد صام عن كلّ مد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دليلنا إجماع الفرقة وأخبارهم وطريقة الاحتياط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وفي الأخبار ما يشعر بالتصدّق بالإطعام</w:t>
      </w:r>
      <w:r>
        <w:rPr>
          <w:rStyle w:val="FootnoteAnchor"/>
          <w:rtl w:val="true"/>
        </w:rPr>
        <w:footnoteReference w:id="2134"/>
      </w:r>
      <w:r>
        <w:rPr>
          <w:rFonts w:ascii="Amiri" w:hAnsi="Amiri" w:eastAsia="Amiri" w:cs="Amiri"/>
          <w:color w:val="111111"/>
          <w:sz w:val="28"/>
          <w:sz w:val="28"/>
          <w:szCs w:val="28"/>
          <w:rtl w:val="true"/>
          <w:lang w:bidi="ar-SA"/>
        </w:rPr>
        <w:t>، وفيها ما يشعر بوحدة الشاة</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الأصحاب أيضاً ما يخالف كلام الشيخ علیه السلام، إلّا أنّ الأحوط والأظهر هو ما ذكره الشيخ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إلى غير أهله فأمنى بشهوة</w:t>
      </w:r>
      <w:r>
        <w:rPr>
          <w:rStyle w:val="FootnoteAnchor"/>
          <w:rtl w:val="true"/>
        </w:rPr>
        <w:footnoteReference w:id="2136"/>
      </w:r>
      <w:r>
        <w:rPr>
          <w:rFonts w:ascii="Amiri" w:hAnsi="Amiri" w:eastAsia="Amiri" w:cs="Amiri"/>
          <w:color w:val="111111"/>
          <w:sz w:val="28"/>
          <w:sz w:val="28"/>
          <w:szCs w:val="28"/>
          <w:rtl w:val="true"/>
          <w:lang w:bidi="ar-SA"/>
        </w:rPr>
        <w:t>أو دونها، قاصداً الإمناء أو لا، معتاد الإمناء أو لا، نظر إلى ما يحلّ النظر إليه أم لا، على الأظهر، فعليه بدنة إن كان موسراً، وبقرة إن كان متوسّطاً، وشاة إن كان معسراً؛ لإطلاق خبر أبي بصير</w:t>
      </w:r>
      <w:r>
        <w:rPr>
          <w:rStyle w:val="FootnoteAnchor"/>
          <w:rtl w:val="true"/>
        </w:rPr>
        <w:footnoteReference w:id="2137"/>
      </w:r>
      <w:r>
        <w:rPr>
          <w:rFonts w:ascii="Amiri" w:hAnsi="Amiri" w:eastAsia="Amiri" w:cs="Amiri"/>
          <w:color w:val="111111"/>
          <w:sz w:val="28"/>
          <w:sz w:val="28"/>
          <w:szCs w:val="28"/>
          <w:rtl w:val="true"/>
          <w:lang w:bidi="ar-SA"/>
        </w:rPr>
        <w:t>المنجبر بفتوى الأكثر، ولصحيح زرارة الأمر بجزور أو بقرة فإن لم يجد فشاة</w:t>
      </w:r>
      <w:r>
        <w:rPr>
          <w:rStyle w:val="FootnoteAnchor"/>
          <w:rtl w:val="true"/>
        </w:rPr>
        <w:footnoteReference w:id="2138"/>
      </w:r>
      <w:r>
        <w:rPr>
          <w:rFonts w:ascii="Amiri" w:hAnsi="Amiri" w:eastAsia="Amiri" w:cs="Amiri"/>
          <w:color w:val="111111"/>
          <w:sz w:val="28"/>
          <w:sz w:val="28"/>
          <w:szCs w:val="28"/>
          <w:rtl w:val="true"/>
          <w:lang w:bidi="ar-SA"/>
        </w:rPr>
        <w:t>، المحمول على ذلك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الفتاوى إن عجز عن الشاة صام ثلاثة أيّام</w:t>
      </w:r>
      <w:r>
        <w:rPr>
          <w:rStyle w:val="FootnoteAnchor"/>
          <w:rtl w:val="true"/>
        </w:rPr>
        <w:footnoteReference w:id="2139"/>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 إلى أهله فأمنى، فلا شيء عليه، إلّا أن يكون بشهوة أو معتاد الإمناء أو قاصده؛ </w:t>
      </w:r>
    </w:p>
    <w:p>
      <w:pPr>
        <w:pStyle w:val="BookText"/>
        <w:rPr/>
      </w:pPr>
      <w:r>
        <w:rPr>
          <w:rFonts w:ascii="Amiri" w:hAnsi="Amiri" w:eastAsia="Amiri" w:cs="Amiri"/>
          <w:color w:val="111111"/>
          <w:sz w:val="28"/>
          <w:sz w:val="28"/>
          <w:szCs w:val="28"/>
          <w:rtl w:val="true"/>
          <w:lang w:bidi="ar-SA"/>
        </w:rPr>
        <w:t>لدلالة الأخبار</w:t>
      </w:r>
      <w:r>
        <w:rPr>
          <w:rStyle w:val="FootnoteAnchor"/>
          <w:rtl w:val="true"/>
        </w:rPr>
        <w:footnoteReference w:id="2140"/>
      </w:r>
      <w:r>
        <w:rPr>
          <w:rFonts w:ascii="Amiri" w:hAnsi="Amiri" w:eastAsia="Amiri" w:cs="Amiri"/>
          <w:color w:val="111111"/>
          <w:sz w:val="28"/>
          <w:sz w:val="28"/>
          <w:szCs w:val="28"/>
          <w:rtl w:val="true"/>
          <w:lang w:bidi="ar-SA"/>
        </w:rPr>
        <w:t>في الأوّل، ودخوله تحت الاستمناء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مسّ أهله من غير شهوة ولم يكن معتاد الإمناء، فلا شيء عليه وإن 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مسها بشهوةٍ، كان عليه ،شاة أمنى أم لم يمن؛ للنصوص</w:t>
      </w:r>
      <w:r>
        <w:rPr>
          <w:rStyle w:val="FootnoteAnchor"/>
          <w:rtl w:val="true"/>
        </w:rPr>
        <w:footnoteReference w:id="2141"/>
      </w:r>
      <w:r>
        <w:rPr>
          <w:rFonts w:ascii="Amiri" w:hAnsi="Amiri" w:eastAsia="Amiri" w:cs="Amiri"/>
          <w:color w:val="111111"/>
          <w:sz w:val="28"/>
          <w:sz w:val="28"/>
          <w:szCs w:val="28"/>
          <w:rtl w:val="true"/>
          <w:lang w:bidi="ar-SA"/>
        </w:rPr>
        <w:t>والفتاوى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الدم فيها محمول على الشاة؛ لأنّه المتبادر أو المتيقّن، وفي بعض الأخبار</w:t>
      </w:r>
      <w:r>
        <w:rPr>
          <w:rStyle w:val="FootnoteAnchor"/>
          <w:rtl w:val="true"/>
        </w:rPr>
        <w:footnoteReference w:id="2142"/>
      </w:r>
      <w:r>
        <w:rPr>
          <w:rFonts w:ascii="Amiri" w:hAnsi="Amiri" w:eastAsia="Amiri" w:cs="Amiri"/>
          <w:color w:val="111111"/>
          <w:sz w:val="28"/>
          <w:sz w:val="28"/>
          <w:szCs w:val="28"/>
          <w:rtl w:val="true"/>
          <w:lang w:bidi="ar-SA"/>
        </w:rPr>
        <w:t>نصّ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 بعضهم</w:t>
      </w:r>
      <w:r>
        <w:rPr>
          <w:rStyle w:val="FootnoteAnchor"/>
          <w:rtl w:val="true"/>
        </w:rPr>
        <w:footnoteReference w:id="2143"/>
      </w:r>
      <w:r>
        <w:rPr>
          <w:rFonts w:ascii="Amiri" w:hAnsi="Amiri" w:eastAsia="Amiri" w:cs="Amiri"/>
          <w:color w:val="111111"/>
          <w:sz w:val="28"/>
          <w:sz w:val="28"/>
          <w:szCs w:val="28"/>
          <w:rtl w:val="true"/>
          <w:lang w:bidi="ar-SA"/>
        </w:rPr>
        <w:t>، على البدنة؛ لأنّ اللمس أقوى من النظر، وفيه بدنة، وهو أحوط، وأحوط منه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أهله من غير شهوة فشاة، وبشهوة فجزور، كما تدلّ عليه الأخبار</w:t>
      </w:r>
      <w:r>
        <w:rPr>
          <w:rStyle w:val="FootnoteAnchor"/>
          <w:rtl w:val="true"/>
        </w:rPr>
        <w:footnoteReference w:id="2144"/>
      </w:r>
      <w:r>
        <w:rPr>
          <w:rFonts w:ascii="Amiri" w:hAnsi="Amiri" w:eastAsia="Amiri" w:cs="Amiri"/>
          <w:color w:val="111111"/>
          <w:sz w:val="28"/>
          <w:sz w:val="28"/>
          <w:szCs w:val="28"/>
          <w:rtl w:val="true"/>
          <w:lang w:bidi="ar-SA"/>
        </w:rPr>
        <w:t>والتقبيل وإن كان مطلقاً في بعض</w:t>
      </w:r>
      <w:r>
        <w:rPr>
          <w:rStyle w:val="FootnoteAnchor"/>
          <w:rtl w:val="true"/>
        </w:rPr>
        <w:footnoteReference w:id="2145"/>
      </w:r>
      <w:r>
        <w:rPr>
          <w:rFonts w:ascii="Amiri" w:hAnsi="Amiri" w:eastAsia="Amiri" w:cs="Amiri"/>
          <w:color w:val="111111"/>
          <w:sz w:val="28"/>
          <w:sz w:val="28"/>
          <w:szCs w:val="28"/>
          <w:rtl w:val="true"/>
          <w:lang w:bidi="ar-SA"/>
        </w:rPr>
        <w:t>ومقيّداً بالإنزال في آخر</w:t>
      </w:r>
      <w:r>
        <w:rPr>
          <w:rStyle w:val="FootnoteAnchor"/>
          <w:rtl w:val="true"/>
        </w:rPr>
        <w:footnoteReference w:id="2146"/>
      </w:r>
      <w:r>
        <w:rPr>
          <w:rFonts w:ascii="Amiri" w:hAnsi="Amiri" w:eastAsia="Amiri" w:cs="Amiri"/>
          <w:color w:val="111111"/>
          <w:sz w:val="28"/>
          <w:sz w:val="28"/>
          <w:szCs w:val="28"/>
          <w:rtl w:val="true"/>
          <w:lang w:bidi="ar-SA"/>
        </w:rPr>
        <w:t>، إلا أنّ المفهوم من مجموعها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لمس غير امرأته من غير شهوة، فلا يبعد أنّ عليه شاةً، ولو أمنى فبدنة، ولو كان بشهوة فكذلك، كلّ ذلك لفحوى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أمنى عن ملاعبة فجزور إن كان معتاد الإمناء، أو كان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بغيرهما، فالأقوى ذلك؛ أخذاً بإطلاق صحيح عبد الرحمن</w:t>
      </w:r>
      <w:r>
        <w:rPr>
          <w:rStyle w:val="FootnoteAnchor"/>
          <w:rtl w:val="true"/>
        </w:rPr>
        <w:footnoteReference w:id="2147"/>
      </w:r>
      <w:r>
        <w:rPr>
          <w:rFonts w:ascii="Amiri" w:hAnsi="Amiri" w:eastAsia="Amiri" w:cs="Amiri"/>
          <w:color w:val="111111"/>
          <w:sz w:val="28"/>
          <w:sz w:val="28"/>
          <w:szCs w:val="28"/>
          <w:rtl w:val="true"/>
          <w:lang w:bidi="ar-SA"/>
        </w:rPr>
        <w:t>، ولكنّه ظاهر في الشهوة أو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مَنْ يجامع أو استمع إليه أو استمع لكلام امرأةأو وصفها أو نظر إلى نزو بهيمة فأمني ولم يكن معتاد الإمناء فلا شيء عليه وإن كان معتاده فالظاهرأنّ 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ذلك فالأحوط له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عقد المُحرم عالماً عامداً لمثله على امرأة مثلهما أو لا فدخل بها، فعلى كلَُّ منهما </w:t>
      </w:r>
      <w:bookmarkStart w:id="75" w:name="pg19217_230981"/>
    </w:p>
    <w:p>
      <w:pPr>
        <w:pStyle w:val="BookText"/>
        <w:rPr/>
      </w:pPr>
      <w:bookmarkEnd w:id="75"/>
      <w:r>
        <w:rPr>
          <w:rFonts w:ascii="Amiri" w:hAnsi="Amiri" w:eastAsia="Amiri" w:cs="Amiri"/>
          <w:color w:val="111111"/>
          <w:sz w:val="28"/>
          <w:sz w:val="28"/>
          <w:szCs w:val="28"/>
          <w:rtl w:val="true"/>
          <w:lang w:bidi="ar-SA"/>
        </w:rPr>
        <w:t>بدنة إن دخل بها في الإحرام؛ لظاهر الاتفاق وفحوى بعض الروايات</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والأحوط إلحاق الجاهل بالعالم أيضاً كما أطلقه الأكثر</w:t>
      </w:r>
      <w:r>
        <w:rPr>
          <w:rStyle w:val="FootnoteAnchor"/>
          <w:rtl w:val="true"/>
        </w:rPr>
        <w:footnoteReference w:id="2149"/>
      </w:r>
      <w:r>
        <w:rPr>
          <w:rFonts w:ascii="Amiri" w:hAnsi="Amiri" w:eastAsia="Amiri" w:cs="Amiri"/>
          <w:color w:val="111111"/>
          <w:sz w:val="28"/>
          <w:sz w:val="28"/>
          <w:szCs w:val="28"/>
          <w:rtl w:val="true"/>
          <w:lang w:bidi="ar-SA"/>
        </w:rPr>
        <w:t>، وكذا إلحاق الداخل في الإحلال بالداخل في الإحرام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ثبوت البدنة على العاقد ولو كان مُحلّاً، وعلى الزوجة وإن كانت مُحلّةً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العلم؛ أخذاً برواية سماعة</w:t>
      </w:r>
      <w:r>
        <w:rPr>
          <w:rStyle w:val="FootnoteAnchor"/>
          <w:rtl w:val="true"/>
        </w:rPr>
        <w:footnoteReference w:id="2150"/>
      </w:r>
      <w:r>
        <w:rPr>
          <w:rFonts w:ascii="Amiri" w:hAnsi="Amiri" w:eastAsia="Amiri" w:cs="Amiri"/>
          <w:color w:val="111111"/>
          <w:sz w:val="28"/>
          <w:sz w:val="28"/>
          <w:szCs w:val="28"/>
          <w:rtl w:val="true"/>
          <w:lang w:bidi="ar-SA"/>
        </w:rPr>
        <w:t>، الدالّة على ذلك</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3327805_1280447820"/>
      <w:bookmarkStart w:id="77" w:name="_Toc28"/>
      <w:bookmarkEnd w:id="76"/>
      <w:r>
        <w:rPr>
          <w:rtl w:val="true"/>
        </w:rPr>
        <w:t>ثانيها</w:t>
      </w:r>
      <w:r>
        <w:rPr>
          <w:rtl w:val="true"/>
        </w:rPr>
        <w:t xml:space="preserve">: </w:t>
      </w:r>
      <w:r>
        <w:rPr>
          <w:rtl w:val="true"/>
        </w:rPr>
        <w:t>القول في جملة من كفارات المحظورات</w:t>
      </w:r>
      <w:bookmarkEnd w:id="77"/>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المخيط جاهلاً أو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لبس المُحرم ممّا يحرم لبسه ، أو أكل ممّا يحرم أكله، أو فَعَل ممّا يحرم فعله، فإنّه ليس على الناسي والجاهل شيء، ما عدا الصيد،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على العامد ولو مضطرّاً في لبس المخيط دم شاة ولو كان المخيط سراويلاً؛ لعموم النصّ</w:t>
      </w:r>
      <w:r>
        <w:rPr>
          <w:rStyle w:val="FootnoteAnchor"/>
          <w:rtl w:val="true"/>
        </w:rPr>
        <w:footnoteReference w:id="2151"/>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للشيخ، فنفى ذلك في لبس السراويل؛ للأصل، وخلق الأخبار عن ذكر فدائه</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لبس ثوباً لاينبغي له لبسه</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عامّ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لزوم الشاة أيضاً في لبس الشمشك والخُفّين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وأوجبه بعضهم</w:t>
      </w:r>
      <w:r>
        <w:rPr>
          <w:rStyle w:val="FootnoteAnchor"/>
          <w:rtl w:val="true"/>
        </w:rPr>
        <w:footnoteReference w:id="2154"/>
      </w:r>
      <w:r>
        <w:rPr>
          <w:rFonts w:ascii="Amiri" w:hAnsi="Amiri" w:eastAsia="Amiri" w:cs="Amiri"/>
          <w:color w:val="111111"/>
          <w:sz w:val="28"/>
          <w:sz w:val="28"/>
          <w:szCs w:val="28"/>
          <w:rtl w:val="true"/>
          <w:lang w:bidi="ar-SA"/>
        </w:rPr>
        <w:t xml:space="preserve">لأنّ الأصل في تروك الإحرام الفداء، إلا أن يدلّ على السقوط دليل، ولإشعار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أولبس ثوباً لا ينبغي له لُبسه</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به التساويهما في الخياطة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تكرّر الكفّارة بتكرّر اللُّبْس عرفاً في مكان واحد أو أمكنة متعدّدة، تغايرت الملابس في الصنف أو اتّحدت في وقت واحد متقارب عرفاً أو في وقتين؛ لأصالة تعدّد المأمور بتعدّد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الملابس واتّحد اللُّبْس ، فلا كفّارة لتعلّقها بتعدّد اللُّبس لا بتعدّد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إخراج الكفّارة هنا إذا اختلفت أصناف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كلّ مُحْرم أكل أو لبس ما لا يحلّ له أكله أو لبسه فعليه شاة إذا كان عامداً، ولا شيء على غيره؛ للنصّ</w:t>
      </w:r>
      <w:r>
        <w:rPr>
          <w:rStyle w:val="FootnoteAnchor"/>
          <w:rtl w:val="true"/>
        </w:rPr>
        <w:footnoteReference w:id="2156"/>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والتحريم في المخيط يتعلّق باللُّبس، فلو تردّى بالثوب أو توشّح به سيّما ما كان وضعه على الإحاطة فالأظهر أن لا كفّارة،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لمُحرم ولا لمُحل حلق رأس المُحرم؛ للإجماع المنقول</w:t>
      </w:r>
      <w:r>
        <w:rPr>
          <w:rStyle w:val="FootnoteAnchor"/>
          <w:rtl w:val="true"/>
        </w:rPr>
        <w:footnoteReference w:id="2157"/>
      </w:r>
      <w:r>
        <w:rPr>
          <w:rFonts w:ascii="Amiri" w:hAnsi="Amiri" w:eastAsia="Amiri" w:cs="Amiri"/>
          <w:color w:val="111111"/>
          <w:sz w:val="28"/>
          <w:sz w:val="28"/>
          <w:szCs w:val="28"/>
          <w:rtl w:val="true"/>
          <w:lang w:bidi="ar-SA"/>
        </w:rPr>
        <w:t>وفتوى الفحول، ولا فدية عليهما لو فعلا بإذن المحلوق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وللمحرم حلق المُحلّ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أذن المحلوق في الحلق أو حلق نفسه ولو المسمّى، كان عليه مع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لأذى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صدقة أو صيام ثلاثة أيّام؛ للكتاب</w:t>
      </w:r>
      <w:r>
        <w:rPr>
          <w:rStyle w:val="FootnoteAnchor"/>
          <w:rtl w:val="true"/>
        </w:rPr>
        <w:footnoteReference w:id="2158"/>
      </w:r>
      <w:r>
        <w:rPr>
          <w:rFonts w:ascii="Amiri" w:hAnsi="Amiri" w:eastAsia="Amiri" w:cs="Amiri"/>
          <w:color w:val="111111"/>
          <w:sz w:val="28"/>
          <w:sz w:val="28"/>
          <w:szCs w:val="28"/>
          <w:rtl w:val="true"/>
          <w:lang w:bidi="ar-SA"/>
        </w:rPr>
        <w:t>والسنّة</w:t>
      </w:r>
      <w:r>
        <w:rPr>
          <w:rStyle w:val="FootnoteAnchor"/>
          <w:rtl w:val="true"/>
        </w:rPr>
        <w:footnoteReference w:id="2159"/>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بين حلق شعر الرأس أو غيره، عدا ما يستثنى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الحلق عمداً لا لأذى، قوي القول بالتخيير أيضاً؛ لإطلاق الفتوى والإجماع المنقول</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ويحتمل اختصاص كفّارته بالشاة؛ لاختصاص نصوص التخيير بما إذا كان الحلق عن أذى، ويدخل ما إذا لم يكن كذلك تحت عموم ما دلّ على أن من حلق رأسه فعليه دم شاة </w:t>
      </w:r>
      <w:r>
        <w:rPr>
          <w:rStyle w:val="FootnoteAnchor"/>
          <w:rtl w:val="true"/>
        </w:rPr>
        <w:footnoteReference w:id="2161"/>
      </w: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المراد بالصدقة اثنا عشر مُدّاً لستة مساكين ؟ كما هو المشهور فتوى ورواية نقلاً </w:t>
      </w:r>
      <w:r>
        <w:rPr>
          <w:rStyle w:val="FootnoteAnchor"/>
          <w:rtl w:val="true"/>
        </w:rPr>
        <w:footnoteReference w:id="2162"/>
      </w:r>
      <w:r>
        <w:rPr>
          <w:rFonts w:ascii="Amiri" w:hAnsi="Amiri" w:eastAsia="Amiri" w:cs="Amiri"/>
          <w:color w:val="111111"/>
          <w:sz w:val="28"/>
          <w:sz w:val="28"/>
          <w:szCs w:val="28"/>
          <w:rtl w:val="true"/>
          <w:lang w:bidi="ar-SA"/>
        </w:rPr>
        <w:t>بل تحصيلاً، أو عشرة لعشرة مساكين ؟ كما نُسب</w:t>
      </w:r>
      <w:r>
        <w:rPr>
          <w:rStyle w:val="FootnoteAnchor"/>
          <w:rtl w:val="true"/>
        </w:rPr>
        <w:footnoteReference w:id="2163"/>
      </w:r>
      <w:r>
        <w:rPr>
          <w:rFonts w:ascii="Amiri" w:hAnsi="Amiri" w:eastAsia="Amiri" w:cs="Amiri"/>
          <w:color w:val="111111"/>
          <w:sz w:val="28"/>
          <w:sz w:val="28"/>
          <w:szCs w:val="28"/>
          <w:rtl w:val="true"/>
          <w:lang w:bidi="ar-SA"/>
        </w:rPr>
        <w:t>للمشهور، ودلّت عليه الرواية</w:t>
      </w:r>
      <w:r>
        <w:rPr>
          <w:rStyle w:val="FootnoteAnchor"/>
          <w:rtl w:val="true"/>
        </w:rPr>
        <w:footnoteReference w:id="2164"/>
      </w:r>
      <w:r>
        <w:rPr>
          <w:rFonts w:ascii="Amiri" w:hAnsi="Amiri" w:eastAsia="Amiri" w:cs="Amiri"/>
          <w:color w:val="111111"/>
          <w:sz w:val="28"/>
          <w:sz w:val="28"/>
          <w:szCs w:val="28"/>
          <w:rtl w:val="true"/>
          <w:lang w:bidi="ar-SA"/>
        </w:rPr>
        <w:t>، بلفظ الإشباع المنصرف إلى المُدّ غالباً،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الدليلين، ولا يبعد ذلك وإن كان الأوّل بحسب الدليل أقوى أو الستّة لستّة ؟ وهو أضعفها؛ لضعف دليله بالشذوذ 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مسّ شعر لحيته أو رأسه عمداً فسقط منهما شيء قل أو كثر، تصدق بكفُّ من طعام أو سويق؛ للنصّ</w:t>
      </w:r>
      <w:r>
        <w:rPr>
          <w:rStyle w:val="FootnoteAnchor"/>
          <w:rtl w:val="true"/>
        </w:rPr>
        <w:footnoteReference w:id="2165"/>
      </w:r>
      <w:r>
        <w:rPr>
          <w:rFonts w:ascii="IRNazanin" w:hAnsi="IRNazanin" w:eastAsia="IRNazanin"/>
          <w:color w:val="111111"/>
          <w:sz w:val="28"/>
          <w:sz w:val="28"/>
          <w:szCs w:val="28"/>
          <w:rtl w:val="true"/>
          <w:lang w:bidi="fa-IR"/>
        </w:rPr>
        <w:t>، والإجماع المنقول</w:t>
      </w:r>
      <w:r>
        <w:rPr>
          <w:rStyle w:val="FootnoteAnchor"/>
          <w:rtl w:val="true"/>
        </w:rPr>
        <w:footnoteReference w:id="2166"/>
      </w:r>
      <w:r>
        <w:rPr>
          <w:rFonts w:ascii="Amiri" w:hAnsi="Amiri" w:eastAsia="Amiri" w:cs="Amiri"/>
          <w:color w:val="111111"/>
          <w:sz w:val="28"/>
          <w:sz w:val="28"/>
          <w:szCs w:val="28"/>
          <w:rtl w:val="true"/>
          <w:lang w:bidi="ar-SA"/>
        </w:rPr>
        <w:t>، وفتوى الأكثر نقلاً</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وعن المرتضى تعميم ذلك لكلّ شعر</w:t>
      </w:r>
      <w:r>
        <w:rPr>
          <w:rStyle w:val="FootnoteAnchor"/>
          <w:rtl w:val="true"/>
        </w:rPr>
        <w:footnoteReference w:id="2168"/>
      </w:r>
      <w:r>
        <w:rPr>
          <w:rFonts w:ascii="Amiri" w:hAnsi="Amiri" w:eastAsia="Amiri" w:cs="Amiri"/>
          <w:color w:val="111111"/>
          <w:sz w:val="28"/>
          <w:sz w:val="28"/>
          <w:szCs w:val="28"/>
          <w:rtl w:val="true"/>
          <w:lang w:bidi="ar-SA"/>
        </w:rPr>
        <w:t>، ويدلّ عليه ظواهر بعض النصوص</w:t>
      </w:r>
      <w:r>
        <w:rPr>
          <w:rStyle w:val="FootnoteAnchor"/>
          <w:rtl w:val="true"/>
        </w:rPr>
        <w:footnoteReference w:id="2169"/>
      </w:r>
      <w:r>
        <w:rPr>
          <w:rFonts w:ascii="Amiri" w:hAnsi="Amiri" w:eastAsia="Amiri" w:cs="Amiri"/>
          <w:color w:val="111111"/>
          <w:sz w:val="28"/>
          <w:sz w:val="28"/>
          <w:szCs w:val="28"/>
          <w:rtl w:val="true"/>
          <w:lang w:bidi="ar-SA"/>
        </w:rPr>
        <w:t>،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الصدقة بكفُّ أو كفّين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وهو محمول على الندب كما هي القاعدة في الترديد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الترديد من الراوي فتجب الكفّارة من باب المقدّمة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سقط الشعر بسبب مسّ الوضوء لصلاة أو لغيرها، فلا كفّارة؛ للنصّ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7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التعليل وتنقيح المناط يقضيان بإلحاق الغُسل والتيمّم بالوضوء، بل والغَسل لرفع الخبث على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نتف إبطيه معاً، فعليه شاة؛ للنصّ</w:t>
      </w:r>
      <w:r>
        <w:rPr>
          <w:rStyle w:val="FootnoteAnchor"/>
          <w:rtl w:val="true"/>
        </w:rPr>
        <w:footnoteReference w:id="2172"/>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نتف ،واحداً، فعليه إطعام ثلاثة مساكين؛ للخبر</w:t>
      </w:r>
      <w:r>
        <w:rPr>
          <w:rStyle w:val="FootnoteAnchor"/>
          <w:rtl w:val="true"/>
        </w:rPr>
        <w:footnoteReference w:id="2173"/>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 يُحمل ما ورد في الصحيح أن في نتف الإبط شاة</w:t>
      </w:r>
      <w:r>
        <w:rPr>
          <w:rStyle w:val="FootnoteAnchor"/>
          <w:rtl w:val="true"/>
        </w:rPr>
        <w:footnoteReference w:id="2174"/>
      </w:r>
      <w:r>
        <w:rPr>
          <w:rFonts w:ascii="Amiri" w:hAnsi="Amiri" w:eastAsia="Amiri" w:cs="Amiri"/>
          <w:color w:val="111111"/>
          <w:sz w:val="28"/>
          <w:sz w:val="28"/>
          <w:szCs w:val="28"/>
          <w:rtl w:val="true"/>
          <w:lang w:bidi="ar-SA"/>
        </w:rPr>
        <w:t>لظهور إرادة الإبطين من لفظ الإبط، كما هو المعمول به غالباً، وظهورها في الاثنين أيضاً فيما دلّ على إطعام الثلاثة مساكين</w:t>
      </w:r>
      <w:r>
        <w:rPr>
          <w:rStyle w:val="FootnoteAnchor"/>
          <w:rtl w:val="true"/>
        </w:rPr>
        <w:footnoteReference w:id="2175"/>
      </w:r>
      <w:r>
        <w:rPr>
          <w:rFonts w:ascii="Amiri" w:hAnsi="Amiri" w:eastAsia="Amiri" w:cs="Amiri"/>
          <w:color w:val="111111"/>
          <w:sz w:val="28"/>
          <w:sz w:val="28"/>
          <w:szCs w:val="28"/>
          <w:rtl w:val="true"/>
          <w:lang w:bidi="ar-SA"/>
        </w:rPr>
        <w:t>معارض بفهم الأصحاب وظاهر الاتفاق في الباب، وبذلك خصّصناها بالواحد، ولم نعمل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نتف بعض الإبطين بكلّهما أو بعض واحدٍ منهما بكلّه وجه قويّ، كما أنّ في إلحاق الحلق بالنتف وجهاً أيضاً، مع احتمال أن لا كفّارة في الأول؛ للأصل، وكونها شاةً في الثاني؛ للعموم،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التكفير بشاة في قلع الضرس؛ لفتوى بعض الأصحاب</w:t>
      </w:r>
      <w:r>
        <w:rPr>
          <w:rStyle w:val="FootnoteAnchor"/>
          <w:rtl w:val="true"/>
        </w:rPr>
        <w:footnoteReference w:id="2176"/>
      </w:r>
      <w:r>
        <w:rPr>
          <w:rFonts w:ascii="Amiri" w:hAnsi="Amiri" w:eastAsia="Amiri" w:cs="Amiri"/>
          <w:color w:val="111111"/>
          <w:sz w:val="28"/>
          <w:sz w:val="28"/>
          <w:szCs w:val="28"/>
          <w:rtl w:val="true"/>
          <w:lang w:bidi="ar-SA"/>
        </w:rPr>
        <w:t>، والأمر به في المرسل</w:t>
      </w:r>
      <w:r>
        <w:rPr>
          <w:rStyle w:val="FootnoteAnchor"/>
          <w:rtl w:val="true"/>
        </w:rPr>
        <w:footnoteReference w:id="2177"/>
      </w:r>
      <w:r>
        <w:rPr>
          <w:rFonts w:ascii="Amiri" w:hAnsi="Amiri" w:eastAsia="Amiri" w:cs="Amiri"/>
          <w:color w:val="111111"/>
          <w:sz w:val="28"/>
          <w:sz w:val="28"/>
          <w:szCs w:val="28"/>
          <w:rtl w:val="true"/>
          <w:lang w:bidi="ar-SA"/>
        </w:rPr>
        <w:t>سواء أدمى أم لم يُدم؛ للإطلاق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ونزله بعضهم</w:t>
      </w:r>
      <w:r>
        <w:rPr>
          <w:rStyle w:val="FootnoteAnchor"/>
          <w:rtl w:val="true"/>
        </w:rPr>
        <w:footnoteReference w:id="2178"/>
      </w:r>
      <w:r>
        <w:rPr>
          <w:rFonts w:ascii="Amiri" w:hAnsi="Amiri" w:eastAsia="Amiri" w:cs="Amiri"/>
          <w:color w:val="111111"/>
          <w:sz w:val="28"/>
          <w:sz w:val="28"/>
          <w:szCs w:val="28"/>
          <w:rtl w:val="true"/>
          <w:lang w:bidi="ar-SA"/>
        </w:rPr>
        <w:t>على ما إذا أدمى؛ لأنّ في الإدماء شاةً على قولِ</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والاحتياط بثبوت ذلك في الإدماء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ينفي الوجوب في المقامين لعدم دليل صالح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في استعمال الدهن الطيّب شاة؛ لعموم ما دلّ على لزومها في استعمال الطيّب من خبر</w:t>
      </w:r>
      <w:r>
        <w:rPr>
          <w:rStyle w:val="FootnoteAnchor"/>
          <w:rtl w:val="true"/>
        </w:rPr>
        <w:footnoteReference w:id="2180"/>
      </w:r>
      <w:r>
        <w:rPr>
          <w:rFonts w:ascii="Amiri" w:hAnsi="Amiri" w:eastAsia="Amiri" w:cs="Amiri"/>
          <w:color w:val="111111"/>
          <w:sz w:val="28"/>
          <w:sz w:val="28"/>
          <w:szCs w:val="28"/>
          <w:rtl w:val="true"/>
          <w:lang w:bidi="ar-SA"/>
        </w:rPr>
        <w:t xml:space="preserve">؟ أو إجماع، ولخصوص الخبر الوارد فيمن داوى قرحته بدهن البنفسج </w:t>
      </w:r>
      <w:r>
        <w:rPr>
          <w:rStyle w:val="FootnoteAnchor"/>
          <w:rtl w:val="true"/>
        </w:rPr>
        <w:footnoteReference w:id="2181"/>
      </w:r>
      <w:r>
        <w:rPr>
          <w:rFonts w:ascii="Amiri" w:hAnsi="Amiri" w:eastAsia="Amiri" w:cs="Amiri"/>
          <w:color w:val="111111"/>
          <w:sz w:val="28"/>
          <w:sz w:val="28"/>
          <w:szCs w:val="28"/>
          <w:rtl w:val="true"/>
          <w:lang w:bidi="ar-SA"/>
        </w:rPr>
        <w:t>، المؤيَّد بفتوى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قلع شجر الحرم، سواء نبت أصله فيه أو كان فرعه فيه؛ للنصوص</w:t>
      </w:r>
      <w:r>
        <w:rPr>
          <w:rStyle w:val="FootnoteAnchor"/>
          <w:rtl w:val="true"/>
        </w:rPr>
        <w:footnoteReference w:id="2182"/>
      </w:r>
      <w:r>
        <w:rPr>
          <w:rFonts w:ascii="Amiri" w:hAnsi="Amiri" w:eastAsia="Amiri" w:cs="Amiri"/>
          <w:color w:val="111111"/>
          <w:sz w:val="28"/>
          <w:sz w:val="28"/>
          <w:szCs w:val="28"/>
          <w:rtl w:val="true"/>
          <w:lang w:bidi="ar-SA"/>
        </w:rPr>
        <w:t xml:space="preserve">والفتاوى، وعلى قلعها الكفّارة، خلافاً لمن </w:t>
      </w:r>
      <w:r>
        <w:rPr>
          <w:rStyle w:val="FootnoteAnchor"/>
          <w:rtl w:val="true"/>
        </w:rPr>
        <w:footnoteReference w:id="2183"/>
      </w:r>
      <w:r>
        <w:rPr>
          <w:rFonts w:ascii="IRNazanin" w:hAnsi="IRNazanin" w:eastAsia="IRNazanin"/>
          <w:color w:val="111111"/>
          <w:sz w:val="28"/>
          <w:sz w:val="28"/>
          <w:szCs w:val="28"/>
          <w:rtl w:val="true"/>
          <w:lang w:bidi="fa-IR"/>
        </w:rPr>
        <w:t>أسقطها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عليها النص</w:t>
      </w:r>
      <w:r>
        <w:rPr>
          <w:rStyle w:val="FootnoteAnchor"/>
          <w:rtl w:val="true"/>
        </w:rPr>
        <w:footnoteReference w:id="2184"/>
      </w:r>
      <w:r>
        <w:rPr>
          <w:rFonts w:ascii="Amiri" w:hAnsi="Amiri" w:eastAsia="Amiri" w:cs="Amiri"/>
          <w:color w:val="111111"/>
          <w:sz w:val="28"/>
          <w:sz w:val="28"/>
          <w:szCs w:val="28"/>
          <w:rtl w:val="true"/>
          <w:lang w:bidi="ar-SA"/>
        </w:rPr>
        <w:t>ّ والفتوى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بقرة في الكبيرة، وشاة في الصغيرة، والفارق بينهما العرف، والقيمة في الأغصان، كما دلّ على ذلك فتوى المشهور والإجماع المنقول</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والجمع بين الروايات الدالّة على ثبوت البقرة مطلقاً</w:t>
      </w:r>
      <w:r>
        <w:rPr>
          <w:rStyle w:val="FootnoteAnchor"/>
          <w:rtl w:val="true"/>
        </w:rPr>
        <w:footnoteReference w:id="2186"/>
      </w:r>
      <w:r>
        <w:rPr>
          <w:rFonts w:ascii="Amiri" w:hAnsi="Amiri" w:eastAsia="Amiri" w:cs="Amiri"/>
          <w:color w:val="111111"/>
          <w:sz w:val="28"/>
          <w:sz w:val="28"/>
          <w:szCs w:val="28"/>
          <w:rtl w:val="true"/>
          <w:lang w:bidi="ar-SA"/>
        </w:rPr>
        <w:t>وعلى التفصيل بين الكبيرة فبقرة والصغيرة فشاة</w:t>
      </w:r>
      <w:r>
        <w:rPr>
          <w:rStyle w:val="FootnoteAnchor"/>
          <w:rtl w:val="true"/>
        </w:rPr>
        <w:footnoteReference w:id="2187"/>
      </w:r>
      <w:r>
        <w:rPr>
          <w:rFonts w:ascii="Amiri" w:hAnsi="Amiri" w:eastAsia="Amiri" w:cs="Amiri"/>
          <w:color w:val="111111"/>
          <w:sz w:val="28"/>
          <w:sz w:val="28"/>
          <w:szCs w:val="28"/>
          <w:rtl w:val="true"/>
          <w:lang w:bidi="ar-SA"/>
        </w:rPr>
        <w:t>وعلى أنّ في الأغصان القيمة</w:t>
      </w:r>
      <w:r>
        <w:rPr>
          <w:rStyle w:val="FootnoteAnchor"/>
          <w:rtl w:val="true"/>
        </w:rPr>
        <w:footnoteReference w:id="2188"/>
      </w:r>
      <w:r>
        <w:rPr>
          <w:rFonts w:ascii="Amiri" w:hAnsi="Amiri" w:eastAsia="Amiri" w:cs="Amiri"/>
          <w:color w:val="111111"/>
          <w:sz w:val="28"/>
          <w:sz w:val="28"/>
          <w:szCs w:val="28"/>
          <w:rtl w:val="true"/>
          <w:lang w:bidi="ar-SA"/>
        </w:rPr>
        <w:t>يقضي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والمشكوك في كبرها وصغرها يجب فيها شاة؛ لأصل عدم الكبر، مع احتمال البقرة؛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مطلقاً</w:t>
      </w:r>
      <w:r>
        <w:rPr>
          <w:rStyle w:val="FootnoteAnchor"/>
          <w:rtl w:val="true"/>
        </w:rPr>
        <w:footnoteReference w:id="2189"/>
      </w:r>
      <w:r>
        <w:rPr>
          <w:rFonts w:ascii="Amiri" w:hAnsi="Amiri" w:eastAsia="Amiri" w:cs="Amiri"/>
          <w:color w:val="111111"/>
          <w:sz w:val="28"/>
          <w:sz w:val="28"/>
          <w:szCs w:val="28"/>
          <w:rtl w:val="true"/>
          <w:lang w:bidi="ar-SA"/>
        </w:rPr>
        <w:t>؛ استناداً لرواية</w:t>
      </w:r>
      <w:r>
        <w:rPr>
          <w:rStyle w:val="FootnoteAnchor"/>
          <w:rtl w:val="true"/>
        </w:rPr>
        <w:footnoteReference w:id="2190"/>
      </w:r>
      <w:r>
        <w:rPr>
          <w:rFonts w:ascii="Amiri" w:hAnsi="Amiri" w:eastAsia="Amiri" w:cs="Amiri"/>
          <w:color w:val="111111"/>
          <w:sz w:val="28"/>
          <w:sz w:val="28"/>
          <w:szCs w:val="28"/>
          <w:rtl w:val="true"/>
          <w:lang w:bidi="ar-SA"/>
        </w:rPr>
        <w:t>ضعيفة سنداً بالإرسال وإن أُسندت لأصحابنا، ودلالةّ؛ لتضمّنها القلع من داره، وهو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الصادق إذا بلغ ثلاثاً متواليات أو لا على ما أفتى به المشهور بل نقل عليه الإجماع</w:t>
      </w:r>
      <w:r>
        <w:rPr>
          <w:rStyle w:val="FootnoteAnchor"/>
          <w:rtl w:val="true"/>
        </w:rPr>
        <w:footnoteReference w:id="2191"/>
      </w:r>
      <w:r>
        <w:rPr>
          <w:rFonts w:ascii="Amiri" w:hAnsi="Amiri" w:eastAsia="Amiri" w:cs="Amiri"/>
          <w:color w:val="111111"/>
          <w:sz w:val="28"/>
          <w:sz w:val="28"/>
          <w:szCs w:val="28"/>
          <w:rtl w:val="true"/>
          <w:lang w:bidi="ar-SA"/>
        </w:rPr>
        <w:t xml:space="preserve">ودلّت عليه جملة من الروايات </w:t>
      </w:r>
      <w:r>
        <w:rPr>
          <w:rStyle w:val="FootnoteAnchor"/>
          <w:rtl w:val="true"/>
        </w:rPr>
        <w:footnoteReference w:id="2192"/>
      </w:r>
      <w:r>
        <w:rPr>
          <w:rFonts w:ascii="Amiri" w:hAnsi="Amiri" w:eastAsia="Amiri" w:cs="Amiri"/>
          <w:color w:val="111111"/>
          <w:sz w:val="28"/>
          <w:sz w:val="28"/>
          <w:szCs w:val="28"/>
          <w:rtl w:val="true"/>
          <w:lang w:bidi="ar-SA"/>
        </w:rPr>
        <w:t>ففيه شاة، وإلّا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عليه الاستغفار بالواحدة ؟ الظاهر ذلك؛ لصدق الجدال المحرََّم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فيمن جادل وهو صادق أنّه لا شيء عليه </w:t>
      </w:r>
      <w:r>
        <w:rPr>
          <w:rStyle w:val="FootnoteAnchor"/>
          <w:rtl w:val="true"/>
        </w:rPr>
        <w:footnoteReference w:id="2193"/>
      </w:r>
      <w:r>
        <w:rPr>
          <w:rFonts w:ascii="Amiri" w:hAnsi="Amiri" w:eastAsia="Amiri" w:cs="Amiri"/>
          <w:color w:val="111111"/>
          <w:sz w:val="28"/>
          <w:sz w:val="28"/>
          <w:szCs w:val="28"/>
          <w:rtl w:val="true"/>
          <w:lang w:bidi="ar-SA"/>
        </w:rPr>
        <w:t>محمول على نفي الكفّارة من المال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فتوى الأصحاب لكان القول باشتراط توالي الثلاث في ثبوت الكفّارة متوجهاً ؛ للأخبار</w:t>
      </w:r>
      <w:r>
        <w:rPr>
          <w:rStyle w:val="FootnoteAnchor"/>
          <w:rtl w:val="true"/>
        </w:rPr>
        <w:footnoteReference w:id="2194"/>
      </w:r>
      <w:r>
        <w:rPr>
          <w:rFonts w:ascii="Amiri" w:hAnsi="Amiri" w:eastAsia="Amiri" w:cs="Amiri"/>
          <w:color w:val="111111"/>
          <w:sz w:val="28"/>
          <w:sz w:val="28"/>
          <w:szCs w:val="28"/>
          <w:rtl w:val="true"/>
          <w:lang w:bidi="ar-SA"/>
        </w:rPr>
        <w:t>الدالّة على ذلك، فيقيّد بها الأخبار المطلقة، ولكنّ الفتوى به شاذّة، فيُحمل التقييد على زيادة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لو اضطرّ إلى الجدال لإثبات حقٌّ أو دفع باطل ارتفع الإثم والكفّارة ، والأحوط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الجدال الكاذب شاة في المرّة الأولى، فإن دفعها فشاة في الثانية،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يدفعها فبقرة في الثانية، فإن دفعها عادت في الثالثة شاة، وإن لم يدفعها فبدنة في الثالثة، فإن دفعها عادت في الرابعة شاة، وإلا قام احتمال إجزاء البدنة إلى آخر الأعداد، وقام احتمال تعدّد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ذكرناه مجملاً الرضوي</w:t>
      </w:r>
      <w:r>
        <w:rPr>
          <w:rStyle w:val="FootnoteAnchor"/>
          <w:rtl w:val="true"/>
        </w:rPr>
        <w:footnoteReference w:id="2195"/>
      </w:r>
      <w:r>
        <w:rPr>
          <w:rFonts w:ascii="Amiri" w:hAnsi="Amiri" w:eastAsia="Amiri" w:cs="Amiri"/>
          <w:color w:val="111111"/>
          <w:sz w:val="28"/>
          <w:sz w:val="28"/>
          <w:szCs w:val="28"/>
          <w:rtl w:val="true"/>
          <w:lang w:bidi="ar-SA"/>
        </w:rPr>
        <w:t>المنجبر بفتوى المشهور، والروايات الدالّة على لزوم الشاة الواحدة في اليمين الكاذبة الواحدة</w:t>
      </w:r>
      <w:r>
        <w:rPr>
          <w:rStyle w:val="FootnoteAnchor"/>
          <w:rtl w:val="true"/>
        </w:rPr>
        <w:footnoteReference w:id="2196"/>
      </w:r>
      <w:r>
        <w:rPr>
          <w:rFonts w:ascii="Amiri" w:hAnsi="Amiri" w:eastAsia="Amiri" w:cs="Amiri"/>
          <w:color w:val="111111"/>
          <w:sz w:val="28"/>
          <w:sz w:val="28"/>
          <w:szCs w:val="28"/>
          <w:rtl w:val="true"/>
          <w:lang w:bidi="ar-SA"/>
        </w:rPr>
        <w:t>، وما دلّ على البقرة في اليمينين الكاذبتين</w:t>
      </w:r>
      <w:r>
        <w:rPr>
          <w:rStyle w:val="FootnoteAnchor"/>
          <w:rtl w:val="true"/>
        </w:rPr>
        <w:footnoteReference w:id="2197"/>
      </w:r>
      <w:r>
        <w:rPr>
          <w:rFonts w:ascii="Amiri" w:hAnsi="Amiri" w:eastAsia="Amiri" w:cs="Amiri"/>
          <w:color w:val="111111"/>
          <w:sz w:val="28"/>
          <w:sz w:val="28"/>
          <w:szCs w:val="28"/>
          <w:rtl w:val="true"/>
          <w:lang w:bidi="ar-SA"/>
        </w:rPr>
        <w:t>وإن ضعف سنده، وما دلّ على الجزور فيمَنْ جادل كذباً في إحرامه</w:t>
      </w:r>
      <w:r>
        <w:rPr>
          <w:rStyle w:val="FootnoteAnchor"/>
          <w:rtl w:val="true"/>
        </w:rPr>
        <w:footnoteReference w:id="2198"/>
      </w:r>
      <w:r>
        <w:rPr>
          <w:rFonts w:ascii="Amiri" w:hAnsi="Amiri" w:eastAsia="Amiri" w:cs="Amiri"/>
          <w:color w:val="111111"/>
          <w:sz w:val="28"/>
          <w:sz w:val="28"/>
          <w:szCs w:val="28"/>
          <w:rtl w:val="true"/>
          <w:lang w:bidi="ar-SA"/>
        </w:rPr>
        <w:t>بحمله على الثلاثة فما فوق؛ جمعاً بينه وبين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الصحيحة أنّ على المخطئ في جداله بقرة إذا كان فوق مرّتين</w:t>
      </w:r>
      <w:r>
        <w:rPr>
          <w:rStyle w:val="FootnoteAnchor"/>
          <w:rtl w:val="true"/>
        </w:rPr>
        <w:footnoteReference w:id="2199"/>
      </w:r>
      <w:r>
        <w:rPr>
          <w:rFonts w:ascii="IRNazanin" w:hAnsi="IRNazanin" w:eastAsia="IRNazanin"/>
          <w:color w:val="111111"/>
          <w:sz w:val="28"/>
          <w:sz w:val="28"/>
          <w:szCs w:val="28"/>
          <w:rtl w:val="true"/>
          <w:lang w:bidi="fa-IR"/>
        </w:rPr>
        <w:t>، وأخذ بظاهرها بعض أصحابنا</w:t>
      </w:r>
      <w:r>
        <w:rPr>
          <w:rStyle w:val="FootnoteAnchor"/>
          <w:rtl w:val="true"/>
        </w:rPr>
        <w:footnoteReference w:id="2200"/>
      </w:r>
      <w:r>
        <w:rPr>
          <w:rFonts w:ascii="Amiri" w:hAnsi="Amiri" w:eastAsia="Amiri" w:cs="Amiri"/>
          <w:color w:val="111111"/>
          <w:sz w:val="28"/>
          <w:sz w:val="28"/>
          <w:szCs w:val="28"/>
          <w:rtl w:val="true"/>
          <w:lang w:bidi="ar-SA"/>
        </w:rPr>
        <w:t>، ولولا فتوى الأصحاب بغيرها وإعراضهم عنها لكان القول بها متوجهاً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 في تغطية الرأس بثوب ساتر أو حنّاء أو دواء أو طين كذلك أو ارتماس بماء أو حمل ما يستر به الرأس شاة؛ لفتوى الأصحاب والإجماع المنقول</w:t>
      </w:r>
      <w:r>
        <w:rPr>
          <w:rStyle w:val="FootnoteAnchor"/>
          <w:rtl w:val="true"/>
        </w:rPr>
        <w:footnoteReference w:id="2201"/>
      </w:r>
      <w:r>
        <w:rPr>
          <w:rFonts w:ascii="IRNazanin" w:hAnsi="IRNazanin" w:eastAsia="IRNazanin"/>
          <w:color w:val="111111"/>
          <w:sz w:val="28"/>
          <w:sz w:val="28"/>
          <w:szCs w:val="28"/>
          <w:rtl w:val="true"/>
          <w:lang w:bidi="fa-IR"/>
        </w:rPr>
        <w:t>في الباب، 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لبس ما لا ينبغي له لبسه متعمّداً فعليه شاة</w:t>
      </w:r>
      <w:r>
        <w:rPr>
          <w:rFonts w:eastAsia="IRNazanin" w:cs="IRNazanin"/>
          <w:color w:val="111111"/>
          <w:sz w:val="28"/>
          <w:szCs w:val="28"/>
          <w:rtl w:val="true"/>
          <w:lang w:bidi="fa-IR"/>
        </w:rPr>
        <w:t>»</w:t>
      </w:r>
      <w:r>
        <w:rPr>
          <w:rStyle w:val="FootnoteAnchor"/>
          <w:rtl w:val="true"/>
        </w:rPr>
        <w:footnoteReference w:id="2202"/>
      </w:r>
      <w:r>
        <w:rPr>
          <w:rFonts w:ascii="Amiri" w:hAnsi="Amiri" w:eastAsia="Amiri" w:cs="Amiri"/>
          <w:color w:val="111111"/>
          <w:sz w:val="28"/>
          <w:sz w:val="28"/>
          <w:szCs w:val="28"/>
          <w:rtl w:val="true"/>
          <w:lang w:bidi="ar-SA"/>
        </w:rPr>
        <w:t>والثوب الساتر للرأس لا ينبغي لُبسه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غيره ما نُقل من عدم القائل بالفرق</w:t>
      </w:r>
      <w:r>
        <w:rPr>
          <w:rStyle w:val="FootnoteAnchor"/>
          <w:rtl w:val="true"/>
        </w:rPr>
        <w:footnoteReference w:id="2203"/>
      </w:r>
      <w:r>
        <w:rPr>
          <w:rFonts w:ascii="Amiri" w:hAnsi="Amiri" w:eastAsia="Amiri" w:cs="Amiri"/>
          <w:color w:val="111111"/>
          <w:sz w:val="28"/>
          <w:sz w:val="28"/>
          <w:szCs w:val="28"/>
          <w:rtl w:val="true"/>
          <w:lang w:bidi="ar-SA"/>
        </w:rPr>
        <w:t>، وروى الشيخ مرسلاً أَنّ مَنْ غطّى رأسه فعليه الفداء</w:t>
      </w:r>
      <w:r>
        <w:rPr>
          <w:rStyle w:val="FootnoteAnchor"/>
          <w:rtl w:val="true"/>
        </w:rPr>
        <w:footnoteReference w:id="2204"/>
      </w:r>
      <w:r>
        <w:rPr>
          <w:rFonts w:ascii="Amiri" w:hAnsi="Amiri" w:eastAsia="Amiri" w:cs="Amiri"/>
          <w:color w:val="111111"/>
          <w:sz w:val="28"/>
          <w:sz w:val="28"/>
          <w:szCs w:val="28"/>
          <w:rtl w:val="true"/>
          <w:lang w:bidi="ar-SA"/>
        </w:rPr>
        <w:t>، مع ضميمة نقل الوفاق على عدم الفرق وما ورد من لزوم الفداء على مَنْ ارتمس في الماء</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إلحاق تغطية وجه المرأة برأس الرجل إشكال من الاحتياط وأصالة المساواة، ومن الأصل وفقد دليل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الكفّارة لو كان الثوب ونحوه غير ساتر للبشرة، وعدمها وجهان، أقواهما وأحوطهما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من الرأس كالكلّ ؛ لجريان حكم الكلّ للأجزاء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تكرّر الشاة بتكرّر التغطية كلّ يوم أو كلّ زمانٍ متكرّر بينه فواصل بحيث يعدّ تغطيات متعدّدة، أو عدم تكرّرها بتكرّرها مطلقاً، أو تكرّرها بتكرّرها اختياراً، وعدم تكرّرها مطلقاً اضطراراً، أو تكرّرها مع رفع الأولى ووضع الثانية، وعدمه مع بقاء الأولى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بتعدّد الغطاء إذا لم تتعدّد التغطية، ولا عبرة بالنقطة والخيط وشبههما؛ لعدم صدق الستر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إثم ولا كفّارة في الستر ببعض البدن؛ للنصّ</w:t>
      </w:r>
      <w:r>
        <w:rPr>
          <w:rStyle w:val="FootnoteAnchor"/>
          <w:rtl w:val="true"/>
        </w:rPr>
        <w:footnoteReference w:id="2206"/>
      </w:r>
      <w:r>
        <w:rPr>
          <w:rFonts w:ascii="Amiri" w:hAnsi="Amiri" w:eastAsia="Amiri" w:cs="Amiri"/>
          <w:color w:val="111111"/>
          <w:sz w:val="28"/>
          <w:sz w:val="28"/>
          <w:szCs w:val="28"/>
          <w:rtl w:val="true"/>
          <w:lang w:bidi="ar-SA"/>
        </w:rPr>
        <w:t xml:space="preserve">، والفتوى ونفي الحرج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سابعها في التظليل سائراً اختياراً أو اضطراراً شاة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والشاة كفّارة لجميع التظليل الواقع من المُحرم، لا أنّ المختار عليه شاة في كلّ تظليلةٍ متميّزة عن أخرىمفصولة عنها، فإن استمرّت فعن كلّ يوم، ولا أنّ المضطرّ كذلك، بل عليهما شاة في جميع تظليلهما تنزيلاً له منزلة الواحد؛ لفتوى الأصحاب وظاهر الأخبار</w:t>
      </w:r>
      <w:r>
        <w:rPr>
          <w:rStyle w:val="FootnoteAnchor"/>
          <w:rtl w:val="true"/>
        </w:rPr>
        <w:footnoteReference w:id="2208"/>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وإن اقتضت لزوم الشاة في كلّ تظليلةٍ متميّزة عن الأُخرى بفاصل محسوس؛ لتعدّد </w:t>
      </w:r>
    </w:p>
    <w:p>
      <w:pPr>
        <w:pStyle w:val="BookText"/>
        <w:rPr/>
      </w:pPr>
      <w:r>
        <w:rPr>
          <w:rFonts w:ascii="Amiri" w:hAnsi="Amiri" w:eastAsia="Amiri" w:cs="Amiri"/>
          <w:color w:val="111111"/>
          <w:sz w:val="28"/>
          <w:sz w:val="28"/>
          <w:szCs w:val="28"/>
          <w:rtl w:val="true"/>
          <w:lang w:bidi="ar-SA"/>
        </w:rPr>
        <w:t>المأمور به بتعدّد الأمر، إلا أنّ الأخبار في المضطر صريحاً وفتوى الأصحاب في المضطرّ والمختار صرفتنا عن ذلك الأصل إلى لزوم شاةٍ عن مدّة جميع التظليل، بل ربما كان في الأخبار ما يشعر بذلك بالنسبة إلى المختار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تكرّر النسك كحجّ وعمرة، لتكرّرت الكفّارة بتكرّره نصّا</w:t>
      </w:r>
      <w:r>
        <w:rPr>
          <w:rStyle w:val="FootnoteAnchor"/>
          <w:rtl w:val="true"/>
        </w:rPr>
        <w:footnoteReference w:id="2209"/>
      </w:r>
      <w:r>
        <w:rPr>
          <w:rFonts w:ascii="Amiri" w:hAnsi="Amiri" w:eastAsia="Amiri" w:cs="Amiri"/>
          <w:color w:val="111111"/>
          <w:sz w:val="28"/>
          <w:sz w:val="28"/>
          <w:szCs w:val="28"/>
          <w:rtl w:val="true"/>
          <w:lang w:bidi="ar-SA"/>
        </w:rPr>
        <w:t>ً وفتوىّ واحتياطاً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تكرّر الكفّارة بتكرّر الأيّام قرباً للقواعد بعد ثبوت التكفير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الكفّارة لكلّ يومٍ مدّاً من طعام أو جعلها ككفّارة الحلق من الأذى شاذان ضعيفان فتوىّ وروايةً وعملاً، كضعف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w:t>
      </w:r>
      <w:r>
        <w:rPr>
          <w:rStyle w:val="FootnoteAnchor"/>
          <w:rtl w:val="true"/>
        </w:rPr>
        <w:footnoteReference w:id="2210"/>
      </w:r>
      <w:r>
        <w:rPr>
          <w:rFonts w:ascii="Amiri" w:hAnsi="Amiri" w:eastAsia="Amiri" w:cs="Amiri"/>
          <w:color w:val="111111"/>
          <w:sz w:val="28"/>
          <w:sz w:val="28"/>
          <w:szCs w:val="28"/>
          <w:rtl w:val="true"/>
          <w:lang w:bidi="ar-SA"/>
        </w:rPr>
        <w:t>بدنة في كفّارة التظليل لعليّ بن جعفر</w:t>
      </w:r>
      <w:r>
        <w:rPr>
          <w:rStyle w:val="FootnoteAnchor"/>
          <w:rtl w:val="true"/>
        </w:rPr>
        <w:footnoteReference w:id="2211"/>
      </w:r>
      <w:r>
        <w:rPr>
          <w:rFonts w:ascii="Amiri" w:hAnsi="Amiri" w:eastAsia="Amiri" w:cs="Amiri"/>
          <w:color w:val="111111"/>
          <w:sz w:val="28"/>
          <w:sz w:val="28"/>
          <w:szCs w:val="28"/>
          <w:rtl w:val="true"/>
          <w:lang w:bidi="ar-SA"/>
        </w:rPr>
        <w:t>لعدم معارضتها لما دلّ على الشاة</w:t>
      </w:r>
      <w:r>
        <w:rPr>
          <w:rStyle w:val="FootnoteAnchor"/>
          <w:rtl w:val="true"/>
        </w:rPr>
        <w:footnoteReference w:id="2212"/>
      </w:r>
      <w:r>
        <w:rPr>
          <w:rFonts w:ascii="IRNazanin" w:hAnsi="IRNazanin" w:eastAsia="IRNazanin"/>
          <w:color w:val="111111"/>
          <w:sz w:val="28"/>
          <w:sz w:val="28"/>
          <w:szCs w:val="28"/>
          <w:rtl w:val="true"/>
          <w:lang w:bidi="fa-IR"/>
        </w:rPr>
        <w:t xml:space="preserve">، وعدم صراحة كون الفاعل أو القائل هو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قلع الحشيش من الحرم القيمة على الأحوط، ويأثم قالعه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قلع شجرة منه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الحرم، وإلى مكانها على الأحوط، فلو أعادها وعادت إلى ما كانت عليه لم يضمنها،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قيمتها على الأحوط، 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قلم كلّ ظفر عمداً مُدَّ من طعام، وفي قلم أظفار يديه أجمع أو رجليه أجمع كذلك أو هما معاً كذلك في مجلس واحد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قلّم يديه أجمع في مجلس ورجليه أجمع في مجلس آخر، لزمه شاتان؛ للأخبار</w:t>
      </w:r>
      <w:r>
        <w:rPr>
          <w:rStyle w:val="FootnoteAnchor"/>
          <w:rtl w:val="true"/>
        </w:rPr>
        <w:footnoteReference w:id="2213"/>
      </w:r>
      <w:r>
        <w:rPr>
          <w:rFonts w:ascii="Amiri" w:hAnsi="Amiri" w:eastAsia="Amiri" w:cs="Amiri"/>
          <w:color w:val="111111"/>
          <w:sz w:val="28"/>
          <w:sz w:val="28"/>
          <w:szCs w:val="28"/>
          <w:rtl w:val="true"/>
          <w:lang w:bidi="ar-SA"/>
        </w:rPr>
        <w:t>وفتوى الأصحاب، ما عدا مَنْ شدّ منهم</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جاء من الأخبار</w:t>
      </w:r>
      <w:r>
        <w:rPr>
          <w:rStyle w:val="FootnoteAnchor"/>
          <w:rtl w:val="true"/>
        </w:rPr>
        <w:footnoteReference w:id="2215"/>
      </w:r>
      <w:r>
        <w:rPr>
          <w:rFonts w:ascii="Amiri" w:hAnsi="Amiri" w:eastAsia="Amiri" w:cs="Amiri"/>
          <w:color w:val="111111"/>
          <w:sz w:val="28"/>
          <w:sz w:val="28"/>
          <w:szCs w:val="28"/>
          <w:rtl w:val="true"/>
          <w:lang w:bidi="ar-SA"/>
        </w:rPr>
        <w:t>ممّا ينافي ذلك مطروح، أو مؤوّل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بثبوت الشاة معلّق على عدم تخلّل التكفير بعد قص كلّ ظفر أو بعضها، فلو تخلّل التكفير سقط حكم الشاة ؛ لأنّ المتبادر من النصّ والفتوى في ثبوت الشاة إنّما هو مع عدم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أتمّ اليدين في مجلس فكفّر لها فأتبعها بالرّجلين، وجب عليه شاة أُخرى على الأظهر، وإلّا لزم خلوّها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والمتبادر من لزوم شاة لهما في مجلس واحد هو ما إذا لم يتخلّل التكفير، بل وقعت اليدان والرّجلان متعاقبتين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بعض الظفر ككلّه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 ظفراً دفعات متعدّدة، فالظاهر ترتب كفارة واحدة؛ لأنّ الغالب في قصّه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فاصل بين الدفعات أو تعدّد المجلس، فالأظهر والأحوط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أفتاه مُفت بالقلم، محلاً كان المفتي أو مُخرماً ، مجتهداً أم لا، عامداً للحرام بالإفتاء بالباطل أو ساهياً عنه، فقلّم فأدمى يده، لزم المفتي شاة؛ للخبر</w:t>
      </w:r>
      <w:r>
        <w:rPr>
          <w:rStyle w:val="FootnoteAnchor"/>
          <w:rtl w:val="true"/>
        </w:rPr>
        <w:footnoteReference w:id="2216"/>
      </w:r>
      <w:r>
        <w:rPr>
          <w:rFonts w:ascii="IRNazanin" w:hAnsi="IRNazanin" w:eastAsia="IRNazanin"/>
          <w:color w:val="111111"/>
          <w:sz w:val="28"/>
          <w:sz w:val="28"/>
          <w:szCs w:val="28"/>
          <w:rtl w:val="true"/>
          <w:lang w:bidi="fa-IR"/>
        </w:rPr>
        <w:t>المعتبر بالفتوى به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على خلافه </w:t>
      </w:r>
      <w:r>
        <w:rPr>
          <w:rStyle w:val="FootnoteAnchor"/>
          <w:rtl w:val="true"/>
        </w:rPr>
        <w:footnoteReference w:id="2217"/>
      </w:r>
      <w:r>
        <w:rPr>
          <w:rFonts w:ascii="Amiri" w:hAnsi="Amiri" w:eastAsia="Amiri" w:cs="Amiri"/>
          <w:color w:val="111111"/>
          <w:sz w:val="28"/>
          <w:sz w:val="28"/>
          <w:szCs w:val="28"/>
          <w:rtl w:val="true"/>
          <w:lang w:bidi="ar-SA"/>
        </w:rPr>
        <w:t>مطروح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المفتي، تعدّدت الشاة، أفتوا دفعةً أو متعاقبين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الاتّحاد؛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الاتّحاد مع الدفعة، وإلّا فعلى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إن كان كلُّ منهم يكتفى بفتياه فعلى الأول، وإن كان لا يكتفى إلّا بالجميع فعلى الجميع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 يلزم في استعمال الطيب أكلاً أو شمّاً أو تداوياً أو بخوراً أو سعوطاً أو إدهاناً أو افتراشاً أو احتقاناً أو كحلاً أو مسّاً دم شاة؛ للأخبار</w:t>
      </w:r>
      <w:r>
        <w:rPr>
          <w:rStyle w:val="FootnoteAnchor"/>
          <w:rtl w:val="true"/>
        </w:rPr>
        <w:footnoteReference w:id="2218"/>
      </w:r>
      <w:r>
        <w:rPr>
          <w:rFonts w:ascii="Amiri" w:hAnsi="Amiri" w:eastAsia="Amiri" w:cs="Amiri"/>
          <w:color w:val="111111"/>
          <w:sz w:val="28"/>
          <w:sz w:val="28"/>
          <w:szCs w:val="28"/>
          <w:rtl w:val="true"/>
          <w:lang w:bidi="ar-SA"/>
        </w:rPr>
        <w:t xml:space="preserve">الدالّة على لزوم الشاة في أكله وفي </w:t>
      </w:r>
    </w:p>
    <w:p>
      <w:pPr>
        <w:pStyle w:val="BookText"/>
        <w:rPr/>
      </w:pPr>
      <w:r>
        <w:rPr>
          <w:rFonts w:ascii="Amiri" w:hAnsi="Amiri" w:eastAsia="Amiri" w:cs="Amiri"/>
          <w:color w:val="111111"/>
          <w:sz w:val="28"/>
          <w:sz w:val="28"/>
          <w:szCs w:val="28"/>
          <w:rtl w:val="true"/>
          <w:lang w:bidi="ar-SA"/>
        </w:rPr>
        <w:t>الإدهان به للدواء كذلك عموماً أو خصوصاً، وللإجماعات المحكيّة على لزومها في جملة ممّا ذكر في عبائر جمع</w:t>
      </w:r>
      <w:r>
        <w:rPr>
          <w:rStyle w:val="FootnoteAnchor"/>
          <w:rtl w:val="true"/>
        </w:rPr>
        <w:footnoteReference w:id="2219"/>
      </w:r>
      <w:r>
        <w:rPr>
          <w:rFonts w:ascii="Amiri" w:hAnsi="Amiri" w:eastAsia="Amiri" w:cs="Amiri"/>
          <w:color w:val="111111"/>
          <w:sz w:val="28"/>
          <w:sz w:val="28"/>
          <w:szCs w:val="28"/>
          <w:rtl w:val="true"/>
          <w:lang w:bidi="ar-SA"/>
        </w:rPr>
        <w:t>والإجماعات المحكيّة نقلاً</w:t>
      </w:r>
      <w:r>
        <w:rPr>
          <w:rStyle w:val="FootnoteAnchor"/>
          <w:rtl w:val="true"/>
        </w:rPr>
        <w:footnoteReference w:id="2220"/>
      </w:r>
      <w:r>
        <w:rPr>
          <w:rFonts w:ascii="Amiri" w:hAnsi="Amiri" w:eastAsia="Amiri" w:cs="Amiri"/>
          <w:color w:val="111111"/>
          <w:sz w:val="28"/>
          <w:sz w:val="28"/>
          <w:szCs w:val="28"/>
          <w:rtl w:val="true"/>
          <w:lang w:bidi="ar-SA"/>
        </w:rPr>
        <w:t>على لزومها في استعماله مطلقاً، ولعدم الفرق بين استعمال دون استعمال في كلام مَنْ يعتدّ به، وللاحتياط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جاء من الأمر بالتصدّق بقدر ما صنع قدر شبعه</w:t>
      </w:r>
      <w:r>
        <w:rPr>
          <w:rStyle w:val="FootnoteAnchor"/>
          <w:rtl w:val="true"/>
        </w:rPr>
        <w:footnoteReference w:id="2221"/>
      </w:r>
      <w:r>
        <w:rPr>
          <w:rFonts w:ascii="Amiri" w:hAnsi="Amiri" w:eastAsia="Amiri" w:cs="Amiri"/>
          <w:color w:val="111111"/>
          <w:sz w:val="28"/>
          <w:sz w:val="28"/>
          <w:szCs w:val="28"/>
          <w:rtl w:val="true"/>
          <w:lang w:bidi="ar-SA"/>
        </w:rPr>
        <w:t>أو التصدّق بقدره أو التصدّق بتمر مطلقاً فيمَنْ مسّ الطيب في الأوّل</w:t>
      </w:r>
      <w:r>
        <w:rPr>
          <w:rStyle w:val="FootnoteAnchor"/>
          <w:rtl w:val="true"/>
        </w:rPr>
        <w:footnoteReference w:id="2222"/>
      </w:r>
      <w:r>
        <w:rPr>
          <w:rFonts w:ascii="Amiri" w:hAnsi="Amiri" w:eastAsia="Amiri" w:cs="Amiri"/>
          <w:color w:val="111111"/>
          <w:sz w:val="28"/>
          <w:sz w:val="28"/>
          <w:szCs w:val="28"/>
          <w:rtl w:val="true"/>
          <w:lang w:bidi="ar-SA"/>
        </w:rPr>
        <w:t>، أو مسّه أو أكله أو تلذّذ به في الثاني</w:t>
      </w:r>
      <w:r>
        <w:rPr>
          <w:rStyle w:val="FootnoteAnchor"/>
          <w:rtl w:val="true"/>
        </w:rPr>
        <w:footnoteReference w:id="2223"/>
      </w:r>
      <w:r>
        <w:rPr>
          <w:rFonts w:ascii="Amiri" w:hAnsi="Amiri" w:eastAsia="Amiri" w:cs="Amiri"/>
          <w:color w:val="111111"/>
          <w:sz w:val="28"/>
          <w:sz w:val="28"/>
          <w:szCs w:val="28"/>
          <w:rtl w:val="true"/>
          <w:lang w:bidi="ar-SA"/>
        </w:rPr>
        <w:t>أو أكله في الثالث</w:t>
      </w:r>
      <w:r>
        <w:rPr>
          <w:rStyle w:val="FootnoteAnchor"/>
          <w:rtl w:val="true"/>
        </w:rPr>
        <w:footnoteReference w:id="2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 الصدوق</w:t>
      </w:r>
      <w:r>
        <w:rPr>
          <w:rStyle w:val="FootnoteAnchor"/>
          <w:rtl w:val="true"/>
        </w:rPr>
        <w:footnoteReference w:id="2225"/>
      </w:r>
      <w:r>
        <w:rPr>
          <w:rFonts w:ascii="Amiri" w:hAnsi="Amiri" w:eastAsia="Amiri" w:cs="Amiri"/>
          <w:color w:val="111111"/>
          <w:sz w:val="28"/>
          <w:sz w:val="28"/>
          <w:szCs w:val="28"/>
          <w:rtl w:val="true"/>
          <w:lang w:bidi="ar-SA"/>
        </w:rPr>
        <w:t>من مضمون الأوّلين شاذّ لا يُلتفت إليه، فهو مطرح أو محمول على الندب في حالة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الكفّارة تثبت في الدهن الطيّب على أيّ وجه استعمله المحرم، وكذا في المسك والعنبر والكافور والورس والزعفران والعود، وأمّا في غيرهما فلا كفّارة فيه وإن قلنا بحصول الإثم باستعماله؛ للأصل، ونقل الشيخ الإجماع والأخبار على عدم الكفّارة في غير ما ذُكر</w:t>
      </w:r>
      <w:r>
        <w:rPr>
          <w:rStyle w:val="FootnoteAnchor"/>
          <w:rtl w:val="true"/>
        </w:rPr>
        <w:footnoteReference w:id="2226"/>
      </w:r>
      <w:r>
        <w:rPr>
          <w:rFonts w:ascii="Amiri" w:hAnsi="Amiri" w:eastAsia="Amiri" w:cs="Amiri"/>
          <w:color w:val="111111"/>
          <w:sz w:val="28"/>
          <w:sz w:val="28"/>
          <w:szCs w:val="28"/>
          <w:rtl w:val="true"/>
          <w:lang w:bidi="ar-SA"/>
        </w:rPr>
        <w:t>، إلّا إذا كان أكلاً فالظاهر ثبوت الكفّارة على أكله من أيّ نوع كان إلّا ما خرج عن اسمه أو عن حكمه لإجماع منقول أو أخبار معتبرة؛ لعدم شمول إجماع الشيخ المنقول له، كما يظهر من عبارته المنقولة في الخلاف؟</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والاستدامة في الكفّارة والإثم كالابتداء؛ لظاهرالأخبار</w:t>
      </w:r>
      <w:r>
        <w:rPr>
          <w:rStyle w:val="FootnoteAnchor"/>
          <w:rtl w:val="true"/>
        </w:rPr>
        <w:footnoteReference w:id="2228"/>
      </w:r>
      <w:r>
        <w:rPr>
          <w:rFonts w:ascii="IRNazanin" w:hAnsi="IRNazanin" w:eastAsia="IRNazanin"/>
          <w:color w:val="111111"/>
          <w:sz w:val="28"/>
          <w:sz w:val="28"/>
          <w:szCs w:val="28"/>
          <w:rtl w:val="true"/>
          <w:lang w:bidi="fa-IR"/>
        </w:rPr>
        <w:t>، وللإجماع المنقول</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في ثوبه طيب جاهلاً له أو ناسياً فأحرم، لزمه غسله بنفسه أو بالتماس من محلّ، ولا يلزم في غسله شيء؛ لأنّه من ضروريّات الإزالة المأمور بها، وللأصل، ولأنّه تارك للطيب ومزيل له لا متطيّب عرفاً</w:t>
      </w:r>
      <w:r>
        <w:rPr>
          <w:rFonts w:eastAsia="Amiri" w:cs="Amiri" w:ascii="Amiri" w:hAnsi="Amiri"/>
          <w:color w:val="111111"/>
          <w:sz w:val="28"/>
          <w:szCs w:val="28"/>
          <w:rtl w:val="true"/>
          <w:lang w:bidi="ar-SA"/>
        </w:rPr>
        <w:t xml:space="preserve">. </w:t>
      </w:r>
      <w:bookmarkStart w:id="78" w:name="pg19217_230991"/>
    </w:p>
    <w:p>
      <w:pPr>
        <w:pStyle w:val="Heading4"/>
        <w:numPr>
          <w:ilvl w:val="3"/>
          <w:numId w:val="1"/>
        </w:numPr>
        <w:rPr/>
      </w:pPr>
      <w:bookmarkStart w:id="79" w:name="__RefHeading___Toc13327807_1280447820"/>
      <w:bookmarkStart w:id="80" w:name="_Toc29"/>
      <w:bookmarkEnd w:id="78"/>
      <w:bookmarkEnd w:id="79"/>
      <w:r>
        <w:rPr>
          <w:rtl w:val="true"/>
        </w:rPr>
        <w:t>ثالثها</w:t>
      </w:r>
      <w:r>
        <w:rPr>
          <w:rtl w:val="true"/>
        </w:rPr>
        <w:t xml:space="preserve">: </w:t>
      </w:r>
      <w:r>
        <w:rPr>
          <w:rtl w:val="true"/>
        </w:rPr>
        <w:t>القول في الصيد وفيه أُمور</w:t>
      </w:r>
      <w:r>
        <w:rPr>
          <w:rtl w:val="true"/>
        </w:rPr>
        <w:t>:</w:t>
      </w:r>
      <w:bookmarkEnd w:id="8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فيما رتّبه الشارع من الغرامات على فعل صادر من المكلّف بلفظ كفّارة أو فدية أو جزاء أو أشباهها أن تكون مشروعةً لرفع إثم حاصل من الفعل أو تخفيفه، فهي مؤذنة بتحريم الفعل الصادر من المكلّف إلّا ما أخرجه الدليل، بل ربما يدّعى ظهور ذلك في كلّ غرامة مسببّة عن فعل من أفعال المكلّف ولو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كذا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فإنّه يؤذن بتحريم سببه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 السباع من الطير وغيره والحيّة والفأرة والعقرب ونحوها إذا خاف منها على نفسه؛ للإجماع، والأخبار</w:t>
      </w:r>
      <w:r>
        <w:rPr>
          <w:rStyle w:val="FootnoteAnchor"/>
          <w:rtl w:val="true"/>
        </w:rPr>
        <w:footnoteReference w:id="2230"/>
      </w:r>
      <w:r>
        <w:rPr>
          <w:rFonts w:ascii="Amiri" w:hAnsi="Amiri" w:eastAsia="Amiri" w:cs="Amiri"/>
          <w:color w:val="111111"/>
          <w:sz w:val="28"/>
          <w:sz w:val="28"/>
          <w:szCs w:val="28"/>
          <w:rtl w:val="true"/>
          <w:lang w:bidi="ar-SA"/>
        </w:rPr>
        <w:t>المعتبرة المتكثّرة المجوّزة لقتل ما يخاف منه على نفسه، وكذا ما لا يخاف منه على نفسه؛ لفتوى المشهور، وجملة من الأخبار</w:t>
      </w:r>
      <w:r>
        <w:rPr>
          <w:rStyle w:val="FootnoteAnchor"/>
          <w:rtl w:val="true"/>
        </w:rPr>
        <w:footnoteReference w:id="2231"/>
      </w:r>
      <w:r>
        <w:rPr>
          <w:rFonts w:ascii="Amiri" w:hAnsi="Amiri" w:eastAsia="Amiri" w:cs="Amiri"/>
          <w:color w:val="111111"/>
          <w:sz w:val="28"/>
          <w:sz w:val="28"/>
          <w:szCs w:val="28"/>
          <w:rtl w:val="true"/>
          <w:lang w:bidi="ar-SA"/>
        </w:rPr>
        <w:t xml:space="preserve">المجوّزة، والإجماع المنقول </w:t>
      </w:r>
      <w:r>
        <w:rPr>
          <w:rStyle w:val="FootnoteAnchor"/>
          <w:rtl w:val="true"/>
        </w:rPr>
        <w:footnoteReference w:id="2232"/>
      </w:r>
      <w:r>
        <w:rPr>
          <w:rFonts w:ascii="Amiri" w:hAnsi="Amiri" w:eastAsia="Amiri" w:cs="Amiri"/>
          <w:color w:val="111111"/>
          <w:sz w:val="28"/>
          <w:sz w:val="28"/>
          <w:szCs w:val="28"/>
          <w:rtl w:val="true"/>
          <w:lang w:bidi="ar-SA"/>
        </w:rPr>
        <w:t>ولاختصاص تحريم الصيد بالمحلّل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النهي عن قتل السباع والحيّة إذا لم يخف منهما كالصحيح في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يردك فلا تقتله</w:t>
      </w:r>
      <w:r>
        <w:rPr>
          <w:rFonts w:eastAsia="Amiri" w:cs="Amiri" w:ascii="Amiri" w:hAnsi="Amiri"/>
          <w:color w:val="111111"/>
          <w:sz w:val="28"/>
          <w:szCs w:val="28"/>
          <w:rtl w:val="true"/>
          <w:lang w:bidi="ar-SA"/>
        </w:rPr>
        <w:t>»</w:t>
      </w:r>
      <w:r>
        <w:rPr>
          <w:rStyle w:val="FootnoteAnchor"/>
          <w:rtl w:val="true"/>
        </w:rPr>
        <w:footnoteReference w:id="2233"/>
      </w:r>
      <w:r>
        <w:rPr>
          <w:rFonts w:ascii="Amiri" w:hAnsi="Amiri" w:eastAsia="Amiri" w:cs="Amiri"/>
          <w:color w:val="111111"/>
          <w:sz w:val="28"/>
          <w:sz w:val="28"/>
          <w:szCs w:val="28"/>
          <w:rtl w:val="true"/>
          <w:lang w:bidi="ar-SA"/>
        </w:rPr>
        <w:t>، والآخر في الحيّة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تردك فلا تردها</w:t>
      </w:r>
      <w:r>
        <w:rPr>
          <w:rFonts w:eastAsia="Amiri" w:cs="Amiri" w:ascii="Amiri" w:hAnsi="Amiri"/>
          <w:color w:val="111111"/>
          <w:sz w:val="28"/>
          <w:szCs w:val="28"/>
          <w:rtl w:val="true"/>
          <w:lang w:bidi="ar-SA"/>
        </w:rPr>
        <w:t>»</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لعدم مقاومته أدلّة الجواز، وهو خير من طرحه، بل الأحوط الترك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قتل البرغوث وإن لم يؤذ؛ للأخبار</w:t>
      </w:r>
      <w:r>
        <w:rPr>
          <w:rStyle w:val="FootnoteAnchor"/>
          <w:rtl w:val="true"/>
        </w:rPr>
        <w:footnoteReference w:id="2235"/>
      </w:r>
      <w:r>
        <w:rPr>
          <w:rFonts w:ascii="Amiri" w:hAnsi="Amiri" w:eastAsia="Amiri" w:cs="Amiri"/>
          <w:color w:val="111111"/>
          <w:sz w:val="28"/>
          <w:sz w:val="28"/>
          <w:szCs w:val="28"/>
          <w:rtl w:val="true"/>
          <w:lang w:bidi="ar-SA"/>
        </w:rPr>
        <w:t>الدالّة على الجواز، مع الأصل وفتوى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الترك مع عدم الإيذاء؛ لعموم الأخبار</w:t>
      </w:r>
      <w:r>
        <w:rPr>
          <w:rStyle w:val="FootnoteAnchor"/>
          <w:rtl w:val="true"/>
        </w:rPr>
        <w:footnoteReference w:id="2236"/>
      </w:r>
      <w:r>
        <w:rPr>
          <w:rFonts w:ascii="Amiri" w:hAnsi="Amiri" w:eastAsia="Amiri" w:cs="Amiri"/>
          <w:color w:val="111111"/>
          <w:sz w:val="28"/>
          <w:sz w:val="28"/>
          <w:szCs w:val="28"/>
          <w:rtl w:val="true"/>
          <w:lang w:bidi="ar-SA"/>
        </w:rPr>
        <w:t>الناهية عن قتل جميع الدوابّ عدا ما استثني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البقّ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يرمي الغراب والحدأة في الحرم والحلّ محلّ ومحرمّ عن ظهر البعير وغيره؛ لإطلاق الصحيح</w:t>
      </w:r>
      <w:r>
        <w:rPr>
          <w:rStyle w:val="FootnoteAnchor"/>
          <w:rtl w:val="true"/>
        </w:rPr>
        <w:footnoteReference w:id="2237"/>
      </w:r>
      <w:r>
        <w:rPr>
          <w:rFonts w:ascii="Amiri" w:hAnsi="Amiri" w:eastAsia="Amiri" w:cs="Amiri"/>
          <w:color w:val="111111"/>
          <w:sz w:val="28"/>
          <w:sz w:val="28"/>
          <w:szCs w:val="28"/>
          <w:rtl w:val="true"/>
          <w:lang w:bidi="ar-SA"/>
        </w:rPr>
        <w:t>وفتوى الأعاظم، ولا شيء عليه لو أدّى الرمي إلى قتله، بل لا بأس بقصد قتلهما أيضاً، إلّا أنّ الأحوط تركه مع عدم الإيذاء، كما أنّ الأحوط ترك رميهما مطلقاً إلّا عن ظهر البعير مخافة إيذائه لمكان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الغراب بما حرّم أكله أو مطلقاً لو جوّزنا أكل بعض الأصناف منه؟ وجهان ينشآن من تعارض عموم تحريم الصيد للمحلّل من الغراب وغيره، وعموم الصحيحين </w:t>
      </w:r>
      <w:r>
        <w:rPr>
          <w:rStyle w:val="FootnoteAnchor"/>
          <w:rtl w:val="true"/>
        </w:rPr>
        <w:footnoteReference w:id="2238"/>
      </w:r>
      <w:r>
        <w:rPr>
          <w:rFonts w:ascii="Amiri" w:hAnsi="Amiri" w:eastAsia="Amiri" w:cs="Amiri"/>
          <w:color w:val="111111"/>
          <w:sz w:val="28"/>
          <w:sz w:val="28"/>
          <w:szCs w:val="28"/>
          <w:rtl w:val="true"/>
          <w:lang w:bidi="ar-SA"/>
        </w:rPr>
        <w:t>الدالّين على جواز رميه محلَّلاً أو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الوجهين تحكيم عموم تحريم الصيد، وصَرف الخبرين إلى المُحرَّم من الغراب،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شيء مما ذكرنا من الدوابّ كلّها؛ للأصل، وفتوى المعظم، حتّى الأسد إذا أراده؛ للإجماع المنقول</w:t>
      </w:r>
      <w:r>
        <w:rPr>
          <w:rStyle w:val="FootnoteAnchor"/>
          <w:rtl w:val="true"/>
        </w:rPr>
        <w:footnoteReference w:id="2239"/>
      </w:r>
      <w:r>
        <w:rPr>
          <w:rFonts w:ascii="IRNazanin" w:hAnsi="IRNazanin" w:eastAsia="IRNazanin"/>
          <w:color w:val="111111"/>
          <w:sz w:val="28"/>
          <w:sz w:val="28"/>
          <w:szCs w:val="28"/>
          <w:rtl w:val="true"/>
          <w:lang w:bidi="fa-IR"/>
        </w:rPr>
        <w:t>وفتوى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يرده،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قاتله كبشاً إذا لم يرده </w:t>
      </w:r>
      <w:r>
        <w:rPr>
          <w:rFonts w:eastAsia="Amiri" w:cs="Amiri" w:ascii="Amiri" w:hAnsi="Amiri"/>
          <w:color w:val="111111"/>
          <w:sz w:val="28"/>
          <w:szCs w:val="28"/>
          <w:rtl w:val="true"/>
          <w:lang w:bidi="ar-SA"/>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وهي ضعيفة سنداً وعدداً ودلالة؛ لاختصاصها بقتل الأسد في الحرم، وعدم تقييدها بعدم الإرادة، فلا تعارض ما دلّ على عدم وجوب شيء من عدم البيان في الأخبار، ومن الأصل والإجماع المنقول</w:t>
      </w:r>
      <w:r>
        <w:rPr>
          <w:rStyle w:val="FootnoteAnchor"/>
          <w:rtl w:val="true"/>
        </w:rPr>
        <w:footnoteReference w:id="2241"/>
      </w:r>
      <w:r>
        <w:rPr>
          <w:rFonts w:ascii="Amiri" w:hAnsi="Amiri" w:eastAsia="Amiri" w:cs="Amiri"/>
          <w:color w:val="111111"/>
          <w:sz w:val="28"/>
          <w:sz w:val="28"/>
          <w:szCs w:val="28"/>
          <w:rtl w:val="true"/>
          <w:lang w:bidi="ar-SA"/>
        </w:rPr>
        <w:t>، وممّا دلّ على جواز قتله</w:t>
      </w:r>
      <w:r>
        <w:rPr>
          <w:rStyle w:val="FootnoteAnchor"/>
          <w:rtl w:val="true"/>
        </w:rPr>
        <w:footnoteReference w:id="2242"/>
      </w:r>
      <w:r>
        <w:rPr>
          <w:rFonts w:ascii="Amiri" w:hAnsi="Amiri" w:eastAsia="Amiri" w:cs="Amiri"/>
          <w:color w:val="111111"/>
          <w:sz w:val="28"/>
          <w:sz w:val="28"/>
          <w:szCs w:val="28"/>
          <w:rtl w:val="true"/>
          <w:lang w:bidi="ar-SA"/>
        </w:rPr>
        <w:t>، الظاهر في نفي الكفّارة، فلتُحمل على الندب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قتل الزنبور خطأ كفّارة؛ للأصل، والخبر</w:t>
      </w:r>
      <w:r>
        <w:rPr>
          <w:rStyle w:val="FootnoteAnchor"/>
          <w:rtl w:val="true"/>
        </w:rPr>
        <w:footnoteReference w:id="2243"/>
      </w:r>
      <w:r>
        <w:rPr>
          <w:rFonts w:ascii="Amiri" w:hAnsi="Amiri" w:eastAsia="Amiri" w:cs="Amiri"/>
          <w:color w:val="111111"/>
          <w:sz w:val="28"/>
          <w:sz w:val="28"/>
          <w:szCs w:val="28"/>
          <w:rtl w:val="true"/>
          <w:lang w:bidi="ar-SA"/>
        </w:rPr>
        <w:t>،وفتوى جملة من الأعاظم</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وهل يجوز قتله عمداً؛ للأصل وظاهر بعض الأخبار</w:t>
      </w:r>
      <w:r>
        <w:rPr>
          <w:rStyle w:val="FootnoteAnchor"/>
          <w:rtl w:val="true"/>
        </w:rPr>
        <w:footnoteReference w:id="2245"/>
      </w:r>
      <w:r>
        <w:rPr>
          <w:rFonts w:ascii="Amiri" w:hAnsi="Amiri" w:eastAsia="Amiri" w:cs="Amiri"/>
          <w:color w:val="111111"/>
          <w:sz w:val="28"/>
          <w:sz w:val="28"/>
          <w:szCs w:val="28"/>
          <w:rtl w:val="true"/>
          <w:lang w:bidi="ar-SA"/>
        </w:rPr>
        <w:t>، ولكونه من المحرَّم دون المحلَّل، أو لا يجوز؛ للأخبار الناهية عن قتل الدوابّ عدا ما استثني</w:t>
      </w:r>
      <w:r>
        <w:rPr>
          <w:rStyle w:val="FootnoteAnchor"/>
          <w:rtl w:val="true"/>
        </w:rPr>
        <w:footnoteReference w:id="2246"/>
      </w:r>
      <w:r>
        <w:rPr>
          <w:rFonts w:ascii="Amiri" w:hAnsi="Amiri" w:eastAsia="Amiri" w:cs="Amiri"/>
          <w:color w:val="111111"/>
          <w:sz w:val="28"/>
          <w:sz w:val="28"/>
          <w:szCs w:val="28"/>
          <w:rtl w:val="true"/>
          <w:lang w:bidi="ar-SA"/>
        </w:rPr>
        <w:t>، وللأخبار المثبتة للكفّارة في قتله</w:t>
      </w:r>
      <w:r>
        <w:rPr>
          <w:rStyle w:val="FootnoteAnchor"/>
          <w:rtl w:val="true"/>
        </w:rPr>
        <w:footnoteReference w:id="2247"/>
      </w:r>
      <w:r>
        <w:rPr>
          <w:rFonts w:ascii="Amiri" w:hAnsi="Amiri" w:eastAsia="Amiri" w:cs="Amiri"/>
          <w:color w:val="111111"/>
          <w:sz w:val="28"/>
          <w:sz w:val="28"/>
          <w:szCs w:val="28"/>
          <w:rtl w:val="true"/>
          <w:lang w:bidi="ar-SA"/>
        </w:rPr>
        <w:t>، الظاهرة في حصول الإثم به، أو يجوز عند إيذائه ولا كفبارة، ويمنع مع عدمه؛ جمعاً بين الأخبار؟ 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الكفّارة في قتله عمداً مع عدم إيذائه إذا كان واحداً بكفّ من طعام، كما في المرسل نقلاً</w:t>
      </w:r>
      <w:r>
        <w:rPr>
          <w:rStyle w:val="FootnoteAnchor"/>
          <w:rtl w:val="true"/>
        </w:rPr>
        <w:footnoteReference w:id="2248"/>
      </w:r>
      <w:r>
        <w:rPr>
          <w:rFonts w:ascii="Amiri" w:hAnsi="Amiri" w:eastAsia="Amiri" w:cs="Amiri"/>
          <w:color w:val="111111"/>
          <w:sz w:val="28"/>
          <w:sz w:val="28"/>
          <w:szCs w:val="28"/>
          <w:rtl w:val="true"/>
          <w:lang w:bidi="ar-SA"/>
        </w:rPr>
        <w:t>أو بشيء من طعام، كما في الصحيح والحسن نقلاً</w:t>
      </w:r>
      <w:r>
        <w:rPr>
          <w:rStyle w:val="FootnoteAnchor"/>
          <w:rtl w:val="true"/>
        </w:rPr>
        <w:footnoteReference w:id="2249"/>
      </w:r>
      <w:r>
        <w:rPr>
          <w:rFonts w:ascii="Amiri" w:hAnsi="Amiri" w:eastAsia="Amiri" w:cs="Amiri"/>
          <w:color w:val="111111"/>
          <w:sz w:val="28"/>
          <w:sz w:val="28"/>
          <w:szCs w:val="28"/>
          <w:rtl w:val="true"/>
          <w:lang w:bidi="ar-SA"/>
        </w:rPr>
        <w:t>، أو صدقة ولو بكفّ من طعام، كما في بعض الفتاوى</w:t>
      </w:r>
      <w:r>
        <w:rPr>
          <w:rStyle w:val="FootnoteAnchor"/>
          <w:rtl w:val="true"/>
        </w:rPr>
        <w:footnoteReference w:id="2250"/>
      </w:r>
      <w:r>
        <w:rPr>
          <w:rFonts w:ascii="Amiri" w:hAnsi="Amiri" w:eastAsia="Amiri" w:cs="Amiri"/>
          <w:color w:val="111111"/>
          <w:sz w:val="28"/>
          <w:sz w:val="28"/>
          <w:szCs w:val="28"/>
          <w:rtl w:val="true"/>
          <w:lang w:bidi="ar-SA"/>
        </w:rPr>
        <w:t xml:space="preserve">، أو بشيء كما في بعض آخر </w:t>
      </w:r>
      <w:r>
        <w:rPr>
          <w:rStyle w:val="FootnoteAnchor"/>
          <w:rtl w:val="true"/>
        </w:rPr>
        <w:footnoteReference w:id="2251"/>
      </w:r>
      <w:r>
        <w:rPr>
          <w:rFonts w:ascii="Amiri" w:hAnsi="Amiri" w:eastAsia="Amiri" w:cs="Amiri"/>
          <w:color w:val="111111"/>
          <w:sz w:val="28"/>
          <w:sz w:val="28"/>
          <w:szCs w:val="28"/>
          <w:rtl w:val="true"/>
          <w:lang w:bidi="ar-SA"/>
        </w:rPr>
        <w:t>، أو بتمرة، كما في بعض ثالث</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وهل يتبع الكثير أفراده؟ كما هو الظاهر، أو مدّ من تمر ؟ كما في بعض الفتاوى</w:t>
      </w:r>
      <w:r>
        <w:rPr>
          <w:rStyle w:val="FootnoteAnchor"/>
          <w:rtl w:val="true"/>
        </w:rPr>
        <w:footnoteReference w:id="2253"/>
      </w:r>
      <w:r>
        <w:rPr>
          <w:rFonts w:ascii="Amiri" w:hAnsi="Amiri" w:eastAsia="Amiri" w:cs="Amiri"/>
          <w:color w:val="111111"/>
          <w:sz w:val="28"/>
          <w:sz w:val="28"/>
          <w:szCs w:val="28"/>
          <w:rtl w:val="true"/>
          <w:lang w:bidi="ar-SA"/>
        </w:rPr>
        <w:t xml:space="preserve">، أو مدّ من طعام أو تمر؟ كما في بعض آخر </w:t>
      </w:r>
      <w:r>
        <w:rPr>
          <w:rStyle w:val="FootnoteAnchor"/>
          <w:rtl w:val="true"/>
        </w:rPr>
        <w:footnoteReference w:id="2254"/>
      </w:r>
      <w:r>
        <w:rPr>
          <w:rFonts w:ascii="Amiri" w:hAnsi="Amiri" w:eastAsia="Amiri" w:cs="Amiri"/>
          <w:color w:val="111111"/>
          <w:sz w:val="28"/>
          <w:sz w:val="28"/>
          <w:szCs w:val="28"/>
          <w:rtl w:val="true"/>
          <w:lang w:bidi="ar-SA"/>
        </w:rPr>
        <w:t xml:space="preserve">، أو صاع إن قتل زنابير، وإن كان كثيراً فشاة؟ كما في بعض ثالث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وأقوى ما في هذه الأقوال ما دلّت عليه الصحاح </w:t>
      </w:r>
      <w:r>
        <w:rPr>
          <w:rStyle w:val="FootnoteAnchor"/>
          <w:rtl w:val="true"/>
        </w:rPr>
        <w:footnoteReference w:id="2256"/>
      </w:r>
      <w:r>
        <w:rPr>
          <w:rFonts w:ascii="Amiri" w:hAnsi="Amiri" w:eastAsia="Amiri" w:cs="Amiri"/>
          <w:color w:val="111111"/>
          <w:sz w:val="28"/>
          <w:sz w:val="28"/>
          <w:szCs w:val="28"/>
          <w:rtl w:val="true"/>
          <w:lang w:bidi="ar-SA"/>
        </w:rPr>
        <w:t>من ثبوت شيء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انصرافه للحنطة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شموله للتمر والزبيب وجه، والأحوط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بشراء القماري والدباسي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نوعان معروفان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وإخراجهما من مكّة، دون ذبحهما وقتلهما إجماعاً في الثاني، وعلى قول مشهور في الأوّل؛ للصحيح عن شراء القماري يخرج من مكّة والمدينة،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يخرج منهما شيء</w:t>
      </w:r>
      <w:r>
        <w:rPr>
          <w:rFonts w:eastAsia="Amiri" w:cs="Amiri" w:ascii="Amiri" w:hAnsi="Amiri"/>
          <w:color w:val="111111"/>
          <w:sz w:val="28"/>
          <w:szCs w:val="28"/>
          <w:rtl w:val="true"/>
          <w:lang w:bidi="ar-SA"/>
        </w:rPr>
        <w:t>»</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صحّته سنداً، وفي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دون التحريم، وفي تسرية الحكم </w:t>
      </w:r>
    </w:p>
    <w:p>
      <w:pPr>
        <w:pStyle w:val="BookText"/>
        <w:rPr/>
      </w:pPr>
      <w:r>
        <w:rPr>
          <w:rFonts w:ascii="Amiri" w:hAnsi="Amiri" w:eastAsia="Amiri" w:cs="Amiri"/>
          <w:color w:val="111111"/>
          <w:sz w:val="28"/>
          <w:sz w:val="28"/>
          <w:szCs w:val="28"/>
          <w:rtl w:val="true"/>
          <w:lang w:bidi="ar-SA"/>
        </w:rPr>
        <w:t>إلى الدباسي مع أنّ المذكور فيه القماري، وفي شمول الحكم للمحلّ والمحرم مع عدم النصّ على الثاني بالخصوص، وفي دلالته على جواز الإخراج من الحرم مع أن المذكور فيه الإخراج من مكّة والمدينة، والتلازم بين ذلك ممنوع، إشكال فلا يخلو من إجمال، فيضعف به الاستدلال في مقابلة ما دلّ على المنع من إخراج الصيد والحمام من الحرم</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النعامة بدنة؛ للمشهور والإجماع المنقول</w:t>
      </w:r>
      <w:r>
        <w:rPr>
          <w:rStyle w:val="FootnoteAnchor"/>
          <w:rtl w:val="true"/>
        </w:rPr>
        <w:footnoteReference w:id="2259"/>
      </w:r>
      <w:r>
        <w:rPr>
          <w:rFonts w:ascii="IRNazanin" w:hAnsi="IRNazanin" w:eastAsia="IRNazanin"/>
          <w:color w:val="111111"/>
          <w:sz w:val="28"/>
          <w:sz w:val="28"/>
          <w:szCs w:val="28"/>
          <w:rtl w:val="true"/>
          <w:lang w:bidi="fa-IR"/>
        </w:rPr>
        <w:t xml:space="preserve">والأخبار </w:t>
      </w:r>
      <w:r>
        <w:rPr>
          <w:rStyle w:val="FootnoteAnchor"/>
          <w:rtl w:val="true"/>
        </w:rPr>
        <w:footnoteReference w:id="2260"/>
      </w:r>
      <w:r>
        <w:rPr>
          <w:rFonts w:ascii="Amiri" w:hAnsi="Amiri" w:eastAsia="Amiri" w:cs="Amiri"/>
          <w:color w:val="111111"/>
          <w:sz w:val="28"/>
          <w:sz w:val="28"/>
          <w:szCs w:val="28"/>
          <w:rtl w:val="true"/>
          <w:lang w:bidi="ar-SA"/>
        </w:rPr>
        <w:t>وهي تعمّ الذكر والأُنثى وتختصّ بأنّها ما تجزر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w:t>
      </w:r>
      <w:r>
        <w:rPr>
          <w:rStyle w:val="FootnoteAnchor"/>
          <w:rtl w:val="true"/>
        </w:rPr>
        <w:footnoteReference w:id="2261"/>
      </w:r>
      <w:r>
        <w:rPr>
          <w:rFonts w:ascii="Amiri" w:hAnsi="Amiri" w:eastAsia="Amiri" w:cs="Amiri"/>
          <w:color w:val="111111"/>
          <w:sz w:val="28"/>
          <w:sz w:val="28"/>
          <w:szCs w:val="28"/>
          <w:rtl w:val="true"/>
          <w:lang w:bidi="ar-SA"/>
        </w:rPr>
        <w:t>كما ورد في بعض الأخبار</w:t>
      </w:r>
      <w:r>
        <w:rPr>
          <w:rStyle w:val="FootnoteAnchor"/>
          <w:rtl w:val="true"/>
        </w:rPr>
        <w:footnoteReference w:id="2262"/>
      </w:r>
      <w:r>
        <w:rPr>
          <w:rFonts w:ascii="Amiri" w:hAnsi="Amiri" w:eastAsia="Amiri" w:cs="Amiri"/>
          <w:color w:val="111111"/>
          <w:sz w:val="28"/>
          <w:sz w:val="28"/>
          <w:szCs w:val="28"/>
          <w:rtl w:val="true"/>
          <w:lang w:bidi="ar-SA"/>
        </w:rPr>
        <w:t>، والظاهر اتّحادهما إلّا أن الجزور ما يجزر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اختيار الأُنثى فى البدنة؛ لشبهة أنّها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البدنة على البقرة، ولكن لا يراد هنا اتّفاقاً فتوىّ ونصّاً</w:t>
      </w:r>
      <w:r>
        <w:rPr>
          <w:rStyle w:val="FootnoteAnchor"/>
          <w:rtl w:val="true"/>
        </w:rPr>
        <w:footnoteReference w:id="2263"/>
      </w:r>
      <w:r>
        <w:rPr>
          <w:rFonts w:ascii="Amiri" w:hAnsi="Amiri" w:eastAsia="Amiri" w:cs="Amiri"/>
          <w:color w:val="111111"/>
          <w:sz w:val="28"/>
          <w:sz w:val="28"/>
          <w:szCs w:val="28"/>
          <w:rtl w:val="true"/>
          <w:lang w:bidi="ar-SA"/>
        </w:rPr>
        <w:t>ورواية</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ظهر من كون البدنة ما تنحر للهدي لزوم كون سنّها سنّ الهدي،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الفتوى والنصّ هو إجزاء البدنة مطلقاً شابهت النعامة في الكبر والصغر والأنوثة والذكورة والسنّ أو 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اشترطت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أنّه أحوط؛ لإطلاق المماثلة في الآية</w:t>
      </w:r>
      <w:r>
        <w:rPr>
          <w:rStyle w:val="FootnoteAnchor"/>
          <w:rtl w:val="true"/>
        </w:rPr>
        <w:footnoteReference w:id="2265"/>
      </w:r>
      <w:r>
        <w:rPr>
          <w:rFonts w:ascii="Amiri" w:hAnsi="Amiri" w:eastAsia="Amiri" w:cs="Amiri"/>
          <w:color w:val="111111"/>
          <w:sz w:val="28"/>
          <w:sz w:val="28"/>
          <w:szCs w:val="28"/>
          <w:rtl w:val="true"/>
          <w:lang w:bidi="ar-SA"/>
        </w:rPr>
        <w:t>الشريفة ما عدا الأنوثة، ففي الاحتياط بخلافها إشكال كما تقدّم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يجد البدنة وعجز عنها قوّمها قيمة عادلة بأحد النقدين يوم الجناية أو يوم التأدية أو يوم العجز أو على الأعلى ما بينها ببينةٍ عادلة أو بواحدٍ عَدل أو شياع، ويفضّ تلك القيمة على الطعام، كما في الأخبار</w:t>
      </w:r>
      <w:r>
        <w:rPr>
          <w:rStyle w:val="FootnoteAnchor"/>
          <w:rtl w:val="true"/>
        </w:rPr>
        <w:footnoteReference w:id="2266"/>
      </w:r>
      <w:r>
        <w:rPr>
          <w:rFonts w:ascii="Amiri" w:hAnsi="Amiri" w:eastAsia="Amiri" w:cs="Amiri"/>
          <w:color w:val="111111"/>
          <w:sz w:val="28"/>
          <w:sz w:val="28"/>
          <w:szCs w:val="28"/>
          <w:rtl w:val="true"/>
          <w:lang w:bidi="ar-SA"/>
        </w:rPr>
        <w:t xml:space="preserve">وفي أقوال جمع من الأصحاب </w:t>
      </w:r>
      <w:r>
        <w:rPr>
          <w:rStyle w:val="FootnoteAnchor"/>
          <w:rtl w:val="true"/>
        </w:rPr>
        <w:footnoteReference w:id="2267"/>
      </w:r>
      <w:r>
        <w:rPr>
          <w:rFonts w:ascii="Amiri" w:hAnsi="Amiri" w:eastAsia="Amiri" w:cs="Amiri"/>
          <w:color w:val="111111"/>
          <w:sz w:val="28"/>
          <w:sz w:val="28"/>
          <w:szCs w:val="28"/>
          <w:rtl w:val="true"/>
          <w:lang w:bidi="ar-SA"/>
        </w:rPr>
        <w:t xml:space="preserve">، والمراد به ما يطعم مطلقاً أو </w:t>
      </w:r>
    </w:p>
    <w:p>
      <w:pPr>
        <w:pStyle w:val="BookText"/>
        <w:rPr/>
      </w:pPr>
      <w:r>
        <w:rPr>
          <w:rFonts w:ascii="Amiri" w:hAnsi="Amiri" w:eastAsia="Amiri" w:cs="Amiri"/>
          <w:color w:val="111111"/>
          <w:sz w:val="28"/>
          <w:sz w:val="28"/>
          <w:szCs w:val="28"/>
          <w:rtl w:val="true"/>
          <w:lang w:bidi="ar-SA"/>
        </w:rPr>
        <w:t>الحبوب، أو على البر خاصّةً، كما في بعض الروايات</w:t>
      </w:r>
      <w:r>
        <w:rPr>
          <w:rStyle w:val="FootnoteAnchor"/>
          <w:rtl w:val="true"/>
        </w:rPr>
        <w:footnoteReference w:id="2268"/>
      </w:r>
      <w:r>
        <w:rPr>
          <w:rFonts w:ascii="Amiri" w:hAnsi="Amiri" w:eastAsia="Amiri" w:cs="Amiri"/>
          <w:color w:val="111111"/>
          <w:sz w:val="28"/>
          <w:sz w:val="28"/>
          <w:szCs w:val="28"/>
          <w:rtl w:val="true"/>
          <w:lang w:bidi="ar-SA"/>
        </w:rPr>
        <w:t>وفتوى آخرين</w:t>
      </w:r>
      <w:r>
        <w:rPr>
          <w:rStyle w:val="FootnoteAnchor"/>
          <w:rtl w:val="true"/>
        </w:rPr>
        <w:footnoteReference w:id="2269"/>
      </w:r>
      <w:r>
        <w:rPr>
          <w:rFonts w:ascii="Amiri" w:hAnsi="Amiri" w:eastAsia="Amiri" w:cs="Amiri"/>
          <w:color w:val="111111"/>
          <w:sz w:val="28"/>
          <w:sz w:val="28"/>
          <w:szCs w:val="28"/>
          <w:rtl w:val="true"/>
          <w:lang w:bidi="ar-SA"/>
        </w:rPr>
        <w:t>للاحتياط، وربما كان لانصراف الطعام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ويطعم ستّين مسكيناً لكلّ مسكين نصف صاع مدّان، كما في المعتبر من الأخبار</w:t>
      </w:r>
      <w:r>
        <w:rPr>
          <w:rStyle w:val="FootnoteAnchor"/>
          <w:rtl w:val="true"/>
        </w:rPr>
        <w:footnoteReference w:id="2270"/>
      </w:r>
      <w:r>
        <w:rPr>
          <w:rFonts w:ascii="Amiri" w:hAnsi="Amiri" w:eastAsia="Amiri" w:cs="Amiri"/>
          <w:color w:val="111111"/>
          <w:sz w:val="28"/>
          <w:sz w:val="28"/>
          <w:szCs w:val="28"/>
          <w:rtl w:val="true"/>
          <w:lang w:bidi="ar-SA"/>
        </w:rPr>
        <w:t>والمشهور 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الصاع مدّ</w:t>
      </w:r>
      <w:r>
        <w:rPr>
          <w:rStyle w:val="FootnoteAnchor"/>
          <w:rtl w:val="true"/>
        </w:rPr>
        <w:footnoteReference w:id="2271"/>
      </w:r>
      <w:r>
        <w:rPr>
          <w:rFonts w:ascii="Amiri" w:hAnsi="Amiri" w:eastAsia="Amiri" w:cs="Amiri"/>
          <w:color w:val="111111"/>
          <w:sz w:val="28"/>
          <w:sz w:val="28"/>
          <w:szCs w:val="28"/>
          <w:rtl w:val="true"/>
          <w:lang w:bidi="ar-SA"/>
        </w:rPr>
        <w:t>، كما في جملة من الأخبار</w:t>
      </w:r>
      <w:r>
        <w:rPr>
          <w:rStyle w:val="FootnoteAnchor"/>
          <w:rtl w:val="true"/>
        </w:rPr>
        <w:footnoteReference w:id="2272"/>
      </w:r>
      <w:r>
        <w:rPr>
          <w:rFonts w:ascii="Amiri" w:hAnsi="Amiri" w:eastAsia="Amiri" w:cs="Amiri"/>
          <w:color w:val="111111"/>
          <w:sz w:val="28"/>
          <w:sz w:val="28"/>
          <w:szCs w:val="28"/>
          <w:rtl w:val="true"/>
          <w:lang w:bidi="ar-SA"/>
        </w:rPr>
        <w:t>وفتوى جمع من الأخيار</w:t>
      </w:r>
      <w:r>
        <w:rPr>
          <w:rStyle w:val="FootnoteAnchor"/>
          <w:rtl w:val="true"/>
        </w:rPr>
        <w:footnoteReference w:id="2273"/>
      </w:r>
      <w:r>
        <w:rPr>
          <w:rFonts w:ascii="Amiri" w:hAnsi="Amiri" w:eastAsia="Amiri" w:cs="Amiri"/>
          <w:color w:val="111111"/>
          <w:sz w:val="28"/>
          <w:sz w:val="28"/>
          <w:szCs w:val="28"/>
          <w:rtl w:val="true"/>
          <w:lang w:bidi="ar-SA"/>
        </w:rPr>
        <w:t>، ويعضده إطلاق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 إنفاق ما زاد من قيمتها على ثلاثين صاعاً، بل له ذلك، ولا تكميل ما نقص من قيمتها عن ذلك، كلّ ذلك للإجماع المنقول</w:t>
      </w:r>
      <w:r>
        <w:rPr>
          <w:rStyle w:val="FootnoteAnchor"/>
          <w:rtl w:val="true"/>
        </w:rPr>
        <w:footnoteReference w:id="2274"/>
      </w:r>
      <w:r>
        <w:rPr>
          <w:rFonts w:ascii="Amiri" w:hAnsi="Amiri" w:eastAsia="Amiri" w:cs="Amiri"/>
          <w:color w:val="111111"/>
          <w:sz w:val="28"/>
          <w:sz w:val="28"/>
          <w:szCs w:val="28"/>
          <w:rtl w:val="true"/>
          <w:lang w:bidi="ar-SA"/>
        </w:rPr>
        <w:t xml:space="preserve">وفتوى الفحول، والرواية المعتبرة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وماورد من الأمر بالتصدّق بقيمة البدنة مطلقاً</w:t>
      </w:r>
      <w:r>
        <w:rPr>
          <w:rStyle w:val="FootnoteAnchor"/>
          <w:rtl w:val="true"/>
        </w:rPr>
        <w:footnoteReference w:id="2276"/>
      </w:r>
      <w:r>
        <w:rPr>
          <w:rFonts w:ascii="Amiri" w:hAnsi="Amiri" w:eastAsia="Amiri" w:cs="Amiri"/>
          <w:color w:val="111111"/>
          <w:sz w:val="28"/>
          <w:sz w:val="28"/>
          <w:szCs w:val="28"/>
          <w:rtl w:val="true"/>
          <w:lang w:bidi="ar-SA"/>
        </w:rPr>
        <w:t xml:space="preserve">، وأفتى به الحلبيّان </w:t>
      </w:r>
      <w:r>
        <w:rPr>
          <w:rStyle w:val="FootnoteAnchor"/>
          <w:rtl w:val="true"/>
        </w:rPr>
        <w:footnoteReference w:id="2277"/>
      </w:r>
      <w:r>
        <w:rPr>
          <w:rFonts w:ascii="Amiri" w:hAnsi="Amiri" w:eastAsia="Amiri" w:cs="Amiri"/>
          <w:color w:val="111111"/>
          <w:sz w:val="28"/>
          <w:sz w:val="28"/>
          <w:szCs w:val="28"/>
          <w:rtl w:val="true"/>
          <w:lang w:bidi="ar-SA"/>
        </w:rPr>
        <w:t xml:space="preserve">أو الأمر بدفع سبع شياه لمن لم يجد </w:t>
      </w:r>
      <w:r>
        <w:rPr>
          <w:rStyle w:val="FootnoteAnchor"/>
          <w:rtl w:val="true"/>
        </w:rPr>
        <w:footnoteReference w:id="2278"/>
      </w:r>
      <w:r>
        <w:rPr>
          <w:rFonts w:ascii="Amiri" w:hAnsi="Amiri" w:eastAsia="Amiri" w:cs="Amiri"/>
          <w:color w:val="111111"/>
          <w:sz w:val="28"/>
          <w:sz w:val="28"/>
          <w:szCs w:val="28"/>
          <w:rtl w:val="true"/>
          <w:lang w:bidi="ar-SA"/>
        </w:rPr>
        <w:t>فضعيفان لا يعارضان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يجد القيمة صام ستّين يوماً عن كلّ مُدّين يوماً أو عن كلّ مُدُّ في قول </w:t>
      </w:r>
      <w:r>
        <w:rPr>
          <w:rStyle w:val="FootnoteAnchor"/>
          <w:rtl w:val="true"/>
        </w:rPr>
        <w:footnoteReference w:id="2279"/>
      </w:r>
      <w:r>
        <w:rPr>
          <w:rFonts w:ascii="Amiri" w:hAnsi="Amiri" w:eastAsia="Amiri" w:cs="Amiri"/>
          <w:color w:val="111111"/>
          <w:sz w:val="28"/>
          <w:sz w:val="28"/>
          <w:szCs w:val="28"/>
          <w:rtl w:val="true"/>
          <w:lang w:bidi="ar-SA"/>
        </w:rPr>
        <w:t xml:space="preserve">، فإن لم يمكن له صوم الستّين صام ثمانية عشر للأخبار </w:t>
      </w:r>
      <w:r>
        <w:rPr>
          <w:rStyle w:val="FootnoteAnchor"/>
          <w:rtl w:val="true"/>
        </w:rPr>
        <w:footnoteReference w:id="2280"/>
      </w:r>
      <w:r>
        <w:rPr>
          <w:rFonts w:ascii="Amiri" w:hAnsi="Amiri" w:eastAsia="Amiri" w:cs="Amiri"/>
          <w:color w:val="111111"/>
          <w:sz w:val="28"/>
          <w:sz w:val="28"/>
          <w:szCs w:val="28"/>
          <w:rtl w:val="true"/>
          <w:lang w:bidi="ar-SA"/>
        </w:rPr>
        <w:t>وفتوى المشهور والاحتياط في 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الجنيد فالثمانية عشر مطلقاً </w:t>
      </w:r>
      <w:r>
        <w:rPr>
          <w:rStyle w:val="FootnoteAnchor"/>
          <w:rtl w:val="true"/>
        </w:rPr>
        <w:footnoteReference w:id="2281"/>
      </w:r>
      <w:r>
        <w:rPr>
          <w:rFonts w:ascii="IRNazanin" w:hAnsi="IRNazanin" w:eastAsia="IRNazanin"/>
          <w:color w:val="111111"/>
          <w:sz w:val="28"/>
          <w:sz w:val="28"/>
          <w:szCs w:val="28"/>
          <w:rtl w:val="true"/>
          <w:lang w:bidi="fa-IR"/>
        </w:rPr>
        <w:t xml:space="preserve">للأخبار </w:t>
      </w:r>
      <w:r>
        <w:rPr>
          <w:rStyle w:val="FootnoteAnchor"/>
          <w:rtl w:val="true"/>
        </w:rPr>
        <w:footnoteReference w:id="2282"/>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ضعيفة بالنسبة لما أفتى به المشهور ونُقل عليه الإجماع</w:t>
      </w:r>
      <w:r>
        <w:rPr>
          <w:rStyle w:val="FootnoteAnchor"/>
          <w:rtl w:val="true"/>
        </w:rPr>
        <w:footnoteReference w:id="2283"/>
      </w:r>
      <w:r>
        <w:rPr>
          <w:rFonts w:ascii="Amiri" w:hAnsi="Amiri" w:eastAsia="Amiri" w:cs="Amiri"/>
          <w:color w:val="111111"/>
          <w:sz w:val="28"/>
          <w:sz w:val="28"/>
          <w:szCs w:val="28"/>
          <w:rtl w:val="true"/>
          <w:lang w:bidi="ar-SA"/>
        </w:rPr>
        <w:t>ولأخبار الثمانية عشر في الثاني بحملها على حالة العجز كما نُقل عليه الإجماع</w:t>
      </w:r>
      <w:r>
        <w:rPr>
          <w:rStyle w:val="FootnoteAnchor"/>
          <w:rtl w:val="true"/>
        </w:rPr>
        <w:footnoteReference w:id="2284"/>
      </w:r>
      <w:r>
        <w:rPr>
          <w:rFonts w:ascii="Amiri" w:hAnsi="Amiri" w:eastAsia="Amiri" w:cs="Amiri"/>
          <w:color w:val="111111"/>
          <w:sz w:val="28"/>
          <w:sz w:val="28"/>
          <w:szCs w:val="28"/>
          <w:rtl w:val="true"/>
          <w:lang w:bidi="ar-SA"/>
        </w:rPr>
        <w:t>وقضى بها الاحتياط، ونُسب</w:t>
      </w:r>
      <w:r>
        <w:rPr>
          <w:rStyle w:val="FootnoteAnchor"/>
          <w:rtl w:val="true"/>
        </w:rPr>
        <w:footnoteReference w:id="2285"/>
      </w:r>
      <w:r>
        <w:rPr>
          <w:rFonts w:ascii="Amiri" w:hAnsi="Amiri" w:eastAsia="Amiri" w:cs="Amiri"/>
          <w:color w:val="111111"/>
          <w:sz w:val="28"/>
          <w:sz w:val="28"/>
          <w:szCs w:val="28"/>
          <w:rtl w:val="true"/>
          <w:lang w:bidi="ar-SA"/>
        </w:rPr>
        <w:t>إلى المشهور، ولأنّ الجمع بين أخبار الستّين والثمانية عشر بالحمل على صورة العجز من قبيل الجمع بين المطلق والمقيّد، بخلاف الجمع بينها بحمل الزائد على الندب، فإنّها من قبيل الجمع بين الحقيقة والمجاز، وهو مرجوح بالنسبة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الثمانية عشر خالية عن ذكر عدم التمكّن، فلا تصلح للتقييد، وأنّ المجاز هنا مجاز مشهور متعارف، فلا يرجّح عليه الجمع بالتقييد، فالعمدة في المقام فتوى المشهور والاحتياط في فراغ الذمّة بعد شغلها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يصام عن الأمداد الزائدة على توزيعها على ستيّن مسكيناً لو وزّعت القيمة عليها؛ للأصل، والنصّ</w:t>
      </w:r>
      <w:r>
        <w:rPr>
          <w:rStyle w:val="FootnoteAnchor"/>
          <w:rtl w:val="true"/>
        </w:rPr>
        <w:footnoteReference w:id="2286"/>
      </w:r>
      <w:r>
        <w:rPr>
          <w:rFonts w:ascii="Amiri" w:hAnsi="Amiri" w:eastAsia="Amiri" w:cs="Amiri"/>
          <w:color w:val="111111"/>
          <w:sz w:val="28"/>
          <w:sz w:val="28"/>
          <w:szCs w:val="28"/>
          <w:rtl w:val="true"/>
          <w:lang w:bidi="ar-SA"/>
        </w:rPr>
        <w:t>، وظاهر الاتّفاق، لأنّ الصيام عدل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لايصام عمّا نقص من الأمداد عن إطعام الستّين؛ لعدم ثبوت المبدل منه، فلا يثبت البدل، وللأصل، وظاهر أخبار البدليّة</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r>
        <w:rPr>
          <w:rStyle w:val="FootnoteAnchor"/>
          <w:rtl w:val="true"/>
        </w:rPr>
        <w:footnoteReference w:id="2288"/>
      </w:r>
      <w:r>
        <w:rPr>
          <w:rFonts w:ascii="Amiri" w:hAnsi="Amiri" w:eastAsia="Amiri" w:cs="Amiri"/>
          <w:color w:val="111111"/>
          <w:sz w:val="28"/>
          <w:sz w:val="28"/>
          <w:szCs w:val="28"/>
          <w:rtl w:val="true"/>
          <w:lang w:bidi="ar-SA"/>
        </w:rPr>
        <w:t>ركوناً لبعض الإطلاقات الآمرة بالصوم ذلك القدر</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انكسر القدر الواجب دفعه للمسكين قيل دفعه وصام يوما</w:t>
      </w:r>
      <w:r>
        <w:rPr>
          <w:rStyle w:val="FootnoteAnchor"/>
          <w:rtl w:val="true"/>
        </w:rPr>
        <w:footnoteReference w:id="2290"/>
      </w:r>
      <w:r>
        <w:rPr>
          <w:rFonts w:ascii="Amiri" w:hAnsi="Amiri" w:eastAsia="Amiri" w:cs="Amiri"/>
          <w:color w:val="111111"/>
          <w:sz w:val="28"/>
          <w:sz w:val="28"/>
          <w:szCs w:val="28"/>
          <w:rtl w:val="true"/>
          <w:lang w:bidi="ar-SA"/>
        </w:rPr>
        <w:t>ً ؛ للاحتياط، وظاهر الاتّفاق، ولأنّ صيام اليوم لا يتبعّض فإن تمّ الإجماع فلا نزاع، وإلا فالظاهر بدليّة الصوم عن مجموع الصاع لا عن أبعاضه، وإلا لجُمع بين البدل والمبدل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بدليّة الثمانية عشر عن مجموع الستّين مطلقاً ولو قدر على الأزيد من ثمانية عشر كما هو ظاهر النصّ والفتوى، أو مع العجز عمّا زاد عليها كما يقضي به الاحتياط ؟ والأول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عجز بعد صيام شهرٍ عن آخر، فأقوى الاحتمالات وجوب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ما يمكنه من التسعة فما زاد؛ لخروج الفرض عمّا جاءت به الأخبار فلا بدّ فيه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الصوم أصلاً؛ لأنّه قد انكشف عجزه عن شهرين، وأنّ عليه ثمانية عشر وقد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وقوع العجز بعد القدرة على الأداء فالاحتمال الثاني، وبين ما كان قبلها فالسقوط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فراخ النعامة صغير من الإبل؛ لرواية</w:t>
      </w:r>
      <w:r>
        <w:rPr>
          <w:rStyle w:val="FootnoteAnchor"/>
          <w:rtl w:val="true"/>
        </w:rPr>
        <w:footnoteReference w:id="2291"/>
      </w:r>
      <w:r>
        <w:rPr>
          <w:rFonts w:ascii="Amiri" w:hAnsi="Amiri" w:eastAsia="Amiri" w:cs="Amiri"/>
          <w:color w:val="111111"/>
          <w:sz w:val="28"/>
          <w:sz w:val="28"/>
          <w:szCs w:val="28"/>
          <w:rtl w:val="true"/>
          <w:lang w:bidi="ar-SA"/>
        </w:rPr>
        <w:t>مرسلة أفتى بمضمونها كثير من الأصحاب</w:t>
      </w:r>
      <w:r>
        <w:rPr>
          <w:rStyle w:val="FootnoteAnchor"/>
          <w:rtl w:val="true"/>
        </w:rPr>
        <w:footnoteReference w:id="2292"/>
      </w:r>
      <w:r>
        <w:rPr>
          <w:rFonts w:ascii="Amiri" w:hAnsi="Amiri" w:eastAsia="Amiri" w:cs="Amiri"/>
          <w:color w:val="111111"/>
          <w:sz w:val="28"/>
          <w:sz w:val="28"/>
          <w:szCs w:val="28"/>
          <w:rtl w:val="true"/>
          <w:lang w:bidi="ar-SA"/>
        </w:rPr>
        <w:t>وللأصل، وللمماثلة في الآية</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وقيل فيها بدنة</w:t>
      </w:r>
      <w:r>
        <w:rPr>
          <w:rStyle w:val="FootnoteAnchor"/>
          <w:rtl w:val="true"/>
        </w:rPr>
        <w:footnoteReference w:id="2294"/>
      </w:r>
      <w:r>
        <w:rPr>
          <w:rFonts w:ascii="IRNazanin" w:hAnsi="IRNazanin" w:eastAsia="IRNazanin"/>
          <w:color w:val="111111"/>
          <w:sz w:val="28"/>
          <w:sz w:val="28"/>
          <w:szCs w:val="28"/>
          <w:rtl w:val="true"/>
          <w:lang w:bidi="fa-IR"/>
        </w:rPr>
        <w:t>، لعموم الأخبار</w:t>
      </w:r>
      <w:r>
        <w:rPr>
          <w:rStyle w:val="FootnoteAnchor"/>
          <w:rtl w:val="true"/>
        </w:rPr>
        <w:footnoteReference w:id="2295"/>
      </w:r>
      <w:r>
        <w:rPr>
          <w:rFonts w:ascii="Amiri" w:hAnsi="Amiri" w:eastAsia="Amiri" w:cs="Amiri"/>
          <w:color w:val="111111"/>
          <w:sz w:val="28"/>
          <w:sz w:val="28"/>
          <w:szCs w:val="28"/>
          <w:rtl w:val="true"/>
          <w:lang w:bidi="ar-SA"/>
        </w:rPr>
        <w:t>أنّ في النعامة ، بدنة، وخصوص خبر أبان في فراخ نعامة ذبحوها وأكلوها،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مكان كلّ فرخ أصابوه وأكلوه بدنة</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وللاحتياط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ضعف؛ لاحتمال ترتب البدنة على الذبح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الاحتياط مناقشة؛ لتسليمه فيما لو كان الصغير رخصة لا عزيمة، وهو ممنوع، فالأوّل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العجز يساوي بدله بدل الكبير على النحو المتقدّم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بقرة الوحش وحماره بقرة أهليّة، وفاقاً للأكثر</w:t>
      </w:r>
      <w:r>
        <w:rPr>
          <w:rStyle w:val="FootnoteAnchor"/>
          <w:rtl w:val="true"/>
        </w:rPr>
        <w:footnoteReference w:id="2297"/>
      </w:r>
      <w:r>
        <w:rPr>
          <w:rFonts w:ascii="IRNazanin" w:hAnsi="IRNazanin" w:eastAsia="IRNazanin"/>
          <w:color w:val="111111"/>
          <w:sz w:val="28"/>
          <w:sz w:val="28"/>
          <w:szCs w:val="28"/>
          <w:rtl w:val="true"/>
          <w:lang w:bidi="fa-IR"/>
        </w:rPr>
        <w:t>، ونفى عنه الخلاف بعضُهم</w:t>
      </w:r>
      <w:r>
        <w:rPr>
          <w:rStyle w:val="FootnoteAnchor"/>
          <w:rtl w:val="true"/>
        </w:rPr>
        <w:footnoteReference w:id="2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حماره بدنة</w:t>
      </w:r>
      <w:r>
        <w:rPr>
          <w:rStyle w:val="FootnoteAnchor"/>
          <w:rtl w:val="true"/>
        </w:rPr>
        <w:footnoteReference w:id="2299"/>
      </w:r>
      <w:r>
        <w:rPr>
          <w:rFonts w:ascii="Amiri" w:hAnsi="Amiri" w:eastAsia="Amiri" w:cs="Amiri"/>
          <w:color w:val="111111"/>
          <w:sz w:val="28"/>
          <w:sz w:val="28"/>
          <w:szCs w:val="28"/>
          <w:rtl w:val="true"/>
          <w:lang w:bidi="ar-SA"/>
        </w:rPr>
        <w:t xml:space="preserve">للخبرين </w:t>
      </w:r>
      <w:r>
        <w:rPr>
          <w:rStyle w:val="FootnoteAnchor"/>
          <w:rtl w:val="true"/>
        </w:rPr>
        <w:footnoteReference w:id="2300"/>
      </w:r>
      <w:r>
        <w:rPr>
          <w:rFonts w:ascii="Amiri" w:hAnsi="Amiri" w:eastAsia="Amiri" w:cs="Amiri"/>
          <w:color w:val="111111"/>
          <w:sz w:val="28"/>
          <w:sz w:val="28"/>
          <w:szCs w:val="28"/>
          <w:rtl w:val="true"/>
          <w:lang w:bidi="ar-SA"/>
        </w:rPr>
        <w:t>الدالّين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حملهما لشذوذهما على الاستحباب إن لم تكن البقرة عزيمة، أو على إرادة البقرة من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يجدها فضّ ثمنها على البُرّ، أو على الغلات الأربع، أو على ما يُسمّى طعاماً، والأوّل أولى، وأطعم ثلاثين مسكيناً لكلّ مسكين ،مدّان، كما في الصحيحين</w:t>
      </w:r>
      <w:r>
        <w:rPr>
          <w:rStyle w:val="FootnoteAnchor"/>
          <w:rtl w:val="true"/>
        </w:rPr>
        <w:footnoteReference w:id="2301"/>
      </w:r>
      <w:r>
        <w:rPr>
          <w:rFonts w:ascii="Amiri" w:hAnsi="Amiri" w:eastAsia="Amiri" w:cs="Amiri"/>
          <w:color w:val="111111"/>
          <w:sz w:val="28"/>
          <w:sz w:val="28"/>
          <w:szCs w:val="28"/>
          <w:rtl w:val="true"/>
          <w:lang w:bidi="ar-SA"/>
        </w:rPr>
        <w:t>، أو مُدَّ، كما في آخر</w:t>
      </w:r>
      <w:r>
        <w:rPr>
          <w:rStyle w:val="FootnoteAnchor"/>
          <w:rtl w:val="true"/>
        </w:rPr>
        <w:footnoteReference w:id="2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وأحوط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قيمة البقرة أقلّ اقتصر على قيمتها ، ولو زادت كانت له الزيادة، كما في الأخبار</w:t>
      </w:r>
      <w:r>
        <w:rPr>
          <w:rStyle w:val="FootnoteAnchor"/>
          <w:rtl w:val="true"/>
        </w:rPr>
        <w:footnoteReference w:id="2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 صام عن كلّ مسكين يوماً؛ للنصّ</w:t>
      </w:r>
      <w:r>
        <w:rPr>
          <w:rStyle w:val="FootnoteAnchor"/>
          <w:rtl w:val="true"/>
        </w:rPr>
        <w:footnoteReference w:id="2304"/>
      </w:r>
      <w:r>
        <w:rPr>
          <w:rFonts w:ascii="Amiri" w:hAnsi="Amiri" w:eastAsia="Amiri" w:cs="Amiri"/>
          <w:color w:val="111111"/>
          <w:sz w:val="28"/>
          <w:sz w:val="28"/>
          <w:szCs w:val="28"/>
          <w:rtl w:val="true"/>
          <w:lang w:bidi="ar-SA"/>
        </w:rPr>
        <w:t>،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عن الصيام صام تسعة أيّام؛ للأخبار</w:t>
      </w:r>
      <w:r>
        <w:rPr>
          <w:rStyle w:val="FootnoteAnchor"/>
          <w:rtl w:val="true"/>
        </w:rPr>
        <w:footnoteReference w:id="2305"/>
      </w:r>
      <w:r>
        <w:rPr>
          <w:rFonts w:ascii="Amiri" w:hAnsi="Amiri" w:eastAsia="Amiri" w:cs="Amiri"/>
          <w:color w:val="111111"/>
          <w:sz w:val="28"/>
          <w:sz w:val="28"/>
          <w:szCs w:val="28"/>
          <w:rtl w:val="true"/>
          <w:lang w:bidi="ar-SA"/>
        </w:rPr>
        <w:t>الآمرة بها بعد العجز عن الصدقة بحملها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في الظبي شاة، سواء كان معزاً أو ضأناً صغيراً أو كبيراً؛ للكتاب</w:t>
      </w:r>
      <w:r>
        <w:rPr>
          <w:rStyle w:val="FootnoteAnchor"/>
          <w:rtl w:val="true"/>
        </w:rPr>
        <w:footnoteReference w:id="2306"/>
      </w:r>
      <w:r>
        <w:rPr>
          <w:rFonts w:ascii="Amiri" w:hAnsi="Amiri" w:eastAsia="Amiri" w:cs="Amiri"/>
          <w:color w:val="111111"/>
          <w:sz w:val="28"/>
          <w:sz w:val="28"/>
          <w:szCs w:val="28"/>
          <w:rtl w:val="true"/>
          <w:lang w:bidi="ar-SA"/>
        </w:rPr>
        <w:t xml:space="preserve">والسنّة </w:t>
      </w:r>
      <w:r>
        <w:rPr>
          <w:rStyle w:val="FootnoteAnchor"/>
          <w:rtl w:val="true"/>
        </w:rPr>
        <w:footnoteReference w:id="2307"/>
      </w:r>
      <w:r>
        <w:rPr>
          <w:rFonts w:ascii="Amiri" w:hAnsi="Amiri" w:eastAsia="Amiri" w:cs="Amiri"/>
          <w:color w:val="111111"/>
          <w:sz w:val="28"/>
          <w:sz w:val="28"/>
          <w:szCs w:val="28"/>
          <w:rtl w:val="true"/>
          <w:lang w:bidi="ar-SA"/>
        </w:rPr>
        <w:t>والإجماع، فإن عجز قوّمها وفضّ ثمنها على البُرّ أو الطعام، والأولى الأوّل، وأطعم عشرة مساكين لكلّ مسكين مُدان أو مُدّ، والأوّل أظهر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الزيادة إجماعاً، ولا يكمّل الناقص على الأظهر في الفتوى والنصّ</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بعضهم</w:t>
      </w:r>
      <w:r>
        <w:rPr>
          <w:rStyle w:val="FootnoteAnchor"/>
          <w:rtl w:val="true"/>
        </w:rPr>
        <w:footnoteReference w:id="2309"/>
      </w:r>
      <w:r>
        <w:rPr>
          <w:rFonts w:ascii="Amiri" w:hAnsi="Amiri" w:eastAsia="Amiri" w:cs="Amiri"/>
          <w:color w:val="111111"/>
          <w:sz w:val="28"/>
          <w:sz w:val="28"/>
          <w:szCs w:val="28"/>
          <w:rtl w:val="true"/>
          <w:lang w:bidi="ar-SA"/>
        </w:rPr>
        <w:t>الاحتياط في الإكمال، ولا بأس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يجد صام عن كلّ مُدِّين أو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أن يبلغ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نقصت الأمداد عن عشرة، نقص الصيام عنها خلافاً لمَنْ أوجب العشرة على مَنْ لم يجد مطلقاً </w:t>
      </w:r>
      <w:r>
        <w:rPr>
          <w:rStyle w:val="FootnoteAnchor"/>
          <w:rtl w:val="true"/>
        </w:rPr>
        <w:footnoteReference w:id="2310"/>
      </w:r>
      <w:r>
        <w:rPr>
          <w:rFonts w:ascii="Amiri" w:hAnsi="Amiri" w:eastAsia="Amiri" w:cs="Amiri"/>
          <w:color w:val="111111"/>
          <w:sz w:val="28"/>
          <w:sz w:val="28"/>
          <w:szCs w:val="28"/>
          <w:rtl w:val="true"/>
          <w:lang w:bidi="ar-SA"/>
        </w:rPr>
        <w:t>فإن عجز صام ثلاثة أيّام؛ للأخبار</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الثعلب والأرنب أيضاً شاة؛ للأخبار</w:t>
      </w:r>
      <w:r>
        <w:rPr>
          <w:rStyle w:val="FootnoteAnchor"/>
          <w:rtl w:val="true"/>
        </w:rPr>
        <w:footnoteReference w:id="2312"/>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تعالى، ولا شيء عليه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الانتقال إلى إطعام عشرة ثمّ إلى الصوم الذي هو بدله ثمّ إلى صوم ثلاثة أيّام؛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عليه شاة فلم يجد فليطعم عشرة مساكين، فمن لم يجد صام ثلاثة أيّام</w:t>
      </w:r>
      <w:r>
        <w:rPr>
          <w:rFonts w:eastAsia="IRNazanin" w:cs="IRNazanin"/>
          <w:color w:val="111111"/>
          <w:sz w:val="28"/>
          <w:szCs w:val="28"/>
          <w:rtl w:val="true"/>
          <w:lang w:bidi="fa-IR"/>
        </w:rPr>
        <w:t xml:space="preserve">» </w:t>
      </w:r>
      <w:r>
        <w:rPr>
          <w:rStyle w:val="FootnoteAnchor"/>
          <w:rtl w:val="true"/>
        </w:rPr>
        <w:footnoteReference w:id="2314"/>
      </w:r>
      <w:r>
        <w:rPr>
          <w:rFonts w:ascii="Amiri" w:hAnsi="Amiri" w:eastAsia="Amiri" w:cs="Amiri"/>
          <w:color w:val="111111"/>
          <w:sz w:val="28"/>
          <w:sz w:val="28"/>
          <w:szCs w:val="28"/>
          <w:rtl w:val="true"/>
          <w:lang w:bidi="ar-SA"/>
        </w:rPr>
        <w:t xml:space="preserve">وبدليّة الصوم عن الأمداد دلّت عليها أخبار أُخَر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من الأخبار والفتاوى والذي يقضي به الاحتياط هو لزوم الترتيب في الأبدال، سيّما الصوم الأخير من الثمانية عشر والتسعة والثلاثة، فإنّه قد نفي الخلاف</w:t>
      </w:r>
      <w:r>
        <w:rPr>
          <w:rStyle w:val="FootnoteAnchor"/>
          <w:rtl w:val="true"/>
        </w:rPr>
        <w:footnoteReference w:id="2316"/>
      </w:r>
      <w:r>
        <w:rPr>
          <w:rFonts w:ascii="Amiri" w:hAnsi="Amiri" w:eastAsia="Amiri" w:cs="Amiri"/>
          <w:color w:val="111111"/>
          <w:sz w:val="28"/>
          <w:sz w:val="28"/>
          <w:szCs w:val="28"/>
          <w:rtl w:val="true"/>
          <w:lang w:bidi="ar-SA"/>
        </w:rPr>
        <w:t>في ترتيبه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بالتخيير بين الأبدال</w:t>
      </w:r>
      <w:r>
        <w:rPr>
          <w:rStyle w:val="FootnoteAnchor"/>
          <w:rtl w:val="true"/>
        </w:rPr>
        <w:footnoteReference w:id="2317"/>
      </w:r>
      <w:r>
        <w:rPr>
          <w:rFonts w:ascii="Amiri" w:hAnsi="Amiri" w:eastAsia="Amiri" w:cs="Amiri"/>
          <w:color w:val="111111"/>
          <w:sz w:val="28"/>
          <w:sz w:val="28"/>
          <w:szCs w:val="28"/>
          <w:rtl w:val="true"/>
          <w:lang w:bidi="ar-SA"/>
        </w:rPr>
        <w:t xml:space="preserve">أخذاً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للتخيير في الآية</w:t>
      </w:r>
      <w:r>
        <w:rPr>
          <w:rStyle w:val="FootnoteAnchor"/>
          <w:rtl w:val="true"/>
        </w:rPr>
        <w:footnoteReference w:id="2318"/>
      </w:r>
      <w:r>
        <w:rPr>
          <w:rFonts w:ascii="Amiri" w:hAnsi="Amiri" w:eastAsia="Amiri" w:cs="Amiri"/>
          <w:color w:val="111111"/>
          <w:sz w:val="28"/>
          <w:sz w:val="28"/>
          <w:szCs w:val="28"/>
          <w:rtl w:val="true"/>
          <w:lang w:bidi="ar-SA"/>
        </w:rPr>
        <w:t>،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 فيه</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بنفي كونه نصّاً ونفي الظهور</w:t>
      </w:r>
      <w:r>
        <w:rPr>
          <w:rStyle w:val="FootnoteAnchor"/>
          <w:rtl w:val="true"/>
        </w:rPr>
        <w:footnoteReference w:id="2320"/>
      </w:r>
      <w:r>
        <w:rPr>
          <w:rFonts w:ascii="Amiri" w:hAnsi="Amiri" w:eastAsia="Amiri" w:cs="Amiri"/>
          <w:color w:val="111111"/>
          <w:sz w:val="28"/>
          <w:sz w:val="28"/>
          <w:szCs w:val="28"/>
          <w:rtl w:val="true"/>
          <w:lang w:bidi="ar-SA"/>
        </w:rPr>
        <w:t>، بل هي مجملة المعنى بين التخيير والتنويع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ظهور التخيير لا يُنكر ، ولكن يصرفنا عنه ما هو أقوى منه، والحقيقة تُصرف لوجود قرينة المجاز، غاية الأمر دوران الأمر بين إبقاء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حقيقتها وصرف الأخبارإلى استحباب الترتيب، وبين إبقاء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المؤيّدة بفتوى المشهور ونقل الإجماع </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حقيقتها والتجوّز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الثاني أرجح؛ لقوّة الأخبارواستفاضتها واعتضادها بالمرجّحات الكثيرة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بيض النعام إذا تحرّك الفرخ فيها وكان حيّاً فتلف بالكسر بكرةً من </w:t>
      </w:r>
    </w:p>
    <w:p>
      <w:pPr>
        <w:pStyle w:val="BookText"/>
        <w:rPr/>
      </w:pPr>
      <w:r>
        <w:rPr>
          <w:rFonts w:ascii="Amiri" w:hAnsi="Amiri" w:eastAsia="Amiri" w:cs="Amiri"/>
          <w:color w:val="111111"/>
          <w:sz w:val="28"/>
          <w:sz w:val="28"/>
          <w:szCs w:val="28"/>
          <w:rtl w:val="true"/>
          <w:lang w:bidi="ar-SA"/>
        </w:rPr>
        <w:t>الإبل، أنثى البكر، وهي الفتي، والظاهر إرادة الوحدة ها هنا؛ للإجماع المنقول</w:t>
      </w:r>
      <w:r>
        <w:rPr>
          <w:rStyle w:val="FootnoteAnchor"/>
          <w:rtl w:val="true"/>
        </w:rPr>
        <w:footnoteReference w:id="2322"/>
      </w:r>
      <w:r>
        <w:rPr>
          <w:rFonts w:ascii="Amiri" w:hAnsi="Amiri" w:eastAsia="Amiri" w:cs="Amiri"/>
          <w:color w:val="111111"/>
          <w:sz w:val="28"/>
          <w:sz w:val="28"/>
          <w:szCs w:val="28"/>
          <w:rtl w:val="true"/>
          <w:lang w:bidi="ar-SA"/>
        </w:rPr>
        <w:t>، وفتوى جُلٌ من الفحول</w:t>
      </w:r>
      <w:r>
        <w:rPr>
          <w:rStyle w:val="FootnoteAnchor"/>
          <w:rtl w:val="true"/>
        </w:rPr>
        <w:footnoteReference w:id="2323"/>
      </w:r>
      <w:r>
        <w:rPr>
          <w:rFonts w:ascii="Amiri" w:hAnsi="Amiri" w:eastAsia="Amiri" w:cs="Amiri"/>
          <w:color w:val="111111"/>
          <w:sz w:val="28"/>
          <w:sz w:val="28"/>
          <w:szCs w:val="28"/>
          <w:rtl w:val="true"/>
          <w:lang w:bidi="ar-SA"/>
        </w:rPr>
        <w:t>،والخبرين المعتبرين في أحدهما البكارة</w:t>
      </w:r>
      <w:r>
        <w:rPr>
          <w:rStyle w:val="FootnoteAnchor"/>
          <w:rtl w:val="true"/>
        </w:rPr>
        <w:footnoteReference w:id="2324"/>
      </w:r>
      <w:r>
        <w:rPr>
          <w:rFonts w:ascii="Amiri" w:hAnsi="Amiri" w:eastAsia="Amiri" w:cs="Amiri"/>
          <w:color w:val="111111"/>
          <w:sz w:val="28"/>
          <w:sz w:val="28"/>
          <w:szCs w:val="28"/>
          <w:rtl w:val="true"/>
          <w:lang w:bidi="ar-SA"/>
        </w:rPr>
        <w:t>وفي الآخر البعير</w:t>
      </w:r>
      <w:r>
        <w:rPr>
          <w:rStyle w:val="FootnoteAnchor"/>
          <w:rtl w:val="true"/>
        </w:rPr>
        <w:footnoteReference w:id="2325"/>
      </w:r>
      <w:r>
        <w:rPr>
          <w:rFonts w:ascii="Amiri" w:hAnsi="Amiri" w:eastAsia="Amiri" w:cs="Amiri"/>
          <w:color w:val="111111"/>
          <w:sz w:val="28"/>
          <w:sz w:val="28"/>
          <w:szCs w:val="28"/>
          <w:rtl w:val="true"/>
          <w:lang w:bidi="ar-SA"/>
        </w:rPr>
        <w:t>، بحمله عليه، وبذلك تُقيّد أخبار الإرسال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كسرها فوجد ما فيها ميّتاً قبل ذلك، لم يلزمه شيء، وكذا لو لم يجد في بطنها شيئاً أو وجده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حيّاً فمات بعد ذلك، كان فيه ما في صغار النعام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عدم التفاوت بين كسره بنفسه و بین کسره بدابّته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كسرها فوجد فيها فرخاً فتلف ولم يكن قد تحرّك أو لم يقطع بتحرّكه أو شكّ حياته وموته وفسادها وعدمه كما هو عادة البيض المشتمل على فراخ من احتمال الصحّة والفساد والنتاج وعدمه والحياة السابقة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فحلاً من الإبل، ويكفي الواحد في الإناث بعدد البيض بحيث يعلم أنّه قد طرقها من الواحدة إلى ما فوق، فما نتج منها فهو هدي لبيت الله الحرام؛ للأخبار</w:t>
      </w:r>
      <w:r>
        <w:rPr>
          <w:rStyle w:val="FootnoteAnchor"/>
          <w:rtl w:val="true"/>
        </w:rPr>
        <w:footnoteReference w:id="2326"/>
      </w:r>
      <w:r>
        <w:rPr>
          <w:rFonts w:ascii="Amiri" w:hAnsi="Amiri" w:eastAsia="Amiri" w:cs="Amiri"/>
          <w:color w:val="111111"/>
          <w:sz w:val="28"/>
          <w:sz w:val="28"/>
          <w:szCs w:val="28"/>
          <w:rtl w:val="true"/>
          <w:lang w:bidi="ar-SA"/>
        </w:rPr>
        <w:t>المتكثّرة الظاهرة في المجهولة الحال؛ لاشتمالها على التعليل بأنّه ربما فسد الكلّ، وربما فسد بعضّ وصلح بعضّ آخر، ولفتوى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وأفتى جمعّ من أصحابنا</w:t>
      </w:r>
      <w:r>
        <w:rPr>
          <w:rStyle w:val="FootnoteAnchor"/>
          <w:rtl w:val="true"/>
        </w:rPr>
        <w:footnoteReference w:id="2327"/>
      </w:r>
      <w:r>
        <w:rPr>
          <w:rFonts w:ascii="Amiri" w:hAnsi="Amiri" w:eastAsia="Amiri" w:cs="Amiri"/>
          <w:color w:val="111111"/>
          <w:sz w:val="28"/>
          <w:sz w:val="28"/>
          <w:szCs w:val="28"/>
          <w:rtl w:val="true"/>
          <w:lang w:bidi="ar-SA"/>
        </w:rPr>
        <w:t>بلزوم الإرسال حتّى في الصورة الأولى؛ لإطلاق الأخبار</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ولبعض الأخبار</w:t>
      </w:r>
      <w:r>
        <w:rPr>
          <w:rStyle w:val="FootnoteAnchor"/>
          <w:rtl w:val="true"/>
        </w:rPr>
        <w:footnoteReference w:id="2329"/>
      </w:r>
      <w:r>
        <w:rPr>
          <w:rFonts w:ascii="Amiri" w:hAnsi="Amiri" w:eastAsia="Amiri" w:cs="Amiri"/>
          <w:color w:val="111111"/>
          <w:sz w:val="28"/>
          <w:sz w:val="28"/>
          <w:szCs w:val="28"/>
          <w:rtl w:val="true"/>
          <w:lang w:bidi="ar-SA"/>
        </w:rPr>
        <w:t>الناصّة على الإرسال مع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w:t>
      </w:r>
      <w:r>
        <w:rPr>
          <w:rStyle w:val="FootnoteAnchor"/>
          <w:rtl w:val="true"/>
        </w:rPr>
        <w:footnoteReference w:id="2330"/>
      </w:r>
      <w:r>
        <w:rPr>
          <w:rFonts w:ascii="Amiri" w:hAnsi="Amiri" w:eastAsia="Amiri" w:cs="Amiri"/>
          <w:color w:val="111111"/>
          <w:sz w:val="28"/>
          <w:sz w:val="28"/>
          <w:szCs w:val="28"/>
          <w:rtl w:val="true"/>
          <w:lang w:bidi="ar-SA"/>
        </w:rPr>
        <w:t>وفحوى الأخبار الأُخر مقيّدة لها، والناصّة على الإرسال مع التحرّك ضعيفة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أقوال أُخَر شاذّة لا يُلتفت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عجز في الصورة الأولى أو الثانية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رتّبه جمعّ على الصورة الثانية فقط، كما يظهر من عبائر جماعة من أصحابنا</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كلّ بيضةٍ شاة، فإن عجز أطعم عشرة مساكين، فإن عجز صام ثلاثة أيّام؛ للخبر</w:t>
      </w:r>
      <w:r>
        <w:rPr>
          <w:rStyle w:val="FootnoteAnchor"/>
          <w:rtl w:val="true"/>
        </w:rPr>
        <w:footnoteReference w:id="2332"/>
      </w:r>
      <w:r>
        <w:rPr>
          <w:rFonts w:ascii="Amiri" w:hAnsi="Amiri" w:eastAsia="Amiri" w:cs="Amiri"/>
          <w:color w:val="111111"/>
          <w:sz w:val="28"/>
          <w:sz w:val="28"/>
          <w:szCs w:val="28"/>
          <w:rtl w:val="true"/>
          <w:lang w:bidi="ar-SA"/>
        </w:rPr>
        <w:t>المنجبر بالفتوى والعمل،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مسكين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أوجب مُدَّين</w:t>
      </w:r>
      <w:r>
        <w:rPr>
          <w:rStyle w:val="FootnoteAnchor"/>
          <w:rtl w:val="true"/>
        </w:rPr>
        <w:footnoteReference w:id="2333"/>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الطعام على الصيام، خلافاً لمن أخّره</w:t>
      </w:r>
      <w:r>
        <w:rPr>
          <w:rStyle w:val="FootnoteAnchor"/>
          <w:rtl w:val="true"/>
        </w:rPr>
        <w:footnoteReference w:id="2334"/>
      </w:r>
      <w:r>
        <w:rPr>
          <w:rFonts w:ascii="IRNazanin" w:hAnsi="IRNazanin" w:eastAsia="IRNazanin"/>
          <w:color w:val="111111"/>
          <w:sz w:val="28"/>
          <w:sz w:val="28"/>
          <w:szCs w:val="28"/>
          <w:rtl w:val="true"/>
          <w:lang w:bidi="fa-IR"/>
        </w:rPr>
        <w:t>لأخبار</w:t>
      </w:r>
      <w:r>
        <w:rPr>
          <w:rStyle w:val="FootnoteAnchor"/>
          <w:rtl w:val="true"/>
        </w:rPr>
        <w:footnoteReference w:id="2335"/>
      </w:r>
      <w:r>
        <w:rPr>
          <w:rFonts w:ascii="Amiri" w:hAnsi="Amiri" w:eastAsia="Amiri" w:cs="Amiri"/>
          <w:color w:val="111111"/>
          <w:sz w:val="28"/>
          <w:sz w:val="28"/>
          <w:szCs w:val="28"/>
          <w:rtl w:val="true"/>
          <w:lang w:bidi="ar-SA"/>
        </w:rPr>
        <w:t>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بيض القطاة مثل ما في كسر بيض النعام، إلّا أنّ في كسرها هنا إذا تحرّك الفرخ مخاضاً من الغنم، كما في روايةٍ</w:t>
      </w:r>
      <w:r>
        <w:rPr>
          <w:rStyle w:val="FootnoteAnchor"/>
          <w:rtl w:val="true"/>
        </w:rPr>
        <w:footnoteReference w:id="2336"/>
      </w:r>
      <w:r>
        <w:rPr>
          <w:rFonts w:ascii="Amiri" w:hAnsi="Amiri" w:eastAsia="Amiri" w:cs="Amiri"/>
          <w:color w:val="111111"/>
          <w:sz w:val="28"/>
          <w:sz w:val="28"/>
          <w:szCs w:val="28"/>
          <w:rtl w:val="true"/>
          <w:lang w:bidi="ar-SA"/>
        </w:rPr>
        <w:t>ظاهرة في ذلك، أي ما من شأنه أن يكون حاملاً، أو صغاراً من الغنم، كما أفتى به جمع</w:t>
      </w:r>
      <w:r>
        <w:rPr>
          <w:rStyle w:val="FootnoteAnchor"/>
          <w:rtl w:val="true"/>
        </w:rPr>
        <w:footnoteReference w:id="2337"/>
      </w:r>
      <w:r>
        <w:rPr>
          <w:rFonts w:ascii="IRNazanin" w:hAnsi="IRNazanin" w:eastAsia="IRNazanin"/>
          <w:color w:val="111111"/>
          <w:sz w:val="28"/>
          <w:sz w:val="28"/>
          <w:szCs w:val="28"/>
          <w:rtl w:val="true"/>
          <w:lang w:bidi="fa-IR"/>
        </w:rPr>
        <w:t>؛ لقوله علیه السلام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بكارة من الغنم</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حصول الامتثال بهما تخييراً، والجمع بينهما في فردٍ ممكن على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عزيمة لا رخصة، فلا تجزئ الكبار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يتحرّك الفرخ بل كانت مجهولة الحال أرسل فحلاً من الغنم على إنائها بعدد ما كسر من البيض، فما نتج فهو هدي لبيت الله تعالى؛ للأخبار</w:t>
      </w:r>
      <w:r>
        <w:rPr>
          <w:rStyle w:val="FootnoteAnchor"/>
          <w:rtl w:val="true"/>
        </w:rPr>
        <w:footnoteReference w:id="2339"/>
      </w:r>
      <w:r>
        <w:rPr>
          <w:rFonts w:ascii="Amiri" w:hAnsi="Amiri" w:eastAsia="Amiri" w:cs="Amiri"/>
          <w:color w:val="111111"/>
          <w:sz w:val="28"/>
          <w:sz w:val="28"/>
          <w:szCs w:val="28"/>
          <w:rtl w:val="true"/>
          <w:lang w:bidi="ar-SA"/>
        </w:rPr>
        <w:t xml:space="preserve">الآمرة بالإرسال، وهي وإن كانت مطلقة فيه كما أفتى به جمعّ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الجمع بينها وبين الأخبار </w:t>
      </w:r>
      <w:r>
        <w:rPr>
          <w:rStyle w:val="FootnoteAnchor"/>
          <w:rtl w:val="true"/>
        </w:rPr>
        <w:footnoteReference w:id="2341"/>
      </w:r>
      <w:r>
        <w:rPr>
          <w:rFonts w:ascii="Amiri" w:hAnsi="Amiri" w:eastAsia="Amiri" w:cs="Amiri"/>
          <w:color w:val="111111"/>
          <w:sz w:val="28"/>
          <w:sz w:val="28"/>
          <w:szCs w:val="28"/>
          <w:rtl w:val="true"/>
          <w:lang w:bidi="ar-SA"/>
        </w:rPr>
        <w:t>الآمرة بالمخاض والبكرة بمعونة فتوى الأصحاب، وعموم تشبيه كفّارة بيض القطاة ببيض النعام، كما في رواية</w:t>
      </w:r>
      <w:r>
        <w:rPr>
          <w:rStyle w:val="FootnoteAnchor"/>
          <w:rtl w:val="true"/>
        </w:rPr>
        <w:footnoteReference w:id="2342"/>
      </w:r>
      <w:r>
        <w:rPr>
          <w:rFonts w:ascii="Amiri" w:hAnsi="Amiri" w:eastAsia="Amiri" w:cs="Amiri"/>
          <w:color w:val="111111"/>
          <w:sz w:val="28"/>
          <w:sz w:val="28"/>
          <w:szCs w:val="28"/>
          <w:rtl w:val="true"/>
          <w:lang w:bidi="ar-SA"/>
        </w:rPr>
        <w:t xml:space="preserve">،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فيه في الغنم كما يصنع في بيض النعام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ثانية </w:t>
      </w:r>
      <w:r>
        <w:rPr>
          <w:rStyle w:val="FootnoteAnchor"/>
          <w:rtl w:val="true"/>
        </w:rPr>
        <w:footnoteReference w:id="2343"/>
      </w:r>
      <w:r>
        <w:rPr>
          <w:rFonts w:ascii="Amiri" w:hAnsi="Amiri" w:eastAsia="Amiri" w:cs="Amiri"/>
          <w:color w:val="111111"/>
          <w:sz w:val="28"/>
          <w:sz w:val="28"/>
          <w:szCs w:val="28"/>
          <w:rtl w:val="true"/>
          <w:lang w:bidi="ar-SA"/>
        </w:rPr>
        <w:t xml:space="preserve">وغيرهما </w:t>
      </w:r>
      <w:r>
        <w:rPr>
          <w:rStyle w:val="FootnoteAnchor"/>
          <w:rtl w:val="true"/>
        </w:rPr>
        <w:footnoteReference w:id="2344"/>
      </w:r>
      <w:r>
        <w:rPr>
          <w:rFonts w:ascii="Amiri" w:hAnsi="Amiri" w:eastAsia="Amiri" w:cs="Amiri"/>
          <w:color w:val="111111"/>
          <w:sz w:val="28"/>
          <w:sz w:val="28"/>
          <w:szCs w:val="28"/>
          <w:rtl w:val="true"/>
          <w:lang w:bidi="ar-SA"/>
        </w:rPr>
        <w:t>ممّا يشعر بذلك يقضي بما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الأخبار يُفهم مساواة بيض القطاة لبيض النعام، كما أفتى به العظام من العلماء الأعلام</w:t>
      </w:r>
      <w:r>
        <w:rPr>
          <w:rStyle w:val="FootnoteAnchor"/>
          <w:rtl w:val="true"/>
        </w:rPr>
        <w:footnoteReference w:id="2345"/>
      </w:r>
      <w:r>
        <w:rPr>
          <w:rFonts w:ascii="IRNazanin" w:hAnsi="IRNazanin" w:eastAsia="IRNazanin"/>
          <w:color w:val="111111"/>
          <w:sz w:val="28"/>
          <w:sz w:val="28"/>
          <w:szCs w:val="28"/>
          <w:rtl w:val="true"/>
          <w:lang w:bidi="fa-IR"/>
        </w:rPr>
        <w:t>، وأنّه إن عجز عن الإرسال فعن كلّ بيضةٍ شاة، فإن عجز فإطعام عشرة مساكين، فإن عجز فصيام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واستبعاد العلّامةعلیه السلام</w:t>
      </w:r>
      <w:r>
        <w:rPr>
          <w:rStyle w:val="FootnoteAnchor"/>
          <w:rtl w:val="true"/>
        </w:rPr>
        <w:footnoteReference w:id="2346"/>
      </w:r>
      <w:r>
        <w:rPr>
          <w:rFonts w:ascii="IRNazanin" w:hAnsi="IRNazanin" w:eastAsia="IRNazanin"/>
          <w:color w:val="111111"/>
          <w:sz w:val="28"/>
          <w:sz w:val="28"/>
          <w:szCs w:val="28"/>
          <w:rtl w:val="true"/>
          <w:lang w:bidi="fa-IR"/>
        </w:rPr>
        <w:t>ومن تبعه</w:t>
      </w:r>
      <w:r>
        <w:rPr>
          <w:rStyle w:val="FootnoteAnchor"/>
          <w:rtl w:val="true"/>
        </w:rPr>
        <w:footnoteReference w:id="2347"/>
      </w:r>
      <w:r>
        <w:rPr>
          <w:rFonts w:ascii="Amiri" w:hAnsi="Amiri" w:eastAsia="Amiri" w:cs="Amiri"/>
          <w:color w:val="111111"/>
          <w:sz w:val="28"/>
          <w:sz w:val="28"/>
          <w:szCs w:val="28"/>
          <w:rtl w:val="true"/>
          <w:lang w:bidi="ar-SA"/>
        </w:rPr>
        <w:t xml:space="preserve">وجوب الشاة بعد العجزعن الإرسال؛ للزوم صغيرها في المحقَّق فكيف يلزم مطلقها في الموهوم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ولعدم لزومها في الاختيار فكيف تلزم حالة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 التشبيه في الرواية</w:t>
      </w:r>
      <w:r>
        <w:rPr>
          <w:rStyle w:val="FootnoteAnchor"/>
          <w:rtl w:val="true"/>
        </w:rPr>
        <w:footnoteReference w:id="2348"/>
      </w:r>
      <w:r>
        <w:rPr>
          <w:rFonts w:ascii="IRNazanin" w:hAnsi="IRNazanin" w:eastAsia="IRNazanin"/>
          <w:color w:val="111111"/>
          <w:sz w:val="28"/>
          <w:sz w:val="28"/>
          <w:szCs w:val="28"/>
          <w:rtl w:val="true"/>
          <w:lang w:bidi="fa-IR"/>
        </w:rPr>
        <w:t>،وبعض الفتاوى</w:t>
      </w:r>
      <w:r>
        <w:rPr>
          <w:rStyle w:val="FootnoteAnchor"/>
          <w:rtl w:val="true"/>
        </w:rPr>
        <w:footnoteReference w:id="2349"/>
      </w:r>
      <w:r>
        <w:rPr>
          <w:rFonts w:ascii="Amiri" w:hAnsi="Amiri" w:eastAsia="Amiri" w:cs="Amiri"/>
          <w:color w:val="111111"/>
          <w:sz w:val="28"/>
          <w:sz w:val="28"/>
          <w:szCs w:val="28"/>
          <w:rtl w:val="true"/>
          <w:lang w:bidi="ar-SA"/>
        </w:rPr>
        <w:t>على المرتبتين الأخيرتين ضعيف بعد قضاء الأخبار وفتوى الأخيار والاحتياط به كضعف ما حكم به بعض المتأخّرين</w:t>
      </w:r>
      <w:r>
        <w:rPr>
          <w:rStyle w:val="FootnoteAnchor"/>
          <w:rtl w:val="true"/>
        </w:rPr>
        <w:footnoteReference w:id="2350"/>
      </w:r>
      <w:r>
        <w:rPr>
          <w:rFonts w:ascii="Amiri" w:hAnsi="Amiri" w:eastAsia="Amiri" w:cs="Amiri"/>
          <w:color w:val="111111"/>
          <w:sz w:val="28"/>
          <w:sz w:val="28"/>
          <w:szCs w:val="28"/>
          <w:rtl w:val="true"/>
          <w:lang w:bidi="ar-SA"/>
        </w:rPr>
        <w:t>من إنكار عموم التشبيه وعدم الدليل على جميع هذه المراتب سوى أصل الإرسال الذي هو مورد صريح الأخبار في الكفّارة؛ لأنّه مخالف لظاهر الخطاب وكلام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وأوجب بعضُهم</w:t>
      </w:r>
      <w:r>
        <w:rPr>
          <w:rStyle w:val="FootnoteAnchor"/>
          <w:rtl w:val="true"/>
        </w:rPr>
        <w:footnoteReference w:id="2351"/>
      </w:r>
      <w:r>
        <w:rPr>
          <w:rFonts w:ascii="Amiri" w:hAnsi="Amiri" w:eastAsia="Amiri" w:cs="Amiri"/>
          <w:color w:val="111111"/>
          <w:sz w:val="28"/>
          <w:sz w:val="28"/>
          <w:szCs w:val="28"/>
          <w:rtl w:val="true"/>
          <w:lang w:bidi="ar-SA"/>
        </w:rPr>
        <w:t>مع العجز عن الإرسال التصدّق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معتبر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أوجب مع عدم التحرّك القيمة</w:t>
      </w:r>
      <w:r>
        <w:rPr>
          <w:rStyle w:val="FootnoteAnchor"/>
          <w:rtl w:val="true"/>
        </w:rPr>
        <w:footnoteReference w:id="2352"/>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الأصحاب بالقطاة غيره وإن لم يكن منصوصاً، كالدرّاج والقبج، بل وما ماثلهما، فالتعدّي عن كلامهم لا وجه له، والاحتياط يقضي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مطوّق، أي ما حاط بعنقه حمرة أو خضرة أو سواد، كما في كلام جمع من أهل اللغة</w:t>
      </w:r>
      <w:r>
        <w:rPr>
          <w:rStyle w:val="FootnoteAnchor"/>
          <w:rtl w:val="true"/>
        </w:rPr>
        <w:footnoteReference w:id="2353"/>
      </w:r>
      <w:r>
        <w:rPr>
          <w:rFonts w:ascii="Amiri" w:hAnsi="Amiri" w:eastAsia="Amiri" w:cs="Amiri"/>
          <w:color w:val="111111"/>
          <w:sz w:val="28"/>
          <w:sz w:val="28"/>
          <w:szCs w:val="28"/>
          <w:rtl w:val="true"/>
          <w:lang w:bidi="ar-SA"/>
        </w:rPr>
        <w:t>، أو هو كلّ ما يهدر عرفاً، أو كلّ ما يشرب عبّاً، لا أنّه يأخذ الماء قطرة قطرة بمنقاره فيبتلعها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الحمام هو كلّ ما عبّ وهدر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على المُحرم في الحلّ؛ للنصّ</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والفتوى، ودرهم على المُحلّ في الحرم؛ للنصّ</w:t>
      </w:r>
      <w:r>
        <w:rPr>
          <w:rStyle w:val="FootnoteAnchor"/>
          <w:rtl w:val="true"/>
        </w:rPr>
        <w:footnoteReference w:id="2356"/>
      </w:r>
      <w:r>
        <w:rPr>
          <w:rFonts w:ascii="Amiri" w:hAnsi="Amiri" w:eastAsia="Amiri" w:cs="Amiri"/>
          <w:color w:val="111111"/>
          <w:sz w:val="28"/>
          <w:sz w:val="28"/>
          <w:szCs w:val="28"/>
          <w:rtl w:val="true"/>
          <w:lang w:bidi="ar-SA"/>
        </w:rPr>
        <w:t>، وإطلاق جُلّ الفتاوى، فيرجع ما دلّ على القيمة</w:t>
      </w:r>
      <w:r>
        <w:rPr>
          <w:rStyle w:val="FootnoteAnchor"/>
          <w:rtl w:val="true"/>
        </w:rPr>
        <w:footnoteReference w:id="2357"/>
      </w:r>
      <w:r>
        <w:rPr>
          <w:rFonts w:ascii="Amiri" w:hAnsi="Amiri" w:eastAsia="Amiri" w:cs="Amiri"/>
          <w:color w:val="111111"/>
          <w:sz w:val="28"/>
          <w:sz w:val="28"/>
          <w:szCs w:val="28"/>
          <w:rtl w:val="true"/>
          <w:lang w:bidi="ar-SA"/>
        </w:rPr>
        <w:t>؟ إليه ؛ حملاً على الأغلب من كون قيمة الحمام درهم، مع احتمال لزوم القيمة للأخبار</w:t>
      </w:r>
      <w:r>
        <w:rPr>
          <w:rStyle w:val="FootnoteAnchor"/>
          <w:rtl w:val="true"/>
        </w:rPr>
        <w:footnoteReference w:id="2358"/>
      </w:r>
      <w:r>
        <w:rPr>
          <w:rFonts w:ascii="Amiri" w:hAnsi="Amiri" w:eastAsia="Amiri" w:cs="Amiri"/>
          <w:color w:val="111111"/>
          <w:sz w:val="28"/>
          <w:sz w:val="28"/>
          <w:szCs w:val="28"/>
          <w:rtl w:val="true"/>
          <w:lang w:bidi="ar-SA"/>
        </w:rPr>
        <w:t>الآمرة بها المفسّرة لها بالدرهم أو غير مفسّرة، وإرجاع أخبار الدرهم إليها؛ حملاً على الغالب، ويؤيّده ما دلّ على لزوم الثمن</w:t>
      </w:r>
      <w:r>
        <w:rPr>
          <w:rStyle w:val="FootnoteAnchor"/>
          <w:rtl w:val="true"/>
        </w:rPr>
        <w:footnoteReference w:id="2359"/>
      </w:r>
      <w:r>
        <w:rPr>
          <w:rFonts w:ascii="IRNazanin" w:hAnsi="IRNazanin" w:eastAsia="IRNazanin"/>
          <w:color w:val="111111"/>
          <w:sz w:val="28"/>
          <w:sz w:val="28"/>
          <w:szCs w:val="28"/>
          <w:rtl w:val="true"/>
          <w:lang w:bidi="fa-IR"/>
        </w:rPr>
        <w:t>أو مثل الثمن</w:t>
      </w:r>
      <w:r>
        <w:rPr>
          <w:rStyle w:val="FootnoteAnchor"/>
          <w:rtl w:val="true"/>
        </w:rPr>
        <w:footnoteReference w:id="2360"/>
      </w:r>
      <w:r>
        <w:rPr>
          <w:rFonts w:ascii="IRNazanin" w:hAnsi="IRNazanin" w:eastAsia="IRNazanin"/>
          <w:color w:val="111111"/>
          <w:sz w:val="28"/>
          <w:sz w:val="28"/>
          <w:szCs w:val="28"/>
          <w:rtl w:val="true"/>
          <w:lang w:bidi="fa-IR"/>
        </w:rPr>
        <w:t>وأفضل من الثمن</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والأحوط لزوم الأزيد من أحد الأمرين إمّا القيمة أو الدرهم وشاة ودرهم أو القيمة على المحرم في الحرم؛ للنصّ</w:t>
      </w:r>
      <w:r>
        <w:rPr>
          <w:rStyle w:val="FootnoteAnchor"/>
          <w:rtl w:val="true"/>
        </w:rPr>
        <w:footnoteReference w:id="2362"/>
      </w:r>
      <w:r>
        <w:rPr>
          <w:rFonts w:ascii="Amiri" w:hAnsi="Amiri" w:eastAsia="Amiri" w:cs="Amiri"/>
          <w:color w:val="111111"/>
          <w:sz w:val="28"/>
          <w:sz w:val="28"/>
          <w:szCs w:val="28"/>
          <w:rtl w:val="true"/>
          <w:lang w:bidi="ar-SA"/>
        </w:rPr>
        <w:t>، والفتوى، ولاجتماع السببين، وللاحتياط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فرخ الحمام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الصغير من الضأن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في الحلّ، ونصف درهم على المحلّ في الحرم، ويجتمعان على المحرم في الحرم؛ للنصوص</w:t>
      </w:r>
      <w:r>
        <w:rPr>
          <w:rStyle w:val="FootnoteAnchor"/>
          <w:rtl w:val="true"/>
        </w:rPr>
        <w:footnoteReference w:id="2363"/>
      </w:r>
      <w:r>
        <w:rPr>
          <w:rFonts w:ascii="IRNazanin" w:hAnsi="IRNazanin" w:eastAsia="IRNazanin"/>
          <w:color w:val="111111"/>
          <w:sz w:val="28"/>
          <w:sz w:val="28"/>
          <w:szCs w:val="28"/>
          <w:rtl w:val="true"/>
          <w:lang w:bidi="fa-IR"/>
        </w:rPr>
        <w:t>، وإطلاق جلّ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كسر كلّ بيضة منه بعد التحرّك حَمَل، وقبله درهم على المحرم في الحلّ، وبعده أيضاً نصف درهم، وقبله ربع درهم على المُحلّ في الحرم، ويجتمعان على المحرم في الحرم؛ لإطلاق النصوص</w:t>
      </w:r>
      <w:r>
        <w:rPr>
          <w:rStyle w:val="FootnoteAnchor"/>
          <w:rtl w:val="true"/>
        </w:rPr>
        <w:footnoteReference w:id="2364"/>
      </w:r>
      <w:r>
        <w:rPr>
          <w:rFonts w:ascii="Amiri" w:hAnsi="Amiri" w:eastAsia="Amiri" w:cs="Amiri"/>
          <w:color w:val="111111"/>
          <w:sz w:val="28"/>
          <w:sz w:val="28"/>
          <w:szCs w:val="28"/>
          <w:rtl w:val="true"/>
          <w:lang w:bidi="ar-SA"/>
        </w:rPr>
        <w:t>وجُلّ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قتل القطاة والدرّاج والحجل حَمَل قد فُطم ورعى الشجر، كما في الأخبار </w:t>
      </w:r>
      <w:r>
        <w:rPr>
          <w:rStyle w:val="FootnoteAnchor"/>
          <w:rtl w:val="true"/>
        </w:rPr>
        <w:footnoteReference w:id="2365"/>
      </w:r>
      <w:r>
        <w:rPr>
          <w:rFonts w:ascii="Amiri" w:hAnsi="Amiri" w:eastAsia="Amiri" w:cs="Amiri"/>
          <w:color w:val="111111"/>
          <w:sz w:val="28"/>
          <w:sz w:val="28"/>
          <w:szCs w:val="28"/>
          <w:rtl w:val="true"/>
          <w:lang w:bidi="ar-SA"/>
        </w:rPr>
        <w:t>، وفي جملة من العبارات أنّ حدّه أن يكمل له أربعة أشهر</w:t>
      </w:r>
      <w:r>
        <w:rPr>
          <w:rStyle w:val="FootnoteAnchor"/>
          <w:rtl w:val="true"/>
        </w:rPr>
        <w:footnoteReference w:id="2366"/>
      </w:r>
      <w:r>
        <w:rPr>
          <w:rFonts w:ascii="Amiri" w:hAnsi="Amiri" w:eastAsia="Amiri" w:cs="Amiri"/>
          <w:color w:val="111111"/>
          <w:sz w:val="28"/>
          <w:sz w:val="28"/>
          <w:szCs w:val="28"/>
          <w:rtl w:val="true"/>
          <w:lang w:bidi="ar-SA"/>
        </w:rPr>
        <w:t>، وهذه تخرج عن حكم الحمام وإن دخل جملة منها في اسمه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قتل كلُّ من القنفذ واليربوع 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كما في النصّ </w:t>
      </w:r>
      <w:r>
        <w:rPr>
          <w:rStyle w:val="FootnoteAnchor"/>
          <w:rtl w:val="true"/>
        </w:rPr>
        <w:footnoteReference w:id="2368"/>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الذكر من أولاد المعز في السنة الأولى، أو من حين ما تضعه أُمه إلى أن يقوى ويرعى، أو أنه من أربعة أشهر إلى أن يرعى، أو أنه ابن ستّة أشهر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بعضهم فيما ذكرنا حَمَلاً، وادّعى الإجماع عليه</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قتل العصفور والقبّرة والصعوة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مطلقاً، والأحوط اختصاصه بالبُرّ؛ للمرسل</w:t>
      </w:r>
      <w:r>
        <w:rPr>
          <w:rStyle w:val="FootnoteAnchor"/>
          <w:rtl w:val="true"/>
        </w:rPr>
        <w:footnoteReference w:id="2371"/>
      </w:r>
      <w:r>
        <w:rPr>
          <w:rFonts w:ascii="Amiri" w:hAnsi="Amiri" w:eastAsia="Amiri" w:cs="Amiri"/>
          <w:color w:val="111111"/>
          <w:sz w:val="28"/>
          <w:sz w:val="28"/>
          <w:szCs w:val="28"/>
          <w:rtl w:val="true"/>
          <w:lang w:bidi="ar-SA"/>
        </w:rPr>
        <w:t>، وفتوى الأكثر</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Style w:val="FootnoteAnchor"/>
          <w:rtl w:val="true"/>
        </w:rPr>
        <w:footnoteReference w:id="2373"/>
      </w:r>
      <w:r>
        <w:rPr>
          <w:rFonts w:ascii="Amiri" w:hAnsi="Amiri" w:eastAsia="Amiri" w:cs="Amiri"/>
          <w:color w:val="111111"/>
          <w:sz w:val="28"/>
          <w:sz w:val="28"/>
          <w:szCs w:val="28"/>
          <w:rtl w:val="true"/>
          <w:lang w:bidi="ar-SA"/>
        </w:rPr>
        <w:t>؛ لعموم صحيح ابن سنان</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يحكم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وفي الحرم قيمتان</w:t>
      </w:r>
      <w:r>
        <w:rPr>
          <w:rStyle w:val="FootnoteAnchor"/>
          <w:rtl w:val="true"/>
        </w:rPr>
        <w:footnoteReference w:id="2375"/>
      </w:r>
      <w:r>
        <w:rPr>
          <w:rFonts w:ascii="Amiri" w:hAnsi="Amiri" w:eastAsia="Amiri" w:cs="Amiri"/>
          <w:color w:val="111111"/>
          <w:sz w:val="28"/>
          <w:sz w:val="28"/>
          <w:szCs w:val="28"/>
          <w:rtl w:val="true"/>
          <w:lang w:bidi="ar-SA"/>
        </w:rPr>
        <w:t>لمرسل سليمان بن خالد</w:t>
      </w:r>
      <w:r>
        <w:rPr>
          <w:rFonts w:eastAsia="Amiri" w:cs="Amiri" w:ascii="Amiri" w:hAnsi="Amiri"/>
          <w:color w:val="111111"/>
          <w:sz w:val="28"/>
          <w:szCs w:val="28"/>
          <w:rtl w:val="true"/>
          <w:lang w:bidi="ar-SA"/>
        </w:rPr>
        <w:t>.</w:t>
      </w:r>
      <w:r>
        <w:rPr>
          <w:rStyle w:val="FootnoteAnchor"/>
          <w:rtl w:val="true"/>
        </w:rPr>
        <w:footnoteReference w:id="2376"/>
      </w:r>
      <w:r>
        <w:rPr>
          <w:rFonts w:ascii="Amiri" w:hAnsi="Amiri" w:eastAsia="Amiri" w:cs="Amiri"/>
          <w:color w:val="111111"/>
          <w:sz w:val="28"/>
          <w:sz w:val="28"/>
          <w:szCs w:val="28"/>
          <w:rtl w:val="true"/>
          <w:lang w:bidi="ar-SA"/>
        </w:rPr>
        <w:t>وهو لا يقاوم ما قدّمنا، ويمكن حمل القيمة على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الجراد والقملة يرميها عنه أو يقتلها كفُّ من طعام مطلقاً، كما دلّت على ذلك جملة من النصوص</w:t>
      </w:r>
      <w:r>
        <w:rPr>
          <w:rStyle w:val="FootnoteAnchor"/>
          <w:rtl w:val="true"/>
        </w:rPr>
        <w:footnoteReference w:id="2377"/>
      </w:r>
      <w:r>
        <w:rPr>
          <w:rFonts w:ascii="IRNazanin" w:hAnsi="IRNazanin" w:eastAsia="IRNazanin"/>
          <w:color w:val="111111"/>
          <w:sz w:val="28"/>
          <w:sz w:val="28"/>
          <w:szCs w:val="28"/>
          <w:rtl w:val="true"/>
          <w:lang w:bidi="fa-IR"/>
        </w:rPr>
        <w:t xml:space="preserve">والفتاوى </w:t>
      </w:r>
      <w:r>
        <w:rPr>
          <w:rStyle w:val="FootnoteAnchor"/>
          <w:rtl w:val="true"/>
        </w:rPr>
        <w:footnoteReference w:id="2378"/>
      </w:r>
      <w:r>
        <w:rPr>
          <w:rFonts w:ascii="Amiri" w:hAnsi="Amiri" w:eastAsia="Amiri" w:cs="Amiri"/>
          <w:color w:val="111111"/>
          <w:sz w:val="28"/>
          <w:sz w:val="28"/>
          <w:szCs w:val="28"/>
          <w:rtl w:val="true"/>
          <w:lang w:bidi="ar-SA"/>
        </w:rPr>
        <w:t>وجعله من البُرّ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كثير الجراد شاة، كما في جملة من النصوص </w:t>
      </w:r>
      <w:r>
        <w:rPr>
          <w:rStyle w:val="FootnoteAnchor"/>
          <w:rtl w:val="true"/>
        </w:rPr>
        <w:footnoteReference w:id="2379"/>
      </w:r>
      <w:r>
        <w:rPr>
          <w:rFonts w:ascii="IRNazanin" w:hAnsi="IRNazanin" w:eastAsia="IRNazanin"/>
          <w:color w:val="111111"/>
          <w:sz w:val="28"/>
          <w:sz w:val="28"/>
          <w:szCs w:val="28"/>
          <w:rtl w:val="true"/>
          <w:lang w:bidi="fa-IR"/>
        </w:rPr>
        <w:t>والفتاوى</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وتحصل الكثرة بالمرّة الواحدة أو بالمرّات المتعدّدة مع عدم تخلّل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والمدار في الكثرة على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أنّها من الثلاثة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الجرادة تمرة، وتمرة خير من جرادة</w:t>
      </w:r>
      <w:r>
        <w:rPr>
          <w:rStyle w:val="FootnoteAnchor"/>
          <w:rtl w:val="true"/>
        </w:rPr>
        <w:footnoteReference w:id="2381"/>
      </w:r>
      <w:r>
        <w:rPr>
          <w:rFonts w:ascii="IRNazanin" w:hAnsi="IRNazanin" w:eastAsia="IRNazanin"/>
          <w:color w:val="111111"/>
          <w:sz w:val="28"/>
          <w:sz w:val="28"/>
          <w:szCs w:val="28"/>
          <w:rtl w:val="true"/>
          <w:lang w:bidi="fa-IR"/>
        </w:rPr>
        <w:t>، وأفتى به بعض الأصحاب</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بالتخيير</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الأصحاب جعل في الجراد الكثير مدّاً من تمر</w:t>
      </w:r>
      <w:r>
        <w:rPr>
          <w:rStyle w:val="FootnoteAnchor"/>
          <w:rtl w:val="true"/>
        </w:rPr>
        <w:footnoteReference w:id="238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جواز إلقاء القملة ولا شيء فيها</w:t>
      </w:r>
      <w:r>
        <w:rPr>
          <w:rStyle w:val="FootnoteAnchor"/>
          <w:rtl w:val="true"/>
        </w:rPr>
        <w:footnoteReference w:id="2385"/>
      </w:r>
      <w:r>
        <w:rPr>
          <w:rFonts w:ascii="Amiri" w:hAnsi="Amiri" w:eastAsia="Amiri" w:cs="Amiri"/>
          <w:color w:val="111111"/>
          <w:sz w:val="28"/>
          <w:sz w:val="28"/>
          <w:szCs w:val="28"/>
          <w:rtl w:val="true"/>
          <w:lang w:bidi="ar-SA"/>
        </w:rPr>
        <w:t>، ولا يبعد الأخذ به، ولا ينافي الكفّارة، ويُحمل نفي الشيء على نفي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أنّ في أكل الجرادة شاة</w:t>
      </w:r>
      <w:r>
        <w:rPr>
          <w:rStyle w:val="FootnoteAnchor"/>
          <w:rtl w:val="true"/>
        </w:rPr>
        <w:footnoteReference w:id="2386"/>
      </w:r>
      <w:r>
        <w:rPr>
          <w:rFonts w:ascii="Amiri" w:hAnsi="Amiri" w:eastAsia="Amiri" w:cs="Amiri"/>
          <w:color w:val="111111"/>
          <w:sz w:val="28"/>
          <w:sz w:val="28"/>
          <w:szCs w:val="28"/>
          <w:rtl w:val="true"/>
          <w:lang w:bidi="ar-SA"/>
        </w:rPr>
        <w:t>ولا بأس بالأخذ به، وهو أحوط، والقتل غير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لا بدل لكفّاراتها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فيما كانت كفّارته شاة لزوم بدلها من إطعام عشرة مساكين أو صيام ثلاثة أيّام؛ لعموم ما جاء في بدليّتهما عن الشاة إذا لم يجد في خبر ابن عمّار</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العظاية كفُّ من طعام</w:t>
      </w:r>
      <w:r>
        <w:rPr>
          <w:rStyle w:val="FootnoteAnchor"/>
          <w:rtl w:val="true"/>
        </w:rPr>
        <w:footnoteReference w:id="2388"/>
      </w:r>
      <w:r>
        <w:rPr>
          <w:rFonts w:ascii="Amiri" w:hAnsi="Amiri" w:eastAsia="Amiri" w:cs="Amiri"/>
          <w:color w:val="111111"/>
          <w:sz w:val="28"/>
          <w:sz w:val="28"/>
          <w:szCs w:val="28"/>
          <w:rtl w:val="true"/>
          <w:lang w:bidi="ar-SA"/>
        </w:rPr>
        <w:t>للصحيح الدالّ على ذلك</w:t>
      </w: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شقّ التحرّز منه من الجراد المطروح على الطريق فلا شيء فيه؛ للأصل، والنصّ </w:t>
      </w:r>
      <w:r>
        <w:rPr>
          <w:rStyle w:val="FootnoteAnchor"/>
          <w:rtl w:val="true"/>
        </w:rPr>
        <w:footnoteReference w:id="2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 وخصوصاً، والفتوى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فيما لا بدل له بالخصوص لزوم الاستغفاروالتوبة بنيّة الكفارة والبدليّة، وإلّا فالتوبة والاستغفار واجبان بعد كلّ 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عن الصغير الذي له مثل من النعم مثله؛ للآية</w:t>
      </w:r>
      <w:r>
        <w:rPr>
          <w:rStyle w:val="FootnoteAnchor"/>
          <w:rtl w:val="true"/>
        </w:rPr>
        <w:footnoteReference w:id="2391"/>
      </w:r>
      <w:r>
        <w:rPr>
          <w:rFonts w:ascii="IRNazanin" w:hAnsi="IRNazanin" w:eastAsia="IRNazanin"/>
          <w:color w:val="111111"/>
          <w:sz w:val="28"/>
          <w:sz w:val="28"/>
          <w:szCs w:val="28"/>
          <w:rtl w:val="true"/>
          <w:lang w:bidi="fa-IR"/>
        </w:rPr>
        <w:t>، والأصل والإجماع المنقول</w:t>
      </w:r>
      <w:r>
        <w:rPr>
          <w:rStyle w:val="FootnoteAnchor"/>
          <w:rtl w:val="true"/>
        </w:rPr>
        <w:footnoteReference w:id="2392"/>
      </w:r>
      <w:r>
        <w:rPr>
          <w:rFonts w:ascii="Amiri" w:hAnsi="Amiri" w:eastAsia="Amiri" w:cs="Amiri"/>
          <w:color w:val="111111"/>
          <w:sz w:val="28"/>
          <w:sz w:val="28"/>
          <w:szCs w:val="28"/>
          <w:rtl w:val="true"/>
          <w:lang w:bidi="ar-SA"/>
        </w:rPr>
        <w:t>وأخبار الحمل والجدي</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ويجزئ عن المعيب مثله بعيبه المماثل لا بعيب آخَر، والأفضل الكبير والصحيح ما لم يكن للصغر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المريض عن مثله بذلك المرض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الذكر عن الأنثى وبالعكس ؛ لأنّ المراد بالمماثلة في الخلقة وفيه نظر ، فالأحوط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في الحيوان الميّت والبيض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ويستوي الأهلي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باليمام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والمملوك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ملك الحمام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وهي درهم أو نصفه إذا قتل في الحرم، كما يستويان في الحلّ الفداء، كلّ ذلك للعمومات، إلا أنّ الحمام الحرمي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بقيمته</w:t>
      </w:r>
    </w:p>
    <w:p>
      <w:pPr>
        <w:pStyle w:val="BookText"/>
        <w:rPr/>
      </w:pPr>
      <w:r>
        <w:rPr>
          <w:rFonts w:ascii="Amiri" w:hAnsi="Amiri" w:eastAsia="Amiri" w:cs="Amiri"/>
          <w:color w:val="111111"/>
          <w:sz w:val="28"/>
          <w:sz w:val="28"/>
          <w:szCs w:val="28"/>
          <w:rtl w:val="true"/>
          <w:lang w:bidi="ar-SA"/>
        </w:rPr>
        <w:t>في علف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القمح</w:t>
      </w:r>
      <w:r>
        <w:rPr>
          <w:rStyle w:val="FootnoteAnchor"/>
          <w:rtl w:val="true"/>
        </w:rPr>
        <w:footnoteReference w:id="2394"/>
      </w:r>
      <w:r>
        <w:rPr>
          <w:rFonts w:ascii="Amiri" w:hAnsi="Amiri" w:eastAsia="Amiri" w:cs="Amiri"/>
          <w:color w:val="111111"/>
          <w:sz w:val="28"/>
          <w:sz w:val="28"/>
          <w:szCs w:val="28"/>
          <w:rtl w:val="true"/>
          <w:lang w:bidi="ar-SA"/>
        </w:rPr>
        <w:t>، وهو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يتصدّق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القول بالتخيير بين العلف والصدقة بالقيمة في حمام الحرم؛ للصحيح</w:t>
      </w:r>
      <w:r>
        <w:rPr>
          <w:rStyle w:val="FootnoteAnchor"/>
          <w:rtl w:val="true"/>
        </w:rPr>
        <w:footnoteReference w:id="2395"/>
      </w:r>
      <w:r>
        <w:rPr>
          <w:rFonts w:ascii="Amiri" w:hAnsi="Amiri" w:eastAsia="Amiri" w:cs="Amiri"/>
          <w:color w:val="111111"/>
          <w:sz w:val="28"/>
          <w:sz w:val="28"/>
          <w:szCs w:val="28"/>
          <w:rtl w:val="true"/>
          <w:lang w:bidi="ar-SA"/>
        </w:rPr>
        <w:t>الدالّ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المملوك بين أن يكون قاتله المالك أو غيره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ضمان القيمة له للقواعد القاضية بذلك، ولا ينافيه خلوّ الأخبار عن ضمان القيمة؛ لأنّها مسوقة للغرامات الشرعيّة دون المالكيّة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عن الحامل ممّا له مثل من النعم حاملاً منها؛ لشمول دليل المماثلة، فإن تعذّر المثل وجب البدل وقوّم الجزاء حاملاً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تزد قيمة الحامل عن قيمة الحائل، احتمل إجزاء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جزاء الحامل عن إطعام المقدّر كالعشرة في شاة الظبي،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الزيادة بسبب الحمل إلى أن يبلغ العشرين فلا يجب الزائد؛ إذ لا تزيد قيمة الحمل على قيمة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الزيادة؛ لعدم انفراد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الزيادة على العشرة؛ للأصل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 الحامل فألقته حيّاً فماتا معاً بالضرب، فدّى كلّاً منهما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فدّاه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عاشا مع العيب ضمن الأرش، وبدونه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الجنين ميّتاً فإن علم موته قبل الضرب فلا شيء فيه، ويضمن الأرش من الأُمّ، وهو تفاوت ما بين قيمتها حاملاً ومجهضاً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موته، احتمل الحكم بحياته إلى وقت الجناية فيلزمه الفداء، واحتمل الحكم بموته قبلها؛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 ظبياً فنقص عُشر قيمته احتمل لزوم عُشر الشاة؛ لوجوبها في الجميع، واحتمل لزوم</w:t>
      </w:r>
      <w:r>
        <w:rPr>
          <w:rStyle w:val="FootnoteAnchor"/>
          <w:rtl w:val="true"/>
        </w:rPr>
        <w:footnoteReference w:id="2396"/>
      </w:r>
      <w:r>
        <w:rPr>
          <w:rFonts w:ascii="Amiri" w:hAnsi="Amiri" w:eastAsia="Amiri" w:cs="Amiri"/>
          <w:color w:val="111111"/>
          <w:sz w:val="28"/>
          <w:sz w:val="28"/>
          <w:szCs w:val="28"/>
          <w:rtl w:val="true"/>
          <w:lang w:bidi="ar-SA"/>
        </w:rPr>
        <w:t>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أنّه إن وجد المشارك في الذبح فالعين، وإلّا فالقيمة؛ للعجز،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أزمن صيداً وأبطل امتناعه احتمل لزوم كمال الجزاء؛ لأنّه كالهالك، واحتمل لزوم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ما لا تقدير لفديته، فعليه القيمة، وكذا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الأوزة والبطّة والكركي شاة</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بتقويم الجزاء وقت الإخراج؛ لأنّه وقت الانتقال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وقت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لا تقدير لفديته وقت الإتلاف، لأنّه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في قيمة الصيد الذي لا تقدير لفديته بمحلّ الإتلاف؛ لأنّه محلّ الوجوب، وفي قيمة البدل من النعم بمنى إن كانت الجناية في إحرام الحجّ، وبمكّة إن كانت في إحرام عمرة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القتل أو في المقتول هل أنّه صيد أو لا، وفي الصيد هل أنّه برّيّ أو بحريّ، فالأصل البراءة، ولايجب عليه الاستعلام على الأظهر والأحوط الاستعلام مع العلم بالمقتول، والشكّ في أنّه صيد برّأو 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اشتبه الصيد بغيره لزم اجتناب الكلّ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دفع القيمة أن يحكم بها عَدْلان عارفان ولو كان أحدهما أو كلاهما القاتل إلا أن يكون قتله عمداً ولمّا يتوب، مع احتمال أنّه صغيرة فلا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عدلان فعدل واحد، فإن لم يوجد فالرجوع لأهل الخبرة ولو كانوا فسقةً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جملة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الرسولُ صلی الله علیه و آله وسلم والإمام علیه السلام من بعده، وأنّ قراءة التثنية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w:t>
      </w:r>
      <w:r>
        <w:rPr>
          <w:rStyle w:val="FootnoteAnchor"/>
          <w:rtl w:val="true"/>
        </w:rPr>
        <w:footnoteReference w:id="2398"/>
      </w:r>
      <w:r>
        <w:rPr>
          <w:rFonts w:ascii="IRNazanin" w:hAnsi="IRNazanin" w:eastAsia="IRNazanin"/>
          <w:color w:val="111111"/>
          <w:sz w:val="28"/>
          <w:sz w:val="28"/>
          <w:szCs w:val="28"/>
          <w:rtl w:val="true"/>
          <w:lang w:bidi="fa-IR"/>
        </w:rPr>
        <w:t>خطأ</w:t>
      </w:r>
      <w:r>
        <w:rPr>
          <w:rStyle w:val="FootnoteAnchor"/>
          <w:rtl w:val="true"/>
        </w:rPr>
        <w:footnoteReference w:id="2399"/>
      </w:r>
      <w:r>
        <w:rPr>
          <w:rFonts w:ascii="Amiri" w:hAnsi="Amiri" w:eastAsia="Amiri" w:cs="Amiri"/>
          <w:color w:val="111111"/>
          <w:sz w:val="28"/>
          <w:sz w:val="28"/>
          <w:szCs w:val="28"/>
          <w:rtl w:val="true"/>
          <w:lang w:bidi="ar-SA"/>
        </w:rPr>
        <w:t>بل هي بلا ألف، ولكنّ الفقهاء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العاجزُ عن البدنة البُرَّ، فالأظهر تعديله بالقيمة، ووضعها عند ثقة ليشتريه إذا أراد الرجوع إلى أهله، وإلّا أبقاه عنده وتوقّع القدرة واحتمل الانتقال إلى شراء غيره من الطعام إمّا مطلقاً أو الأقرب إلى البُرّ فالأقرب،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يكتفى بالستّين لو زاد عليهم كالبُرّ؛ لأصالة البراءة، وعموم خبر الطعام</w:t>
      </w:r>
      <w:r>
        <w:rPr>
          <w:rStyle w:val="FootnoteAnchor"/>
          <w:rtl w:val="true"/>
        </w:rPr>
        <w:footnoteReference w:id="2400"/>
      </w:r>
      <w:r>
        <w:rPr>
          <w:rFonts w:ascii="Amiri" w:hAnsi="Amiri" w:eastAsia="Amiri" w:cs="Amiri"/>
          <w:color w:val="111111"/>
          <w:sz w:val="28"/>
          <w:sz w:val="28"/>
          <w:szCs w:val="28"/>
          <w:rtl w:val="true"/>
          <w:lang w:bidi="ar-SA"/>
        </w:rPr>
        <w:t>، أو لا يكتفى؛ للاحتياط، واختصاص ذلك بالستّين ؟ وجهان، والأحوط الأخير، واحتمل الانتقال إلى الصوم؛ لفقدان البرّ والإسراع إلى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فهل تُضمن القيمة عند تلفها؛ للاحتياط، واستصحاب الأمر بالإخراج، أو لا؛ لنفي الحرج، وأصل البراءة من الإخراج ثانياً فتكون كالزكاة المعزولة؟ وجهان، والأوّل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حرام، وهو بريد في بريد؛ للأخبار</w:t>
      </w:r>
      <w:r>
        <w:rPr>
          <w:rStyle w:val="FootnoteAnchor"/>
          <w:rtl w:val="true"/>
        </w:rPr>
        <w:footnoteReference w:id="2401"/>
      </w:r>
      <w:r>
        <w:rPr>
          <w:rFonts w:ascii="IRNazanin" w:hAnsi="IRNazanin" w:eastAsia="IRNazanin"/>
          <w:color w:val="111111"/>
          <w:sz w:val="28"/>
          <w:sz w:val="28"/>
          <w:szCs w:val="28"/>
          <w:rtl w:val="true"/>
          <w:lang w:bidi="fa-IR"/>
        </w:rPr>
        <w:t>، والإجماع المنقول</w:t>
      </w:r>
      <w:r>
        <w:rPr>
          <w:rStyle w:val="FootnoteAnchor"/>
          <w:rtl w:val="true"/>
        </w:rPr>
        <w:footnoteReference w:id="2402"/>
      </w:r>
      <w:r>
        <w:rPr>
          <w:rFonts w:ascii="Amiri" w:hAnsi="Amiri" w:eastAsia="Amiri" w:cs="Amiri"/>
          <w:color w:val="111111"/>
          <w:sz w:val="28"/>
          <w:sz w:val="28"/>
          <w:szCs w:val="28"/>
          <w:rtl w:val="true"/>
          <w:lang w:bidi="ar-SA"/>
        </w:rPr>
        <w:t>، وهو محدود بحدود معروفة وعلائم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فيه صيداً ضمنه بقيمته مُحلّاً كان أو مُحْرماً؛ للأخبار</w:t>
      </w:r>
      <w:r>
        <w:rPr>
          <w:rStyle w:val="FootnoteAnchor"/>
          <w:rtl w:val="true"/>
        </w:rPr>
        <w:footnoteReference w:id="2403"/>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اشترك جماعة محلّون في قتله، ففي وجوب القيمة على كلّ واحدٍ منهم أو على جميعهم قيمة واحدة؟ وجهان، أقواهما الثاني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المخرمين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يحرم على المُحلّ قتل الصيد في الحرم يحرم عليه أيضاً أسبابه، كالدلالة والإعانة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 ما يحرم على المُحرم في الحلّ يحرم على المُحلّ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للمُحلّ صيدمايؤمّ الحرم عادةً قطعاًأوظنّاً؛للنصّ </w:t>
      </w:r>
      <w:r>
        <w:rPr>
          <w:rStyle w:val="FootnoteAnchor"/>
          <w:rtl w:val="true"/>
        </w:rPr>
        <w:footnoteReference w:id="2404"/>
      </w:r>
      <w:r>
        <w:rPr>
          <w:rFonts w:ascii="Amiri" w:hAnsi="Amiri" w:eastAsia="Amiri" w:cs="Amiri"/>
          <w:color w:val="111111"/>
          <w:sz w:val="28"/>
          <w:sz w:val="28"/>
          <w:szCs w:val="28"/>
          <w:rtl w:val="true"/>
          <w:lang w:bidi="ar-SA"/>
        </w:rPr>
        <w:t>وفتوى الأصحاب،ولايحرم؛ للأصل السالم عن المعارض، وللمعتبرين النافيين للجزاء،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نصب حيث نصب وهو له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حيث رمى وهو له حلال</w:t>
      </w:r>
      <w:r>
        <w:rPr>
          <w:rFonts w:eastAsia="Amiri" w:cs="Amiri" w:ascii="Amiri" w:hAnsi="Amiri"/>
          <w:color w:val="111111"/>
          <w:sz w:val="28"/>
          <w:szCs w:val="28"/>
          <w:rtl w:val="true"/>
          <w:lang w:bidi="ar-SA"/>
        </w:rPr>
        <w:t>»</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التحريم من رواية</w:t>
      </w:r>
      <w:r>
        <w:rPr>
          <w:rStyle w:val="FootnoteAnchor"/>
          <w:rtl w:val="true"/>
        </w:rPr>
        <w:footnoteReference w:id="2406"/>
      </w:r>
      <w:r>
        <w:rPr>
          <w:rFonts w:ascii="Amiri" w:hAnsi="Amiri" w:eastAsia="Amiri" w:cs="Amiri"/>
          <w:color w:val="111111"/>
          <w:sz w:val="28"/>
          <w:sz w:val="28"/>
          <w:szCs w:val="28"/>
          <w:rtl w:val="true"/>
          <w:lang w:bidi="ar-SA"/>
        </w:rPr>
        <w:t>ضعيفُ سنداً ودلالةً، وأضعف منه نقل الإجماع</w:t>
      </w:r>
      <w:r>
        <w:rPr>
          <w:rStyle w:val="FootnoteAnchor"/>
          <w:rtl w:val="true"/>
        </w:rPr>
        <w:footnoteReference w:id="2407"/>
      </w:r>
      <w:r>
        <w:rPr>
          <w:rFonts w:ascii="Amiri" w:hAnsi="Amiri" w:eastAsia="Amiri" w:cs="Amiri"/>
          <w:color w:val="111111"/>
          <w:sz w:val="28"/>
          <w:sz w:val="28"/>
          <w:szCs w:val="28"/>
          <w:rtl w:val="true"/>
          <w:lang w:bidi="ar-SA"/>
        </w:rPr>
        <w:t>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فدخل الحرم فمات، ضمنه على روايةٍ</w:t>
      </w:r>
      <w:r>
        <w:rPr>
          <w:rStyle w:val="FootnoteAnchor"/>
          <w:rtl w:val="true"/>
        </w:rPr>
        <w:footnoteReference w:id="2408"/>
      </w:r>
      <w:r>
        <w:rPr>
          <w:rFonts w:ascii="Amiri" w:hAnsi="Amiri" w:eastAsia="Amiri" w:cs="Amiri"/>
          <w:color w:val="111111"/>
          <w:sz w:val="28"/>
          <w:sz w:val="28"/>
          <w:szCs w:val="28"/>
          <w:rtl w:val="true"/>
          <w:lang w:bidi="ar-SA"/>
        </w:rPr>
        <w:t>أفتى بمضمونها جملة من الأصحاب</w:t>
      </w:r>
      <w:r>
        <w:rPr>
          <w:rStyle w:val="FootnoteAnchor"/>
          <w:rtl w:val="true"/>
        </w:rPr>
        <w:footnoteReference w:id="2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عدم الضمان للأصل، والأخبار</w:t>
      </w:r>
      <w:r>
        <w:rPr>
          <w:rStyle w:val="FootnoteAnchor"/>
          <w:rtl w:val="true"/>
        </w:rPr>
        <w:footnoteReference w:id="2410"/>
      </w:r>
      <w:r>
        <w:rPr>
          <w:rFonts w:ascii="Amiri" w:hAnsi="Amiri" w:eastAsia="Amiri" w:cs="Amiri"/>
          <w:color w:val="111111"/>
          <w:sz w:val="28"/>
          <w:sz w:val="28"/>
          <w:szCs w:val="28"/>
          <w:rtl w:val="true"/>
          <w:lang w:bidi="ar-SA"/>
        </w:rPr>
        <w:t>النافية للجزاء، وهي أقوى، فلتُحمل أخبار الضمان على الندب، وهو خيرمن حمل أخبار النفي على نفي الإثم لكونه ساهياً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الأصحاب كمافي بعض أخبار الباب</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ميتة على كلا القولين ويحرم لحمه</w:t>
      </w:r>
      <w:r>
        <w:rPr>
          <w:rStyle w:val="FootnoteAnchor"/>
          <w:rtl w:val="true"/>
        </w:rPr>
        <w:footnoteReference w:id="2412"/>
      </w:r>
      <w:r>
        <w:rPr>
          <w:rFonts w:ascii="Amiri" w:hAnsi="Amiri" w:eastAsia="Amiri" w:cs="Amiri"/>
          <w:color w:val="111111"/>
          <w:sz w:val="28"/>
          <w:sz w:val="28"/>
          <w:szCs w:val="28"/>
          <w:rtl w:val="true"/>
          <w:lang w:bidi="ar-SA"/>
        </w:rPr>
        <w:t>، فإن كان إجماعاً فيها، وإلّا فعلى القول بالحلّ لا يخلو عن مناقشة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صيد خارج الحرم إلى بريد، ويُسمّى حرم الحرم، ويندب فيه الجزاء، ويندب أن يتصدقّ بشيء ممّا يتموّل عادة لو فقأ عينه أو كسر قرنه، ولا يجب شيء منهما؛ للأصل، وفتوى المشهور والأخبار المتقدّمة</w:t>
      </w:r>
      <w:r>
        <w:rPr>
          <w:rStyle w:val="FootnoteAnchor"/>
          <w:rtl w:val="true"/>
        </w:rPr>
        <w:footnoteReference w:id="2413"/>
      </w:r>
      <w:r>
        <w:rPr>
          <w:rFonts w:ascii="Amiri" w:hAnsi="Amiri" w:eastAsia="Amiri" w:cs="Amiri"/>
          <w:color w:val="111111"/>
          <w:sz w:val="28"/>
          <w:sz w:val="28"/>
          <w:szCs w:val="28"/>
          <w:rtl w:val="true"/>
          <w:lang w:bidi="ar-SA"/>
        </w:rPr>
        <w:t>، وإجماع الشيخ على لزوم الفداء</w:t>
      </w:r>
      <w:r>
        <w:rPr>
          <w:rStyle w:val="FootnoteAnchor"/>
          <w:rtl w:val="true"/>
        </w:rPr>
        <w:footnoteReference w:id="2414"/>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والصيد المربوط في الحلّ يحرم إخراجه لو دخل الحرم؛ للنصّ</w:t>
      </w:r>
      <w:r>
        <w:rPr>
          <w:rStyle w:val="FootnoteAnchor"/>
          <w:rtl w:val="true"/>
        </w:rPr>
        <w:footnoteReference w:id="2415"/>
      </w:r>
      <w:r>
        <w:rPr>
          <w:rFonts w:ascii="Amiri" w:hAnsi="Amiri" w:eastAsia="Amiri" w:cs="Amiri"/>
          <w:color w:val="111111"/>
          <w:sz w:val="28"/>
          <w:sz w:val="28"/>
          <w:szCs w:val="28"/>
          <w:rtl w:val="true"/>
          <w:lang w:bidi="ar-SA"/>
        </w:rPr>
        <w:t>، والفتوى،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2416"/>
      </w:r>
      <w:r>
        <w:rPr>
          <w:rFonts w:ascii="Amiri" w:hAnsi="Amiri" w:eastAsia="Amiri" w:cs="Amiri"/>
          <w:color w:val="111111"/>
          <w:sz w:val="28"/>
          <w:sz w:val="28"/>
          <w:szCs w:val="28"/>
          <w:rtl w:val="true"/>
          <w:lang w:bidi="ar-SA"/>
        </w:rPr>
        <w:t>، وفي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المخرج بحبله ثمنه ولحمه حرام مثل الميتة</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ويضمن المُحلّ القيمة لورمى من الحرم فقُتل في الحلّ أو رمى في الحلّ فقُتل في الحرم ولو كان بعضه في الحلّ وبعضه في الحرم، وكذا لو أصاب الصيد على غصن أصله في الحرم وهوفي الحلّ أو بالعكس؛ للإجماع المنقول</w:t>
      </w:r>
      <w:r>
        <w:rPr>
          <w:rStyle w:val="FootnoteAnchor"/>
          <w:rtl w:val="true"/>
        </w:rPr>
        <w:footnoteReference w:id="2418"/>
      </w:r>
      <w:r>
        <w:rPr>
          <w:rFonts w:ascii="Amiri" w:hAnsi="Amiri" w:eastAsia="Amiri" w:cs="Amiri"/>
          <w:color w:val="111111"/>
          <w:sz w:val="28"/>
          <w:sz w:val="28"/>
          <w:szCs w:val="28"/>
          <w:rtl w:val="true"/>
          <w:lang w:bidi="ar-SA"/>
        </w:rPr>
        <w:t>، وفتوى الفحول، ودلالة جملة من الأخبار</w:t>
      </w:r>
      <w:r>
        <w:rPr>
          <w:rStyle w:val="FootnoteAnchor"/>
          <w:rtl w:val="true"/>
        </w:rPr>
        <w:footnoteReference w:id="2419"/>
      </w:r>
      <w:r>
        <w:rPr>
          <w:rFonts w:ascii="Amiri" w:hAnsi="Amiri" w:eastAsia="Amiri" w:cs="Amiri"/>
          <w:color w:val="111111"/>
          <w:sz w:val="28"/>
          <w:sz w:val="28"/>
          <w:szCs w:val="28"/>
          <w:rtl w:val="true"/>
          <w:lang w:bidi="ar-SA"/>
        </w:rPr>
        <w:t>على جملة من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ما لو رمى في الحلّ صيداً في الحلّ فأصابه في الحرم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صيداً في الحرم وجب عليه إرساله؛ للفتوى والنصّ</w:t>
      </w:r>
      <w:r>
        <w:rPr>
          <w:rStyle w:val="FootnoteAnchor"/>
          <w:rtl w:val="true"/>
        </w:rPr>
        <w:footnoteReference w:id="2420"/>
      </w:r>
      <w:r>
        <w:rPr>
          <w:rFonts w:ascii="IRNazanin" w:hAnsi="IRNazanin" w:eastAsia="IRNazanin"/>
          <w:color w:val="111111"/>
          <w:sz w:val="28"/>
          <w:sz w:val="28"/>
          <w:szCs w:val="28"/>
          <w:rtl w:val="true"/>
          <w:lang w:bidi="fa-IR"/>
        </w:rPr>
        <w:t>والإجماع المنقول</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تلف في يده قبل الإرسال ضمن قيمته وتصدّق بها؛ للنصّ</w:t>
      </w:r>
      <w:r>
        <w:rPr>
          <w:rStyle w:val="FootnoteAnchor"/>
          <w:rtl w:val="true"/>
        </w:rPr>
        <w:footnoteReference w:id="2422"/>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لوأخرجه فتلف بيده خارج الحرم قبل الإرسال؛ لإطلاق قوله علیه السلام في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أمسكه حتّى مات فعليه الفداء</w:t>
      </w:r>
      <w:r>
        <w:rPr>
          <w:rFonts w:eastAsia="IRNazanin" w:cs="IRNazanin"/>
          <w:color w:val="111111"/>
          <w:sz w:val="28"/>
          <w:szCs w:val="28"/>
          <w:rtl w:val="true"/>
          <w:lang w:bidi="fa-IR"/>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ولو أدخل طائراً مقصوص الجناح حفظه حتّى يكمل ريشه ثمّ أرسله وجوباً في ذلك كله نصّاً</w:t>
      </w:r>
      <w:r>
        <w:rPr>
          <w:rStyle w:val="FootnoteAnchor"/>
          <w:rtl w:val="true"/>
        </w:rPr>
        <w:footnoteReference w:id="2424"/>
      </w:r>
      <w:r>
        <w:rPr>
          <w:rFonts w:ascii="Amiri" w:hAnsi="Amiri" w:eastAsia="Amiri" w:cs="Amiri"/>
          <w:color w:val="111111"/>
          <w:sz w:val="28"/>
          <w:sz w:val="28"/>
          <w:szCs w:val="28"/>
          <w:rtl w:val="true"/>
          <w:lang w:bidi="ar-SA"/>
        </w:rPr>
        <w:t>وفتوىً وإجماعاً منقولاً</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أنّه لو أرسله قبل الريش ضمنه؛ لأنّه بمنزلة الإتلاف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يمكنه حفظه أو إبقاؤه عنده، أودعه عند عَدْلٍ أو موثوق به مطلقاً ولو امرأة على الأظهر ، يحفظه حتّى يكمل ريشه فيرسله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إلحاق الفرخ والممنوع من الطيران لعارض آخر بمقصوص الجناح وجّه يقضي به الاحتياط والمشاركة في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حمام الحرم على المُحلّ في الحلّ؛ للنهي عنه حيث كان إذا علم أنّه من حمام الحرم في جملة من الأخبار</w:t>
      </w:r>
      <w:r>
        <w:rPr>
          <w:rStyle w:val="FootnoteAnchor"/>
          <w:rtl w:val="true"/>
        </w:rPr>
        <w:footnoteReference w:id="2426"/>
      </w:r>
      <w:r>
        <w:rPr>
          <w:rFonts w:ascii="Amiri" w:hAnsi="Amiri" w:eastAsia="Amiri" w:cs="Amiri"/>
          <w:color w:val="111111"/>
          <w:sz w:val="28"/>
          <w:sz w:val="28"/>
          <w:szCs w:val="28"/>
          <w:rtl w:val="true"/>
          <w:lang w:bidi="ar-SA"/>
        </w:rPr>
        <w:t xml:space="preserve">،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Style w:val="FootnoteAnchor"/>
          <w:rtl w:val="true"/>
        </w:rPr>
        <w:footnoteReference w:id="2427"/>
      </w:r>
      <w:r>
        <w:rPr>
          <w:rFonts w:ascii="Amiri" w:hAnsi="Amiri" w:eastAsia="Amiri" w:cs="Amiri"/>
          <w:color w:val="111111"/>
          <w:sz w:val="28"/>
          <w:sz w:val="28"/>
          <w:szCs w:val="28"/>
          <w:rtl w:val="true"/>
          <w:lang w:bidi="ar-SA"/>
        </w:rPr>
        <w:t>ولو خرج عنه، وللاحتياط، أولايحرم؛ للأصل، وانصراف ما في الكتاب</w:t>
      </w:r>
      <w:r>
        <w:rPr>
          <w:rStyle w:val="FootnoteAnchor"/>
          <w:rtl w:val="true"/>
        </w:rPr>
        <w:footnoteReference w:id="2428"/>
      </w:r>
      <w:r>
        <w:rPr>
          <w:rFonts w:ascii="Amiri" w:hAnsi="Amiri" w:eastAsia="Amiri" w:cs="Amiri"/>
          <w:color w:val="111111"/>
          <w:sz w:val="28"/>
          <w:sz w:val="28"/>
          <w:szCs w:val="28"/>
          <w:rtl w:val="true"/>
          <w:lang w:bidi="ar-SA"/>
        </w:rPr>
        <w:t>وعموم الأخبار لما كان في الحرم، ولمعارضة خصوص النهي عنه خارج الحرم بما دلّ على جوازه، كالصحيح المفسّر للكتاب أنّه كان آمناً حتّى يخرج من الحرم</w:t>
      </w:r>
      <w:r>
        <w:rPr>
          <w:rStyle w:val="FootnoteAnchor"/>
          <w:rtl w:val="true"/>
        </w:rPr>
        <w:footnoteReference w:id="2429"/>
      </w:r>
      <w:r>
        <w:rPr>
          <w:rFonts w:ascii="Amiri" w:hAnsi="Amiri" w:eastAsia="Amiri" w:cs="Amiri"/>
          <w:color w:val="111111"/>
          <w:sz w:val="28"/>
          <w:sz w:val="28"/>
          <w:szCs w:val="28"/>
          <w:rtl w:val="true"/>
          <w:lang w:bidi="ar-SA"/>
        </w:rPr>
        <w:t>، وهو وإنّ ورد بلفظ الطير إلّا أن أظهرأفراده الحمام، ويشيرإلى ذلك حال الإنسان المستجير أيضاً، فالجمع بين ما دلّ على النهي وما دلّ على الجواز بحمل الأوّل على الكراهة والثاني على الإذن هو الوجه،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نتف ريشةً من حمام الحرم قبل الإرسال فعليه صدقة يسلّمها إلى مسكين باليد الناتفة إن نتف باليد؛ للنصّ</w:t>
      </w:r>
      <w:r>
        <w:rPr>
          <w:rStyle w:val="FootnoteAnchor"/>
          <w:rtl w:val="true"/>
        </w:rPr>
        <w:footnoteReference w:id="2430"/>
      </w:r>
      <w:r>
        <w:rPr>
          <w:rFonts w:ascii="Amiri" w:hAnsi="Amiri" w:eastAsia="Amiri" w:cs="Amiri"/>
          <w:color w:val="111111"/>
          <w:sz w:val="28"/>
          <w:sz w:val="28"/>
          <w:szCs w:val="28"/>
          <w:rtl w:val="true"/>
          <w:lang w:bidi="ar-SA"/>
        </w:rPr>
        <w:t>والفتوى، والظاهر وجوب تسليم الصدقة باليد الناتفة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الريش فإن ترتّب لزم في كلّ ريشة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دفعة احتمل التعدّد، واحتمل الاجتزاء بصدقةٍ واحدة، وهو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نقص بالنتف ضمن الأرش على كلّ حال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إلحاق كلّ طائر بالحمام، وأحوط منه إلحاق غير الطائر به في نتف الصوف والشعر سيّما في ضمان الأرش عند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الصدقة بغير اليد الجانية، فالظاهرالإجزاء وإن أثم بترك ذلك، والأحوط عدم 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بالصيد المذبوح في الحلّ للمُحلّ إذا ذبحه المحلّ وإن أكله في الحرم؛ للأصل والنصّ</w:t>
      </w:r>
      <w:r>
        <w:rPr>
          <w:rStyle w:val="FootnoteAnchor"/>
          <w:rtl w:val="true"/>
        </w:rPr>
        <w:footnoteReference w:id="2431"/>
      </w:r>
      <w:r>
        <w:rPr>
          <w:rFonts w:ascii="Amiri" w:hAnsi="Amiri" w:eastAsia="Amiri" w:cs="Amiri"/>
          <w:color w:val="111111"/>
          <w:sz w:val="28"/>
          <w:sz w:val="28"/>
          <w:szCs w:val="28"/>
          <w:rtl w:val="true"/>
          <w:lang w:bidi="ar-SA"/>
        </w:rPr>
        <w:t>والفتوى، بخلاف ما إذا ذبحه المُحْرم أو ذُبح في الحرم فإنّه كالميتة يحرم أكله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ويملك المُحلّ الصيد في الحرم إذا كان مالكاً له قبل دخوله في الحرم؛ للأصل والقواعد </w:t>
      </w:r>
    </w:p>
    <w:p>
      <w:pPr>
        <w:pStyle w:val="BookText"/>
        <w:rPr/>
      </w:pPr>
      <w:r>
        <w:rPr>
          <w:rFonts w:ascii="Amiri" w:hAnsi="Amiri" w:eastAsia="Amiri" w:cs="Amiri"/>
          <w:color w:val="111111"/>
          <w:sz w:val="28"/>
          <w:sz w:val="28"/>
          <w:szCs w:val="28"/>
          <w:rtl w:val="true"/>
          <w:lang w:bidi="ar-SA"/>
        </w:rPr>
        <w:t>القاضية بذلك من غير معارض، سوى وجوب الإرسال، وهو لا ينافي الملك، وكم من ملك لا يجوز التصرّف به كأمّ الولد،وكم من ملك لايبقى على حاله، بل ينتقل إلى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إرسال ما معه من الصيدلاما يملكه منه وإن لم يكن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والمذبوح في الحرم من الصيدميتة لايجوز أكله،كمالا يجوز ملك الصيد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 ما يلزم المُحلّ في الحرم والمُحرم في الحلّ جميعه يلزم المحرم في الحرم؛ للأخبار</w:t>
      </w:r>
      <w:r>
        <w:rPr>
          <w:rStyle w:val="FootnoteAnchor"/>
          <w:rtl w:val="true"/>
        </w:rPr>
        <w:footnoteReference w:id="2432"/>
      </w:r>
      <w:r>
        <w:rPr>
          <w:rFonts w:ascii="Amiri" w:hAnsi="Amiri" w:eastAsia="Amiri" w:cs="Amiri"/>
          <w:color w:val="111111"/>
          <w:sz w:val="28"/>
          <w:sz w:val="28"/>
          <w:szCs w:val="28"/>
          <w:rtl w:val="true"/>
          <w:lang w:bidi="ar-SA"/>
        </w:rPr>
        <w:t>، وفتوى الأصحاب،والاحتياط،وأصالة 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الأخبار أنّ عليه الجزاء مضاعفاً</w:t>
      </w:r>
      <w:r>
        <w:rPr>
          <w:rStyle w:val="FootnoteAnchor"/>
          <w:rtl w:val="true"/>
        </w:rPr>
        <w:footnoteReference w:id="2433"/>
      </w:r>
      <w:r>
        <w:rPr>
          <w:rFonts w:ascii="Amiri" w:hAnsi="Amiri" w:eastAsia="Amiri" w:cs="Amiri"/>
          <w:color w:val="111111"/>
          <w:sz w:val="28"/>
          <w:sz w:val="28"/>
          <w:szCs w:val="28"/>
          <w:rtl w:val="true"/>
          <w:lang w:bidi="ar-SA"/>
        </w:rPr>
        <w:t>، وهو محتمل لتضعيف الفداء فيما له فداء، والقيمة فيما له قيمة، إلّا أنّ فتوى الأصحاب وسوق أخبارالباب يقضيان بإرادة الفداء والقيمة فيما له فداء وقيمة، وفيما له قيمة قيمتان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الفداء مضاعفاً عليك</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ولا يتفاوت الحال في اجتماع الفداء والقيمة بين أن يبلغ الفداء بدنة، وبين أن لا يبلغ، وكذا لو قلنا بتضاعف الفداء أيضاً، كلّ ذلك لإطلاق الفتوى والنصوص</w:t>
      </w:r>
      <w:r>
        <w:rPr>
          <w:rStyle w:val="FootnoteAnchor"/>
          <w:rtl w:val="true"/>
        </w:rPr>
        <w:footnoteReference w:id="2435"/>
      </w:r>
      <w:r>
        <w:rPr>
          <w:rFonts w:ascii="Amiri" w:hAnsi="Amiri" w:eastAsia="Amiri" w:cs="Amiri"/>
          <w:color w:val="111111"/>
          <w:sz w:val="28"/>
          <w:sz w:val="28"/>
          <w:szCs w:val="28"/>
          <w:rtl w:val="true"/>
          <w:lang w:bidi="ar-SA"/>
        </w:rPr>
        <w:t>المعتبرة، فلا يعارضها ما ورد في الخبر من أنّ الجزاء إذا بلغ البدنة فلا تضاعف</w:t>
      </w:r>
      <w:r>
        <w:rPr>
          <w:rStyle w:val="FootnoteAnchor"/>
          <w:rtl w:val="true"/>
        </w:rPr>
        <w:footnoteReference w:id="2436"/>
      </w:r>
      <w:r>
        <w:rPr>
          <w:rFonts w:ascii="Amiri" w:hAnsi="Amiri" w:eastAsia="Amiri" w:cs="Amiri"/>
          <w:color w:val="111111"/>
          <w:sz w:val="28"/>
          <w:sz w:val="28"/>
          <w:szCs w:val="28"/>
          <w:rtl w:val="true"/>
          <w:lang w:bidi="ar-SA"/>
        </w:rPr>
        <w:t>؛ لضعفه عن مقاومتها، فلا يحكم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الجزاء في قتل الصيد عمداً أو جهلاً أو سهواً أو نسياناً أو خطاً، كأن ضرب غيره فأصابه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العمد حكم غيره، فلا تتضاعف فيه الفدية؛ لإطلاق النصّ</w:t>
      </w:r>
      <w:r>
        <w:rPr>
          <w:rStyle w:val="FootnoteAnchor"/>
          <w:rtl w:val="true"/>
        </w:rPr>
        <w:footnoteReference w:id="2437"/>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لمن ضاعفها فيه مطلقاً أو مع قصد نقض الإحرام كالمرتضى، ونقل عليها الإجماع وأيّدها بالاحتياط والأولويّة</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 ضعيف عن مقاومة الأصل وإطلاق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تكرّرت الجناية من غير عمد، تكرّر الفداء، لأصالة تعدّد المأمور به بتعدّد الأمر، تعدّد الزمان أو اتّحد، طال الفصل أم لم يطل حصل الفداء في الأثناء أو لم يحصل تعدّد المجنيّ عليه أو اتّحد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اتّحدت الجناية والمجنيّ عليه والزمان وتعدّدت أمكنتها في حيوانٍ واحد، فالظاهر أنّها جناية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ولوتكرّرت الجناية عمداً وسهواً أو تكرّرت في إحرامين متقاربين أو متباعدين أو تكرّرت في الحرم بالنسبة إلى المُحلّ، فكذلك يلزم تكرار الفدية فيها؛ للقاعدة المذكورة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أمّالوتكرّرت من المُحرم عمداً، فهل تتكرّر بالنسبة إلى إحرامه ؟ للقاعدة المذكورة، وللعمومات وللاحتياط، وللأخبار</w:t>
      </w:r>
      <w:r>
        <w:rPr>
          <w:rStyle w:val="FootnoteAnchor"/>
          <w:rtl w:val="true"/>
        </w:rPr>
        <w:footnoteReference w:id="2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أنّه عليه الكفّارة في كلّ ما أصاب، وللأخبار</w:t>
      </w:r>
      <w:r>
        <w:rPr>
          <w:rStyle w:val="FootnoteAnchor"/>
          <w:rtl w:val="true"/>
        </w:rPr>
        <w:footnoteReference w:id="2440"/>
      </w:r>
      <w:r>
        <w:rPr>
          <w:rFonts w:ascii="Amiri" w:hAnsi="Amiri" w:eastAsia="Amiri" w:cs="Amiri"/>
          <w:color w:val="111111"/>
          <w:sz w:val="28"/>
          <w:sz w:val="28"/>
          <w:szCs w:val="28"/>
          <w:rtl w:val="true"/>
          <w:lang w:bidi="ar-SA"/>
        </w:rPr>
        <w:t>الدالّة على مساواة العمد لغيره في الكفّارة فيما عدا الإثم، وللأولويّة الثابتة للعمد على غيره،وللزوم هدر كفّارة النعامة بقتل جرادة قبلها، أو لا تتكرّر ؟ للأصل، ولظاهر الآية</w:t>
      </w:r>
      <w:r>
        <w:rPr>
          <w:rStyle w:val="FootnoteAnchor"/>
          <w:rtl w:val="true"/>
        </w:rPr>
        <w:footnoteReference w:id="2441"/>
      </w:r>
      <w:r>
        <w:rPr>
          <w:rFonts w:ascii="Amiri" w:hAnsi="Amiri" w:eastAsia="Amiri" w:cs="Amiri"/>
          <w:color w:val="111111"/>
          <w:sz w:val="28"/>
          <w:sz w:val="28"/>
          <w:szCs w:val="28"/>
          <w:rtl w:val="true"/>
          <w:lang w:bidi="ar-SA"/>
        </w:rPr>
        <w:t>حيث أثبت له الانتقام منه في مقام التفصيل بين الابتداء والعود وللأخبار الخاصّة</w:t>
      </w:r>
      <w:r>
        <w:rPr>
          <w:rStyle w:val="FootnoteAnchor"/>
          <w:rtl w:val="true"/>
        </w:rPr>
        <w:footnoteReference w:id="2442"/>
      </w:r>
      <w:r>
        <w:rPr>
          <w:rFonts w:ascii="Amiri" w:hAnsi="Amiri" w:eastAsia="Amiri" w:cs="Amiri"/>
          <w:color w:val="111111"/>
          <w:sz w:val="28"/>
          <w:sz w:val="28"/>
          <w:szCs w:val="28"/>
          <w:rtl w:val="true"/>
          <w:lang w:bidi="ar-SA"/>
        </w:rPr>
        <w:t>، ونُسب القول به للأكثر</w:t>
      </w:r>
      <w:r>
        <w:rPr>
          <w:rStyle w:val="FootnoteAnchor"/>
          <w:rtl w:val="true"/>
        </w:rPr>
        <w:footnoteReference w:id="2443"/>
      </w:r>
      <w:r>
        <w:rPr>
          <w:rFonts w:ascii="IRNazanin" w:hAnsi="IRNazanin" w:eastAsia="IRNazanin"/>
          <w:color w:val="111111"/>
          <w:sz w:val="28"/>
          <w:sz w:val="28"/>
          <w:szCs w:val="28"/>
          <w:rtl w:val="true"/>
          <w:lang w:bidi="fa-IR"/>
        </w:rPr>
        <w:t>والأشهر</w:t>
      </w:r>
      <w:r>
        <w:rPr>
          <w:rStyle w:val="FootnoteAnchor"/>
          <w:rtl w:val="true"/>
        </w:rPr>
        <w:footnoteReference w:id="2444"/>
      </w:r>
      <w:r>
        <w:rPr>
          <w:rFonts w:ascii="IRNazanin" w:hAnsi="IRNazanin" w:eastAsia="IRNazanin"/>
          <w:color w:val="111111"/>
          <w:sz w:val="28"/>
          <w:sz w:val="28"/>
          <w:szCs w:val="28"/>
          <w:rtl w:val="true"/>
          <w:lang w:bidi="fa-IR"/>
        </w:rPr>
        <w:t>ولمذهب أصحابنا</w:t>
      </w:r>
      <w:r>
        <w:rPr>
          <w:rStyle w:val="FootnoteAnchor"/>
          <w:rtl w:val="true"/>
        </w:rPr>
        <w:footnoteReference w:id="2445"/>
      </w:r>
      <w:r>
        <w:rPr>
          <w:rFonts w:ascii="Amiri" w:hAnsi="Amiri" w:eastAsia="Amiri" w:cs="Amiri"/>
          <w:color w:val="111111"/>
          <w:sz w:val="28"/>
          <w:sz w:val="28"/>
          <w:szCs w:val="28"/>
          <w:rtl w:val="true"/>
          <w:lang w:bidi="ar-SA"/>
        </w:rPr>
        <w:t>ولأشهر الروايات</w:t>
      </w:r>
      <w:r>
        <w:rPr>
          <w:rStyle w:val="FootnoteAnchor"/>
          <w:rtl w:val="true"/>
        </w:rPr>
        <w:footnoteReference w:id="2446"/>
      </w:r>
      <w:r>
        <w:rPr>
          <w:rFonts w:ascii="IRNazanin" w:hAnsi="IRNazanin" w:eastAsia="IRNazanin"/>
          <w:color w:val="111111"/>
          <w:sz w:val="28"/>
          <w:sz w:val="28"/>
          <w:szCs w:val="28"/>
          <w:rtl w:val="true"/>
          <w:lang w:bidi="fa-IR"/>
        </w:rPr>
        <w:t>وأظهرها</w:t>
      </w:r>
      <w:r>
        <w:rPr>
          <w:rStyle w:val="FootnoteAnchor"/>
          <w:rtl w:val="true"/>
        </w:rPr>
        <w:footnoteReference w:id="2447"/>
      </w:r>
      <w:r>
        <w:rPr>
          <w:rFonts w:ascii="Amiri" w:hAnsi="Amiri" w:eastAsia="Amiri" w:cs="Amiri"/>
          <w:color w:val="111111"/>
          <w:sz w:val="28"/>
          <w:sz w:val="28"/>
          <w:szCs w:val="28"/>
          <w:rtl w:val="true"/>
          <w:lang w:bidi="ar-SA"/>
        </w:rPr>
        <w:t>وأكثرها</w:t>
      </w:r>
      <w:r>
        <w:rPr>
          <w:rStyle w:val="FootnoteAnchor"/>
          <w:rtl w:val="true"/>
        </w:rPr>
        <w:footnoteReference w:id="2448"/>
      </w:r>
      <w:r>
        <w:rPr>
          <w:rFonts w:ascii="Amiri" w:hAnsi="Amiri" w:eastAsia="Amiri" w:cs="Amiri"/>
          <w:color w:val="111111"/>
          <w:sz w:val="28"/>
          <w:sz w:val="28"/>
          <w:szCs w:val="28"/>
          <w:rtl w:val="true"/>
          <w:lang w:bidi="ar-SA"/>
        </w:rPr>
        <w:t>، ولانصراف إطلاق الأخبار للابتداء لا للعود، وللخطأ وأخويه لا للعمد، وما ذكروا من الاحتياط ليس بدليل في مقام التعارض ومن الأخبار المشتملة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تحتمل الموصوليّة، فيكون عمومها بالنسبة إلى الأفراد لا إلى الأحوال من التكرار وغيره، فإذا القول الأخير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 لو اشترى مُحلَّ بيض النعام لمُحرم فأكله، كان على المُحرم عن كلّ بيضةٍ شاةّ،وعلى المُحلّ درهم كذلك؛للنصّ</w:t>
      </w:r>
      <w:r>
        <w:rPr>
          <w:rStyle w:val="FootnoteAnchor"/>
          <w:rtl w:val="true"/>
        </w:rPr>
        <w:footnoteReference w:id="2450"/>
      </w:r>
      <w:r>
        <w:rPr>
          <w:rFonts w:ascii="IRNazanin" w:hAnsi="IRNazanin" w:eastAsia="IRNazanin"/>
          <w:color w:val="111111"/>
          <w:sz w:val="28"/>
          <w:sz w:val="28"/>
          <w:szCs w:val="28"/>
          <w:rtl w:val="true"/>
          <w:lang w:bidi="fa-IR"/>
        </w:rPr>
        <w:t>وظاهرالاتفاق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وظاهرهماعدم الفرق بين كون المشتري والأكل في الحلّ والحرم، ولكّن الأظهر المضاعفة على الأكل في الحرم، جمعاً بين الصحيح</w:t>
      </w:r>
      <w:r>
        <w:rPr>
          <w:rStyle w:val="FootnoteAnchor"/>
          <w:rtl w:val="true"/>
        </w:rPr>
        <w:footnoteReference w:id="2451"/>
      </w:r>
      <w:r>
        <w:rPr>
          <w:rFonts w:ascii="Amiri" w:hAnsi="Amiri" w:eastAsia="Amiri" w:cs="Amiri"/>
          <w:color w:val="111111"/>
          <w:sz w:val="28"/>
          <w:sz w:val="28"/>
          <w:szCs w:val="28"/>
          <w:rtl w:val="true"/>
          <w:lang w:bidi="ar-SA"/>
        </w:rPr>
        <w:t>، وبين ما دلّ على المضاعفة</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التزام أكثر الأمرين فيه من القيمة والدرهم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الشاة فداء الأكل، ويبقى فداءالكسرعلى مامرّ</w:t>
      </w:r>
      <w:r>
        <w:rPr>
          <w:rStyle w:val="FootnoteAnchor"/>
          <w:rtl w:val="true"/>
        </w:rPr>
        <w:footnoteReference w:id="2453"/>
      </w:r>
      <w:r>
        <w:rPr>
          <w:rFonts w:ascii="Amiri" w:hAnsi="Amiri" w:eastAsia="Amiri" w:cs="Amiri"/>
          <w:color w:val="111111"/>
          <w:sz w:val="28"/>
          <w:sz w:val="28"/>
          <w:szCs w:val="28"/>
          <w:rtl w:val="true"/>
          <w:lang w:bidi="ar-SA"/>
        </w:rPr>
        <w:t>من لزوم الإرسال إن لم يتحرّك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غير الشراء به من عقود معاوضة أو غيرها؟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أيضاً غير البيض من الصيد به؟ وجهان، أقواهما العدم؛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مُحرم لمُحرم ذلك، ثبت عليه ذلك بطريق أولى إن كان مكسوراً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كان عليه ما على كاسره؛ لتسبّبه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اشتراه المُحرم لنفسه، لم يكن عليه شيء؛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المُحرم الصيد بعقد معاوضةٍ ولا مجّاني ولا بسبب قهريّ، كميراث وشبهه لا ابتداءً ولا استدامة إذا كان الصيد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ولولم يكن معه،جازملكه استدامةوابتداء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ولايجب إرساله؛للأصل من غيرمعارض؛لانصراف الآية</w:t>
      </w:r>
      <w:r>
        <w:rPr>
          <w:rStyle w:val="FootnoteAnchor"/>
          <w:rtl w:val="true"/>
        </w:rPr>
        <w:footnoteReference w:id="2454"/>
      </w:r>
      <w:r>
        <w:rPr>
          <w:rFonts w:ascii="Amiri" w:hAnsi="Amiri" w:eastAsia="Amiri" w:cs="Amiri"/>
          <w:color w:val="111111"/>
          <w:sz w:val="28"/>
          <w:sz w:val="28"/>
          <w:szCs w:val="28"/>
          <w:rtl w:val="true"/>
          <w:lang w:bidi="ar-SA"/>
        </w:rPr>
        <w:t>إلى ما كان معه،هكذايظهرمن إطلاق عبارات جمع من الأصحاب</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 قاصر من الأخبار الخاصّة،بل فيهاما يدلّ على أنّه يملك الصيد ويلزمه إخراجه من ملكه</w:t>
      </w:r>
      <w:r>
        <w:rPr>
          <w:rStyle w:val="FootnoteAnchor"/>
          <w:rtl w:val="true"/>
        </w:rPr>
        <w:footnoteReference w:id="2456"/>
      </w:r>
      <w:r>
        <w:rPr>
          <w:rFonts w:ascii="Amiri" w:hAnsi="Amiri" w:eastAsia="Amiri" w:cs="Amiri"/>
          <w:color w:val="111111"/>
          <w:sz w:val="28"/>
          <w:sz w:val="28"/>
          <w:szCs w:val="28"/>
          <w:rtl w:val="true"/>
          <w:lang w:bidi="ar-SA"/>
        </w:rPr>
        <w:t xml:space="preserve">، وكذامن الكتاب </w:t>
      </w:r>
      <w:r>
        <w:rPr>
          <w:rStyle w:val="FootnoteAnchor"/>
          <w:rtl w:val="true"/>
        </w:rPr>
        <w:footnoteReference w:id="2457"/>
      </w:r>
      <w:r>
        <w:rPr>
          <w:rFonts w:ascii="Amiri" w:hAnsi="Amiri" w:eastAsia="Amiri" w:cs="Amiri"/>
          <w:color w:val="111111"/>
          <w:sz w:val="28"/>
          <w:sz w:val="28"/>
          <w:szCs w:val="28"/>
          <w:rtl w:val="true"/>
          <w:lang w:bidi="ar-SA"/>
        </w:rPr>
        <w:t>للشكّ فى انصراف التحريم لمثل ذلك، سيّما لما كان الملك بميراث وشبهه،أوكان في الاستدامة،لافي الابتداء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يذبحه المُحرم من الصيد ميتة لا يجوز أكله، إلّا في مخمصة فيجوز مع ضمان الفداء؛ لعموم الأدلّة وخصوصها</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ولو كان عنده مع الصيد ميتة أصليّة، قدّم أكل الصيد عليها إذا قدر على فدائه؛ لحرمة الميتة الذاتيّة، فلا تُقدّم في الأكل على العارضيّة، وللنصوص</w:t>
      </w:r>
      <w:r>
        <w:rPr>
          <w:rStyle w:val="FootnoteAnchor"/>
          <w:rtl w:val="true"/>
        </w:rPr>
        <w:footnoteReference w:id="2459"/>
      </w:r>
      <w:r>
        <w:rPr>
          <w:rFonts w:ascii="Amiri" w:hAnsi="Amiri" w:eastAsia="Amiri" w:cs="Amiri"/>
          <w:color w:val="111111"/>
          <w:sz w:val="28"/>
          <w:sz w:val="28"/>
          <w:szCs w:val="28"/>
          <w:rtl w:val="true"/>
          <w:lang w:bidi="ar-SA"/>
        </w:rPr>
        <w:t>المخالفة للعامّة، الموافقة لفتوى المشهور، والإجماع المنقول</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التمكّن من الفداءيأكل الميتة</w:t>
      </w:r>
      <w:r>
        <w:rPr>
          <w:rStyle w:val="FootnoteAnchor"/>
          <w:rtl w:val="true"/>
        </w:rPr>
        <w:footnoteReference w:id="24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المرادبعدم التمكّن عدمه مطلقاًأووقت الاضطرار؟ وهل يراد بالفداء المرتبة الأولى أم جميع المراتب ؟ وجوه على هذا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الجمع بين الروايات الدالّة على أكل الميتة وتقديمه على الصيد مطلقا</w:t>
      </w:r>
      <w:r>
        <w:rPr>
          <w:rStyle w:val="FootnoteAnchor"/>
          <w:rtl w:val="true"/>
        </w:rPr>
        <w:footnoteReference w:id="2462"/>
      </w:r>
      <w:r>
        <w:rPr>
          <w:rFonts w:ascii="Amiri" w:hAnsi="Amiri" w:eastAsia="Amiri" w:cs="Amiri"/>
          <w:color w:val="111111"/>
          <w:sz w:val="28"/>
          <w:sz w:val="28"/>
          <w:szCs w:val="28"/>
          <w:rtl w:val="true"/>
          <w:lang w:bidi="ar-SA"/>
        </w:rPr>
        <w:t>، وبين الروايات الآمرة بأكل الصيد مع الفدية</w:t>
      </w:r>
      <w:r>
        <w:rPr>
          <w:rStyle w:val="FootnoteAnchor"/>
          <w:rtl w:val="true"/>
        </w:rPr>
        <w:footnoteReference w:id="2463"/>
      </w:r>
      <w:r>
        <w:rPr>
          <w:rFonts w:ascii="Amiri" w:hAnsi="Amiri" w:eastAsia="Amiri" w:cs="Amiri"/>
          <w:color w:val="111111"/>
          <w:sz w:val="28"/>
          <w:sz w:val="28"/>
          <w:szCs w:val="28"/>
          <w:rtl w:val="true"/>
          <w:lang w:bidi="ar-SA"/>
        </w:rPr>
        <w:t>بحمل الأخيرة على ما إذا قدر عليها، والأولى على ما إذا 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إلّا أنّ الأظهر هو القول بتقديم أكل الصيد مطلقاً؛ لقوّة دليله، وتنزيل الأمر بالفداء فيه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الأمور الاعتباريّة لتأييد تقديم أكل الميتة من اجتماع المحرّمات ونحوها لايقوى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الصيد المجنيّ عليه مملوكاً لغير المالك، فالأظهر لزوم الجزاء عليه الله تعالى، وضمان قيمته للمالك؛ جمعاً بين الدليلين والحقّين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للمالك، سواء زاد عن قيمته أو نقص</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نعم، عليه في النقصان التكملة؛ لعدم فراغ الذمّة من الحق المخلوقي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مخالف لظواهر الأدلّة، ومخالف لقواعد الضمان والغرامات، وغير مناسب لترتّب الفداء وجعله مراتب، أحدها الصوم، وأحدها الاستغفار، وفيه من المفاسدماتنتهي إلى العشرة،فالإعراض عن هذاالقول أو تنزيله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الصيد غير مملوك، تصدّق بفدائه كما هو الظاهر من النصّ </w:t>
      </w:r>
      <w:r>
        <w:rPr>
          <w:rStyle w:val="FootnoteAnchor"/>
          <w:rtl w:val="true"/>
        </w:rPr>
        <w:footnoteReference w:id="2465"/>
      </w:r>
      <w:r>
        <w:rPr>
          <w:rFonts w:ascii="Amiri" w:hAnsi="Amiri" w:eastAsia="Amiri" w:cs="Amiri"/>
          <w:color w:val="111111"/>
          <w:sz w:val="28"/>
          <w:sz w:val="28"/>
          <w:szCs w:val="28"/>
          <w:rtl w:val="true"/>
          <w:lang w:bidi="ar-SA"/>
        </w:rPr>
        <w:t xml:space="preserve">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الفقراء والمساكين، كما هو الظاهر من لفظ الصدقة في النصوص</w:t>
      </w:r>
      <w:r>
        <w:rPr>
          <w:rStyle w:val="FootnoteAnchor"/>
          <w:rtl w:val="true"/>
        </w:rPr>
        <w:footnoteReference w:id="2466"/>
      </w:r>
      <w:r>
        <w:rPr>
          <w:rFonts w:ascii="Amiri" w:hAnsi="Amiri" w:eastAsia="Amiri" w:cs="Amiri"/>
          <w:color w:val="111111"/>
          <w:sz w:val="28"/>
          <w:sz w:val="28"/>
          <w:szCs w:val="28"/>
          <w:rtl w:val="true"/>
          <w:lang w:bidi="ar-SA"/>
        </w:rPr>
        <w:t>، وهو المتيقّن في 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الفداء وينحر بمنى للحاجّ، وللمعتمر بمكّة</w:t>
      </w:r>
      <w:r>
        <w:rPr>
          <w:rStyle w:val="FootnoteAnchor"/>
          <w:rtl w:val="true"/>
        </w:rPr>
        <w:footnoteReference w:id="2467"/>
      </w:r>
      <w:r>
        <w:rPr>
          <w:rFonts w:ascii="Amiri" w:hAnsi="Amiri" w:eastAsia="Amiri" w:cs="Amiri"/>
          <w:color w:val="111111"/>
          <w:sz w:val="28"/>
          <w:sz w:val="28"/>
          <w:szCs w:val="28"/>
          <w:rtl w:val="true"/>
          <w:lang w:bidi="ar-SA"/>
        </w:rPr>
        <w:t>لفتوى المشهور، وجملة من الأخبار</w:t>
      </w:r>
      <w:r>
        <w:rPr>
          <w:rStyle w:val="FootnoteAnchor"/>
          <w:rtl w:val="true"/>
        </w:rPr>
        <w:footnoteReference w:id="2468"/>
      </w:r>
      <w:r>
        <w:rPr>
          <w:rFonts w:ascii="Amiri" w:hAnsi="Amiri" w:eastAsia="Amiri" w:cs="Amiri"/>
          <w:color w:val="111111"/>
          <w:sz w:val="28"/>
          <w:sz w:val="28"/>
          <w:szCs w:val="28"/>
          <w:rtl w:val="true"/>
          <w:lang w:bidi="ar-SA"/>
        </w:rPr>
        <w:t>المعتبرة، سيّما فداء الصيد؛ لورود الأخبار</w:t>
      </w:r>
      <w:r>
        <w:rPr>
          <w:rStyle w:val="FootnoteAnchor"/>
          <w:rtl w:val="true"/>
        </w:rPr>
        <w:footnoteReference w:id="2469"/>
      </w:r>
      <w:r>
        <w:rPr>
          <w:rFonts w:ascii="Amiri" w:hAnsi="Amiri" w:eastAsia="Amiri" w:cs="Amiri"/>
          <w:color w:val="111111"/>
          <w:sz w:val="28"/>
          <w:sz w:val="28"/>
          <w:szCs w:val="28"/>
          <w:rtl w:val="true"/>
          <w:lang w:bidi="ar-SA"/>
        </w:rPr>
        <w:t>المعتبرة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اختاره بعض</w:t>
      </w:r>
      <w:r>
        <w:rPr>
          <w:rStyle w:val="FootnoteAnchor"/>
          <w:rtl w:val="true"/>
        </w:rPr>
        <w:footnoteReference w:id="2470"/>
      </w:r>
      <w:r>
        <w:rPr>
          <w:rFonts w:ascii="Amiri" w:hAnsi="Amiri" w:eastAsia="Amiri" w:cs="Amiri"/>
          <w:color w:val="111111"/>
          <w:sz w:val="28"/>
          <w:sz w:val="28"/>
          <w:szCs w:val="28"/>
          <w:rtl w:val="true"/>
          <w:lang w:bidi="ar-SA"/>
        </w:rPr>
        <w:t>المتأخّرين من جواز ذبحه بموضع الإصابة، وحمل أخبار التأخير على الندب؛ تمسّكاً بأخبار وتعليلات تضعف عن مقاومة ما قدّمنا،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اختاره بعضُ</w:t>
      </w:r>
      <w:r>
        <w:rPr>
          <w:rStyle w:val="FootnoteAnchor"/>
          <w:rtl w:val="true"/>
        </w:rPr>
        <w:footnoteReference w:id="2471"/>
      </w:r>
      <w:r>
        <w:rPr>
          <w:rFonts w:ascii="Amiri" w:hAnsi="Amiri" w:eastAsia="Amiri" w:cs="Amiri"/>
          <w:color w:val="111111"/>
          <w:sz w:val="28"/>
          <w:sz w:val="28"/>
          <w:szCs w:val="28"/>
          <w:rtl w:val="true"/>
          <w:lang w:bidi="ar-SA"/>
        </w:rPr>
        <w:t>آخر من جواز ذبح غير فداء الصيد بموضع الإصابة دونه؛ استناداً لاختصاص الأخبار الآمرة بالتأخير بفداء الصيد دون غيره، ولرواية ضعيفة حاكمة بالتفصيل ضعيف أيضاً عن مقاومة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فرق بين عمرة التمتّع والمبتولة في الحكم للإطلاق الناشئ من النصوص </w:t>
      </w:r>
      <w:r>
        <w:rPr>
          <w:rStyle w:val="FootnoteAnchor"/>
          <w:rtl w:val="true"/>
        </w:rPr>
        <w:footnoteReference w:id="2472"/>
      </w:r>
      <w:r>
        <w:rPr>
          <w:rFonts w:ascii="Amiri" w:hAnsi="Amiri" w:eastAsia="Amiri" w:cs="Amiri"/>
          <w:color w:val="111111"/>
          <w:sz w:val="28"/>
          <w:sz w:val="28"/>
          <w:szCs w:val="28"/>
          <w:rtl w:val="true"/>
          <w:lang w:bidi="ar-SA"/>
        </w:rPr>
        <w:t>وأكثر الفتاوى</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إدريس، فألحق الأولى بالحجّ </w:t>
      </w:r>
      <w:r>
        <w:rPr>
          <w:rStyle w:val="FootnoteAnchor"/>
          <w:rtl w:val="true"/>
        </w:rPr>
        <w:footnoteReference w:id="2474"/>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الروايات</w:t>
      </w:r>
      <w:r>
        <w:rPr>
          <w:rStyle w:val="FootnoteAnchor"/>
          <w:rtl w:val="true"/>
        </w:rPr>
        <w:footnoteReference w:id="2475"/>
      </w:r>
      <w:r>
        <w:rPr>
          <w:rFonts w:ascii="Amiri" w:hAnsi="Amiri" w:eastAsia="Amiri" w:cs="Amiri"/>
          <w:color w:val="111111"/>
          <w:sz w:val="28"/>
          <w:sz w:val="28"/>
          <w:szCs w:val="28"/>
          <w:rtl w:val="true"/>
          <w:lang w:bidi="ar-SA"/>
        </w:rPr>
        <w:t>جواز تأخير الفداء من إحرام العمرة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بالمصير إليه رخصةً وإن كانت الوظيفة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اختصاص ذلك بغير كفّارة الصيد؛ للآية</w:t>
      </w:r>
      <w:r>
        <w:rPr>
          <w:rStyle w:val="FootnoteAnchor"/>
          <w:rtl w:val="true"/>
        </w:rPr>
        <w:footnoteReference w:id="2476"/>
      </w:r>
      <w:r>
        <w:rPr>
          <w:rFonts w:ascii="Amiri" w:hAnsi="Amiri" w:eastAsia="Amiri" w:cs="Amiri"/>
          <w:color w:val="111111"/>
          <w:sz w:val="28"/>
          <w:sz w:val="28"/>
          <w:szCs w:val="28"/>
          <w:rtl w:val="true"/>
          <w:lang w:bidi="ar-SA"/>
        </w:rPr>
        <w:t>، والخبر المانع عن ذبح فداء الصيد بغيرمكّة</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شراء الفداء في مكان الصيد؛ لإشعار بعض الأخبار</w:t>
      </w:r>
      <w:r>
        <w:rPr>
          <w:rStyle w:val="FootnoteAnchor"/>
          <w:rtl w:val="true"/>
        </w:rPr>
        <w:footnoteReference w:id="2478"/>
      </w:r>
      <w:r>
        <w:rPr>
          <w:rFonts w:ascii="Amiri" w:hAnsi="Amiri" w:eastAsia="Amiri" w:cs="Amiri"/>
          <w:color w:val="111111"/>
          <w:sz w:val="28"/>
          <w:sz w:val="28"/>
          <w:szCs w:val="28"/>
          <w:rtl w:val="true"/>
          <w:lang w:bidi="ar-SA"/>
        </w:rPr>
        <w:t>،به، وعليه فتوى بعض الأصحاب</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الصيد بمباشرة تلفه إمّا بالفداء إن نصّ على فدائه أو بالقيمة إن لم يكن فيه 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صيداً فأكله أو أكل بعضه لزمه فداء القتل وفداء آخر للأكل؛ للنصّ</w:t>
      </w:r>
      <w:r>
        <w:rPr>
          <w:rStyle w:val="FootnoteAnchor"/>
          <w:rtl w:val="true"/>
        </w:rPr>
        <w:footnoteReference w:id="2480"/>
      </w:r>
      <w:r>
        <w:rPr>
          <w:rFonts w:ascii="IRNazanin" w:hAnsi="IRNazanin" w:eastAsia="IRNazanin"/>
          <w:color w:val="111111"/>
          <w:sz w:val="28"/>
          <w:sz w:val="28"/>
          <w:szCs w:val="28"/>
          <w:rtl w:val="true"/>
          <w:lang w:bidi="fa-IR"/>
        </w:rPr>
        <w:t>والفتوى وظاهر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يكفي فداء القتل عن الأكل، كما احتمله بعضهم</w:t>
      </w:r>
      <w:r>
        <w:rPr>
          <w:rStyle w:val="FootnoteAnchor"/>
          <w:rtl w:val="true"/>
        </w:rPr>
        <w:footnoteReference w:id="2481"/>
      </w:r>
      <w:r>
        <w:rPr>
          <w:rFonts w:ascii="Amiri" w:hAnsi="Amiri" w:eastAsia="Amiri" w:cs="Amiri"/>
          <w:color w:val="111111"/>
          <w:sz w:val="28"/>
          <w:sz w:val="28"/>
          <w:szCs w:val="28"/>
          <w:rtl w:val="true"/>
          <w:lang w:bidi="ar-SA"/>
        </w:rPr>
        <w:t xml:space="preserve">للخبر الأمر على قوم أصابوا فراخ نعام فذبحوها وأكلوها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مكان كلّ فرخ أصابوه وأكلوه بدنة</w:t>
      </w:r>
      <w:r>
        <w:rPr>
          <w:rFonts w:eastAsia="Amiri" w:cs="Amiri" w:ascii="Amiri" w:hAnsi="Amiri"/>
          <w:color w:val="111111"/>
          <w:sz w:val="28"/>
          <w:szCs w:val="28"/>
          <w:rtl w:val="true"/>
          <w:lang w:bidi="ar-SA"/>
        </w:rPr>
        <w:t>»</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وهوضعيف؛ لقوّة احتمال أنّ البدنة من حيثيّة الإصابة والذبح فقط، ويبقى الأكل مشمولاً لما دلّ على لزوم فدائه من الأخبار بلا معارض</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الفداء شاة كما في جملة من الأخبار</w:t>
      </w:r>
      <w:r>
        <w:rPr>
          <w:rStyle w:val="FootnoteAnchor"/>
          <w:rtl w:val="true"/>
        </w:rPr>
        <w:footnoteReference w:id="2483"/>
      </w:r>
      <w:r>
        <w:rPr>
          <w:rFonts w:ascii="Amiri" w:hAnsi="Amiri" w:eastAsia="Amiri" w:cs="Amiri"/>
          <w:color w:val="111111"/>
          <w:sz w:val="28"/>
          <w:sz w:val="28"/>
          <w:szCs w:val="28"/>
          <w:rtl w:val="true"/>
          <w:lang w:bidi="ar-SA"/>
        </w:rPr>
        <w:t xml:space="preserve">وفتوى الكثير من الأخيار </w:t>
      </w:r>
      <w:r>
        <w:rPr>
          <w:rStyle w:val="FootnoteAnchor"/>
          <w:rtl w:val="true"/>
        </w:rPr>
        <w:footnoteReference w:id="2484"/>
      </w:r>
      <w:r>
        <w:rPr>
          <w:rFonts w:ascii="Amiri" w:hAnsi="Amiri" w:eastAsia="Amiri" w:cs="Amiri"/>
          <w:color w:val="111111"/>
          <w:sz w:val="28"/>
          <w:sz w:val="28"/>
          <w:szCs w:val="28"/>
          <w:rtl w:val="true"/>
          <w:lang w:bidi="ar-SA"/>
        </w:rPr>
        <w:t xml:space="preserve">؟ أو القيمة كما في بعض أخبار أُخَر </w:t>
      </w:r>
      <w:r>
        <w:rPr>
          <w:rStyle w:val="FootnoteAnchor"/>
          <w:rtl w:val="true"/>
        </w:rPr>
        <w:footnoteReference w:id="2485"/>
      </w:r>
      <w:r>
        <w:rPr>
          <w:rFonts w:ascii="Amiri" w:hAnsi="Amiri" w:eastAsia="Amiri" w:cs="Amiri"/>
          <w:color w:val="111111"/>
          <w:sz w:val="28"/>
          <w:sz w:val="28"/>
          <w:szCs w:val="28"/>
          <w:rtl w:val="true"/>
          <w:lang w:bidi="ar-SA"/>
        </w:rPr>
        <w:t xml:space="preserve">وأفتى به جماعة </w:t>
      </w:r>
      <w:r>
        <w:rPr>
          <w:rStyle w:val="FootnoteAnchor"/>
          <w:rtl w:val="true"/>
        </w:rPr>
        <w:footnoteReference w:id="24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والأقوى الأوّل؛ لضعف دليل القيمة عن تلك الأدلّة سنداً وعدداً، فليحمل على إرادة الفداء منه، كما قد يستعمل في بعض الأخبار</w:t>
      </w:r>
      <w:r>
        <w:rPr>
          <w:rStyle w:val="FootnoteAnchor"/>
          <w:rtl w:val="true"/>
        </w:rPr>
        <w:footnoteReference w:id="2487"/>
      </w:r>
      <w:r>
        <w:rPr>
          <w:rFonts w:ascii="Amiri" w:hAnsi="Amiri" w:eastAsia="Amiri" w:cs="Amiri"/>
          <w:color w:val="111111"/>
          <w:sz w:val="28"/>
          <w:sz w:val="28"/>
          <w:szCs w:val="28"/>
          <w:rtl w:val="true"/>
          <w:lang w:bidi="ar-SA"/>
        </w:rPr>
        <w:t>لفظ القيمة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الأخبار من لزوم الثمن في الأكل</w:t>
      </w:r>
      <w:r>
        <w:rPr>
          <w:rStyle w:val="FootnoteAnchor"/>
          <w:rtl w:val="true"/>
        </w:rPr>
        <w:footnoteReference w:id="2488"/>
      </w:r>
      <w:r>
        <w:rPr>
          <w:rFonts w:ascii="Amiri" w:hAnsi="Amiri" w:eastAsia="Amiri" w:cs="Amiri"/>
          <w:color w:val="111111"/>
          <w:sz w:val="28"/>
          <w:sz w:val="28"/>
          <w:szCs w:val="28"/>
          <w:rtl w:val="true"/>
          <w:lang w:bidi="ar-SA"/>
        </w:rPr>
        <w:t>، ليس فيه تصريح بكون الأكل مُحرماً ، بل في بعضها تصريح بالعدم</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الجزاء يتضاعف لو كان في الحرم على ما قدّمناه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الظاهر أنّه لا يتفاوت في لزوم الفداء بالأكل بين كون الذابح مُحلاً أو مُحْرماً في الحلّ أو الحرم؛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صاد المحرم فذبحه المُحلّ في الحلّ حلّ على المحلّ أكله وإن كان في الحرم، وحرم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ذبحه المُحرم ولو في الحلّ أو ذبحه المُحلّ في الحرم،كان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باشر القتلَ جماعة أو الأكل كذلك، كان على كلُّّ منهم جزاء كامل؛ للنصوص</w:t>
      </w:r>
      <w:r>
        <w:rPr>
          <w:rStyle w:val="FootnoteAnchor"/>
          <w:rtl w:val="true"/>
        </w:rPr>
        <w:footnoteReference w:id="2490"/>
      </w:r>
      <w:r>
        <w:rPr>
          <w:rFonts w:ascii="Amiri" w:hAnsi="Amiri" w:eastAsia="Amiri" w:cs="Amiri"/>
          <w:color w:val="111111"/>
          <w:sz w:val="28"/>
          <w:sz w:val="28"/>
          <w:szCs w:val="28"/>
          <w:rtl w:val="true"/>
          <w:lang w:bidi="ar-SA"/>
        </w:rPr>
        <w:t>والفتاوى والاحتياط وإن استند القتل إلى أحدهم خاصّةً عرفاً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ولوضرب المُحرم بطير على الأرض في أرض الحرم فقتله، فعليه دم وقيمتان؛ للخبر الأمربثلاث قيم</w:t>
      </w:r>
      <w:r>
        <w:rPr>
          <w:rStyle w:val="FootnoteAnchor"/>
          <w:rtl w:val="true"/>
        </w:rPr>
        <w:footnoteReference w:id="2491"/>
      </w:r>
      <w:r>
        <w:rPr>
          <w:rFonts w:ascii="IRNazanin" w:hAnsi="IRNazanin" w:eastAsia="IRNazanin"/>
          <w:color w:val="111111"/>
          <w:sz w:val="28"/>
          <w:sz w:val="28"/>
          <w:szCs w:val="28"/>
          <w:rtl w:val="true"/>
          <w:lang w:bidi="fa-IR"/>
        </w:rPr>
        <w:t>بحمل الأولى على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وزيد في بعض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Style w:val="FootnoteAnchor"/>
          <w:rtl w:val="true"/>
        </w:rPr>
        <w:footnoteReference w:id="2492"/>
      </w:r>
      <w:r>
        <w:rPr>
          <w:rFonts w:ascii="Amiri" w:hAnsi="Amiri" w:eastAsia="Amiri" w:cs="Amiri"/>
          <w:color w:val="111111"/>
          <w:sz w:val="28"/>
          <w:sz w:val="28"/>
          <w:szCs w:val="28"/>
          <w:rtl w:val="true"/>
          <w:lang w:bidi="ar-SA"/>
        </w:rPr>
        <w:t>، ويرشد إليه بعض الأخبار</w:t>
      </w:r>
      <w:r>
        <w:rPr>
          <w:rStyle w:val="FootnoteAnchor"/>
          <w:rtl w:val="true"/>
        </w:rPr>
        <w:footnoteReference w:id="2493"/>
      </w:r>
      <w:r>
        <w:rPr>
          <w:rFonts w:ascii="IRNazanin" w:hAnsi="IRNazanin" w:eastAsia="IRNazanin"/>
          <w:color w:val="111111"/>
          <w:sz w:val="28"/>
          <w:sz w:val="28"/>
          <w:szCs w:val="28"/>
          <w:rtl w:val="true"/>
          <w:lang w:bidi="fa-IR"/>
        </w:rPr>
        <w:t>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يختصّ الحكم فيما لو قتله بضربه على الأرض، أو يسري لما لو قتله بعد 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والاقتصارعلى مورداليقين،ومن أنّ إحدى القِيَم لاستصغار الحرم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يسري لغير الطير؟إشكال،والأحوط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ولوشرب لبن ظبية في الحرم وهومُحرم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وقيمة اللبن؛ </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2494"/>
      </w:r>
      <w:r>
        <w:rPr>
          <w:rFonts w:ascii="Amiri" w:hAnsi="Amiri" w:eastAsia="Amiri" w:cs="Amiri"/>
          <w:color w:val="111111"/>
          <w:sz w:val="28"/>
          <w:sz w:val="28"/>
          <w:szCs w:val="28"/>
          <w:rtl w:val="true"/>
          <w:lang w:bidi="ar-SA"/>
        </w:rPr>
        <w:t>، وجملة من الفتاوى</w:t>
      </w:r>
      <w:r>
        <w:rPr>
          <w:rStyle w:val="FootnoteAnchor"/>
          <w:rtl w:val="true"/>
        </w:rPr>
        <w:footnoteReference w:id="2495"/>
      </w:r>
      <w:r>
        <w:rPr>
          <w:rFonts w:ascii="Amiri" w:hAnsi="Amiri" w:eastAsia="Amiri" w:cs="Amiri"/>
          <w:color w:val="111111"/>
          <w:sz w:val="28"/>
          <w:sz w:val="28"/>
          <w:szCs w:val="28"/>
          <w:rtl w:val="true"/>
          <w:lang w:bidi="ar-SA"/>
        </w:rPr>
        <w:t>، ولأنّ الدم للشرب، وهو كأكل ما لا يحلّ أكله، والقيمة لإتلافه جزء صيد، فعليه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قيمة اللبن لوشربه المُحلّ في الحرم، والدم لو شربه المُحرم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سريان الحكم لغير الظبية ولغير الشرب من الإتلافات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ولورمى محلاًّ فقتل الصيد بعد إحرامه، فلا شيءعليه،إلّا أن يتمكّن من إزالته بعد إحرامه،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البيض بقيمته لو نقله فأفسده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أبعاض الصيد ككلّه، وضمانها بالأرش، وهو تفاوت ما بين قيمتها صحيحة ومعيبة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كسر قرني الغزال نصفَ قيمته، وفي واحد الربع، وفي عينيه كمال القيمة، وفي عينه نصفها، وفي كسر كلّ يدأو رِجل نصف القيمة</w:t>
      </w:r>
      <w:r>
        <w:rPr>
          <w:rStyle w:val="FootnoteAnchor"/>
          <w:rtl w:val="true"/>
        </w:rPr>
        <w:footnoteReference w:id="2496"/>
      </w:r>
      <w:r>
        <w:rPr>
          <w:rFonts w:ascii="Amiri" w:hAnsi="Amiri" w:eastAsia="Amiri" w:cs="Amiri"/>
          <w:color w:val="111111"/>
          <w:sz w:val="28"/>
          <w:sz w:val="28"/>
          <w:szCs w:val="28"/>
          <w:rtl w:val="true"/>
          <w:lang w:bidi="ar-SA"/>
        </w:rPr>
        <w:t>؛ لخبر أبي بصير في المُحرم</w:t>
      </w:r>
      <w:r>
        <w:rPr>
          <w:rStyle w:val="FootnoteAnchor"/>
          <w:rtl w:val="true"/>
        </w:rPr>
        <w:footnoteReference w:id="2497"/>
      </w:r>
      <w:r>
        <w:rPr>
          <w:rFonts w:ascii="Amiri" w:hAnsi="Amiri" w:eastAsia="Amiri" w:cs="Amiri"/>
          <w:color w:val="111111"/>
          <w:sz w:val="28"/>
          <w:sz w:val="28"/>
          <w:szCs w:val="28"/>
          <w:rtl w:val="true"/>
          <w:lang w:bidi="ar-SA"/>
        </w:rPr>
        <w:t>، ونُسب القول به للأكثر</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ثبوت الأرش؛للقواعد،ونُسب للأكثر</w:t>
      </w:r>
      <w:r>
        <w:rPr>
          <w:rStyle w:val="FootnoteAnchor"/>
          <w:rtl w:val="true"/>
        </w:rPr>
        <w:footnoteReference w:id="2499"/>
      </w:r>
      <w:r>
        <w:rPr>
          <w:rFonts w:ascii="Amiri" w:hAnsi="Amiri" w:eastAsia="Amiri" w:cs="Amiri"/>
          <w:color w:val="111111"/>
          <w:sz w:val="28"/>
          <w:sz w:val="28"/>
          <w:szCs w:val="28"/>
          <w:rtl w:val="true"/>
          <w:lang w:bidi="ar-SA"/>
        </w:rPr>
        <w:t>، ويمكن إرجاع مافي الخبر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ولورمى صيداً فشكّ في الإصابة،فلا شيءعليه، وليستغفر الله لجرأته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أصابه ولم يجرحه، فليستغفر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جرحه وعدمه، كان عليه الفداء؛ لظهور الإصابة في الجرح، ونقل عليه الإجماع</w:t>
      </w:r>
      <w:r>
        <w:rPr>
          <w:rStyle w:val="FootnoteAnchor"/>
          <w:rtl w:val="true"/>
        </w:rPr>
        <w:footnoteReference w:id="2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فيه؛ لأصالة العدم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أصابه فكسره وغاب عنه فلم يدر هلك أم لا ، كان عليه الفداء كاملاً؛ للنصوص </w:t>
      </w:r>
      <w:r>
        <w:rPr>
          <w:rStyle w:val="FootnoteAnchor"/>
          <w:rtl w:val="true"/>
        </w:rPr>
        <w:footnoteReference w:id="2501"/>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والجرح كالكسر ؛ لظاهر التعليل</w:t>
      </w:r>
      <w:r>
        <w:rPr>
          <w:rStyle w:val="FootnoteAnchor"/>
          <w:rtl w:val="true"/>
        </w:rPr>
        <w:footnoteReference w:id="2502"/>
      </w:r>
      <w:r>
        <w:rPr>
          <w:rFonts w:ascii="IRNazanin" w:hAnsi="IRNazanin" w:eastAsia="IRNazanin"/>
          <w:color w:val="111111"/>
          <w:sz w:val="28"/>
          <w:sz w:val="28"/>
          <w:szCs w:val="28"/>
          <w:rtl w:val="true"/>
          <w:lang w:bidi="fa-IR"/>
        </w:rPr>
        <w:t>،وإطلاق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ولوجرحه أوكسره ثمّ رآه بعد ذلك حيّاً معيباً أو غير معيب، ضمن الأرش؛ للقواعد القاضية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ربع قيمة الفداء؛ لورود بعض الأخبار</w:t>
      </w:r>
      <w:r>
        <w:rPr>
          <w:rStyle w:val="FootnoteAnchor"/>
          <w:rtl w:val="true"/>
        </w:rPr>
        <w:footnoteReference w:id="2503"/>
      </w:r>
      <w:r>
        <w:rPr>
          <w:rFonts w:ascii="Amiri" w:hAnsi="Amiri" w:eastAsia="Amiri" w:cs="Amiri"/>
          <w:color w:val="111111"/>
          <w:sz w:val="28"/>
          <w:sz w:val="28"/>
          <w:szCs w:val="28"/>
          <w:rtl w:val="true"/>
          <w:lang w:bidi="ar-SA"/>
        </w:rPr>
        <w:t>بذلك، المحتملة لكلُّ من الأمرين، وإن رجع في بعضها للصيد خاصّة</w:t>
      </w:r>
      <w:r>
        <w:rPr>
          <w:rStyle w:val="FootnoteAnchor"/>
          <w:rtl w:val="true"/>
        </w:rPr>
        <w:footnoteReference w:id="2504"/>
      </w:r>
      <w:r>
        <w:rPr>
          <w:rFonts w:ascii="Amiri" w:hAnsi="Amiri" w:eastAsia="Amiri" w:cs="Amiri"/>
          <w:color w:val="111111"/>
          <w:sz w:val="28"/>
          <w:sz w:val="28"/>
          <w:szCs w:val="28"/>
          <w:rtl w:val="true"/>
          <w:lang w:bidi="ar-SA"/>
        </w:rPr>
        <w:t>إلا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الأرش في الجرح وربع إحدى القيمتين في الكسر؛ لأنّه مورد الرواية إن لم يقم إجماع مركّب على 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الصيد بإثبات اليد عليه آناً مّا، كما يضمن الغاصب ولو كان المتلف غيره إلى أن يرسله فيزول عنه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أثبت يده على صيد مملوك للغير ضمنه فداء لله تعالى، وقيمةً لمالكه إن أرسله، وإن دفعه إليه 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الصيد مُحرمُ فذبحه مُحْرمُ آخَر، ضمن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صيد لم يتمكّن من إرساله قبل الإحرام ولا بعده حتّى تلف من غير تفريط،</w:t>
      </w:r>
    </w:p>
    <w:p>
      <w:pPr>
        <w:pStyle w:val="BookText"/>
        <w:rPr/>
      </w:pPr>
      <w:r>
        <w:rPr>
          <w:rFonts w:ascii="Amiri" w:hAnsi="Amiri" w:eastAsia="Amiri" w:cs="Amiri"/>
          <w:color w:val="111111"/>
          <w:sz w:val="28"/>
          <w:sz w:val="28"/>
          <w:szCs w:val="28"/>
          <w:rtl w:val="true"/>
          <w:lang w:bidi="ar-SA"/>
        </w:rPr>
        <w:t>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مع احتمال كون مجرّد اليد سبباً للضمان،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ولولم يرسل الصيدحتّى أحلّ، لم يجب عليه الإرسال بعد الإحلال، ولا فداء عليه، ويملكه جديداً بنيّة أخرى؛ لزوال ملكه عنه، كما نُقل عليه الإجماع</w:t>
      </w:r>
      <w:r>
        <w:rPr>
          <w:rStyle w:val="FootnoteAnchor"/>
          <w:rtl w:val="true"/>
        </w:rPr>
        <w:footnoteReference w:id="2505"/>
      </w:r>
      <w:r>
        <w:rPr>
          <w:rFonts w:ascii="Amiri" w:hAnsi="Amiri" w:eastAsia="Amiri" w:cs="Amiri"/>
          <w:color w:val="111111"/>
          <w:sz w:val="28"/>
          <w:sz w:val="28"/>
          <w:szCs w:val="28"/>
          <w:rtl w:val="true"/>
          <w:lang w:bidi="ar-SA"/>
        </w:rPr>
        <w:t>، ولولا الإجماع لكان في زوال ملكه عنه مناقشة؛ لعدم ظهور الكتاب به، وعدم دلالة السنّة عليه، بل في بعض الأخبار دلالة على بقاء ماليته، كقوله في آكل الصيد دون الميتة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 من ماله</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ولايتفاوت في الضمان على المُحرم بين إدخال الصيد في الحرم، وبين عدمه، كما هو ظاهر الفتوى والإجماع المنقول</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الأخبار</w:t>
      </w:r>
      <w:r>
        <w:rPr>
          <w:rStyle w:val="FootnoteAnchor"/>
          <w:rtl w:val="true"/>
        </w:rPr>
        <w:footnoteReference w:id="2508"/>
      </w:r>
      <w:r>
        <w:rPr>
          <w:rFonts w:ascii="IRNazanin" w:hAnsi="IRNazanin" w:eastAsia="IRNazanin"/>
          <w:color w:val="111111"/>
          <w:sz w:val="28"/>
          <w:sz w:val="28"/>
          <w:szCs w:val="28"/>
          <w:rtl w:val="true"/>
          <w:lang w:bidi="fa-IR"/>
        </w:rPr>
        <w:t>الاختصاصُ بما دخل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تلف الصيد بيده قاصداً حفظه أو خلاصه من سبع أو تداويه، ففي ضمانه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أدلّة الضمان، ومن أنّه محسن،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الصيد بالتسبيب، فلو دلّ مُحْرم مُحلّاً أو مُحْرماً في حلُّ أو حرم على صيد فقتله المدلول، ضمنه الدالّ ، كما يضمنه القاتل؛ للنصوص</w:t>
      </w:r>
      <w:r>
        <w:rPr>
          <w:rStyle w:val="FootnoteAnchor"/>
          <w:rtl w:val="true"/>
        </w:rPr>
        <w:footnoteReference w:id="2509"/>
      </w:r>
      <w:r>
        <w:rPr>
          <w:rFonts w:ascii="IRNazanin" w:hAnsi="IRNazanin" w:eastAsia="IRNazanin"/>
          <w:color w:val="111111"/>
          <w:sz w:val="28"/>
          <w:sz w:val="28"/>
          <w:szCs w:val="28"/>
          <w:rtl w:val="true"/>
          <w:lang w:bidi="fa-IR"/>
        </w:rPr>
        <w:t>والفتاوى والإجماع المنقول</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2511"/>
      </w:r>
      <w:r>
        <w:rPr>
          <w:rFonts w:ascii="Amiri" w:hAnsi="Amiri" w:eastAsia="Amiri" w:cs="Amiri"/>
          <w:color w:val="111111"/>
          <w:sz w:val="28"/>
          <w:sz w:val="28"/>
          <w:szCs w:val="28"/>
          <w:rtl w:val="true"/>
          <w:lang w:bidi="ar-SA"/>
        </w:rPr>
        <w:t>، إجمال في استقرار الضمان على الدالّ أو على القاتل، ولكنّ الظاهر بقرينة السياق وفتوى الأصحاب هو إرادة استقراره على الدالّ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النصّ والفتوى في ضمان الدالّ هوما إذا تعقّبه القتل، فلو لم يأخذه المدلول أوأخذه وأرسله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بعد أخذه أنّه هل قتله أو أرسله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أنّه لا شيء عليه أيضاً؛ لتقييد الفداء بالقتل في بعض الأخبار</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ولولم تؤثّرالدلالة شيئاً كما إذا كان عالماً به المدلول سابقاً،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 ما يقضي بالدلالة وكان غير قاصد لها، فوجهان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ولودلّ المُحلّ على صيد في الحرم، ضمن على الأقوى؛ للروايات</w:t>
      </w:r>
      <w:r>
        <w:rPr>
          <w:rStyle w:val="FootnoteAnchor"/>
          <w:rtl w:val="true"/>
        </w:rPr>
        <w:footnoteReference w:id="2513"/>
      </w:r>
      <w:r>
        <w:rPr>
          <w:rFonts w:ascii="Amiri" w:hAnsi="Amiri" w:eastAsia="Amiri" w:cs="Amiri"/>
          <w:color w:val="111111"/>
          <w:sz w:val="28"/>
          <w:sz w:val="28"/>
          <w:szCs w:val="28"/>
          <w:rtl w:val="true"/>
          <w:lang w:bidi="ar-SA"/>
        </w:rPr>
        <w:t>الدالّة على ذلك، وللاحتياط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غير الحرم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أغرى كلباً على صيد وهو مُخرم ضمن بإغرائه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أغراه في الحرم وهو مُحلّ على الأظهر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أغرى مُحلُّ كلباً في الحلّ على صيدٍ في الحرم، فالأحوط بل الأظهر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وسائق الدابّة وراكبها وقائدها والواقف بها يضمنون؛ للأخبار</w:t>
      </w:r>
      <w:r>
        <w:rPr>
          <w:rStyle w:val="FootnoteAnchor"/>
          <w:rtl w:val="true"/>
        </w:rPr>
        <w:footnoteReference w:id="2514"/>
      </w:r>
      <w:r>
        <w:rPr>
          <w:rFonts w:ascii="Amiri" w:hAnsi="Amiri" w:eastAsia="Amiri" w:cs="Amiri"/>
          <w:color w:val="111111"/>
          <w:sz w:val="28"/>
          <w:sz w:val="28"/>
          <w:szCs w:val="28"/>
          <w:rtl w:val="true"/>
          <w:lang w:bidi="ar-SA"/>
        </w:rPr>
        <w:t>والتسبيب، وكذا مرسلها من يده عمداً مع قصد القتل، و،ومع عدمه إذا كان من عادتها الانفلات، ومع عدم العادة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انفلتت قهراً فقتلت،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أغلق باباً على صيد فمات،أو أوقد ناراً فحرقت صيداً مع قصد الإحراق به ومع عدمه ضمن؛ للتسبيب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ولورمى الصيد راميان فأصابه أحدهما دون الآخركان على كل منهما فداء؛ للاحتياط، ولشبهه بالتسبيب، وللخبرين</w:t>
      </w:r>
      <w:r>
        <w:rPr>
          <w:rStyle w:val="FootnoteAnchor"/>
          <w:rtl w:val="true"/>
        </w:rPr>
        <w:footnoteReference w:id="2515"/>
      </w:r>
      <w:r>
        <w:rPr>
          <w:rFonts w:ascii="Amiri" w:hAnsi="Amiri" w:eastAsia="Amiri" w:cs="Amiri"/>
          <w:color w:val="111111"/>
          <w:sz w:val="28"/>
          <w:sz w:val="28"/>
          <w:szCs w:val="28"/>
          <w:rtl w:val="true"/>
          <w:lang w:bidi="ar-SA"/>
        </w:rPr>
        <w:t>المعتبرين، والظاهر اختصاصهما بموردهما، وهو إذا كانا معاً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أوقد جماعةُ ناراً فاحترق بها صيد فإن قصدوا الإحراق ضمن كلّ واحدٍ منهم الفداء كاملاً، وإن لم يقصدوا ضمن الجميع فداءً واحداً؛ للفتوى والنصّ المعتبر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ولا يبعد إلحاق الضمان على المُحلّ في الحرم أيضاً بالنسبة إلى لزوم القيمة، واجتماعهما على المُحرم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ذلك مع القصد إلى الصيد ويشكل بدونه؛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إلى الصيد بعضّ دون بعض، لزم كلّاً منهم حكمه، فيكون على كلّ مَنْ قصد فداء، وعلى جميع مَن لم يقصد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لم يقصد واحداً ، فإشكال؛ لاستبعاد مساواته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 اختلافهم في القصد أن يكون الواجب على مَنْ لم يقصد هو ما كان يلزمه مع عدم قصد الجميع، فلو كانوا اثنين فعلى القاصد شاة وعلى مَنْ لم يقصد نصفها لو كان الواقع حمامة، وهكذا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نفّر المحلّ حمام الحرم عمداً أو سهواً على الظاهر عن وكره أوعن الحرم بحيث خرج عن الحرم،كان عليه مع رجوعه إلى وكره أو إلى الحرم شاة،والأظهرإرادة الخروج والعود إلى الحرم،وإن لم يرجع كان عليه لكلّ حمامة شاة، كلّ ذلك لفتوى الأكثر</w:t>
      </w:r>
      <w:r>
        <w:rPr>
          <w:rStyle w:val="FootnoteAnchor"/>
          <w:rtl w:val="true"/>
        </w:rPr>
        <w:footnoteReference w:id="2517"/>
      </w:r>
      <w:r>
        <w:rPr>
          <w:rFonts w:ascii="IRNazanin" w:hAnsi="IRNazanin" w:eastAsia="IRNazanin"/>
          <w:color w:val="111111"/>
          <w:sz w:val="28"/>
          <w:sz w:val="28"/>
          <w:szCs w:val="28"/>
          <w:rtl w:val="true"/>
          <w:lang w:bidi="fa-IR"/>
        </w:rPr>
        <w:t xml:space="preserve">،وبعض </w:t>
      </w:r>
    </w:p>
    <w:p>
      <w:pPr>
        <w:pStyle w:val="BookText"/>
        <w:rPr/>
      </w:pPr>
      <w:r>
        <w:rPr>
          <w:rFonts w:ascii="Amiri" w:hAnsi="Amiri" w:eastAsia="Amiri" w:cs="Amiri"/>
          <w:color w:val="111111"/>
          <w:sz w:val="28"/>
          <w:sz w:val="28"/>
          <w:szCs w:val="28"/>
          <w:rtl w:val="true"/>
          <w:lang w:bidi="ar-SA"/>
        </w:rPr>
        <w:t>الروايات</w:t>
      </w:r>
      <w:r>
        <w:rPr>
          <w:rStyle w:val="FootnoteAnchor"/>
          <w:rtl w:val="true"/>
        </w:rPr>
        <w:footnoteReference w:id="2518"/>
      </w:r>
      <w:r>
        <w:rPr>
          <w:rFonts w:ascii="Amiri" w:hAnsi="Amiri" w:eastAsia="Amiri" w:cs="Amiri"/>
          <w:color w:val="111111"/>
          <w:sz w:val="28"/>
          <w:sz w:val="28"/>
          <w:szCs w:val="28"/>
          <w:rtl w:val="true"/>
          <w:lang w:bidi="ar-SA"/>
        </w:rPr>
        <w:t>المرسلة المنجبرة بفتواهم، ولأنّه مع عدم الرجوع يدخل تحت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طيراً من الحرم ولم يعده إليه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ذلك أيضاً إرادة التنفير والخروج من الحرم والعود إليه، لا الخروج من الوكر أو من مكانه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نقّره المُحرم، قوي احتمال أنّه كالمُحلّ؛ لإطلاق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تضاعف الجزاء عليه،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يبعدأنّه يكفي في ثبوت الجزاء على المُحرم تنفيره عن وكره أو عن مكانه وإن لم يخرج عن الحرم؛ أخذاً بإطلاق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تنفير الحمام في الحلّ فلم نجد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في العدد يبنى على الأقلّ، وفي العود يبنى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نفّرواحدة، كان عليه شاة مع عدم الرجوع، ومع الرجوع قوي احتمال أن لا شيء عليه؛للأصل، واختصاص الرواية والفتوى بالكثير، واحتُمل مساواتها للكثير؛لأنّ الحمام 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بُعد في مساواة التنفير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أغلق باباً على حمام الحرم وفراخ وبيض فإن فتح الباب عنها فلا شيء عليه؛ للأصل، ولعدم زيادته على الأخذ والإرسال وإلا ضمن المُحرم الحمامة بشاة والفرخ بحمل والبيضة بدرهم وضمن المُحلّ الحمامةبدرهم والفرخ بنصفه والبيضة بربعه؛ للنصّ</w:t>
      </w:r>
      <w:r>
        <w:rPr>
          <w:rStyle w:val="FootnoteAnchor"/>
          <w:rtl w:val="true"/>
        </w:rPr>
        <w:footnoteReference w:id="2519"/>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اجتماعهما على المحرم في الحرم؛ تمسّكاً بالقواعد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الفتوى والنصّ الوارد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الضمان مترتّب على نفس الإغلاق عند الجهل بالحال، ولا يشترط العلم بالموت، كما اشترطه بعضهم</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نعم،عند الموت يجتمع عليه الأمران بمقتضى الأدلّة المتقدّمة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ولوأمسك صيداً في الحرم فمات ولده فيه بإمساكه لأُمّه، ضمنه؛للتسبيب،وكذا لوأمسك </w:t>
      </w:r>
    </w:p>
    <w:p>
      <w:pPr>
        <w:pStyle w:val="BookText"/>
        <w:rPr/>
      </w:pPr>
      <w:r>
        <w:rPr>
          <w:rFonts w:ascii="Amiri" w:hAnsi="Amiri" w:eastAsia="Amiri" w:cs="Amiri"/>
          <w:color w:val="111111"/>
          <w:sz w:val="28"/>
          <w:sz w:val="28"/>
          <w:szCs w:val="28"/>
          <w:rtl w:val="true"/>
          <w:lang w:bidi="ar-SA"/>
        </w:rPr>
        <w:t>المُحلّ الأُمّ في الحلّ فمات ولدها في الحرم، ضمنه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أمسك المُحلّ الأُمِّ في الحرم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فلا يبعد الضمان؛ لأنّه إتلاف جاء من ناحية الحرم، كما لو رمى من الحرم فأصاب صيداً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نفّر صيداً فهلك بمصادمة شيء،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نقّره فأخذه آخَر فإن رجع إلى وكره أو أرجعه الآخذ، برئ المنفّر من ضمانه، وإلّا كان ضامناً له بأيّ متلف كان، وفي بعض الأخبار</w:t>
      </w:r>
      <w:r>
        <w:rPr>
          <w:rStyle w:val="FootnoteAnchor"/>
          <w:rtl w:val="true"/>
        </w:rPr>
        <w:footnoteReference w:id="2521"/>
      </w:r>
      <w:r>
        <w:rPr>
          <w:rFonts w:ascii="Amiri" w:hAnsi="Amiri" w:eastAsia="Amiri" w:cs="Amiri"/>
          <w:color w:val="111111"/>
          <w:sz w:val="28"/>
          <w:sz w:val="28"/>
          <w:szCs w:val="28"/>
          <w:rtl w:val="true"/>
          <w:lang w:bidi="ar-SA"/>
        </w:rPr>
        <w:t>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الضمان للأصل، وضعف التسبيب، وعدم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المُحرم أو المُحلّ في الحرم شبكة فتعلّق بها صيد،ضمن إذا مات أو ذهب عضو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نصبها في الحلّ محلّاً فتعلّقت بالصيد بعد الإحرام أو بعد دخول الحرم، فلا شيء عليه؛ للأصل، ولعدم التسبيب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 الكلب المربوط وهو مُحرم أو المربوط في الحرم أو حلّ الصيد كذلك فتسبّب عن حلّه قتل الصيد،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قصّر في رباط كلب استصحبه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يضمن بمجرّد استصحاب الكلب؟وجه يقضي 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المُحرم بئراً في محلّ عدوان فتردّى بها صيد ضمنه،وإن لم يكن في محلّ عدوان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الضمان وإن لم يكن في محلّ عدوان إذا كان الحفر في الحرم أو كان وهو مُحرم، والاحتياط في هذه المقامات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الحجّ من فضل المتعال على وجه الاختصار والصلاة على محمّد وآله الأطهار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الرابع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في الجزء الخامس كتاب التجارة والبيع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 ج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الكتاب المذكور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يصلح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التسبب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البحراني في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الأكثر 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الزهدري الحلّي في إيضاح تردّدات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أبواب وجوب الحج وشرائطه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يستغني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كسوة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05718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بد في الراحلة من المناسبة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على نكت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706/457</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وعيون المجالس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بدلها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05718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أوسط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لأجل السياق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يضاده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للمستطيع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وراجع 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0904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الأكثر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المطلب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الحلي في السرائر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وذيل الحديث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المنسكين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11:181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النیابه فی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أباب النيابة في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المذكور في المتن من كلام الشيخ الطوسي، راجع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النذر والعهد،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النذر والعهد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الأستاذ الأكبر في مصابيح الظلام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وفي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غير المختلف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مكة من جهة الشام نحو مرحلة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التنعيم، وهو من مكة على عشرة أميال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س رف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المفيد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 ، وفيه عن زكريا بن آدم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نتحقّقه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علي بن بابويه وابن الجنيد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341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ابن بزيع المتقدم تخريجه في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ولم نعثر عليه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ابن بزيع المتقدم تخريجه في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م، 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والعماني على ما نقله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ونقله عنها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السبزواري المشهور عن بعضهم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يرجع في أيام الحج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استأنفت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إدريس الحلّي في السرائر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الإسلام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لأجل السياق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م، 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0522:1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فها هنا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الإسلام 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الأسماء واللغات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الأسماء واللغات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 ف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وبينها وبين غدير خم ميلان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اثنين وثمانين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ح 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 ح 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رن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البحراني في 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خ خ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المجلسي في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343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ع 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مرحلتين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الفيومي؛ وفي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مرحلة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الواقدي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 د 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 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0806:2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ينوي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لأجل السياق، حيث إنّ ما بعده حديث مستقلّ عما قبله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0527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فليخرج ثم ليحرم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وما بين المعقوفين أضفناء من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لأجل السياق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علي بن جعفر، 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أبواب المائة فما فوقه،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وابن أبي عقيل وابن الجنيد كما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والكيذري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زرارة، المتقدّم آنفاً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معمول من التمر والزبيب والسمن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ب ص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0806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والطريحي في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 ز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في 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وابن فارس في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والصاحب بن عباد في المحيط في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 ز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في حديث على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والشهيد في الدروس الشرعية</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هنا وفيما يأتي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الحر العاملي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المسائل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364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2591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الحلي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وانظر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التعريف للشهيد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وقال الشهيد الأوّل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جسم ذي ريح طيبة بالنسبة إلى معظم الأمزجة أو إلى مزاج المستعمل له غير الرياحين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379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أضفناه من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الرطب من الحشيش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المسأله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المقطوع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378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العلامة الحلّي في تحرير الأحكام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روح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عقيل،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تخريجه آنفاً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الأحاديث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بيضة القملة،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والصئبان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أب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505:15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الفاضل الإصبهاني 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کفارات الإحرام، ح </w:t>
      </w:r>
      <w:r>
        <w:rPr>
          <w:rFonts w:eastAsia="IRNazanin" w:cs="IRNazanin"/>
          <w:b w:val="false"/>
          <w:bCs w:val="false"/>
          <w:i w:val="false"/>
          <w:iCs w:val="false"/>
          <w:color w:val="333333"/>
          <w:sz w:val="20"/>
          <w:szCs w:val="20"/>
        </w:rPr>
        <w:t>806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وبدلها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يحوّل قملة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الذي يكون في 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 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أسود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مع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يقتضيه السياق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وراجع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إرشاد الأذهان </w:t>
      </w:r>
      <w:r>
        <w:rPr>
          <w:rFonts w:eastAsia="IRNazanin" w:cs="IRNazanin"/>
          <w:b w:val="false"/>
          <w:bCs w:val="false"/>
          <w:i w:val="false"/>
          <w:iCs w:val="false"/>
          <w:color w:val="333333"/>
          <w:sz w:val="20"/>
          <w:szCs w:val="20"/>
        </w:rPr>
        <w:t>318.1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أفتى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الخطية المعتمدة في التحقيق، حيث يظهر أن هنا سقطاً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وإلا فهو يناقض قوله فيما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إجماعاً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نفس الباب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العاملي في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ل من أبواب الإحرام،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أضفناء من المصدر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2960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244:10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سُمّي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406:5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10955</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الخطية، والظاهر أنه زائد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والآثار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القرآن،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الشاملة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 الأمر بصلاة أربع ركعات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السيد الطباطبائي في رياض المسائل </w:t>
      </w:r>
      <w:r>
        <w:rPr>
          <w:rFonts w:eastAsia="IRNazanin" w:cs="IRNazanin"/>
          <w:b w:val="false"/>
          <w:bCs w:val="false"/>
          <w:i w:val="false"/>
          <w:iCs w:val="false"/>
          <w:color w:val="333333"/>
          <w:sz w:val="20"/>
          <w:szCs w:val="20"/>
        </w:rPr>
        <w:t>46:7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467</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الأوّل في حواشيه كما حكاه عنه المحقق الكركي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0806</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0602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الجعفي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الإصبهاني في كشف اللثام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الأزهري في تهذيب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ل م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الملامسة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والمثبت هو الصحيح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ل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الأعرابي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8827</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090804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الشرعية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عقيل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الصعود، ولا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عدمها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الأكثر</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 آنفاً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صحيح الأخبار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500</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0406</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سهواً للفتوى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حيث يبدو أن هنا سقطاً؛ وفي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صحت متعته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تخريجهما في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من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الثاني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فليعد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وفي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عرفة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ر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الغدو إلى عرفات؛ ووالده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ظاهرهم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فى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والعماني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تحرير الأحكام الشرعية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تحرير الأحكام الشرعية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وهو ظاهر 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ومحتمل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268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9524</w:t>
      </w:r>
      <w:r>
        <w:rPr>
          <w:rFonts w:ascii="IRNazanin" w:hAnsi="IRNazanin" w:eastAsia="IRNazanin"/>
          <w:b w:val="false"/>
          <w:b w:val="false"/>
          <w:bCs w:val="false"/>
          <w:i w:val="false"/>
          <w:i w:val="false"/>
          <w:iCs w:val="false"/>
          <w:color w:val="333333"/>
          <w:sz w:val="20"/>
          <w:sz w:val="20"/>
          <w:szCs w:val="20"/>
          <w:rtl w:val="true"/>
        </w:rPr>
        <w:t xml:space="preserve">؛ ومعرفة السنن والآثار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فتواهم بوجوب الترتيب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الباب ل من أبواب العود إلى منى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1</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فارس في 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275</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395</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الكتب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الأصحاب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08214</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719</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يؤكل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تعيين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والسيوري 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الماوردي في الحاوي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تخريجه آنفاً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المجد في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الحدائق الناضرة </w:t>
      </w:r>
      <w:r>
        <w:rPr>
          <w:rFonts w:eastAsia="IRNazanin" w:cs="IRNazanin"/>
          <w:b w:val="false"/>
          <w:bCs w:val="false"/>
          <w:i w:val="false"/>
          <w:iCs w:val="false"/>
          <w:color w:val="333333"/>
          <w:sz w:val="20"/>
          <w:szCs w:val="20"/>
        </w:rPr>
        <w:t>149:17</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السبزواري في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وكذا البحراني في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كما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المطبوع مع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277</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كما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الجمع بين الهدي والأضحية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الخامس من أفعال حجّ التمتّع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الطوسي وأتباعه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العماني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الطباطبائي في رياض المسائل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بعده إلى تاسعها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لكونها من أفعال الحج التي أشار إليها في الصفحة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0801</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الكتب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وكذا العلامة الحلّي في منتهى المطلب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القيل؛ وهو قول الرافعي من الشافعية في العزيز شرح الوجيز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وابن أبي المجد في 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رمي جمرة العقبة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ص د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ر </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ر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النيسابوري وغيره كما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البحراني في الحدائق الناضرة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إلى الجعفي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الإسكافي على 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44:13</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غير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نسبه للأكثر ابن فهد الحلي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منتهى المطلب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الشهيد الثاني في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وللمشهور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058</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عوارض أُخر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جامع امرأته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 كما في المصدر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تلحق </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شهوة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يفت بالتكفير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08</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82</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وابن الجنيد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في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شبعه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تروك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ونقله الفاضل الإصفهاني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ونقلهما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علي بن بابويه وابن أبي عقيل كما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أبي عقيل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والسيد المرتضى في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الطوسی فی النهایه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نفاه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السيوري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0536</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بنفي النصوصيّة والظهور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بنفي كونه نصاً ونفي الظهور </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133</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وتوابعها،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البرّاج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93</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الإصبهاني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علي بن بابويه وراجع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 م ؛ شمس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الأزهري في تهذيب اللغة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ووالده كما حكاه عنه 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كما حكاه عنه العلّامة الحلّي في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الشيخ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تذكرة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وهو حسن الحلبي</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والكيذري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w:t>
      </w:r>
      <w:r>
        <w:rPr>
          <w:rFonts w:eastAsia="IRNazanin" w:cs="IRNazanin"/>
          <w:b w:val="false"/>
          <w:bCs w:val="false"/>
          <w:i w:val="false"/>
          <w:iCs w:val="false"/>
          <w:color w:val="333333"/>
          <w:sz w:val="20"/>
          <w:szCs w:val="20"/>
        </w:rPr>
        <w:t>1</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313</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314</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أكثر أصحابنا 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في شرائع الإسلام بناءً على نسخة الشهيد الثاني في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ظاهر مذهب الأصحاب الشيخ الطوسي في التبيان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الأشهر من الروايات المحقق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الظاهر في روايات أصحابنا الطبرسي في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كثير من الأخبار 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يذبح الفداء وينحر بمكة للحاج، وللمعتمر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0564</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08</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الحلي 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والمهذب، 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العاملي في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لايدري لعلّه قد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وتوابعها،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113596</Words>
  <Characters>478131</Characters>
  <CharactersWithSpaces>588130</CharactersWithSpaces>
  <Paragraphs>6437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2026-08-25T17:34:25Z</dcterms:created>
  <dc:creator>ghaemiyeh.com</dc:creator>
  <dc:description/>
  <dc:language>en-US</dc:language>
  <cp:lastModifiedBy/>
  <dcterms:modified xsi:type="dcterms:W3CDTF">2026-08-25T21:04:50Z</dcterms:modified>
  <cp:revision>1</cp:revision>
  <dc:subject/>
  <dc:title>أنوار الفقاهة کاشف الغطاء جلد 4</dc:title>
</cp:coreProperties>
</file>

<file path=docProps/custom.xml><?xml version="1.0" encoding="utf-8"?>
<Properties xmlns="http://schemas.openxmlformats.org/officeDocument/2006/custom-properties" xmlns:vt="http://schemas.openxmlformats.org/officeDocument/2006/docPropsVTypes"/>
</file>