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الفقه الجعفری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66852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9266854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266856_1280447820">
            <w:r>
              <w:rPr>
                <w:webHidden/>
                <w:rStyle w:val="IndexLink"/>
                <w:rtl w:val="true"/>
              </w:rPr>
              <w:t>(</w:t>
            </w:r>
            <w:r>
              <w:rPr>
                <w:rStyle w:val="IndexLink"/>
                <w:rtl w:val="true"/>
              </w:rPr>
              <w:t>أولياء العقد</w:t>
            </w:r>
            <w:r>
              <w:rPr>
                <w:rStyle w:val="IndexLink"/>
                <w:rtl w:val="true"/>
              </w:rPr>
              <w:t>)</w:t>
              <w:tab/>
            </w:r>
            <w:r>
              <w:rPr>
                <w:rStyle w:val="IndexLink"/>
              </w:rPr>
              <w:t>12</w:t>
            </w:r>
          </w:hyperlink>
        </w:p>
        <w:p>
          <w:pPr>
            <w:pStyle w:val="Contents3"/>
            <w:tabs>
              <w:tab w:val="clear" w:pos="8459"/>
              <w:tab w:val="right" w:pos="9026" w:leader="dot"/>
            </w:tabs>
            <w:rPr/>
          </w:pPr>
          <w:hyperlink w:anchor="__RefHeading___Toc9266858_1280447820">
            <w:r>
              <w:rPr>
                <w:webHidden/>
                <w:rStyle w:val="IndexLink"/>
                <w:rtl w:val="true"/>
              </w:rPr>
              <w:t>(</w:t>
            </w:r>
            <w:r>
              <w:rPr>
                <w:rStyle w:val="IndexLink"/>
                <w:rtl w:val="true"/>
              </w:rPr>
              <w:t>ولاية الأب و الجدّ</w:t>
            </w:r>
            <w:r>
              <w:rPr>
                <w:rStyle w:val="IndexLink"/>
                <w:rtl w:val="true"/>
              </w:rPr>
              <w:t>)</w:t>
              <w:tab/>
            </w:r>
            <w:r>
              <w:rPr>
                <w:rStyle w:val="IndexLink"/>
              </w:rPr>
              <w:t>12</w:t>
            </w:r>
          </w:hyperlink>
        </w:p>
        <w:p>
          <w:pPr>
            <w:pStyle w:val="Contents4"/>
            <w:tabs>
              <w:tab w:val="clear" w:pos="8176"/>
              <w:tab w:val="right" w:pos="9026" w:leader="dot"/>
            </w:tabs>
            <w:rPr/>
          </w:pPr>
          <w:hyperlink w:anchor="__RefHeading___Toc9266860_1280447820">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9266862_1280447820">
            <w:r>
              <w:rPr>
                <w:webHidden/>
                <w:rStyle w:val="IndexLink"/>
                <w:rtl w:val="true"/>
              </w:rPr>
              <w:t>الاستدلال عليه</w:t>
            </w:r>
            <w:r>
              <w:rPr>
                <w:rStyle w:val="IndexLink"/>
                <w:rtl w:val="true"/>
              </w:rPr>
              <w:tab/>
            </w:r>
            <w:r>
              <w:rPr>
                <w:rStyle w:val="IndexLink"/>
              </w:rPr>
              <w:t>12</w:t>
            </w:r>
          </w:hyperlink>
        </w:p>
        <w:p>
          <w:pPr>
            <w:pStyle w:val="Contents4"/>
            <w:tabs>
              <w:tab w:val="clear" w:pos="8176"/>
              <w:tab w:val="right" w:pos="9026" w:leader="dot"/>
            </w:tabs>
            <w:rPr/>
          </w:pPr>
          <w:hyperlink w:anchor="__RefHeading___Toc9266864_1280447820">
            <w:r>
              <w:rPr>
                <w:webHidden/>
                <w:rStyle w:val="IndexLink"/>
                <w:rtl w:val="true"/>
              </w:rPr>
              <w:t>فى اعتبار الداله و عدمها</w:t>
            </w:r>
            <w:r>
              <w:rPr>
                <w:rStyle w:val="IndexLink"/>
                <w:rtl w:val="true"/>
              </w:rPr>
              <w:tab/>
            </w:r>
            <w:r>
              <w:rPr>
                <w:rStyle w:val="IndexLink"/>
              </w:rPr>
              <w:t>13</w:t>
            </w:r>
          </w:hyperlink>
        </w:p>
        <w:p>
          <w:pPr>
            <w:pStyle w:val="Contents4"/>
            <w:tabs>
              <w:tab w:val="clear" w:pos="8176"/>
              <w:tab w:val="right" w:pos="9026" w:leader="dot"/>
            </w:tabs>
            <w:rPr/>
          </w:pPr>
          <w:hyperlink w:anchor="__RefHeading___Toc9266866_1280447820">
            <w:r>
              <w:rPr>
                <w:webHidden/>
                <w:rStyle w:val="IndexLink"/>
                <w:rtl w:val="true"/>
              </w:rPr>
              <w:t>فى اعتبار المصلحه و عدمها</w:t>
            </w:r>
            <w:r>
              <w:rPr>
                <w:rStyle w:val="IndexLink"/>
                <w:rtl w:val="true"/>
              </w:rPr>
              <w:tab/>
            </w:r>
            <w:r>
              <w:rPr>
                <w:rStyle w:val="IndexLink"/>
              </w:rPr>
              <w:t>17</w:t>
            </w:r>
          </w:hyperlink>
        </w:p>
        <w:p>
          <w:pPr>
            <w:pStyle w:val="Contents5"/>
            <w:tabs>
              <w:tab w:val="clear" w:pos="7892"/>
              <w:tab w:val="right" w:pos="9026" w:leader="dot"/>
            </w:tabs>
            <w:rPr/>
          </w:pPr>
          <w:hyperlink w:anchor="__RefHeading___Toc9266868_1280447820">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9266870_1280447820">
            <w:r>
              <w:rPr>
                <w:webHidden/>
                <w:rStyle w:val="IndexLink"/>
                <w:rtl w:val="true"/>
              </w:rPr>
              <w:t>بقي امور</w:t>
            </w:r>
            <w:r>
              <w:rPr>
                <w:rStyle w:val="IndexLink"/>
                <w:rtl w:val="true"/>
              </w:rPr>
              <w:t>:</w:t>
              <w:tab/>
            </w:r>
            <w:r>
              <w:rPr>
                <w:rStyle w:val="IndexLink"/>
              </w:rPr>
              <w:t>26</w:t>
            </w:r>
          </w:hyperlink>
        </w:p>
        <w:p>
          <w:pPr>
            <w:pStyle w:val="Contents6"/>
            <w:tabs>
              <w:tab w:val="clear" w:pos="7609"/>
              <w:tab w:val="right" w:pos="9026" w:leader="dot"/>
            </w:tabs>
            <w:rPr/>
          </w:pPr>
          <w:hyperlink w:anchor="__RefHeading___Toc9266872_1280447820">
            <w:r>
              <w:rPr>
                <w:webHidden/>
                <w:rStyle w:val="IndexLink"/>
                <w:rtl w:val="true"/>
              </w:rPr>
              <w:t>الأوّل</w:t>
            </w:r>
            <w:r>
              <w:rPr>
                <w:rStyle w:val="IndexLink"/>
                <w:rtl w:val="true"/>
              </w:rPr>
              <w:t xml:space="preserve">: </w:t>
            </w:r>
            <w:r>
              <w:rPr>
                <w:rStyle w:val="IndexLink"/>
                <w:rtl w:val="true"/>
              </w:rPr>
              <w:t>ما الميزان في المفسدة الموجبة لفساد تصرّف الولي</w:t>
            </w:r>
            <w:r>
              <w:rPr>
                <w:rStyle w:val="IndexLink"/>
                <w:rtl w:val="true"/>
              </w:rPr>
              <w:tab/>
            </w:r>
            <w:r>
              <w:rPr>
                <w:rStyle w:val="IndexLink"/>
              </w:rPr>
              <w:t>26</w:t>
            </w:r>
          </w:hyperlink>
        </w:p>
        <w:p>
          <w:pPr>
            <w:pStyle w:val="Contents6"/>
            <w:tabs>
              <w:tab w:val="clear" w:pos="7609"/>
              <w:tab w:val="right" w:pos="9026" w:leader="dot"/>
            </w:tabs>
            <w:rPr/>
          </w:pPr>
          <w:hyperlink w:anchor="__RefHeading___Toc9266874_1280447820">
            <w:r>
              <w:rPr>
                <w:webHidden/>
                <w:rStyle w:val="IndexLink"/>
                <w:rtl w:val="true"/>
              </w:rPr>
              <w:t>الثاني</w:t>
            </w:r>
            <w:r>
              <w:rPr>
                <w:rStyle w:val="IndexLink"/>
                <w:rtl w:val="true"/>
              </w:rPr>
              <w:t xml:space="preserve">: </w:t>
            </w:r>
            <w:r>
              <w:rPr>
                <w:rStyle w:val="IndexLink"/>
                <w:rtl w:val="true"/>
              </w:rPr>
              <w:t>في ثبوت الولاية للجدّ و إن علا</w:t>
            </w:r>
            <w:r>
              <w:rPr>
                <w:rStyle w:val="IndexLink"/>
                <w:rtl w:val="true"/>
              </w:rPr>
              <w:tab/>
            </w:r>
            <w:r>
              <w:rPr>
                <w:rStyle w:val="IndexLink"/>
              </w:rPr>
              <w:t>26</w:t>
            </w:r>
          </w:hyperlink>
        </w:p>
        <w:p>
          <w:pPr>
            <w:pStyle w:val="Contents6"/>
            <w:tabs>
              <w:tab w:val="clear" w:pos="7609"/>
              <w:tab w:val="right" w:pos="9026" w:leader="dot"/>
            </w:tabs>
            <w:rPr/>
          </w:pPr>
          <w:hyperlink w:anchor="__RefHeading___Toc9266876_1280447820">
            <w:r>
              <w:rPr>
                <w:webHidden/>
                <w:rStyle w:val="IndexLink"/>
                <w:rtl w:val="true"/>
              </w:rPr>
              <w:t>الثالث</w:t>
            </w:r>
            <w:r>
              <w:rPr>
                <w:rStyle w:val="IndexLink"/>
                <w:rtl w:val="true"/>
              </w:rPr>
              <w:t xml:space="preserve">: </w:t>
            </w:r>
            <w:r>
              <w:rPr>
                <w:rStyle w:val="IndexLink"/>
                <w:rtl w:val="true"/>
              </w:rPr>
              <w:t>هل أنّ ولاية الجدّ ثابتة مطلقا حتّى مع عدم حياة الأب</w:t>
            </w:r>
            <w:r>
              <w:rPr>
                <w:rStyle w:val="IndexLink"/>
                <w:rtl w:val="true"/>
              </w:rPr>
              <w:tab/>
            </w:r>
            <w:r>
              <w:rPr>
                <w:rStyle w:val="IndexLink"/>
              </w:rPr>
              <w:t>27</w:t>
            </w:r>
          </w:hyperlink>
        </w:p>
        <w:p>
          <w:pPr>
            <w:pStyle w:val="Contents3"/>
            <w:tabs>
              <w:tab w:val="clear" w:pos="8459"/>
              <w:tab w:val="right" w:pos="9026" w:leader="dot"/>
            </w:tabs>
            <w:rPr/>
          </w:pPr>
          <w:hyperlink w:anchor="__RefHeading___Toc9266878_1280447820">
            <w:r>
              <w:rPr>
                <w:webHidden/>
                <w:rStyle w:val="IndexLink"/>
                <w:rtl w:val="true"/>
              </w:rPr>
              <w:t>(</w:t>
            </w:r>
            <w:r>
              <w:rPr>
                <w:rStyle w:val="IndexLink"/>
                <w:rtl w:val="true"/>
              </w:rPr>
              <w:t>ولاية المعصوم</w:t>
            </w:r>
            <w:r>
              <w:rPr>
                <w:rStyle w:val="IndexLink"/>
                <w:rtl w:val="true"/>
              </w:rPr>
              <w:t>)</w:t>
              <w:tab/>
            </w:r>
            <w:r>
              <w:rPr>
                <w:rStyle w:val="IndexLink"/>
              </w:rPr>
              <w:t>30</w:t>
            </w:r>
          </w:hyperlink>
        </w:p>
        <w:p>
          <w:pPr>
            <w:pStyle w:val="Contents4"/>
            <w:tabs>
              <w:tab w:val="clear" w:pos="8176"/>
              <w:tab w:val="right" w:pos="9026" w:leader="dot"/>
            </w:tabs>
            <w:rPr/>
          </w:pPr>
          <w:hyperlink w:anchor="__RefHeading___Toc9266880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9266882_1280447820">
            <w:r>
              <w:rPr>
                <w:webHidden/>
                <w:rStyle w:val="IndexLink"/>
                <w:rtl w:val="true"/>
              </w:rPr>
              <w:t>انواع الولايه</w:t>
            </w:r>
            <w:r>
              <w:rPr>
                <w:rStyle w:val="IndexLink"/>
                <w:rtl w:val="true"/>
              </w:rPr>
              <w:tab/>
            </w:r>
            <w:r>
              <w:rPr>
                <w:rStyle w:val="IndexLink"/>
              </w:rPr>
              <w:t>31</w:t>
            </w:r>
          </w:hyperlink>
        </w:p>
        <w:p>
          <w:pPr>
            <w:pStyle w:val="Contents5"/>
            <w:tabs>
              <w:tab w:val="clear" w:pos="7892"/>
              <w:tab w:val="right" w:pos="9026" w:leader="dot"/>
            </w:tabs>
            <w:rPr/>
          </w:pPr>
          <w:hyperlink w:anchor="__RefHeading___Toc9266884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9266886_1280447820">
            <w:r>
              <w:rPr>
                <w:webHidden/>
                <w:rStyle w:val="IndexLink"/>
                <w:rtl w:val="true"/>
              </w:rPr>
              <w:t>التكوينيه</w:t>
            </w:r>
            <w:r>
              <w:rPr>
                <w:rStyle w:val="IndexLink"/>
                <w:rtl w:val="true"/>
              </w:rPr>
              <w:tab/>
            </w:r>
            <w:r>
              <w:rPr>
                <w:rStyle w:val="IndexLink"/>
              </w:rPr>
              <w:t>31</w:t>
            </w:r>
          </w:hyperlink>
        </w:p>
        <w:p>
          <w:pPr>
            <w:pStyle w:val="Contents5"/>
            <w:tabs>
              <w:tab w:val="clear" w:pos="7892"/>
              <w:tab w:val="right" w:pos="9026" w:leader="dot"/>
            </w:tabs>
            <w:rPr/>
          </w:pPr>
          <w:hyperlink w:anchor="__RefHeading___Toc9266888_1280447820">
            <w:r>
              <w:rPr>
                <w:webHidden/>
                <w:rStyle w:val="IndexLink"/>
                <w:rtl w:val="true"/>
              </w:rPr>
              <w:t>التشريعيه</w:t>
            </w:r>
            <w:r>
              <w:rPr>
                <w:rStyle w:val="IndexLink"/>
                <w:rtl w:val="true"/>
              </w:rPr>
              <w:tab/>
            </w:r>
            <w:r>
              <w:rPr>
                <w:rStyle w:val="IndexLink"/>
              </w:rPr>
              <w:t>31</w:t>
            </w:r>
          </w:hyperlink>
        </w:p>
        <w:p>
          <w:pPr>
            <w:pStyle w:val="Contents6"/>
            <w:tabs>
              <w:tab w:val="clear" w:pos="7609"/>
              <w:tab w:val="right" w:pos="9026" w:leader="dot"/>
            </w:tabs>
            <w:rPr/>
          </w:pPr>
          <w:hyperlink w:anchor="__RefHeading___Toc9266890_128044782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9266892_1280447820">
            <w:r>
              <w:rPr>
                <w:webHidden/>
                <w:rStyle w:val="IndexLink"/>
                <w:rtl w:val="true"/>
              </w:rPr>
              <w:t>وجوب إطاعتهم فيما يرجع إلى تبليغ الأحكام</w:t>
            </w:r>
            <w:r>
              <w:rPr>
                <w:rStyle w:val="IndexLink"/>
                <w:rtl w:val="true"/>
              </w:rPr>
              <w:tab/>
            </w:r>
            <w:r>
              <w:rPr>
                <w:rStyle w:val="IndexLink"/>
              </w:rPr>
              <w:t>31</w:t>
            </w:r>
          </w:hyperlink>
        </w:p>
        <w:p>
          <w:pPr>
            <w:pStyle w:val="Contents6"/>
            <w:tabs>
              <w:tab w:val="clear" w:pos="7609"/>
              <w:tab w:val="right" w:pos="9026" w:leader="dot"/>
            </w:tabs>
            <w:rPr/>
          </w:pPr>
          <w:hyperlink w:anchor="__RefHeading___Toc9266894_1280447820">
            <w:r>
              <w:rPr>
                <w:webHidden/>
                <w:rStyle w:val="IndexLink"/>
                <w:rtl w:val="true"/>
              </w:rPr>
              <w:t>وجوب إطاعتهم في الأوامر الشخصيّة</w:t>
            </w:r>
            <w:r>
              <w:rPr>
                <w:rStyle w:val="IndexLink"/>
                <w:rtl w:val="true"/>
              </w:rPr>
              <w:tab/>
            </w:r>
            <w:r>
              <w:rPr>
                <w:rStyle w:val="IndexLink"/>
              </w:rPr>
              <w:t>31</w:t>
            </w:r>
          </w:hyperlink>
        </w:p>
        <w:p>
          <w:pPr>
            <w:pStyle w:val="Contents3"/>
            <w:tabs>
              <w:tab w:val="clear" w:pos="8459"/>
              <w:tab w:val="right" w:pos="9026" w:leader="dot"/>
            </w:tabs>
            <w:rPr/>
          </w:pPr>
          <w:hyperlink w:anchor="__RefHeading___Toc9266896_1280447820">
            <w:r>
              <w:rPr>
                <w:webHidden/>
                <w:rStyle w:val="IndexLink"/>
                <w:rtl w:val="true"/>
              </w:rPr>
              <w:t>(</w:t>
            </w:r>
            <w:r>
              <w:rPr>
                <w:rStyle w:val="IndexLink"/>
                <w:rtl w:val="true"/>
              </w:rPr>
              <w:t>ولاية الفقيه</w:t>
            </w:r>
            <w:r>
              <w:rPr>
                <w:rStyle w:val="IndexLink"/>
                <w:rtl w:val="true"/>
              </w:rPr>
              <w:t>)</w:t>
              <w:tab/>
            </w:r>
            <w:r>
              <w:rPr>
                <w:rStyle w:val="IndexLink"/>
              </w:rPr>
              <w:t>37</w:t>
            </w:r>
          </w:hyperlink>
        </w:p>
        <w:p>
          <w:pPr>
            <w:pStyle w:val="Contents4"/>
            <w:tabs>
              <w:tab w:val="clear" w:pos="8176"/>
              <w:tab w:val="right" w:pos="9026" w:leader="dot"/>
            </w:tabs>
            <w:rPr/>
          </w:pPr>
          <w:hyperlink w:anchor="__RefHeading___Toc9266898_1280447820">
            <w:r>
              <w:rPr>
                <w:webHidden/>
                <w:rStyle w:val="IndexLink"/>
                <w:rtl w:val="true"/>
              </w:rPr>
              <w:t>مدى ولاية الفقيه</w:t>
            </w:r>
            <w:r>
              <w:rPr>
                <w:rStyle w:val="IndexLink"/>
                <w:rtl w:val="true"/>
              </w:rPr>
              <w:tab/>
            </w:r>
            <w:r>
              <w:rPr>
                <w:rStyle w:val="IndexLink"/>
              </w:rPr>
              <w:t>37</w:t>
            </w:r>
          </w:hyperlink>
        </w:p>
        <w:p>
          <w:pPr>
            <w:pStyle w:val="Contents5"/>
            <w:tabs>
              <w:tab w:val="clear" w:pos="7892"/>
              <w:tab w:val="right" w:pos="9026" w:leader="dot"/>
            </w:tabs>
            <w:rPr/>
          </w:pPr>
          <w:hyperlink w:anchor="__RefHeading___Toc9266900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9266902_1280447820">
            <w:r>
              <w:rPr>
                <w:webHidden/>
                <w:rStyle w:val="IndexLink"/>
                <w:rtl w:val="true"/>
              </w:rPr>
              <w:t>الاستدلال و الخدشه</w:t>
            </w:r>
            <w:r>
              <w:rPr>
                <w:rStyle w:val="IndexLink"/>
                <w:rtl w:val="true"/>
              </w:rPr>
              <w:tab/>
            </w:r>
            <w:r>
              <w:rPr>
                <w:rStyle w:val="IndexLink"/>
              </w:rPr>
              <w:t>38</w:t>
            </w:r>
          </w:hyperlink>
        </w:p>
        <w:p>
          <w:pPr>
            <w:pStyle w:val="Contents3"/>
            <w:tabs>
              <w:tab w:val="clear" w:pos="8459"/>
              <w:tab w:val="right" w:pos="9026" w:leader="dot"/>
            </w:tabs>
            <w:rPr/>
          </w:pPr>
          <w:hyperlink w:anchor="__RefHeading___Toc9266904_1280447820">
            <w:r>
              <w:rPr>
                <w:webHidden/>
                <w:rStyle w:val="IndexLink"/>
                <w:rtl w:val="true"/>
              </w:rPr>
              <w:t>(</w:t>
            </w:r>
            <w:r>
              <w:rPr>
                <w:rStyle w:val="IndexLink"/>
                <w:rtl w:val="true"/>
              </w:rPr>
              <w:t>ولاية عدول المؤمنين</w:t>
            </w:r>
            <w:r>
              <w:rPr>
                <w:rStyle w:val="IndexLink"/>
                <w:rtl w:val="true"/>
              </w:rPr>
              <w:t>)</w:t>
              <w:tab/>
            </w:r>
            <w:r>
              <w:rPr>
                <w:rStyle w:val="IndexLink"/>
              </w:rPr>
              <w:t>49</w:t>
            </w:r>
          </w:hyperlink>
        </w:p>
        <w:p>
          <w:pPr>
            <w:pStyle w:val="Contents4"/>
            <w:tabs>
              <w:tab w:val="clear" w:pos="8176"/>
              <w:tab w:val="right" w:pos="9026" w:leader="dot"/>
            </w:tabs>
            <w:rPr/>
          </w:pPr>
          <w:hyperlink w:anchor="__RefHeading___Toc9266906_1280447820">
            <w:r>
              <w:rPr>
                <w:webHidden/>
                <w:rStyle w:val="IndexLink"/>
                <w:rtl w:val="true"/>
              </w:rPr>
              <w:t>ما ترتب عليه ولاية عدول المؤمنين</w:t>
            </w:r>
            <w:r>
              <w:rPr>
                <w:rStyle w:val="IndexLink"/>
                <w:rtl w:val="true"/>
              </w:rPr>
              <w:tab/>
            </w:r>
            <w:r>
              <w:rPr>
                <w:rStyle w:val="IndexLink"/>
              </w:rPr>
              <w:t>49</w:t>
            </w:r>
          </w:hyperlink>
        </w:p>
        <w:p>
          <w:pPr>
            <w:pStyle w:val="Contents4"/>
            <w:tabs>
              <w:tab w:val="clear" w:pos="8176"/>
              <w:tab w:val="right" w:pos="9026" w:leader="dot"/>
            </w:tabs>
            <w:rPr/>
          </w:pPr>
          <w:hyperlink w:anchor="__RefHeading___Toc9266908_1280447820">
            <w:r>
              <w:rPr>
                <w:webHidden/>
                <w:rStyle w:val="IndexLink"/>
                <w:rtl w:val="true"/>
              </w:rPr>
              <w:t>هل يعتبر العدالة</w:t>
            </w:r>
            <w:r>
              <w:rPr>
                <w:rStyle w:val="IndexLink"/>
                <w:rtl w:val="true"/>
              </w:rPr>
              <w:tab/>
            </w:r>
            <w:r>
              <w:rPr>
                <w:rStyle w:val="IndexLink"/>
              </w:rPr>
              <w:t>50</w:t>
            </w:r>
          </w:hyperlink>
        </w:p>
        <w:p>
          <w:pPr>
            <w:pStyle w:val="Contents4"/>
            <w:tabs>
              <w:tab w:val="clear" w:pos="8176"/>
              <w:tab w:val="right" w:pos="9026" w:leader="dot"/>
            </w:tabs>
            <w:rPr/>
          </w:pPr>
          <w:hyperlink w:anchor="__RefHeading___Toc9266910_1280447820">
            <w:r>
              <w:rPr>
                <w:webHidden/>
                <w:rStyle w:val="IndexLink"/>
                <w:rtl w:val="true"/>
              </w:rPr>
              <w:t>في جواز تصرّف الفاسق و عدمه</w:t>
            </w:r>
            <w:r>
              <w:rPr>
                <w:rStyle w:val="IndexLink"/>
                <w:rtl w:val="true"/>
              </w:rPr>
              <w:tab/>
            </w:r>
            <w:r>
              <w:rPr>
                <w:rStyle w:val="IndexLink"/>
              </w:rPr>
              <w:t>55</w:t>
            </w:r>
          </w:hyperlink>
        </w:p>
        <w:p>
          <w:pPr>
            <w:pStyle w:val="Contents2"/>
            <w:tabs>
              <w:tab w:val="clear" w:pos="8743"/>
              <w:tab w:val="right" w:pos="9026" w:leader="dot"/>
            </w:tabs>
            <w:rPr/>
          </w:pPr>
          <w:hyperlink w:anchor="__RefHeading___Toc9266912_1280447820">
            <w:r>
              <w:rPr>
                <w:webHidden/>
                <w:rStyle w:val="IndexLink"/>
                <w:rtl w:val="true"/>
              </w:rPr>
              <w:t>(</w:t>
            </w:r>
            <w:r>
              <w:rPr>
                <w:rStyle w:val="IndexLink"/>
                <w:rtl w:val="true"/>
              </w:rPr>
              <w:t>بيع العبد المسلم من الكافر</w:t>
            </w:r>
            <w:r>
              <w:rPr>
                <w:rStyle w:val="IndexLink"/>
                <w:rtl w:val="true"/>
              </w:rPr>
              <w:t>)</w:t>
              <w:tab/>
            </w:r>
            <w:r>
              <w:rPr>
                <w:rStyle w:val="IndexLink"/>
              </w:rPr>
              <w:t>77</w:t>
            </w:r>
          </w:hyperlink>
        </w:p>
        <w:p>
          <w:pPr>
            <w:pStyle w:val="Contents3"/>
            <w:tabs>
              <w:tab w:val="clear" w:pos="8459"/>
              <w:tab w:val="right" w:pos="9026" w:leader="dot"/>
            </w:tabs>
            <w:rPr/>
          </w:pPr>
          <w:hyperlink w:anchor="__RefHeading___Toc9266914_1280447820">
            <w:r>
              <w:rPr>
                <w:webHidden/>
                <w:rStyle w:val="IndexLink"/>
                <w:rtl w:val="true"/>
              </w:rPr>
              <w:t>الاستدلال عليه</w:t>
            </w:r>
            <w:r>
              <w:rPr>
                <w:rStyle w:val="IndexLink"/>
                <w:rtl w:val="true"/>
              </w:rPr>
              <w:tab/>
            </w:r>
            <w:r>
              <w:rPr>
                <w:rStyle w:val="IndexLink"/>
              </w:rPr>
              <w:t>77</w:t>
            </w:r>
          </w:hyperlink>
        </w:p>
        <w:p>
          <w:pPr>
            <w:pStyle w:val="Contents3"/>
            <w:tabs>
              <w:tab w:val="clear" w:pos="8459"/>
              <w:tab w:val="right" w:pos="9026" w:leader="dot"/>
            </w:tabs>
            <w:rPr/>
          </w:pPr>
          <w:hyperlink w:anchor="__RefHeading___Toc9266916_1280447820">
            <w:r>
              <w:rPr>
                <w:webHidden/>
                <w:rStyle w:val="IndexLink"/>
                <w:rtl w:val="true"/>
              </w:rPr>
              <w:t>فى الحاق الاطفال بذلك</w:t>
            </w:r>
            <w:r>
              <w:rPr>
                <w:rStyle w:val="IndexLink"/>
                <w:rtl w:val="true"/>
              </w:rPr>
              <w:tab/>
            </w:r>
            <w:r>
              <w:rPr>
                <w:rStyle w:val="IndexLink"/>
              </w:rPr>
              <w:t>86</w:t>
            </w:r>
          </w:hyperlink>
        </w:p>
        <w:p>
          <w:pPr>
            <w:pStyle w:val="Contents3"/>
            <w:tabs>
              <w:tab w:val="clear" w:pos="8459"/>
              <w:tab w:val="right" w:pos="9026" w:leader="dot"/>
            </w:tabs>
            <w:rPr/>
          </w:pPr>
          <w:hyperlink w:anchor="__RefHeading___Toc9266918_1280447820">
            <w:r>
              <w:rPr>
                <w:webHidden/>
                <w:rStyle w:val="IndexLink"/>
                <w:rtl w:val="true"/>
              </w:rPr>
              <w:t>فى الحاق المجانين</w:t>
            </w:r>
            <w:r>
              <w:rPr>
                <w:rStyle w:val="IndexLink"/>
                <w:rtl w:val="true"/>
              </w:rPr>
              <w:tab/>
            </w:r>
            <w:r>
              <w:rPr>
                <w:rStyle w:val="IndexLink"/>
              </w:rPr>
              <w:t>87</w:t>
            </w:r>
          </w:hyperlink>
        </w:p>
        <w:p>
          <w:pPr>
            <w:pStyle w:val="Contents3"/>
            <w:tabs>
              <w:tab w:val="clear" w:pos="8459"/>
              <w:tab w:val="right" w:pos="9026" w:leader="dot"/>
            </w:tabs>
            <w:rPr/>
          </w:pPr>
          <w:hyperlink w:anchor="__RefHeading___Toc9266920_1280447820">
            <w:r>
              <w:rPr>
                <w:webHidden/>
                <w:rStyle w:val="IndexLink"/>
                <w:rtl w:val="true"/>
              </w:rPr>
              <w:t>فى الحاق المسلم المخالف</w:t>
            </w:r>
            <w:r>
              <w:rPr>
                <w:rStyle w:val="IndexLink"/>
                <w:rtl w:val="true"/>
              </w:rPr>
              <w:tab/>
            </w:r>
            <w:r>
              <w:rPr>
                <w:rStyle w:val="IndexLink"/>
              </w:rPr>
              <w:t>87</w:t>
            </w:r>
          </w:hyperlink>
        </w:p>
        <w:p>
          <w:pPr>
            <w:pStyle w:val="Contents3"/>
            <w:tabs>
              <w:tab w:val="clear" w:pos="8459"/>
              <w:tab w:val="right" w:pos="9026" w:leader="dot"/>
            </w:tabs>
            <w:rPr/>
          </w:pPr>
          <w:hyperlink w:anchor="__RefHeading___Toc9266922_1280447820">
            <w:r>
              <w:rPr>
                <w:webHidden/>
                <w:rStyle w:val="IndexLink"/>
                <w:rtl w:val="true"/>
              </w:rPr>
              <w:t>الموارد التي استثنيت من عدم جواز بيع العبد المسلم للكافر</w:t>
            </w:r>
            <w:r>
              <w:rPr>
                <w:rStyle w:val="IndexLink"/>
                <w:rtl w:val="true"/>
              </w:rPr>
              <w:tab/>
            </w:r>
            <w:r>
              <w:rPr>
                <w:rStyle w:val="IndexLink"/>
              </w:rPr>
              <w:t>88</w:t>
            </w:r>
          </w:hyperlink>
        </w:p>
        <w:p>
          <w:pPr>
            <w:pStyle w:val="Contents2"/>
            <w:tabs>
              <w:tab w:val="clear" w:pos="8743"/>
              <w:tab w:val="right" w:pos="9026" w:leader="dot"/>
            </w:tabs>
            <w:rPr/>
          </w:pPr>
          <w:hyperlink w:anchor="__RefHeading___Toc9266924_1280447820">
            <w:r>
              <w:rPr>
                <w:webHidden/>
                <w:rStyle w:val="IndexLink"/>
                <w:rtl w:val="true"/>
              </w:rPr>
              <w:t>(</w:t>
            </w:r>
            <w:r>
              <w:rPr>
                <w:rStyle w:val="IndexLink"/>
                <w:rtl w:val="true"/>
              </w:rPr>
              <w:t>بيع المصحف من الكافر</w:t>
            </w:r>
            <w:r>
              <w:rPr>
                <w:rStyle w:val="IndexLink"/>
                <w:rtl w:val="true"/>
              </w:rPr>
              <w:t>)</w:t>
              <w:tab/>
            </w:r>
            <w:r>
              <w:rPr>
                <w:rStyle w:val="IndexLink"/>
              </w:rPr>
              <w:t>108</w:t>
            </w:r>
          </w:hyperlink>
        </w:p>
        <w:p>
          <w:pPr>
            <w:pStyle w:val="Contents2"/>
            <w:tabs>
              <w:tab w:val="clear" w:pos="8743"/>
              <w:tab w:val="right" w:pos="9026" w:leader="dot"/>
            </w:tabs>
            <w:rPr/>
          </w:pPr>
          <w:hyperlink w:anchor="__RefHeading___Toc9266926_1280447820">
            <w:r>
              <w:rPr>
                <w:webHidden/>
                <w:rStyle w:val="IndexLink"/>
                <w:rtl w:val="true"/>
              </w:rPr>
              <w:t>(</w:t>
            </w:r>
            <w:r>
              <w:rPr>
                <w:rStyle w:val="IndexLink"/>
                <w:rtl w:val="true"/>
              </w:rPr>
              <w:t>القول في شرائط العوضين</w:t>
            </w:r>
            <w:r>
              <w:rPr>
                <w:rStyle w:val="IndexLink"/>
                <w:rtl w:val="true"/>
              </w:rPr>
              <w:t>)</w:t>
              <w:tab/>
            </w:r>
            <w:r>
              <w:rPr>
                <w:rStyle w:val="IndexLink"/>
              </w:rPr>
              <w:t>110</w:t>
            </w:r>
          </w:hyperlink>
        </w:p>
        <w:p>
          <w:pPr>
            <w:pStyle w:val="Contents3"/>
            <w:tabs>
              <w:tab w:val="clear" w:pos="8459"/>
              <w:tab w:val="right" w:pos="9026" w:leader="dot"/>
            </w:tabs>
            <w:rPr/>
          </w:pPr>
          <w:hyperlink w:anchor="__RefHeading___Toc9266928_1280447820">
            <w:r>
              <w:rPr>
                <w:webHidden/>
                <w:rStyle w:val="IndexLink"/>
                <w:rtl w:val="true"/>
              </w:rPr>
              <w:t>التمول</w:t>
            </w:r>
            <w:r>
              <w:rPr>
                <w:rStyle w:val="IndexLink"/>
                <w:rtl w:val="true"/>
              </w:rPr>
              <w:tab/>
            </w:r>
            <w:r>
              <w:rPr>
                <w:rStyle w:val="IndexLink"/>
              </w:rPr>
              <w:t>110</w:t>
            </w:r>
          </w:hyperlink>
        </w:p>
        <w:p>
          <w:pPr>
            <w:pStyle w:val="Contents3"/>
            <w:tabs>
              <w:tab w:val="clear" w:pos="8459"/>
              <w:tab w:val="right" w:pos="9026" w:leader="dot"/>
            </w:tabs>
            <w:rPr/>
          </w:pPr>
          <w:hyperlink w:anchor="__RefHeading___Toc9266930_1280447820">
            <w:r>
              <w:rPr>
                <w:webHidden/>
                <w:rStyle w:val="IndexLink"/>
                <w:rtl w:val="true"/>
              </w:rPr>
              <w:t>اعتبار الملكيه و عدمها</w:t>
            </w:r>
            <w:r>
              <w:rPr>
                <w:rStyle w:val="IndexLink"/>
                <w:rtl w:val="true"/>
              </w:rPr>
              <w:tab/>
            </w:r>
            <w:r>
              <w:rPr>
                <w:rStyle w:val="IndexLink"/>
              </w:rPr>
              <w:t>112</w:t>
            </w:r>
          </w:hyperlink>
        </w:p>
        <w:p>
          <w:pPr>
            <w:pStyle w:val="Contents4"/>
            <w:tabs>
              <w:tab w:val="clear" w:pos="8176"/>
              <w:tab w:val="right" w:pos="9026" w:leader="dot"/>
            </w:tabs>
            <w:rPr/>
          </w:pPr>
          <w:hyperlink w:anchor="__RefHeading___Toc9266932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9266934_1280447820">
            <w:r>
              <w:rPr>
                <w:webHidden/>
                <w:rStyle w:val="IndexLink"/>
                <w:rtl w:val="true"/>
              </w:rPr>
              <w:t>ما النسبه بين الملكيّة و الماليّة</w:t>
            </w:r>
            <w:r>
              <w:rPr>
                <w:rStyle w:val="IndexLink"/>
                <w:rtl w:val="true"/>
              </w:rPr>
              <w:tab/>
            </w:r>
            <w:r>
              <w:rPr>
                <w:rStyle w:val="IndexLink"/>
              </w:rPr>
              <w:t>112</w:t>
            </w:r>
          </w:hyperlink>
        </w:p>
        <w:p>
          <w:pPr>
            <w:pStyle w:val="Contents4"/>
            <w:tabs>
              <w:tab w:val="clear" w:pos="8176"/>
              <w:tab w:val="right" w:pos="9026" w:leader="dot"/>
            </w:tabs>
            <w:rPr/>
          </w:pPr>
          <w:hyperlink w:anchor="__RefHeading___Toc9266936_1280447820">
            <w:r>
              <w:rPr>
                <w:webHidden/>
                <w:rStyle w:val="IndexLink"/>
                <w:rtl w:val="true"/>
              </w:rPr>
              <w:t>(</w:t>
            </w:r>
            <w:r>
              <w:rPr>
                <w:rStyle w:val="IndexLink"/>
                <w:rtl w:val="true"/>
              </w:rPr>
              <w:t>أقسام الأرضين و أحكامها</w:t>
            </w:r>
            <w:r>
              <w:rPr>
                <w:rStyle w:val="IndexLink"/>
                <w:rtl w:val="true"/>
              </w:rPr>
              <w:t>)</w:t>
              <w:tab/>
            </w:r>
            <w:r>
              <w:rPr>
                <w:rStyle w:val="IndexLink"/>
              </w:rPr>
              <w:t>115</w:t>
            </w:r>
          </w:hyperlink>
        </w:p>
        <w:p>
          <w:pPr>
            <w:pStyle w:val="Contents5"/>
            <w:tabs>
              <w:tab w:val="clear" w:pos="7892"/>
              <w:tab w:val="right" w:pos="9026" w:leader="dot"/>
            </w:tabs>
            <w:rPr/>
          </w:pPr>
          <w:hyperlink w:anchor="__RefHeading___Toc9266938_1280447820">
            <w:r>
              <w:rPr>
                <w:webHidden/>
                <w:rStyle w:val="IndexLink"/>
                <w:rtl w:val="true"/>
              </w:rPr>
              <w:t>الموات</w:t>
            </w:r>
            <w:r>
              <w:rPr>
                <w:rStyle w:val="IndexLink"/>
                <w:rtl w:val="true"/>
              </w:rPr>
              <w:tab/>
            </w:r>
            <w:r>
              <w:rPr>
                <w:rStyle w:val="IndexLink"/>
              </w:rPr>
              <w:t>115</w:t>
            </w:r>
          </w:hyperlink>
        </w:p>
        <w:p>
          <w:pPr>
            <w:pStyle w:val="Contents5"/>
            <w:tabs>
              <w:tab w:val="clear" w:pos="7892"/>
              <w:tab w:val="right" w:pos="9026" w:leader="dot"/>
            </w:tabs>
            <w:rPr/>
          </w:pPr>
          <w:hyperlink w:anchor="__RefHeading___Toc9266940_1280447820">
            <w:r>
              <w:rPr>
                <w:webHidden/>
                <w:rStyle w:val="IndexLink"/>
                <w:rtl w:val="true"/>
              </w:rPr>
              <w:t>العامره بالاصاله</w:t>
            </w:r>
            <w:r>
              <w:rPr>
                <w:rStyle w:val="IndexLink"/>
                <w:rtl w:val="true"/>
              </w:rPr>
              <w:tab/>
            </w:r>
            <w:r>
              <w:rPr>
                <w:rStyle w:val="IndexLink"/>
              </w:rPr>
              <w:t>124</w:t>
            </w:r>
          </w:hyperlink>
        </w:p>
        <w:p>
          <w:pPr>
            <w:pStyle w:val="Contents5"/>
            <w:tabs>
              <w:tab w:val="clear" w:pos="7892"/>
              <w:tab w:val="right" w:pos="9026" w:leader="dot"/>
            </w:tabs>
            <w:rPr/>
          </w:pPr>
          <w:hyperlink w:anchor="__RefHeading___Toc9266942_1280447820">
            <w:r>
              <w:rPr>
                <w:webHidden/>
                <w:rStyle w:val="IndexLink"/>
                <w:rtl w:val="true"/>
              </w:rPr>
              <w:t>ما عرض له الحياه</w:t>
            </w:r>
            <w:r>
              <w:rPr>
                <w:rStyle w:val="IndexLink"/>
                <w:rtl w:val="true"/>
              </w:rPr>
              <w:tab/>
            </w:r>
            <w:r>
              <w:rPr>
                <w:rStyle w:val="IndexLink"/>
              </w:rPr>
              <w:t>130</w:t>
            </w:r>
          </w:hyperlink>
        </w:p>
        <w:p>
          <w:pPr>
            <w:pStyle w:val="Contents5"/>
            <w:tabs>
              <w:tab w:val="clear" w:pos="7892"/>
              <w:tab w:val="right" w:pos="9026" w:leader="dot"/>
            </w:tabs>
            <w:rPr/>
          </w:pPr>
          <w:hyperlink w:anchor="__RefHeading___Toc9266944_1280447820">
            <w:r>
              <w:rPr>
                <w:webHidden/>
                <w:rStyle w:val="IndexLink"/>
                <w:rtl w:val="true"/>
              </w:rPr>
              <w:t>ما عرض له الموت</w:t>
            </w:r>
            <w:r>
              <w:rPr>
                <w:rStyle w:val="IndexLink"/>
                <w:rtl w:val="true"/>
              </w:rPr>
              <w:tab/>
            </w:r>
            <w:r>
              <w:rPr>
                <w:rStyle w:val="IndexLink"/>
              </w:rPr>
              <w:t>130</w:t>
            </w:r>
          </w:hyperlink>
        </w:p>
        <w:p>
          <w:pPr>
            <w:pStyle w:val="Contents4"/>
            <w:tabs>
              <w:tab w:val="clear" w:pos="8176"/>
              <w:tab w:val="right" w:pos="9026" w:leader="dot"/>
            </w:tabs>
            <w:rPr/>
          </w:pPr>
          <w:hyperlink w:anchor="__RefHeading___Toc9266946_1280447820">
            <w:r>
              <w:rPr>
                <w:webHidden/>
                <w:rStyle w:val="IndexLink"/>
                <w:rtl w:val="true"/>
              </w:rPr>
              <w:t>البحث حول الأراضي المفتوحة عنوة</w:t>
            </w:r>
            <w:r>
              <w:rPr>
                <w:rStyle w:val="IndexLink"/>
                <w:rtl w:val="true"/>
              </w:rPr>
              <w:tab/>
            </w:r>
            <w:r>
              <w:rPr>
                <w:rStyle w:val="IndexLink"/>
              </w:rPr>
              <w:t>136</w:t>
            </w:r>
          </w:hyperlink>
        </w:p>
        <w:p>
          <w:pPr>
            <w:pStyle w:val="Contents4"/>
            <w:tabs>
              <w:tab w:val="clear" w:pos="8176"/>
              <w:tab w:val="right" w:pos="9026" w:leader="dot"/>
            </w:tabs>
            <w:rPr/>
          </w:pPr>
          <w:hyperlink w:anchor="__RefHeading___Toc9266948_1280447820">
            <w:r>
              <w:rPr>
                <w:webHidden/>
                <w:rStyle w:val="IndexLink"/>
                <w:rtl w:val="true"/>
              </w:rPr>
              <w:t xml:space="preserve">جواز </w:t>
            </w:r>
            <w:r>
              <w:rPr>
                <w:rStyle w:val="IndexLink"/>
                <w:rtl w:val="true"/>
              </w:rPr>
              <w:t>(</w:t>
            </w:r>
            <w:r>
              <w:rPr>
                <w:rStyle w:val="IndexLink"/>
                <w:rtl w:val="true"/>
              </w:rPr>
              <w:t>بيع الوقف</w:t>
            </w:r>
            <w:r>
              <w:rPr>
                <w:rStyle w:val="IndexLink"/>
                <w:rtl w:val="true"/>
              </w:rPr>
              <w:t xml:space="preserve">) </w:t>
            </w:r>
            <w:r>
              <w:rPr>
                <w:rStyle w:val="IndexLink"/>
                <w:rtl w:val="true"/>
              </w:rPr>
              <w:t>و عدمه</w:t>
            </w:r>
            <w:r>
              <w:rPr>
                <w:rStyle w:val="IndexLink"/>
                <w:rtl w:val="true"/>
              </w:rPr>
              <w:tab/>
            </w:r>
            <w:r>
              <w:rPr>
                <w:rStyle w:val="IndexLink"/>
              </w:rPr>
              <w:t>141</w:t>
            </w:r>
          </w:hyperlink>
        </w:p>
        <w:p>
          <w:pPr>
            <w:pStyle w:val="Contents5"/>
            <w:tabs>
              <w:tab w:val="clear" w:pos="7892"/>
              <w:tab w:val="right" w:pos="9026" w:leader="dot"/>
            </w:tabs>
            <w:rPr/>
          </w:pPr>
          <w:hyperlink w:anchor="__RefHeading___Toc9266950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9266952_1280447820">
            <w:r>
              <w:rPr>
                <w:webHidden/>
                <w:rStyle w:val="IndexLink"/>
                <w:rtl w:val="true"/>
              </w:rPr>
              <w:t>المانع من بيع الوقف</w:t>
            </w:r>
            <w:r>
              <w:rPr>
                <w:rStyle w:val="IndexLink"/>
                <w:rtl w:val="true"/>
              </w:rPr>
              <w:tab/>
            </w:r>
            <w:r>
              <w:rPr>
                <w:rStyle w:val="IndexLink"/>
              </w:rPr>
              <w:t>146</w:t>
            </w:r>
          </w:hyperlink>
        </w:p>
        <w:p>
          <w:pPr>
            <w:pStyle w:val="Contents5"/>
            <w:tabs>
              <w:tab w:val="clear" w:pos="7892"/>
              <w:tab w:val="right" w:pos="9026" w:leader="dot"/>
            </w:tabs>
            <w:rPr/>
          </w:pPr>
          <w:hyperlink w:anchor="__RefHeading___Toc9266954_1280447820">
            <w:r>
              <w:rPr>
                <w:webHidden/>
                <w:rStyle w:val="IndexLink"/>
                <w:rtl w:val="true"/>
              </w:rPr>
              <w:t>البيع و عدم منافاته مع بقاء الوقف</w:t>
            </w:r>
            <w:r>
              <w:rPr>
                <w:rStyle w:val="IndexLink"/>
                <w:rtl w:val="true"/>
              </w:rPr>
              <w:tab/>
            </w:r>
            <w:r>
              <w:rPr>
                <w:rStyle w:val="IndexLink"/>
              </w:rPr>
              <w:t>146</w:t>
            </w:r>
          </w:hyperlink>
        </w:p>
        <w:p>
          <w:pPr>
            <w:pStyle w:val="Contents5"/>
            <w:tabs>
              <w:tab w:val="clear" w:pos="7892"/>
              <w:tab w:val="right" w:pos="9026" w:leader="dot"/>
            </w:tabs>
            <w:rPr/>
          </w:pPr>
          <w:hyperlink w:anchor="__RefHeading___Toc9266956_1280447820">
            <w:r>
              <w:rPr>
                <w:webHidden/>
                <w:rStyle w:val="IndexLink"/>
                <w:rtl w:val="true"/>
              </w:rPr>
              <w:t>مقتضى الاصل فى بيع الوقف و اقوال الاصحاب فى الخروج عنه</w:t>
            </w:r>
            <w:r>
              <w:rPr>
                <w:rStyle w:val="IndexLink"/>
                <w:rtl w:val="true"/>
              </w:rPr>
              <w:tab/>
            </w:r>
            <w:r>
              <w:rPr>
                <w:rStyle w:val="IndexLink"/>
              </w:rPr>
              <w:t>150</w:t>
            </w:r>
          </w:hyperlink>
        </w:p>
        <w:p>
          <w:pPr>
            <w:pStyle w:val="Contents5"/>
            <w:tabs>
              <w:tab w:val="clear" w:pos="7892"/>
              <w:tab w:val="right" w:pos="9026" w:leader="dot"/>
            </w:tabs>
            <w:rPr/>
          </w:pPr>
          <w:hyperlink w:anchor="__RefHeading___Toc9266958_1280447820">
            <w:r>
              <w:rPr>
                <w:webHidden/>
                <w:rStyle w:val="IndexLink"/>
                <w:rtl w:val="true"/>
              </w:rPr>
              <w:t>جهتين من الكلام فى بيع الوقف</w:t>
            </w:r>
            <w:r>
              <w:rPr>
                <w:rStyle w:val="IndexLink"/>
                <w:rtl w:val="true"/>
              </w:rPr>
              <w:tab/>
            </w:r>
            <w:r>
              <w:rPr>
                <w:rStyle w:val="IndexLink"/>
              </w:rPr>
              <w:t>158</w:t>
            </w:r>
          </w:hyperlink>
        </w:p>
        <w:p>
          <w:pPr>
            <w:pStyle w:val="Contents6"/>
            <w:tabs>
              <w:tab w:val="clear" w:pos="7609"/>
              <w:tab w:val="right" w:pos="9026" w:leader="dot"/>
            </w:tabs>
            <w:rPr/>
          </w:pPr>
          <w:hyperlink w:anchor="__RefHeading___Toc9266960_128044782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9266962_1280447820">
            <w:r>
              <w:rPr>
                <w:webHidden/>
                <w:rStyle w:val="IndexLink"/>
                <w:rtl w:val="true"/>
              </w:rPr>
              <w:t>الاولى</w:t>
            </w:r>
            <w:r>
              <w:rPr>
                <w:rStyle w:val="IndexLink"/>
                <w:rtl w:val="true"/>
              </w:rPr>
              <w:t xml:space="preserve">: </w:t>
            </w:r>
            <w:r>
              <w:rPr>
                <w:rStyle w:val="IndexLink"/>
                <w:rtl w:val="true"/>
              </w:rPr>
              <w:t>في قابليّته للبيع و شأنيّته</w:t>
            </w:r>
            <w:r>
              <w:rPr>
                <w:rStyle w:val="IndexLink"/>
                <w:rtl w:val="true"/>
              </w:rPr>
              <w:tab/>
            </w:r>
            <w:r>
              <w:rPr>
                <w:rStyle w:val="IndexLink"/>
              </w:rPr>
              <w:t>159</w:t>
            </w:r>
          </w:hyperlink>
        </w:p>
        <w:p>
          <w:pPr>
            <w:pStyle w:val="Contents6"/>
            <w:tabs>
              <w:tab w:val="clear" w:pos="7609"/>
              <w:tab w:val="right" w:pos="9026" w:leader="dot"/>
            </w:tabs>
            <w:rPr/>
          </w:pPr>
          <w:hyperlink w:anchor="__RefHeading___Toc9266964_1280447820">
            <w:r>
              <w:rPr>
                <w:webHidden/>
                <w:rStyle w:val="IndexLink"/>
                <w:rtl w:val="true"/>
              </w:rPr>
              <w:t>الثانية</w:t>
            </w:r>
            <w:r>
              <w:rPr>
                <w:rStyle w:val="IndexLink"/>
                <w:rtl w:val="true"/>
              </w:rPr>
              <w:t xml:space="preserve">: </w:t>
            </w:r>
            <w:r>
              <w:rPr>
                <w:rStyle w:val="IndexLink"/>
                <w:rtl w:val="true"/>
              </w:rPr>
              <w:t>في فعليّة جواز البيع</w:t>
            </w:r>
            <w:r>
              <w:rPr>
                <w:rStyle w:val="IndexLink"/>
                <w:rtl w:val="true"/>
              </w:rPr>
              <w:tab/>
            </w:r>
            <w:r>
              <w:rPr>
                <w:rStyle w:val="IndexLink"/>
              </w:rPr>
              <w:t>159</w:t>
            </w:r>
          </w:hyperlink>
        </w:p>
        <w:p>
          <w:pPr>
            <w:pStyle w:val="Contents5"/>
            <w:tabs>
              <w:tab w:val="clear" w:pos="7892"/>
              <w:tab w:val="right" w:pos="9026" w:leader="dot"/>
            </w:tabs>
            <w:rPr/>
          </w:pPr>
          <w:hyperlink w:anchor="__RefHeading___Toc9266966_1280447820">
            <w:r>
              <w:rPr>
                <w:webHidden/>
                <w:rStyle w:val="IndexLink"/>
                <w:rtl w:val="true"/>
              </w:rPr>
              <w:t>فروع</w:t>
            </w:r>
            <w:r>
              <w:rPr>
                <w:rStyle w:val="IndexLink"/>
                <w:rtl w:val="true"/>
              </w:rPr>
              <w:tab/>
            </w:r>
            <w:r>
              <w:rPr>
                <w:rStyle w:val="IndexLink"/>
              </w:rPr>
              <w:t>165</w:t>
            </w:r>
          </w:hyperlink>
        </w:p>
        <w:p>
          <w:pPr>
            <w:pStyle w:val="Contents6"/>
            <w:tabs>
              <w:tab w:val="clear" w:pos="7609"/>
              <w:tab w:val="right" w:pos="9026" w:leader="dot"/>
            </w:tabs>
            <w:rPr/>
          </w:pPr>
          <w:hyperlink w:anchor="__RefHeading___Toc9266968_1280447820">
            <w:r>
              <w:rPr>
                <w:webHidden/>
                <w:rStyle w:val="IndexLink"/>
                <w:rtl w:val="true"/>
              </w:rPr>
              <w:t>الفرع الأوّل</w:t>
            </w:r>
            <w:r>
              <w:rPr>
                <w:rStyle w:val="IndexLink"/>
                <w:rtl w:val="true"/>
              </w:rPr>
              <w:t xml:space="preserve">: </w:t>
            </w:r>
            <w:r>
              <w:rPr>
                <w:rStyle w:val="IndexLink"/>
                <w:rtl w:val="true"/>
              </w:rPr>
              <w:t>هل البدل يكون ملكا طلقا للموقوف عليهم أو أنّه يكون وقفا بنفس المبادلة</w:t>
            </w:r>
            <w:r>
              <w:rPr>
                <w:rStyle w:val="IndexLink"/>
                <w:rtl w:val="true"/>
              </w:rPr>
              <w:tab/>
            </w:r>
            <w:r>
              <w:rPr>
                <w:rStyle w:val="IndexLink"/>
              </w:rPr>
              <w:t>165</w:t>
            </w:r>
          </w:hyperlink>
        </w:p>
        <w:p>
          <w:pPr>
            <w:pStyle w:val="Contents6"/>
            <w:tabs>
              <w:tab w:val="clear" w:pos="7609"/>
              <w:tab w:val="right" w:pos="9026" w:leader="dot"/>
            </w:tabs>
            <w:rPr/>
          </w:pPr>
          <w:hyperlink w:anchor="__RefHeading___Toc9266970_1280447820">
            <w:r>
              <w:rPr>
                <w:webHidden/>
                <w:rStyle w:val="IndexLink"/>
                <w:rtl w:val="true"/>
              </w:rPr>
              <w:t>الفرع الثاني</w:t>
            </w:r>
            <w:r>
              <w:rPr>
                <w:rStyle w:val="IndexLink"/>
                <w:rtl w:val="true"/>
              </w:rPr>
              <w:t xml:space="preserve">: </w:t>
            </w:r>
            <w:r>
              <w:rPr>
                <w:rStyle w:val="IndexLink"/>
                <w:rtl w:val="true"/>
              </w:rPr>
              <w:t>هل يجوز تبديل البدل مطلقا</w:t>
            </w:r>
            <w:r>
              <w:rPr>
                <w:rStyle w:val="IndexLink"/>
                <w:rtl w:val="true"/>
              </w:rPr>
              <w:tab/>
            </w:r>
            <w:r>
              <w:rPr>
                <w:rStyle w:val="IndexLink"/>
              </w:rPr>
              <w:t>169</w:t>
            </w:r>
          </w:hyperlink>
        </w:p>
        <w:p>
          <w:pPr>
            <w:pStyle w:val="Contents6"/>
            <w:tabs>
              <w:tab w:val="clear" w:pos="7609"/>
              <w:tab w:val="right" w:pos="9026" w:leader="dot"/>
            </w:tabs>
            <w:rPr/>
          </w:pPr>
          <w:hyperlink w:anchor="__RefHeading___Toc9266972_1280447820">
            <w:r>
              <w:rPr>
                <w:webHidden/>
                <w:rStyle w:val="IndexLink"/>
                <w:rtl w:val="true"/>
              </w:rPr>
              <w:t>الفرع الثالث</w:t>
            </w:r>
            <w:r>
              <w:rPr>
                <w:rStyle w:val="IndexLink"/>
                <w:rtl w:val="true"/>
              </w:rPr>
              <w:t xml:space="preserve">: </w:t>
            </w:r>
            <w:r>
              <w:rPr>
                <w:rStyle w:val="IndexLink"/>
                <w:rtl w:val="true"/>
              </w:rPr>
              <w:t>هل يعتبر مماثلة البدل‌؟</w:t>
            </w:r>
            <w:r>
              <w:rPr>
                <w:rStyle w:val="IndexLink"/>
                <w:rtl w:val="true"/>
              </w:rPr>
              <w:tab/>
            </w:r>
            <w:r>
              <w:rPr>
                <w:rStyle w:val="IndexLink"/>
              </w:rPr>
              <w:t>170</w:t>
            </w:r>
          </w:hyperlink>
        </w:p>
        <w:p>
          <w:pPr>
            <w:pStyle w:val="Contents6"/>
            <w:tabs>
              <w:tab w:val="clear" w:pos="7609"/>
              <w:tab w:val="right" w:pos="9026" w:leader="dot"/>
            </w:tabs>
            <w:rPr/>
          </w:pPr>
          <w:hyperlink w:anchor="__RefHeading___Toc9266974_1280447820">
            <w:r>
              <w:rPr>
                <w:webHidden/>
                <w:rStyle w:val="IndexLink"/>
                <w:rtl w:val="true"/>
              </w:rPr>
              <w:t>الفرع الرابع</w:t>
            </w:r>
            <w:r>
              <w:rPr>
                <w:rStyle w:val="IndexLink"/>
                <w:rtl w:val="true"/>
              </w:rPr>
              <w:t xml:space="preserve">: </w:t>
            </w:r>
            <w:r>
              <w:rPr>
                <w:rStyle w:val="IndexLink"/>
                <w:rtl w:val="true"/>
              </w:rPr>
              <w:t>لزوم انضمام الناظر و عدمه</w:t>
            </w:r>
            <w:r>
              <w:rPr>
                <w:rStyle w:val="IndexLink"/>
                <w:rtl w:val="true"/>
              </w:rPr>
              <w:tab/>
            </w:r>
            <w:r>
              <w:rPr>
                <w:rStyle w:val="IndexLink"/>
              </w:rPr>
              <w:t>171</w:t>
            </w:r>
          </w:hyperlink>
        </w:p>
        <w:p>
          <w:pPr>
            <w:pStyle w:val="Contents6"/>
            <w:tabs>
              <w:tab w:val="clear" w:pos="7609"/>
              <w:tab w:val="right" w:pos="9026" w:leader="dot"/>
            </w:tabs>
            <w:rPr/>
          </w:pPr>
          <w:hyperlink w:anchor="__RefHeading___Toc9266976_1280447820">
            <w:r>
              <w:rPr>
                <w:webHidden/>
                <w:rStyle w:val="IndexLink"/>
                <w:rtl w:val="true"/>
              </w:rPr>
              <w:t>فى ما إذا لم يمكن تبديل الوقف</w:t>
            </w:r>
            <w:r>
              <w:rPr>
                <w:rStyle w:val="IndexLink"/>
                <w:rtl w:val="true"/>
              </w:rPr>
              <w:tab/>
            </w:r>
            <w:r>
              <w:rPr>
                <w:rStyle w:val="IndexLink"/>
              </w:rPr>
              <w:t>174</w:t>
            </w:r>
          </w:hyperlink>
        </w:p>
        <w:p>
          <w:pPr>
            <w:pStyle w:val="Contents5"/>
            <w:tabs>
              <w:tab w:val="clear" w:pos="7892"/>
              <w:tab w:val="right" w:pos="9026" w:leader="dot"/>
            </w:tabs>
            <w:rPr/>
          </w:pPr>
          <w:hyperlink w:anchor="__RefHeading___Toc9266978_1280447820">
            <w:r>
              <w:rPr>
                <w:webHidden/>
                <w:rStyle w:val="IndexLink"/>
                <w:rtl w:val="true"/>
              </w:rPr>
              <w:t>المستثنيات من عدم جواز بيع الوقف</w:t>
            </w:r>
            <w:r>
              <w:rPr>
                <w:rStyle w:val="IndexLink"/>
                <w:rtl w:val="true"/>
              </w:rPr>
              <w:tab/>
            </w:r>
            <w:r>
              <w:rPr>
                <w:rStyle w:val="IndexLink"/>
              </w:rPr>
              <w:t>177</w:t>
            </w:r>
          </w:hyperlink>
        </w:p>
        <w:p>
          <w:pPr>
            <w:pStyle w:val="Contents6"/>
            <w:tabs>
              <w:tab w:val="clear" w:pos="7609"/>
              <w:tab w:val="right" w:pos="9026" w:leader="dot"/>
            </w:tabs>
            <w:rPr/>
          </w:pPr>
          <w:hyperlink w:anchor="__RefHeading___Toc9266980_1280447820">
            <w:r>
              <w:rPr>
                <w:webHidden/>
                <w:rStyle w:val="IndexLink"/>
                <w:rtl w:val="true"/>
              </w:rPr>
              <w:t>الصوره الاولى اذا خرب</w:t>
            </w:r>
            <w:r>
              <w:rPr>
                <w:rStyle w:val="IndexLink"/>
                <w:rtl w:val="true"/>
              </w:rPr>
              <w:tab/>
            </w:r>
            <w:r>
              <w:rPr>
                <w:rStyle w:val="IndexLink"/>
              </w:rPr>
              <w:t>177</w:t>
            </w:r>
          </w:hyperlink>
        </w:p>
        <w:p>
          <w:pPr>
            <w:pStyle w:val="Contents6"/>
            <w:tabs>
              <w:tab w:val="clear" w:pos="7609"/>
              <w:tab w:val="right" w:pos="9026" w:leader="dot"/>
            </w:tabs>
            <w:rPr/>
          </w:pPr>
          <w:hyperlink w:anchor="__RefHeading___Toc9266982_1280447820">
            <w:r>
              <w:rPr>
                <w:webHidden/>
                <w:rStyle w:val="IndexLink"/>
                <w:rtl w:val="true"/>
              </w:rPr>
              <w:t>الصوره الثانيه اذا لم ينتفع به نفعا معتدّا به</w:t>
            </w:r>
            <w:r>
              <w:rPr>
                <w:rStyle w:val="IndexLink"/>
                <w:rtl w:val="true"/>
              </w:rPr>
              <w:tab/>
            </w:r>
            <w:r>
              <w:rPr>
                <w:rStyle w:val="IndexLink"/>
              </w:rPr>
              <w:t>179</w:t>
            </w:r>
          </w:hyperlink>
        </w:p>
        <w:p>
          <w:pPr>
            <w:pStyle w:val="Contents6"/>
            <w:tabs>
              <w:tab w:val="clear" w:pos="7609"/>
              <w:tab w:val="right" w:pos="9026" w:leader="dot"/>
            </w:tabs>
            <w:rPr/>
          </w:pPr>
          <w:hyperlink w:anchor="__RefHeading___Toc9266984_1280447820">
            <w:r>
              <w:rPr>
                <w:webHidden/>
                <w:rStyle w:val="IndexLink"/>
                <w:rtl w:val="true"/>
              </w:rPr>
              <w:t>الصوره الثالثه بيع الوقف إذا خرب بحيث قلّت منفعته</w:t>
            </w:r>
            <w:r>
              <w:rPr>
                <w:rStyle w:val="IndexLink"/>
                <w:rtl w:val="true"/>
              </w:rPr>
              <w:tab/>
            </w:r>
            <w:r>
              <w:rPr>
                <w:rStyle w:val="IndexLink"/>
              </w:rPr>
              <w:t>185</w:t>
            </w:r>
          </w:hyperlink>
        </w:p>
        <w:p>
          <w:pPr>
            <w:pStyle w:val="Contents6"/>
            <w:tabs>
              <w:tab w:val="clear" w:pos="7609"/>
              <w:tab w:val="right" w:pos="9026" w:leader="dot"/>
            </w:tabs>
            <w:rPr/>
          </w:pPr>
          <w:hyperlink w:anchor="__RefHeading___Toc9266986_1280447820">
            <w:r>
              <w:rPr>
                <w:webHidden/>
                <w:rStyle w:val="IndexLink"/>
                <w:rtl w:val="true"/>
              </w:rPr>
              <w:t>الصورة الرابعة أن يكون بيع الوقف أنفع</w:t>
            </w:r>
            <w:r>
              <w:rPr>
                <w:rStyle w:val="IndexLink"/>
                <w:rtl w:val="true"/>
              </w:rPr>
              <w:tab/>
            </w:r>
            <w:r>
              <w:rPr>
                <w:rStyle w:val="IndexLink"/>
              </w:rPr>
              <w:t>186</w:t>
            </w:r>
          </w:hyperlink>
        </w:p>
        <w:p>
          <w:pPr>
            <w:pStyle w:val="Contents6"/>
            <w:tabs>
              <w:tab w:val="clear" w:pos="7609"/>
              <w:tab w:val="right" w:pos="9026" w:leader="dot"/>
            </w:tabs>
            <w:rPr/>
          </w:pPr>
          <w:hyperlink w:anchor="__RefHeading___Toc9266988_1280447820">
            <w:r>
              <w:rPr>
                <w:webHidden/>
                <w:rStyle w:val="IndexLink"/>
                <w:rtl w:val="true"/>
              </w:rPr>
              <w:t>الصورة الخامسة أن تلحق الموقوف عليهم ضرورة شديدة</w:t>
            </w:r>
            <w:r>
              <w:rPr>
                <w:rStyle w:val="IndexLink"/>
                <w:rtl w:val="true"/>
              </w:rPr>
              <w:tab/>
            </w:r>
            <w:r>
              <w:rPr>
                <w:rStyle w:val="IndexLink"/>
              </w:rPr>
              <w:t>191</w:t>
            </w:r>
          </w:hyperlink>
        </w:p>
        <w:p>
          <w:pPr>
            <w:pStyle w:val="Contents6"/>
            <w:tabs>
              <w:tab w:val="clear" w:pos="7609"/>
              <w:tab w:val="right" w:pos="9026" w:leader="dot"/>
            </w:tabs>
            <w:rPr/>
          </w:pPr>
          <w:hyperlink w:anchor="__RefHeading___Toc9266990_1280447820">
            <w:r>
              <w:rPr>
                <w:webHidden/>
                <w:rStyle w:val="IndexLink"/>
                <w:rtl w:val="true"/>
              </w:rPr>
              <w:t>الصورة السادسة أن يشترط الواقف بيعه عند الحاجة</w:t>
            </w:r>
            <w:r>
              <w:rPr>
                <w:rStyle w:val="IndexLink"/>
                <w:rtl w:val="true"/>
              </w:rPr>
              <w:tab/>
            </w:r>
            <w:r>
              <w:rPr>
                <w:rStyle w:val="IndexLink"/>
              </w:rPr>
              <w:t>193</w:t>
            </w:r>
          </w:hyperlink>
        </w:p>
        <w:p>
          <w:pPr>
            <w:pStyle w:val="Contents6"/>
            <w:tabs>
              <w:tab w:val="clear" w:pos="7609"/>
              <w:tab w:val="right" w:pos="9026" w:leader="dot"/>
            </w:tabs>
            <w:rPr/>
          </w:pPr>
          <w:hyperlink w:anchor="__RefHeading___Toc9266992_1280447820">
            <w:r>
              <w:rPr>
                <w:webHidden/>
                <w:rStyle w:val="IndexLink"/>
                <w:rtl w:val="true"/>
              </w:rPr>
              <w:t>الصورة السابعة أن يؤدّي بقاؤه إلى خرابه</w:t>
            </w:r>
            <w:r>
              <w:rPr>
                <w:rStyle w:val="IndexLink"/>
                <w:rtl w:val="true"/>
              </w:rPr>
              <w:tab/>
            </w:r>
            <w:r>
              <w:rPr>
                <w:rStyle w:val="IndexLink"/>
              </w:rPr>
              <w:t>200</w:t>
            </w:r>
          </w:hyperlink>
        </w:p>
        <w:p>
          <w:pPr>
            <w:pStyle w:val="Contents4"/>
            <w:tabs>
              <w:tab w:val="clear" w:pos="8176"/>
              <w:tab w:val="right" w:pos="9026" w:leader="dot"/>
            </w:tabs>
            <w:rPr/>
          </w:pPr>
          <w:hyperlink w:anchor="__RefHeading___Toc9266994_1280447820">
            <w:r>
              <w:rPr>
                <w:webHidden/>
                <w:rStyle w:val="IndexLink"/>
                <w:rtl w:val="true"/>
              </w:rPr>
              <w:t>(</w:t>
            </w:r>
            <w:r>
              <w:rPr>
                <w:rStyle w:val="IndexLink"/>
                <w:rtl w:val="true"/>
              </w:rPr>
              <w:t>بيع امّ الولد</w:t>
            </w:r>
            <w:r>
              <w:rPr>
                <w:rStyle w:val="IndexLink"/>
                <w:rtl w:val="true"/>
              </w:rPr>
              <w:t>)</w:t>
              <w:tab/>
            </w:r>
            <w:r>
              <w:rPr>
                <w:rStyle w:val="IndexLink"/>
              </w:rPr>
              <w:t>220</w:t>
            </w:r>
          </w:hyperlink>
        </w:p>
        <w:p>
          <w:pPr>
            <w:pStyle w:val="Contents4"/>
            <w:tabs>
              <w:tab w:val="clear" w:pos="8176"/>
              <w:tab w:val="right" w:pos="9026" w:leader="dot"/>
            </w:tabs>
            <w:rPr/>
          </w:pPr>
          <w:hyperlink w:anchor="__RefHeading___Toc9266996_1280447820">
            <w:r>
              <w:rPr>
                <w:webHidden/>
                <w:rStyle w:val="IndexLink"/>
                <w:rtl w:val="true"/>
              </w:rPr>
              <w:t>(</w:t>
            </w:r>
            <w:r>
              <w:rPr>
                <w:rStyle w:val="IndexLink"/>
                <w:rtl w:val="true"/>
              </w:rPr>
              <w:t>بيع العين المرهونة</w:t>
            </w:r>
            <w:r>
              <w:rPr>
                <w:rStyle w:val="IndexLink"/>
                <w:rtl w:val="true"/>
              </w:rPr>
              <w:t>)</w:t>
              <w:tab/>
            </w:r>
            <w:r>
              <w:rPr>
                <w:rStyle w:val="IndexLink"/>
              </w:rPr>
              <w:t>220</w:t>
            </w:r>
          </w:hyperlink>
        </w:p>
        <w:p>
          <w:pPr>
            <w:pStyle w:val="Contents5"/>
            <w:tabs>
              <w:tab w:val="clear" w:pos="7892"/>
              <w:tab w:val="right" w:pos="9026" w:leader="dot"/>
            </w:tabs>
            <w:rPr/>
          </w:pPr>
          <w:hyperlink w:anchor="__RefHeading___Toc9266998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9267000_1280447820">
            <w:r>
              <w:rPr>
                <w:webHidden/>
                <w:rStyle w:val="IndexLink"/>
                <w:rtl w:val="true"/>
              </w:rPr>
              <w:t>الإجازة من المرتهن كاشفة أو ناقلة</w:t>
            </w:r>
            <w:r>
              <w:rPr>
                <w:rStyle w:val="IndexLink"/>
                <w:rtl w:val="true"/>
              </w:rPr>
              <w:tab/>
            </w:r>
            <w:r>
              <w:rPr>
                <w:rStyle w:val="IndexLink"/>
              </w:rPr>
              <w:t>230</w:t>
            </w:r>
          </w:hyperlink>
        </w:p>
        <w:p>
          <w:pPr>
            <w:pStyle w:val="Contents5"/>
            <w:tabs>
              <w:tab w:val="clear" w:pos="7892"/>
              <w:tab w:val="right" w:pos="9026" w:leader="dot"/>
            </w:tabs>
            <w:rPr/>
          </w:pPr>
          <w:hyperlink w:anchor="__RefHeading___Toc9267002_1280447820">
            <w:r>
              <w:rPr>
                <w:webHidden/>
                <w:rStyle w:val="IndexLink"/>
                <w:rtl w:val="true"/>
              </w:rPr>
              <w:t>هل تنفع الإجازة بعد الردّ</w:t>
            </w:r>
            <w:r>
              <w:rPr>
                <w:rStyle w:val="IndexLink"/>
                <w:rtl w:val="true"/>
              </w:rPr>
              <w:tab/>
            </w:r>
            <w:r>
              <w:rPr>
                <w:rStyle w:val="IndexLink"/>
              </w:rPr>
              <w:t>232</w:t>
            </w:r>
          </w:hyperlink>
        </w:p>
        <w:p>
          <w:pPr>
            <w:pStyle w:val="Contents5"/>
            <w:tabs>
              <w:tab w:val="clear" w:pos="7892"/>
              <w:tab w:val="right" w:pos="9026" w:leader="dot"/>
            </w:tabs>
            <w:rPr/>
          </w:pPr>
          <w:hyperlink w:anchor="__RefHeading___Toc9267004_1280447820">
            <w:r>
              <w:rPr>
                <w:webHidden/>
                <w:rStyle w:val="IndexLink"/>
                <w:rtl w:val="true"/>
              </w:rPr>
              <w:t>فكّ الرهن بعد البيع بمنزلة الإجازة</w:t>
            </w:r>
            <w:r>
              <w:rPr>
                <w:rStyle w:val="IndexLink"/>
                <w:rtl w:val="true"/>
              </w:rPr>
              <w:tab/>
            </w:r>
            <w:r>
              <w:rPr>
                <w:rStyle w:val="IndexLink"/>
              </w:rPr>
              <w:t>234</w:t>
            </w:r>
          </w:hyperlink>
        </w:p>
        <w:p>
          <w:pPr>
            <w:pStyle w:val="Contents3"/>
            <w:tabs>
              <w:tab w:val="clear" w:pos="8459"/>
              <w:tab w:val="right" w:pos="9026" w:leader="dot"/>
            </w:tabs>
            <w:rPr/>
          </w:pPr>
          <w:hyperlink w:anchor="__RefHeading___Toc9267006_1280447820">
            <w:r>
              <w:rPr>
                <w:webHidden/>
                <w:rStyle w:val="IndexLink"/>
                <w:rtl w:val="true"/>
              </w:rPr>
              <w:t>شروط العوضين</w:t>
            </w:r>
            <w:r>
              <w:rPr>
                <w:rStyle w:val="IndexLink"/>
                <w:rtl w:val="true"/>
              </w:rPr>
              <w:tab/>
            </w:r>
            <w:r>
              <w:rPr>
                <w:rStyle w:val="IndexLink"/>
              </w:rPr>
              <w:t>241</w:t>
            </w:r>
          </w:hyperlink>
        </w:p>
        <w:p>
          <w:pPr>
            <w:pStyle w:val="Contents4"/>
            <w:tabs>
              <w:tab w:val="clear" w:pos="8176"/>
              <w:tab w:val="right" w:pos="9026" w:leader="dot"/>
            </w:tabs>
            <w:rPr/>
          </w:pPr>
          <w:hyperlink w:anchor="__RefHeading___Toc9267008_1280447820">
            <w:r>
              <w:rPr>
                <w:webHidden/>
                <w:rStyle w:val="IndexLink"/>
                <w:rtl w:val="true"/>
              </w:rPr>
              <w:t>(</w:t>
            </w:r>
            <w:r>
              <w:rPr>
                <w:rStyle w:val="IndexLink"/>
                <w:rtl w:val="true"/>
              </w:rPr>
              <w:t>القدرة على التسليم</w:t>
            </w:r>
            <w:r>
              <w:rPr>
                <w:rStyle w:val="IndexLink"/>
                <w:rtl w:val="true"/>
              </w:rPr>
              <w:t>)</w:t>
              <w:tab/>
            </w:r>
            <w:r>
              <w:rPr>
                <w:rStyle w:val="IndexLink"/>
              </w:rPr>
              <w:t>241</w:t>
            </w:r>
          </w:hyperlink>
        </w:p>
        <w:p>
          <w:pPr>
            <w:pStyle w:val="Contents5"/>
            <w:tabs>
              <w:tab w:val="clear" w:pos="7892"/>
              <w:tab w:val="right" w:pos="9026" w:leader="dot"/>
            </w:tabs>
            <w:rPr/>
          </w:pPr>
          <w:hyperlink w:anchor="__RefHeading___Toc9267010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9267012_1280447820">
            <w:r>
              <w:rPr>
                <w:webHidden/>
                <w:rStyle w:val="IndexLink"/>
                <w:rtl w:val="true"/>
              </w:rPr>
              <w:t>وجوه من الاستدلال</w:t>
            </w:r>
            <w:r>
              <w:rPr>
                <w:rStyle w:val="IndexLink"/>
                <w:rtl w:val="true"/>
              </w:rPr>
              <w:tab/>
            </w:r>
            <w:r>
              <w:rPr>
                <w:rStyle w:val="IndexLink"/>
              </w:rPr>
              <w:t>241</w:t>
            </w:r>
          </w:hyperlink>
        </w:p>
        <w:p>
          <w:pPr>
            <w:pStyle w:val="Contents4"/>
            <w:tabs>
              <w:tab w:val="clear" w:pos="8176"/>
              <w:tab w:val="right" w:pos="9026" w:leader="dot"/>
            </w:tabs>
            <w:rPr/>
          </w:pPr>
          <w:hyperlink w:anchor="__RefHeading___Toc9267014_1280447820">
            <w:r>
              <w:rPr>
                <w:webHidden/>
                <w:rStyle w:val="IndexLink"/>
                <w:rtl w:val="true"/>
              </w:rPr>
              <w:t>فى ان العجز ليس مانع عنها</w:t>
            </w:r>
            <w:r>
              <w:rPr>
                <w:rStyle w:val="IndexLink"/>
                <w:rtl w:val="true"/>
              </w:rPr>
              <w:tab/>
            </w:r>
            <w:r>
              <w:rPr>
                <w:rStyle w:val="IndexLink"/>
              </w:rPr>
              <w:t>259</w:t>
            </w:r>
          </w:hyperlink>
        </w:p>
        <w:p>
          <w:pPr>
            <w:pStyle w:val="Contents5"/>
            <w:tabs>
              <w:tab w:val="clear" w:pos="7892"/>
              <w:tab w:val="right" w:pos="9026" w:leader="dot"/>
            </w:tabs>
            <w:rPr/>
          </w:pPr>
          <w:hyperlink w:anchor="__RefHeading___Toc9267016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9267018_1280447820">
            <w:r>
              <w:rPr>
                <w:webHidden/>
                <w:rStyle w:val="IndexLink"/>
                <w:rtl w:val="true"/>
              </w:rPr>
              <w:t>(</w:t>
            </w:r>
            <w:r>
              <w:rPr>
                <w:rStyle w:val="IndexLink"/>
                <w:rtl w:val="true"/>
              </w:rPr>
              <w:t>بيع العبد الآبق</w:t>
            </w:r>
            <w:r>
              <w:rPr>
                <w:rStyle w:val="IndexLink"/>
                <w:rtl w:val="true"/>
              </w:rPr>
              <w:t>)</w:t>
              <w:tab/>
            </w:r>
            <w:r>
              <w:rPr>
                <w:rStyle w:val="IndexLink"/>
              </w:rPr>
              <w:t>283</w:t>
            </w:r>
          </w:hyperlink>
        </w:p>
        <w:p>
          <w:pPr>
            <w:pStyle w:val="Contents5"/>
            <w:tabs>
              <w:tab w:val="clear" w:pos="7892"/>
              <w:tab w:val="right" w:pos="9026" w:leader="dot"/>
            </w:tabs>
            <w:rPr/>
          </w:pPr>
          <w:hyperlink w:anchor="__RefHeading___Toc9267020_1280447820">
            <w:r>
              <w:rPr>
                <w:webHidden/>
                <w:rStyle w:val="IndexLink"/>
                <w:rtl w:val="true"/>
              </w:rPr>
              <w:t>هل يلحق بالبيع الصلح عمّا يتعذّر تسليمه‌؟</w:t>
            </w:r>
            <w:r>
              <w:rPr>
                <w:rStyle w:val="IndexLink"/>
                <w:rtl w:val="true"/>
              </w:rPr>
              <w:tab/>
            </w:r>
            <w:r>
              <w:rPr>
                <w:rStyle w:val="IndexLink"/>
              </w:rPr>
              <w:t>288</w:t>
            </w:r>
          </w:hyperlink>
        </w:p>
        <w:p>
          <w:pPr>
            <w:pStyle w:val="Contents5"/>
            <w:tabs>
              <w:tab w:val="clear" w:pos="7892"/>
              <w:tab w:val="right" w:pos="9026" w:leader="dot"/>
            </w:tabs>
            <w:rPr/>
          </w:pPr>
          <w:hyperlink w:anchor="__RefHeading___Toc9267022_1280447820">
            <w:r>
              <w:rPr>
                <w:webHidden/>
                <w:rStyle w:val="IndexLink"/>
                <w:rtl w:val="true"/>
              </w:rPr>
              <w:t>جواز بيع الآبق مع الضميمة</w:t>
            </w:r>
            <w:r>
              <w:rPr>
                <w:rStyle w:val="IndexLink"/>
                <w:rtl w:val="true"/>
              </w:rPr>
              <w:tab/>
            </w:r>
            <w:r>
              <w:rPr>
                <w:rStyle w:val="IndexLink"/>
              </w:rPr>
              <w:t>291</w:t>
            </w:r>
          </w:hyperlink>
        </w:p>
        <w:p>
          <w:pPr>
            <w:pStyle w:val="Contents4"/>
            <w:tabs>
              <w:tab w:val="clear" w:pos="8176"/>
              <w:tab w:val="right" w:pos="9026" w:leader="dot"/>
            </w:tabs>
            <w:rPr/>
          </w:pPr>
          <w:hyperlink w:anchor="__RefHeading___Toc9267024_1280447820">
            <w:r>
              <w:rPr>
                <w:webHidden/>
                <w:rStyle w:val="IndexLink"/>
                <w:rtl w:val="true"/>
              </w:rPr>
              <w:t>(</w:t>
            </w:r>
            <w:r>
              <w:rPr>
                <w:rStyle w:val="IndexLink"/>
                <w:rtl w:val="true"/>
              </w:rPr>
              <w:t>العلم بقدر الثمن</w:t>
            </w:r>
            <w:r>
              <w:rPr>
                <w:rStyle w:val="IndexLink"/>
                <w:rtl w:val="true"/>
              </w:rPr>
              <w:t>)</w:t>
              <w:tab/>
            </w:r>
            <w:r>
              <w:rPr>
                <w:rStyle w:val="IndexLink"/>
              </w:rPr>
              <w:t>300</w:t>
            </w:r>
          </w:hyperlink>
        </w:p>
        <w:p>
          <w:pPr>
            <w:pStyle w:val="Contents4"/>
            <w:tabs>
              <w:tab w:val="clear" w:pos="8176"/>
              <w:tab w:val="right" w:pos="9026" w:leader="dot"/>
            </w:tabs>
            <w:rPr/>
          </w:pPr>
          <w:hyperlink w:anchor="__RefHeading___Toc9267026_1280447820">
            <w:r>
              <w:rPr>
                <w:webHidden/>
                <w:rStyle w:val="IndexLink"/>
                <w:rtl w:val="true"/>
              </w:rPr>
              <w:t>(</w:t>
            </w:r>
            <w:r>
              <w:rPr>
                <w:rStyle w:val="IndexLink"/>
                <w:rtl w:val="true"/>
              </w:rPr>
              <w:t>العلم بقدر المثمن</w:t>
            </w:r>
            <w:r>
              <w:rPr>
                <w:rStyle w:val="IndexLink"/>
                <w:rtl w:val="true"/>
              </w:rPr>
              <w:t>)</w:t>
              <w:tab/>
            </w:r>
            <w:r>
              <w:rPr>
                <w:rStyle w:val="IndexLink"/>
              </w:rPr>
              <w:t>304</w:t>
            </w:r>
          </w:hyperlink>
        </w:p>
        <w:p>
          <w:pPr>
            <w:pStyle w:val="Contents5"/>
            <w:tabs>
              <w:tab w:val="clear" w:pos="7892"/>
              <w:tab w:val="right" w:pos="9026" w:leader="dot"/>
            </w:tabs>
            <w:rPr/>
          </w:pPr>
          <w:hyperlink w:anchor="__RefHeading___Toc9267028_1280447820">
            <w:r>
              <w:rPr>
                <w:webHidden/>
                <w:rStyle w:val="IndexLink"/>
                <w:rtl w:val="true"/>
              </w:rPr>
              <w:t>فيه مقامان</w:t>
            </w:r>
            <w:r>
              <w:rPr>
                <w:rStyle w:val="IndexLink"/>
                <w:rtl w:val="true"/>
              </w:rPr>
              <w:tab/>
            </w:r>
            <w:r>
              <w:rPr>
                <w:rStyle w:val="IndexLink"/>
              </w:rPr>
              <w:t>304</w:t>
            </w:r>
          </w:hyperlink>
        </w:p>
        <w:p>
          <w:pPr>
            <w:pStyle w:val="Contents6"/>
            <w:tabs>
              <w:tab w:val="clear" w:pos="7609"/>
              <w:tab w:val="right" w:pos="9026" w:leader="dot"/>
            </w:tabs>
            <w:rPr/>
          </w:pPr>
          <w:hyperlink w:anchor="__RefHeading___Toc9267030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9267032_1280447820">
            <w:r>
              <w:rPr>
                <w:webHidden/>
                <w:rStyle w:val="IndexLink"/>
                <w:rtl w:val="true"/>
              </w:rPr>
              <w:t>المقام الأوّل</w:t>
            </w:r>
            <w:r>
              <w:rPr>
                <w:rStyle w:val="IndexLink"/>
                <w:rtl w:val="true"/>
              </w:rPr>
              <w:t xml:space="preserve">: </w:t>
            </w:r>
            <w:r>
              <w:rPr>
                <w:rStyle w:val="IndexLink"/>
                <w:rtl w:val="true"/>
              </w:rPr>
              <w:t>في اعتبار ذلك فيه لا من جهة اعتبار الكيل و الوزن</w:t>
            </w:r>
            <w:r>
              <w:rPr>
                <w:rStyle w:val="IndexLink"/>
                <w:rtl w:val="true"/>
              </w:rPr>
              <w:tab/>
            </w:r>
            <w:r>
              <w:rPr>
                <w:rStyle w:val="IndexLink"/>
              </w:rPr>
              <w:t>304</w:t>
            </w:r>
          </w:hyperlink>
        </w:p>
        <w:p>
          <w:pPr>
            <w:pStyle w:val="Contents6"/>
            <w:tabs>
              <w:tab w:val="clear" w:pos="7609"/>
              <w:tab w:val="right" w:pos="9026" w:leader="dot"/>
            </w:tabs>
            <w:rPr/>
          </w:pPr>
          <w:hyperlink w:anchor="__RefHeading___Toc9267034_1280447820">
            <w:r>
              <w:rPr>
                <w:webHidden/>
                <w:rStyle w:val="IndexLink"/>
                <w:rtl w:val="true"/>
              </w:rPr>
              <w:t>المقام الثاني</w:t>
            </w:r>
            <w:r>
              <w:rPr>
                <w:rStyle w:val="IndexLink"/>
                <w:rtl w:val="true"/>
              </w:rPr>
              <w:t xml:space="preserve">: </w:t>
            </w:r>
            <w:r>
              <w:rPr>
                <w:rStyle w:val="IndexLink"/>
                <w:rtl w:val="true"/>
              </w:rPr>
              <w:t>في اعتبار الكيل أو الوزن</w:t>
            </w:r>
            <w:r>
              <w:rPr>
                <w:rStyle w:val="IndexLink"/>
                <w:rtl w:val="true"/>
              </w:rPr>
              <w:tab/>
            </w:r>
            <w:r>
              <w:rPr>
                <w:rStyle w:val="IndexLink"/>
              </w:rPr>
              <w:t>305</w:t>
            </w:r>
          </w:hyperlink>
        </w:p>
        <w:p>
          <w:pPr>
            <w:pStyle w:val="Contents5"/>
            <w:tabs>
              <w:tab w:val="clear" w:pos="7892"/>
              <w:tab w:val="right" w:pos="9026" w:leader="dot"/>
            </w:tabs>
            <w:rPr/>
          </w:pPr>
          <w:hyperlink w:anchor="__RefHeading___Toc9267036_1280447820">
            <w:r>
              <w:rPr>
                <w:webHidden/>
                <w:rStyle w:val="IndexLink"/>
                <w:rtl w:val="true"/>
              </w:rPr>
              <w:t>اعتبار العدّ في المعدود</w:t>
            </w:r>
            <w:r>
              <w:rPr>
                <w:rStyle w:val="IndexLink"/>
                <w:rtl w:val="true"/>
              </w:rPr>
              <w:tab/>
            </w:r>
            <w:r>
              <w:rPr>
                <w:rStyle w:val="IndexLink"/>
              </w:rPr>
              <w:t>314</w:t>
            </w:r>
          </w:hyperlink>
        </w:p>
        <w:p>
          <w:pPr>
            <w:pStyle w:val="Contents5"/>
            <w:tabs>
              <w:tab w:val="clear" w:pos="7892"/>
              <w:tab w:val="right" w:pos="9026" w:leader="dot"/>
            </w:tabs>
            <w:rPr/>
          </w:pPr>
          <w:hyperlink w:anchor="__RefHeading___Toc9267038_1280447820">
            <w:r>
              <w:rPr>
                <w:webHidden/>
                <w:rStyle w:val="IndexLink"/>
                <w:rtl w:val="true"/>
              </w:rPr>
              <w:t>في جواز بيع الموزون بالكيل أو المكيل بالوزن، و بيع المعدود بالوزن أو الكيل</w:t>
            </w:r>
            <w:r>
              <w:rPr>
                <w:rStyle w:val="IndexLink"/>
                <w:rtl w:val="true"/>
              </w:rPr>
              <w:tab/>
            </w:r>
            <w:r>
              <w:rPr>
                <w:rStyle w:val="IndexLink"/>
              </w:rPr>
              <w:t>315</w:t>
            </w:r>
          </w:hyperlink>
        </w:p>
        <w:p>
          <w:pPr>
            <w:pStyle w:val="Contents5"/>
            <w:tabs>
              <w:tab w:val="clear" w:pos="7892"/>
              <w:tab w:val="right" w:pos="9026" w:leader="dot"/>
            </w:tabs>
            <w:rPr/>
          </w:pPr>
          <w:hyperlink w:anchor="__RefHeading___Toc9267040_1280447820">
            <w:r>
              <w:rPr>
                <w:webHidden/>
                <w:rStyle w:val="IndexLink"/>
                <w:rtl w:val="true"/>
              </w:rPr>
              <w:t>تعيين المناط في كون الشيء مكيلا أو موزونا</w:t>
            </w:r>
            <w:r>
              <w:rPr>
                <w:rStyle w:val="IndexLink"/>
                <w:rtl w:val="true"/>
              </w:rPr>
              <w:tab/>
            </w:r>
            <w:r>
              <w:rPr>
                <w:rStyle w:val="IndexLink"/>
              </w:rPr>
              <w:t>320</w:t>
            </w:r>
          </w:hyperlink>
        </w:p>
        <w:p>
          <w:pPr>
            <w:pStyle w:val="Contents6"/>
            <w:tabs>
              <w:tab w:val="clear" w:pos="7609"/>
              <w:tab w:val="right" w:pos="9026" w:leader="dot"/>
            </w:tabs>
            <w:rPr/>
          </w:pPr>
          <w:hyperlink w:anchor="__RefHeading___Toc9267042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9267044_1280447820">
            <w:r>
              <w:rPr>
                <w:webHidden/>
                <w:rStyle w:val="IndexLink"/>
                <w:rtl w:val="true"/>
              </w:rPr>
              <w:t>(</w:t>
            </w:r>
            <w:r>
              <w:rPr>
                <w:rStyle w:val="IndexLink"/>
                <w:rtl w:val="true"/>
              </w:rPr>
              <w:t>بيع صاع من صبرة</w:t>
            </w:r>
            <w:r>
              <w:rPr>
                <w:rStyle w:val="IndexLink"/>
                <w:rtl w:val="true"/>
              </w:rPr>
              <w:t>)</w:t>
              <w:tab/>
            </w:r>
            <w:r>
              <w:rPr>
                <w:rStyle w:val="IndexLink"/>
              </w:rPr>
              <w:t>333</w:t>
            </w:r>
          </w:hyperlink>
        </w:p>
        <w:p>
          <w:pPr>
            <w:pStyle w:val="Contents5"/>
            <w:tabs>
              <w:tab w:val="clear" w:pos="7892"/>
              <w:tab w:val="right" w:pos="9026" w:leader="dot"/>
            </w:tabs>
            <w:rPr/>
          </w:pPr>
          <w:hyperlink w:anchor="__RefHeading___Toc9267046_1280447820">
            <w:r>
              <w:rPr>
                <w:webHidden/>
                <w:rStyle w:val="IndexLink"/>
                <w:rtl w:val="true"/>
              </w:rPr>
              <w:t>(</w:t>
            </w:r>
            <w:r>
              <w:rPr>
                <w:rStyle w:val="IndexLink"/>
                <w:rtl w:val="true"/>
              </w:rPr>
              <w:t>بيع العين المشاهدة سابقا</w:t>
            </w:r>
            <w:r>
              <w:rPr>
                <w:rStyle w:val="IndexLink"/>
                <w:rtl w:val="true"/>
              </w:rPr>
              <w:t>)</w:t>
              <w:tab/>
            </w:r>
            <w:r>
              <w:rPr>
                <w:rStyle w:val="IndexLink"/>
              </w:rPr>
              <w:t>373</w:t>
            </w:r>
          </w:hyperlink>
        </w:p>
        <w:p>
          <w:pPr>
            <w:pStyle w:val="Contents5"/>
            <w:tabs>
              <w:tab w:val="clear" w:pos="7892"/>
              <w:tab w:val="right" w:pos="9026" w:leader="dot"/>
            </w:tabs>
            <w:rPr/>
          </w:pPr>
          <w:hyperlink w:anchor="__RefHeading___Toc9267048_1280447820">
            <w:r>
              <w:rPr>
                <w:webHidden/>
                <w:rStyle w:val="IndexLink"/>
                <w:rtl w:val="true"/>
              </w:rPr>
              <w:t>(</w:t>
            </w:r>
            <w:r>
              <w:rPr>
                <w:rStyle w:val="IndexLink"/>
                <w:rtl w:val="true"/>
              </w:rPr>
              <w:t>لزوم الاختبار</w:t>
            </w:r>
            <w:r>
              <w:rPr>
                <w:rStyle w:val="IndexLink"/>
                <w:rtl w:val="true"/>
              </w:rPr>
              <w:t>)</w:t>
              <w:tab/>
            </w:r>
            <w:r>
              <w:rPr>
                <w:rStyle w:val="IndexLink"/>
              </w:rPr>
              <w:t>398</w:t>
            </w:r>
          </w:hyperlink>
        </w:p>
        <w:p>
          <w:pPr>
            <w:pStyle w:val="Contents6"/>
            <w:tabs>
              <w:tab w:val="clear" w:pos="7609"/>
              <w:tab w:val="right" w:pos="9026" w:leader="dot"/>
            </w:tabs>
            <w:rPr/>
          </w:pPr>
          <w:hyperlink w:anchor="__RefHeading___Toc9267050_1280447820">
            <w:r>
              <w:rPr>
                <w:webHidden/>
                <w:rStyle w:val="IndexLink"/>
                <w:rtl w:val="true"/>
              </w:rPr>
              <w:t>قد يكون المبيع ممّا لا يفسد بالاختبار كالروائح</w:t>
            </w:r>
            <w:r>
              <w:rPr>
                <w:rStyle w:val="IndexLink"/>
                <w:rtl w:val="true"/>
              </w:rPr>
              <w:tab/>
            </w:r>
            <w:r>
              <w:rPr>
                <w:rStyle w:val="IndexLink"/>
              </w:rPr>
              <w:t>398</w:t>
            </w:r>
          </w:hyperlink>
        </w:p>
        <w:p>
          <w:pPr>
            <w:pStyle w:val="Contents6"/>
            <w:tabs>
              <w:tab w:val="clear" w:pos="7609"/>
              <w:tab w:val="right" w:pos="9026" w:leader="dot"/>
            </w:tabs>
            <w:rPr/>
          </w:pPr>
          <w:hyperlink w:anchor="__RefHeading___Toc9267052_1280447820">
            <w:r>
              <w:rPr>
                <w:webHidden/>
                <w:rStyle w:val="IndexLink"/>
                <w:rtl w:val="true"/>
              </w:rPr>
              <w:t>ما يفسده الاختبار</w:t>
            </w:r>
            <w:r>
              <w:rPr>
                <w:rStyle w:val="IndexLink"/>
                <w:rtl w:val="true"/>
              </w:rPr>
              <w:tab/>
            </w:r>
            <w:r>
              <w:rPr>
                <w:rStyle w:val="IndexLink"/>
              </w:rPr>
              <w:t>401</w:t>
            </w:r>
          </w:hyperlink>
        </w:p>
        <w:p>
          <w:pPr>
            <w:pStyle w:val="Contents5"/>
            <w:tabs>
              <w:tab w:val="clear" w:pos="7892"/>
              <w:tab w:val="right" w:pos="9026" w:leader="dot"/>
            </w:tabs>
            <w:rPr/>
          </w:pPr>
          <w:hyperlink w:anchor="__RefHeading___Toc9267054_1280447820">
            <w:r>
              <w:rPr>
                <w:webHidden/>
                <w:rStyle w:val="IndexLink"/>
                <w:rtl w:val="true"/>
              </w:rPr>
              <w:t>المشهور جواز بيع المسك في فأره</w:t>
            </w:r>
            <w:r>
              <w:rPr>
                <w:rStyle w:val="IndexLink"/>
                <w:rtl w:val="true"/>
              </w:rPr>
              <w:tab/>
            </w:r>
            <w:r>
              <w:rPr>
                <w:rStyle w:val="IndexLink"/>
              </w:rPr>
              <w:t>410</w:t>
            </w:r>
          </w:hyperlink>
        </w:p>
        <w:p>
          <w:pPr>
            <w:pStyle w:val="Contents5"/>
            <w:tabs>
              <w:tab w:val="clear" w:pos="7892"/>
              <w:tab w:val="right" w:pos="9026" w:leader="dot"/>
            </w:tabs>
            <w:rPr/>
          </w:pPr>
          <w:hyperlink w:anchor="__RefHeading___Toc9267056_1280447820">
            <w:r>
              <w:rPr>
                <w:webHidden/>
                <w:rStyle w:val="IndexLink"/>
                <w:rtl w:val="true"/>
              </w:rPr>
              <w:t>(</w:t>
            </w:r>
            <w:r>
              <w:rPr>
                <w:rStyle w:val="IndexLink"/>
                <w:rtl w:val="true"/>
              </w:rPr>
              <w:t>بيع المجهول منضمّا إلى معلوم</w:t>
            </w:r>
            <w:r>
              <w:rPr>
                <w:rStyle w:val="IndexLink"/>
                <w:rtl w:val="true"/>
              </w:rPr>
              <w:t>)</w:t>
              <w:tab/>
            </w:r>
            <w:r>
              <w:rPr>
                <w:rStyle w:val="IndexLink"/>
              </w:rPr>
              <w:t>412</w:t>
            </w:r>
          </w:hyperlink>
        </w:p>
        <w:p>
          <w:pPr>
            <w:pStyle w:val="Contents5"/>
            <w:tabs>
              <w:tab w:val="clear" w:pos="7892"/>
              <w:tab w:val="right" w:pos="9026" w:leader="dot"/>
            </w:tabs>
            <w:rPr/>
          </w:pPr>
          <w:hyperlink w:anchor="__RefHeading___Toc9267058_1280447820">
            <w:r>
              <w:rPr>
                <w:webHidden/>
                <w:rStyle w:val="IndexLink"/>
                <w:rtl w:val="true"/>
              </w:rPr>
              <w:t>(</w:t>
            </w:r>
            <w:r>
              <w:rPr>
                <w:rStyle w:val="IndexLink"/>
                <w:rtl w:val="true"/>
              </w:rPr>
              <w:t>الإندار للظرف</w:t>
            </w:r>
            <w:r>
              <w:rPr>
                <w:rStyle w:val="IndexLink"/>
                <w:rtl w:val="true"/>
              </w:rPr>
              <w:t>)</w:t>
              <w:tab/>
            </w:r>
            <w:r>
              <w:rPr>
                <w:rStyle w:val="IndexLink"/>
              </w:rPr>
              <w:t>423</w:t>
            </w:r>
          </w:hyperlink>
        </w:p>
        <w:p>
          <w:pPr>
            <w:pStyle w:val="Contents5"/>
            <w:tabs>
              <w:tab w:val="clear" w:pos="7892"/>
              <w:tab w:val="right" w:pos="9026" w:leader="dot"/>
            </w:tabs>
            <w:rPr/>
          </w:pPr>
          <w:hyperlink w:anchor="__RefHeading___Toc9267060_1280447820">
            <w:r>
              <w:rPr>
                <w:webHidden/>
                <w:rStyle w:val="IndexLink"/>
                <w:rtl w:val="true"/>
              </w:rPr>
              <w:t>(</w:t>
            </w:r>
            <w:r>
              <w:rPr>
                <w:rStyle w:val="IndexLink"/>
                <w:rtl w:val="true"/>
              </w:rPr>
              <w:t>بيع المظروف مع ظرفه</w:t>
            </w:r>
            <w:r>
              <w:rPr>
                <w:rStyle w:val="IndexLink"/>
                <w:rtl w:val="true"/>
              </w:rPr>
              <w:t>)</w:t>
              <w:tab/>
            </w:r>
            <w:r>
              <w:rPr>
                <w:rStyle w:val="IndexLink"/>
              </w:rPr>
              <w:t>428</w:t>
            </w:r>
          </w:hyperlink>
        </w:p>
        <w:p>
          <w:pPr>
            <w:pStyle w:val="Contents3"/>
            <w:tabs>
              <w:tab w:val="clear" w:pos="8459"/>
              <w:tab w:val="right" w:pos="9026" w:leader="dot"/>
            </w:tabs>
            <w:rPr/>
          </w:pPr>
          <w:hyperlink w:anchor="__RefHeading___Toc9267062_1280447820">
            <w:r>
              <w:rPr>
                <w:webHidden/>
                <w:rStyle w:val="IndexLink"/>
                <w:rtl w:val="true"/>
              </w:rPr>
              <w:t>(</w:t>
            </w:r>
            <w:r>
              <w:rPr>
                <w:rStyle w:val="IndexLink"/>
                <w:rtl w:val="true"/>
              </w:rPr>
              <w:t>التفقّه في مسائل التجارات</w:t>
            </w:r>
            <w:r>
              <w:rPr>
                <w:rStyle w:val="IndexLink"/>
                <w:rtl w:val="true"/>
              </w:rPr>
              <w:t>)</w:t>
              <w:tab/>
            </w:r>
            <w:r>
              <w:rPr>
                <w:rStyle w:val="IndexLink"/>
              </w:rPr>
              <w:t>431</w:t>
            </w:r>
          </w:hyperlink>
        </w:p>
        <w:p>
          <w:pPr>
            <w:pStyle w:val="Contents3"/>
            <w:tabs>
              <w:tab w:val="clear" w:pos="8459"/>
              <w:tab w:val="right" w:pos="9026" w:leader="dot"/>
            </w:tabs>
            <w:rPr/>
          </w:pPr>
          <w:hyperlink w:anchor="__RefHeading___Toc9267064_1280447820">
            <w:r>
              <w:rPr>
                <w:webHidden/>
                <w:rStyle w:val="IndexLink"/>
                <w:rtl w:val="true"/>
              </w:rPr>
              <w:t>(</w:t>
            </w:r>
            <w:r>
              <w:rPr>
                <w:rStyle w:val="IndexLink"/>
                <w:rtl w:val="true"/>
              </w:rPr>
              <w:t>تلقّي الركبان</w:t>
            </w:r>
            <w:r>
              <w:rPr>
                <w:rStyle w:val="IndexLink"/>
                <w:rtl w:val="true"/>
              </w:rPr>
              <w:t>)</w:t>
              <w:tab/>
            </w:r>
            <w:r>
              <w:rPr>
                <w:rStyle w:val="IndexLink"/>
              </w:rPr>
              <w:t>436</w:t>
            </w:r>
          </w:hyperlink>
        </w:p>
        <w:p>
          <w:pPr>
            <w:pStyle w:val="Contents3"/>
            <w:tabs>
              <w:tab w:val="clear" w:pos="8459"/>
              <w:tab w:val="right" w:pos="9026" w:leader="dot"/>
            </w:tabs>
            <w:rPr/>
          </w:pPr>
          <w:hyperlink w:anchor="__RefHeading___Toc9267066_1280447820">
            <w:r>
              <w:rPr>
                <w:webHidden/>
                <w:rStyle w:val="IndexLink"/>
                <w:rtl w:val="true"/>
              </w:rPr>
              <w:t>(</w:t>
            </w:r>
            <w:r>
              <w:rPr>
                <w:rStyle w:val="IndexLink"/>
                <w:rtl w:val="true"/>
              </w:rPr>
              <w:t>دفع المال للصرف في قبيل</w:t>
            </w:r>
            <w:r>
              <w:rPr>
                <w:rStyle w:val="IndexLink"/>
                <w:rtl w:val="true"/>
              </w:rPr>
              <w:t>)</w:t>
              <w:tab/>
            </w:r>
            <w:r>
              <w:rPr>
                <w:rStyle w:val="IndexLink"/>
              </w:rPr>
              <w:t>442</w:t>
            </w:r>
          </w:hyperlink>
        </w:p>
        <w:p>
          <w:pPr>
            <w:pStyle w:val="Contents3"/>
            <w:tabs>
              <w:tab w:val="clear" w:pos="8459"/>
              <w:tab w:val="right" w:pos="9026" w:leader="dot"/>
            </w:tabs>
            <w:rPr/>
          </w:pPr>
          <w:hyperlink w:anchor="__RefHeading___Toc9267068_1280447820">
            <w:r>
              <w:rPr>
                <w:webHidden/>
                <w:rStyle w:val="IndexLink"/>
                <w:rtl w:val="true"/>
              </w:rPr>
              <w:t>(</w:t>
            </w:r>
            <w:r>
              <w:rPr>
                <w:rStyle w:val="IndexLink"/>
                <w:rtl w:val="true"/>
              </w:rPr>
              <w:t>احتكار الطعام</w:t>
            </w:r>
            <w:r>
              <w:rPr>
                <w:rStyle w:val="IndexLink"/>
                <w:rtl w:val="true"/>
              </w:rPr>
              <w:t>)</w:t>
              <w:tab/>
            </w:r>
            <w:r>
              <w:rPr>
                <w:rStyle w:val="IndexLink"/>
              </w:rPr>
              <w:t>449</w:t>
            </w:r>
          </w:hyperlink>
        </w:p>
        <w:p>
          <w:pPr>
            <w:pStyle w:val="Contents2"/>
            <w:tabs>
              <w:tab w:val="clear" w:pos="8743"/>
              <w:tab w:val="right" w:pos="9026" w:leader="dot"/>
            </w:tabs>
            <w:rPr/>
          </w:pPr>
          <w:hyperlink w:anchor="__RefHeading___Toc9267070_1280447820">
            <w:r>
              <w:rPr>
                <w:webHidden/>
                <w:rStyle w:val="IndexLink"/>
                <w:rtl w:val="true"/>
              </w:rPr>
              <w:t>(</w:t>
            </w:r>
            <w:r>
              <w:rPr>
                <w:rStyle w:val="IndexLink"/>
                <w:rtl w:val="true"/>
              </w:rPr>
              <w:t>مصادر التحقيق</w:t>
            </w:r>
            <w:r>
              <w:rPr>
                <w:rStyle w:val="IndexLink"/>
                <w:rtl w:val="true"/>
              </w:rPr>
              <w:t>)</w:t>
              <w:tab/>
            </w:r>
            <w:r>
              <w:rPr>
                <w:rStyle w:val="IndexLink"/>
              </w:rPr>
              <w:t>457</w:t>
            </w:r>
          </w:hyperlink>
        </w:p>
        <w:p>
          <w:pPr>
            <w:pStyle w:val="Contents2"/>
            <w:tabs>
              <w:tab w:val="clear" w:pos="8743"/>
              <w:tab w:val="right" w:pos="9026" w:leader="dot"/>
            </w:tabs>
            <w:rPr/>
          </w:pPr>
          <w:hyperlink w:anchor="__RefHeading___Toc9267072_1280447820">
            <w:r>
              <w:rPr>
                <w:webHidden/>
                <w:rStyle w:val="IndexLink"/>
                <w:rtl w:val="true"/>
              </w:rPr>
              <w:t>العناوين</w:t>
            </w:r>
            <w:r>
              <w:rPr>
                <w:rStyle w:val="IndexLink"/>
                <w:rtl w:val="true"/>
              </w:rPr>
              <w:tab/>
            </w:r>
            <w:r>
              <w:rPr>
                <w:rStyle w:val="IndexLink"/>
              </w:rPr>
              <w:t>462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9_182847"/>
      <w:bookmarkStart w:id="1" w:name="pg16509_182847"/>
      <w:bookmarkEnd w:id="1"/>
    </w:p>
    <w:p>
      <w:pPr>
        <w:pStyle w:val="Heading2"/>
        <w:numPr>
          <w:ilvl w:val="1"/>
          <w:numId w:val="1"/>
        </w:numPr>
        <w:rPr/>
      </w:pPr>
      <w:bookmarkStart w:id="2" w:name="pg16509_182847"/>
      <w:bookmarkStart w:id="3" w:name="__RefHeading___Toc926685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ش‍اه‍رودی‌، ع‍ل‍ی‌،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السیدابوالقاسم الخوئی ؛ بقلم علی الحسینی‌الشاهرودی؛ تحقیق السیدعبدالرزاق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الموتمرات العلمیة و البحوث الحرة التابع لموسسة دار الحدیث‏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‫‬‭978-964-2730-47-6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978-964-2730-48-3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978-964-2730-49-0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‫‬‭978-964-2730-50-3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978-964-2730-51-6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 xml:space="preserve">حقوق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Commercial law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Muqarram, Abd al-Razzaq</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ح۵م۳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۱‎۱‎۷‎۱‎۴‎۳‎۱</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6685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فی‌الفقه‌ الجعفری </w:t>
      </w:r>
    </w:p>
    <w:p>
      <w:pPr>
        <w:pStyle w:val="BookText"/>
        <w:rPr/>
      </w:pPr>
      <w:r>
        <w:rPr>
          <w:rFonts w:ascii="IRNazanin" w:hAnsi="IRNazanin" w:eastAsia="IRNazanin"/>
          <w:color w:val="111111"/>
          <w:sz w:val="28"/>
          <w:sz w:val="28"/>
          <w:szCs w:val="28"/>
          <w:rtl w:val="true"/>
          <w:lang w:bidi="fa-IR"/>
        </w:rPr>
        <w:t>محاضرات فی‌الفقه‌ الجعفری</w:t>
      </w:r>
    </w:p>
    <w:p>
      <w:pPr>
        <w:pStyle w:val="BookText"/>
        <w:rPr/>
      </w:pPr>
      <w:r>
        <w:rPr>
          <w:rFonts w:ascii="IRNazanin" w:hAnsi="IRNazanin" w:eastAsia="IRNazanin"/>
          <w:color w:val="111111"/>
          <w:sz w:val="28"/>
          <w:sz w:val="28"/>
          <w:szCs w:val="28"/>
          <w:rtl w:val="true"/>
          <w:lang w:bidi="fa-IR"/>
        </w:rPr>
        <w:t>تقریر بحث السیدابوالقاسم الخوئی</w:t>
      </w:r>
    </w:p>
    <w:p>
      <w:pPr>
        <w:pStyle w:val="BookText"/>
        <w:rPr/>
      </w:pPr>
      <w:r>
        <w:rPr>
          <w:rFonts w:ascii="IRNazanin" w:hAnsi="IRNazanin" w:eastAsia="IRNazanin"/>
          <w:color w:val="111111"/>
          <w:sz w:val="28"/>
          <w:sz w:val="28"/>
          <w:szCs w:val="28"/>
          <w:rtl w:val="true"/>
          <w:lang w:bidi="fa-IR"/>
        </w:rPr>
        <w:t>بقلم علی الحسینی‌الشاهرودی</w:t>
      </w:r>
    </w:p>
    <w:p>
      <w:pPr>
        <w:pStyle w:val="BookText"/>
        <w:rPr/>
      </w:pPr>
      <w:r>
        <w:rPr>
          <w:rFonts w:ascii="IRNazanin" w:hAnsi="IRNazanin" w:eastAsia="IRNazanin"/>
          <w:color w:val="111111"/>
          <w:sz w:val="28"/>
          <w:sz w:val="28"/>
          <w:szCs w:val="28"/>
          <w:rtl w:val="true"/>
          <w:lang w:bidi="fa-IR"/>
        </w:rPr>
        <w:t>تحقیق السیدعبدالرزاق المقرم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الموتمرات العلمیة و البحوث الحرة التابع لموسسة دار الحدیث </w:t>
      </w:r>
    </w:p>
    <w:p>
      <w:pPr>
        <w:pStyle w:val="BookText"/>
        <w:rPr/>
      </w:pPr>
      <w:r>
        <w:rPr>
          <w:rFonts w:ascii="IRNazanin" w:hAnsi="IRNazanin" w:eastAsia="IRNazanin"/>
          <w:color w:val="111111"/>
          <w:sz w:val="28"/>
          <w:sz w:val="28"/>
          <w:szCs w:val="28"/>
          <w:rtl w:val="true"/>
          <w:lang w:bidi="fa-IR"/>
        </w:rPr>
        <w:t>محاضرات فی‌الفقه‌ الجعفری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بحث السیدابوالقاسم الخوئی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 o:detectmouseclick="t"/>
                <v:stroke color="#3465a4" joinstyle="round" endcap="flat"/>
                <w10:wrap type="none"/>
              </v:shape>
            </w:pict>
          </mc:Fallback>
        </mc:AlternateContent>
      </w:r>
      <w:bookmarkStart w:id="7" w:name="pg16509_182853"/>
    </w:p>
    <w:p>
      <w:pPr>
        <w:pStyle w:val="BookText"/>
        <w:rPr/>
      </w:pPr>
      <w:bookmarkEnd w:id="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 الجدّ أن يتصرّفا في مال الطفل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8" w:name="__RefHeading___Toc9266856_1280447820"/>
      <w:bookmarkStart w:id="9" w:name="_Toc3"/>
      <w:bookmarkEnd w:id="8"/>
      <w:r>
        <w:rPr>
          <w:rtl w:val="true"/>
        </w:rPr>
        <w:t>(</w:t>
      </w:r>
      <w:r>
        <w:rPr>
          <w:rtl w:val="true"/>
        </w:rPr>
        <w:t>أولياء العقد</w:t>
      </w:r>
      <w:r>
        <w:rPr>
          <w:rtl w:val="true"/>
        </w:rPr>
        <w:t>)</w:t>
      </w:r>
      <w:bookmarkEnd w:id="9"/>
    </w:p>
    <w:p>
      <w:pPr>
        <w:pStyle w:val="Heading3"/>
        <w:numPr>
          <w:ilvl w:val="2"/>
          <w:numId w:val="1"/>
        </w:numPr>
        <w:rPr/>
      </w:pPr>
      <w:bookmarkStart w:id="10" w:name="__RefHeading___Toc9266858_1280447820"/>
      <w:bookmarkStart w:id="11" w:name="_Toc4"/>
      <w:bookmarkEnd w:id="10"/>
      <w:r>
        <w:rPr>
          <w:rtl w:val="true"/>
        </w:rPr>
        <w:t>(</w:t>
      </w:r>
      <w:r>
        <w:rPr>
          <w:rtl w:val="true"/>
        </w:rPr>
        <w:t>ولاية الأب و الجدّ</w:t>
      </w:r>
      <w:r>
        <w:rPr>
          <w:rtl w:val="true"/>
        </w:rPr>
        <w:t>)</w:t>
      </w:r>
      <w:bookmarkEnd w:id="11"/>
    </w:p>
    <w:p>
      <w:pPr>
        <w:pStyle w:val="Heading4"/>
        <w:numPr>
          <w:ilvl w:val="3"/>
          <w:numId w:val="1"/>
        </w:numPr>
        <w:rPr/>
      </w:pPr>
      <w:bookmarkStart w:id="12" w:name="__RefHeading___Toc9266860_1280447820"/>
      <w:bookmarkStart w:id="13" w:name="_Toc5"/>
      <w:bookmarkEnd w:id="12"/>
      <w:r>
        <w:rPr>
          <w:rtl w:val="true"/>
        </w:rPr>
        <w:t>اشارة</w:t>
      </w:r>
      <w:bookmarkEnd w:id="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الإنسان في مال نفسه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 مال غيره مستندا إلى إذنه السابق، و هذا باب الوكالة، و في الحقيقة يكون هذا التصرّف من قبيل تصرّف المالك نفسه، لاستناده إلى إذنه، فالوكيل منزّل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 مال غيره مستندا إلى إذنه اللاحق، و هو باب الفضولي،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 مال غيره من دون استناد إلى إذنه السابق و لا إجازته اللاحقة، و هذا باب الولاية التي هي محلّ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ثبوت الولاية في الجملة للأب و الجدّ؛ إذ من يكون أولى بالتصرّف في أموال الولد منهما بعد كونه محجورا عن التصرّف فيها؟</w:t>
      </w:r>
    </w:p>
    <w:p>
      <w:pPr>
        <w:pStyle w:val="Heading4"/>
        <w:numPr>
          <w:ilvl w:val="3"/>
          <w:numId w:val="1"/>
        </w:numPr>
        <w:rPr/>
      </w:pPr>
      <w:bookmarkStart w:id="14" w:name="__RefHeading___Toc9266862_1280447820"/>
      <w:bookmarkStart w:id="15" w:name="_Toc6"/>
      <w:bookmarkEnd w:id="14"/>
      <w:r>
        <w:rPr>
          <w:rtl w:val="true"/>
        </w:rPr>
        <w:t>الاستدلال عليه</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الواردة في أبواب متفرّقة</w:t>
      </w:r>
      <w:r>
        <w:rPr>
          <w:rStyle w:val="FootnoteAnchor"/>
          <w:rtl w:val="true"/>
        </w:rPr>
        <w:footnoteReference w:id="3"/>
      </w:r>
      <w:r>
        <w:rPr>
          <w:rFonts w:ascii="Amiri" w:hAnsi="Amiri" w:eastAsia="Amiri" w:cs="Amiri"/>
          <w:color w:val="111111"/>
          <w:sz w:val="28"/>
          <w:sz w:val="28"/>
          <w:szCs w:val="28"/>
          <w:rtl w:val="true"/>
          <w:lang w:bidi="ar-SA"/>
        </w:rPr>
        <w:t xml:space="preserve">، كباب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الأب بالمضاربة بمال الطفل</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الزكاة</w:t>
      </w:r>
      <w:r>
        <w:rPr>
          <w:rStyle w:val="FootnoteAnchor"/>
          <w:rtl w:val="true"/>
        </w:rPr>
        <w:footnoteReference w:id="5"/>
      </w:r>
      <w:r>
        <w:rPr>
          <w:rFonts w:ascii="Amiri" w:hAnsi="Amiri" w:eastAsia="Amiri" w:cs="Amiri"/>
          <w:color w:val="111111"/>
          <w:sz w:val="28"/>
          <w:sz w:val="28"/>
          <w:szCs w:val="28"/>
          <w:rtl w:val="true"/>
          <w:lang w:bidi="ar-SA"/>
        </w:rPr>
        <w:t>و غير ذلك</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16" w:name="pg16509_182854"/>
    </w:p>
    <w:p>
      <w:pPr>
        <w:pStyle w:val="BookText"/>
        <w:rPr/>
      </w:pPr>
      <w:bookmarkEnd w:id="16"/>
      <w:r>
        <w:rPr>
          <w:rFonts w:ascii="Amiri" w:hAnsi="Amiri" w:eastAsia="Amiri" w:cs="Amiri"/>
          <w:color w:val="111111"/>
          <w:sz w:val="28"/>
          <w:sz w:val="28"/>
          <w:szCs w:val="28"/>
          <w:rtl w:val="true"/>
          <w:lang w:bidi="ar-SA"/>
        </w:rPr>
        <w:t>كما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ورد في ولاية الأب و الجدّ على بضع البنت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الفحوى و إن أنكرناها في باب الفضولي</w:t>
      </w:r>
      <w:r>
        <w:rPr>
          <w:rStyle w:val="FootnoteAnchor"/>
          <w:rtl w:val="true"/>
        </w:rPr>
        <w:footnoteReference w:id="8"/>
      </w:r>
      <w:r>
        <w:rPr>
          <w:rFonts w:ascii="Amiri" w:hAnsi="Amiri" w:eastAsia="Amiri" w:cs="Amiri"/>
          <w:color w:val="111111"/>
          <w:sz w:val="28"/>
          <w:sz w:val="28"/>
          <w:szCs w:val="28"/>
          <w:rtl w:val="true"/>
          <w:lang w:bidi="ar-SA"/>
        </w:rPr>
        <w:t>تبعا للرواية، حيث حكم فيها الإمام عليه السّلام بأنّ النكاح أولى بالاحتياط لأنّ منه الولد، فجواز الفضولي فيه غير مستلزم لجوازه في البيع، و قد ذكرنا وجه كون صحّة الفضولي في النكاح موافقا للاحتياط، لأنّه إذا حكمنا فيه بالصحّة و كان في الواقع فاسدا فلا يترتّب عليه غير الزنا، بخلاف ما إذا حكمنا بفساده و كان صحيحا في الواقع، فإنّه إذا تزوّج المرأة يلزم منه الزنا بذات البعل، و هو أشدّ من الزنا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فاحتمال ترتّب المفسدة على الحكم بصحّة النكاح و إن كان موجودا، إلاّ أنّ المفسدة التي يحتمل ترتّبها على الحكم بالفساد أشدّ و أقوى، و لذا كان الاحتياط في النكاح مقتضيا للحكم بالصحّة، و هذا غير جار في البيع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انكار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تحقّق في الخارج نكاح فضولي و بيع فضولي أو فرض تحقّققهما، فالحكم بصحّة الأوّل لا يدلّ بالفحوى على الحكم بصحّة الثاني، و أمّا جعل الولاية للأب و الجدّ على إيجاد نكاح البنت و إنشائه ابتداء، فهو يستلزم ولايته على التصرّف في أموالها بالأولويّة بلا إشكال، فلا يقاس أحد المقامين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 الولاية للأب و الجدّ في الجملة غير قابل للإنكار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9266864_1280447820"/>
      <w:bookmarkStart w:id="18" w:name="_Toc7"/>
      <w:bookmarkEnd w:id="17"/>
      <w:r>
        <w:rPr>
          <w:rtl w:val="true"/>
        </w:rPr>
        <w:t>فى اعتبار الداله و عدمها</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فيها العدالة أو لا؟ المشهور هو الثاني</w:t>
      </w:r>
      <w:r>
        <w:rPr>
          <w:rStyle w:val="FootnoteAnchor"/>
          <w:rtl w:val="true"/>
        </w:rPr>
        <w:footnoteReference w:id="9"/>
      </w:r>
      <w:r>
        <w:rPr>
          <w:rFonts w:ascii="Amiri" w:hAnsi="Amiri" w:eastAsia="Amiri" w:cs="Amiri"/>
          <w:color w:val="111111"/>
          <w:sz w:val="28"/>
          <w:sz w:val="28"/>
          <w:szCs w:val="28"/>
          <w:rtl w:val="true"/>
          <w:lang w:bidi="ar-SA"/>
        </w:rPr>
        <w:t xml:space="preserve">، و لم يخالف فيه سوى </w:t>
      </w:r>
    </w:p>
    <w:p>
      <w:pPr>
        <w:pStyle w:val="BookText"/>
        <w:rPr/>
      </w:pPr>
      <w:r>
        <w:rPr>
          <w:rFonts w:ascii="Amiri" w:hAnsi="Amiri" w:eastAsia="Amiri" w:cs="Amiri"/>
          <w:color w:val="111111"/>
          <w:sz w:val="28"/>
          <w:sz w:val="28"/>
          <w:szCs w:val="28"/>
          <w:rtl w:val="true"/>
          <w:lang w:bidi="ar-SA"/>
        </w:rPr>
        <w:t>صاحب الوسيلة</w:t>
      </w:r>
      <w:r>
        <w:rPr>
          <w:rStyle w:val="FootnoteAnchor"/>
          <w:rtl w:val="true"/>
        </w:rPr>
        <w:footnoteReference w:id="10"/>
      </w:r>
      <w:r>
        <w:rPr>
          <w:rFonts w:ascii="Amiri" w:hAnsi="Amiri" w:eastAsia="Amiri" w:cs="Amiri"/>
          <w:color w:val="111111"/>
          <w:sz w:val="28"/>
          <w:sz w:val="28"/>
          <w:szCs w:val="28"/>
          <w:rtl w:val="true"/>
          <w:lang w:bidi="ar-SA"/>
        </w:rPr>
        <w:t>و الإيضاح</w:t>
      </w:r>
      <w:r>
        <w:rPr>
          <w:rStyle w:val="FootnoteAnchor"/>
          <w:rtl w:val="true"/>
        </w:rPr>
        <w:footnoteReference w:id="11"/>
      </w:r>
      <w:r>
        <w:rPr>
          <w:rFonts w:ascii="Amiri" w:hAnsi="Amiri" w:eastAsia="Amiri" w:cs="Amiri"/>
          <w:color w:val="111111"/>
          <w:sz w:val="28"/>
          <w:sz w:val="28"/>
          <w:szCs w:val="28"/>
          <w:rtl w:val="true"/>
          <w:lang w:bidi="ar-SA"/>
        </w:rPr>
        <w:t>، فاعتبراها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قدّس سرّه استدلّ على عدم اعتبارها بالأصل و الإطلاقات و فحوى الإجماع المحكيّ في التذكرة</w:t>
      </w:r>
      <w:r>
        <w:rPr>
          <w:rStyle w:val="FootnoteAnchor"/>
          <w:rtl w:val="true"/>
        </w:rPr>
        <w:footnoteReference w:id="12"/>
      </w:r>
      <w:r>
        <w:rPr>
          <w:rFonts w:ascii="Amiri" w:hAnsi="Amiri" w:eastAsia="Amiri" w:cs="Amiri"/>
          <w:color w:val="111111"/>
          <w:sz w:val="28"/>
          <w:sz w:val="28"/>
          <w:szCs w:val="28"/>
          <w:rtl w:val="true"/>
          <w:lang w:bidi="ar-SA"/>
        </w:rPr>
        <w:t>على ولاية الفاسق في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عطف الإطلاقات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به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به استصحاب</w:t>
      </w:r>
      <w:r>
        <w:rPr>
          <w:rStyle w:val="FootnoteAnchor"/>
          <w:rtl w:val="true"/>
        </w:rPr>
        <w:footnoteReference w:id="13"/>
      </w:r>
      <w:r>
        <w:rPr>
          <w:rFonts w:ascii="Amiri" w:hAnsi="Amiri" w:eastAsia="Amiri" w:cs="Amiri"/>
          <w:color w:val="111111"/>
          <w:sz w:val="28"/>
          <w:sz w:val="28"/>
          <w:szCs w:val="28"/>
          <w:rtl w:val="true"/>
          <w:lang w:bidi="ar-SA"/>
        </w:rPr>
        <w:t>عدم اشتراط الولاية بالعدالة،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استصحاب العدم الأزلي، و هو لا يرى جريان الاستصحاب في الأعدام الأزليّة، فإنّه لم تكن الولاية ثابتة في زمان غير مشروطة بالعدالة ليستصحب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اشتراطها بالعدالة لا يثبت جعلها على نحو الإطلاق،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الإطلاق و التقييد منتزع من جعل الولاية على كيفيّة خاصّة، فأصالة عدم جعلها على نحو التقييد معارض باستصحاب عدم جعلها على نحو الإطلاق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به الأصل الجاري في تصرّفات الأب و الجدّ الفاسق،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الأصل الجاري فيها هو عدم النفوذ وضعا و عدم الجواز تكليفا كما هو واضح؛ إذ </w:t>
      </w:r>
    </w:p>
    <w:p>
      <w:pPr>
        <w:pStyle w:val="BookText"/>
        <w:rPr/>
      </w:pPr>
      <w:r>
        <w:rPr>
          <w:rFonts w:ascii="Amiri" w:hAnsi="Amiri" w:eastAsia="Amiri" w:cs="Amiri"/>
          <w:color w:val="111111"/>
          <w:sz w:val="28"/>
          <w:sz w:val="28"/>
          <w:szCs w:val="28"/>
          <w:rtl w:val="true"/>
          <w:lang w:bidi="ar-SA"/>
        </w:rPr>
        <w:t xml:space="preserve">الأصل عدم حصول النقل و الانتقال، و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التصرّف في مال أحد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و لم يعلم خروج الأب و الجدّ الفاسق عنه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الإطلاقات كافية لنفي اعتبارها، كما أنّ فحوى الإجماع المحكيّ في التذكرة أيضا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الفخر في الإيضاح على اعتبار العدالة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الولاية للفاسق على الطفل الذي لا يدفع عن نفسه و لا عن ماله، 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المنافاة للحكمة فهو غير صحيح؛ فإنّه ليس أحد أرأف بالطفل من الأب و الجدّ، فإنّهم لا يتصرّفون غالبا في مال الولد إلاّ بما يرونه صلاحا له، و هذه هي الحكمة في جعل الولاية لهم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يتّفق والد يقدّم مصلحة نفسه على مصالح ابنه، فحينئذ يمنعه الحاكم من التصرّف، و يجعل عليه ناظرا في تصرّفاته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فإن أراد به ما أشار إليه في جامع المقاصد</w:t>
      </w:r>
      <w:r>
        <w:rPr>
          <w:rStyle w:val="FootnoteAnchor"/>
          <w:rtl w:val="true"/>
        </w:rPr>
        <w:footnoteReference w:id="15"/>
      </w:r>
      <w:r>
        <w:rPr>
          <w:rFonts w:ascii="Amiri" w:hAnsi="Amiri" w:eastAsia="Amiri" w:cs="Amiri"/>
          <w:color w:val="111111"/>
          <w:sz w:val="28"/>
          <w:sz w:val="28"/>
          <w:szCs w:val="28"/>
          <w:rtl w:val="true"/>
          <w:lang w:bidi="ar-SA"/>
        </w:rPr>
        <w:t xml:space="preserve">، و هو قوله تعالى وَ لاٰ تَرْكَنُوا إِلَى اَلَّذِينَ ظَلَمُوا فَتَمَسَّكُمُ اَلنّٰارُ </w:t>
      </w:r>
      <w:r>
        <w:rPr>
          <w:rStyle w:val="FootnoteAnchor"/>
          <w:rtl w:val="true"/>
        </w:rPr>
        <w:footnoteReference w:id="16"/>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ذيلها أعني قوله سبحانه فَتَمَسَّكُمُ اَلنّٰارُ قرينة على أنّ المراد بالركون إلى الظالم الركون إليه في امور الدين </w:t>
      </w:r>
    </w:p>
    <w:p>
      <w:pPr>
        <w:pStyle w:val="BookText"/>
        <w:rPr/>
      </w:pPr>
      <w:r>
        <w:rPr>
          <w:rFonts w:ascii="Amiri" w:hAnsi="Amiri" w:eastAsia="Amiri" w:cs="Amiri"/>
          <w:color w:val="111111"/>
          <w:sz w:val="28"/>
          <w:sz w:val="28"/>
          <w:szCs w:val="28"/>
          <w:rtl w:val="true"/>
          <w:lang w:bidi="ar-SA"/>
        </w:rPr>
        <w:t>ممّا يوجب الدخول في النار دون ما يرجع إلى امور الدنيا</w:t>
      </w:r>
      <w:r>
        <w:rPr>
          <w:rStyle w:val="FootnoteAnchor"/>
          <w:rtl w:val="true"/>
        </w:rPr>
        <w:footnoteReference w:id="17"/>
      </w:r>
      <w:r>
        <w:rPr>
          <w:rFonts w:ascii="Amiri" w:hAnsi="Amiri" w:eastAsia="Amiri" w:cs="Amiri"/>
          <w:color w:val="111111"/>
          <w:sz w:val="28"/>
          <w:sz w:val="28"/>
          <w:szCs w:val="28"/>
          <w:rtl w:val="true"/>
          <w:lang w:bidi="ar-SA"/>
        </w:rPr>
        <w:t>، و لذا يجوز توكيل الفاسق و الركون إليه في المعاملات بلا شبهة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أراد بها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18"/>
      </w:r>
      <w:r>
        <w:rPr>
          <w:rFonts w:ascii="Amiri" w:hAnsi="Amiri" w:eastAsia="Amiri" w:cs="Amiri"/>
          <w:color w:val="111111"/>
          <w:sz w:val="28"/>
          <w:sz w:val="28"/>
          <w:szCs w:val="28"/>
          <w:rtl w:val="true"/>
          <w:lang w:bidi="ar-SA"/>
        </w:rPr>
        <w:t>كما يظهر من قول 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إخباراته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عدم اعتبار خبر الفاسق بما هو فاسق، لا مطلقا حتّى بما هو مالك أو ذويد أو وليّ‌، و لذا يقبل إقرار الفاسق بما أنّه مالك، فيقبل إخباره عن المولّى عليه بما أنّه وليّ بعد ثبوت ولايته</w:t>
      </w:r>
      <w:r>
        <w:rPr>
          <w:rFonts w:eastAsia="Amiri" w:cs="Amiri" w:ascii="Amiri" w:hAnsi="Amiri"/>
          <w:color w:val="111111"/>
          <w:sz w:val="28"/>
          <w:szCs w:val="28"/>
          <w:rtl w:val="true"/>
          <w:lang w:bidi="ar-SA"/>
        </w:rPr>
        <w:t xml:space="preserve">. </w:t>
      </w:r>
      <w:bookmarkStart w:id="19" w:name="pg16509_182858"/>
    </w:p>
    <w:p>
      <w:pPr>
        <w:pStyle w:val="BookText"/>
        <w:rPr/>
      </w:pPr>
      <w:bookmarkEnd w:id="1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يشترط في تصرّفه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فشيء من الآيتين لا ينافي إطلاق أدلّة الولاية أصلا، فالصحيح ثبوتها على نحو الإطلاق</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266866_1280447820"/>
      <w:bookmarkStart w:id="21" w:name="_Toc8"/>
      <w:bookmarkEnd w:id="20"/>
      <w:r>
        <w:rPr>
          <w:rtl w:val="true"/>
        </w:rPr>
        <w:t>فى اعتبار المصلحه و عدمها</w:t>
      </w:r>
      <w:bookmarkEnd w:id="21"/>
    </w:p>
    <w:p>
      <w:pPr>
        <w:pStyle w:val="Heading5"/>
        <w:numPr>
          <w:ilvl w:val="4"/>
          <w:numId w:val="1"/>
        </w:numPr>
        <w:rPr/>
      </w:pPr>
      <w:bookmarkStart w:id="22" w:name="__RefHeading___Toc9266868_1280447820"/>
      <w:bookmarkStart w:id="23" w:name="_Toc9"/>
      <w:bookmarkEnd w:id="22"/>
      <w:r>
        <w:rPr>
          <w:rtl w:val="true"/>
        </w:rPr>
        <w:t>اشارة</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صحّة تصرّف الأب أو الجدّ في مال الولد المصلحة له، أو يكفي فيها عدم المفسدة فإذا باع شيئا من ماله بما لا يكون ضررا عليه و لا مصلحة له ينفذ، أو لا يعتبر شيء من الأمرين، أو التفصيل في ذلك بين الأب و الجدّ؟ وجوه، اختار أوّلها الشيخ</w:t>
      </w:r>
      <w:r>
        <w:rPr>
          <w:rStyle w:val="FootnoteAnchor"/>
          <w:rtl w:val="true"/>
        </w:rPr>
        <w:footnoteReference w:id="20"/>
      </w:r>
      <w:r>
        <w:rPr>
          <w:rFonts w:ascii="Amiri" w:hAnsi="Amiri" w:eastAsia="Amiri" w:cs="Amiri"/>
          <w:color w:val="111111"/>
          <w:sz w:val="28"/>
          <w:sz w:val="28"/>
          <w:szCs w:val="28"/>
          <w:rtl w:val="true"/>
          <w:lang w:bidi="ar-SA"/>
        </w:rPr>
        <w:t>، و نفى المصنّف عنه البعد في أوّل كلامه، و مال إليه المحقّق النائيني قدّس سرّه</w:t>
      </w:r>
      <w:r>
        <w:rPr>
          <w:rStyle w:val="FootnoteAnchor"/>
          <w:rtl w:val="true"/>
        </w:rPr>
        <w:footnoteReference w:id="21"/>
      </w:r>
      <w:r>
        <w:rPr>
          <w:rFonts w:ascii="Amiri" w:hAnsi="Amiri" w:eastAsia="Amiri" w:cs="Amiri"/>
          <w:color w:val="111111"/>
          <w:sz w:val="28"/>
          <w:sz w:val="28"/>
          <w:szCs w:val="28"/>
          <w:rtl w:val="true"/>
          <w:lang w:bidi="ar-SA"/>
        </w:rPr>
        <w:t>و إن كان يظهر من آخر كلام المصنّف في المتن تقوية التفصيل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استدلّ على عدم اعتبار شيء من الأمرين بوجهين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عليه السّلام في رواية سعد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الولد للوالد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و اطلاق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الحديثين ليس للملك قطعا بحيث يدلّ على كون الولد و ماله مملوكا لوالده، كما يملك المولى عبده و ما هو مملوك له بحيث اذا صار الوالد محجورا عليه و غرم أمواله غرم أموال ابنه مع أمواله،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للملكيّة </w:t>
      </w:r>
    </w:p>
    <w:p>
      <w:pPr>
        <w:pStyle w:val="BookText"/>
        <w:rPr/>
      </w:pPr>
      <w:r>
        <w:rPr>
          <w:rFonts w:ascii="Amiri" w:hAnsi="Amiri" w:eastAsia="Amiri" w:cs="Amiri"/>
          <w:color w:val="111111"/>
          <w:sz w:val="28"/>
          <w:sz w:val="28"/>
          <w:szCs w:val="28"/>
          <w:rtl w:val="true"/>
          <w:lang w:bidi="ar-SA"/>
        </w:rPr>
        <w:t>التنزيليّة، فإنّه ينافيها ما ورد من افتراض الولد من أموال والده، و ما ورد في أنّه يقوّم جارية الابن على نفسه</w:t>
      </w:r>
      <w:r>
        <w:rPr>
          <w:rStyle w:val="FootnoteAnchor"/>
          <w:rtl w:val="true"/>
        </w:rPr>
        <w:footnoteReference w:id="26"/>
      </w:r>
      <w:r>
        <w:rPr>
          <w:rFonts w:ascii="Amiri" w:hAnsi="Amiri" w:eastAsia="Amiri" w:cs="Amiri"/>
          <w:color w:val="111111"/>
          <w:sz w:val="28"/>
          <w:sz w:val="28"/>
          <w:szCs w:val="28"/>
          <w:rtl w:val="true"/>
          <w:lang w:bidi="ar-SA"/>
        </w:rPr>
        <w:t>، فإنّ كلّ ذلك ينافي الملكيّة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للولاية أيضا، للاتّفاق على عدم ثبوت الولاية للوالد على نفس ولده، خصوصا بعد ورود بعض هذه الأخبار في الولد الكبير، كما في رواية الحسين بن أبي العلاء و ما حكاه من قوله صلّى اللّه عليه و آله للولد الذي قدّم أباه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فإنّ الولد الذي قدّم والده كان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 ما ورد بهذا المضمون على الحكم الأخلاقي الموافق للتكوين، كما يظهر من الآية الشريفة التي استشهد بها الإمام عليه السّلام، و هي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 يَهَبُ لِمَنْ يَشٰاءُ اَلذُّكُورَ </w:t>
      </w:r>
      <w:r>
        <w:rPr>
          <w:rStyle w:val="FootnoteAnchor"/>
          <w:rtl w:val="true"/>
        </w:rPr>
        <w:footnoteReference w:id="28"/>
      </w:r>
      <w:r>
        <w:rPr>
          <w:rFonts w:ascii="Amiri" w:hAnsi="Amiri" w:eastAsia="Amiri" w:cs="Amiri"/>
          <w:color w:val="111111"/>
          <w:sz w:val="28"/>
          <w:sz w:val="28"/>
          <w:szCs w:val="28"/>
          <w:rtl w:val="true"/>
          <w:lang w:bidi="ar-SA"/>
        </w:rPr>
        <w:t>فإنّ الولد موهبة من اللّه للوالد، فالمناسب أن لا يزاحمه في تصرّفاته في نفسه و ماله، فلا ربط لشيء منها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ورد في ولاية الأب و الجدّ على تزويج البنت، و بعضها واردة في تزويج الجدّ بنت ولده بدون إذنه معلّلا بأنّ البنت و أباها للجدّ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أيضا ممّا ورد في الأب و ولده الكبير، نظير رواية الحسين بن أبي العلاء المتقدّمة، و يستفاد منها أقوائيّة ولاية الجدّ من ولاية الوالد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هذه الأخبار و إن كان ثابتا إلاّ أنّه يقيّد برواية أبي حمزة الثمالي،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نحبّ أن يأخذ من مال ابنه إلاّ ما يحتاج إليه ممّا لا بدّ منه، إنّ اللّه لا يحبّ الفساد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فإنّ نفي الحبّ بمناسبة الاستشهاد بالآية ظاهر في المنع لا الكراهة، فكأنّ التصرّف في الأزيد من مقدار الحاجة لمصلحة نفسه لا لمصلحة ولده مصداق للفساد و الممنوع منه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أنّه لا يبعد دعوى انصراف جعل الولاية على الطفل و غيره، إلى جعل السلطنة لأن يتصرّف الولي لمصلحة المولّى عليه لا لمصلحة نفسه، فهذه الروايات منصرفة إلى ذلك، فلا حاجة إلى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ظاهر كلام المصنّف نفي البعد عن عدم اعتبار شيء من الأمرين، أعني تحقّق المصلحة و عدم المفسدة، فيصحّ تصرّف الولي في مال الطفل و إن كانت فيه المفسدة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هو الذي مال إليه المحقّق النائيني في دورته السابقة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عدل عنه في دورته الأخيرة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بما ورد 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الولد و ماله لوالده، و قد عرفت عدم دلالته على ثبوت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بإطلاق ما ورد في ولاية الأب و الجدّ على تزويج ابنته؛ فإنّه إذا ثبتت الولاية لهما على تزويج البنت على نحو </w:t>
      </w:r>
    </w:p>
    <w:p>
      <w:pPr>
        <w:pStyle w:val="BookText"/>
        <w:rPr/>
      </w:pPr>
      <w:r>
        <w:rPr>
          <w:rFonts w:ascii="Amiri" w:hAnsi="Amiri" w:eastAsia="Amiri" w:cs="Amiri"/>
          <w:color w:val="111111"/>
          <w:sz w:val="28"/>
          <w:sz w:val="28"/>
          <w:szCs w:val="28"/>
          <w:rtl w:val="true"/>
          <w:lang w:bidi="ar-SA"/>
        </w:rPr>
        <w:t>الإطلاق فبالأولويّة تثبت ولايتهما على التصرّف في أموال الطفل كذلك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عمدة الوجوه التي استدلّ بها على عدم اعتبار شيء من الأمرين في تصرّف الأب و الجدّ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دعوى قيام السيرة العقلائية على تصرّف الأب و الجدّ في أموال الطفل و صرفها فيما يحتاجون إليه و إن كان مفسدة للطفل و لم يردع عنها الشارع، فهو توهّم فاسد؛ لأنّ ما ثبت بالسيرة ليس بأزيد من ارتزاقهم من مال الطفل، و لعلّ ذلك من جهة كون الأب و الجدّ ممّن يجب على الولد الإنفاق عليهم إذا كانوا فقراء و كان هو موسرا، كما ثبت عكسه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يظهر أنّه لم تثبت سيرة على تصرّفهم في ماله مع المفسدة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الاستدلال هو إطلاق روايات ولاية الأب و الجدّ الذي قد عرفت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الولاية إلى ما يكون فيه مصلحة للطفل لا ما يكون مفسدة له،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إطلاق تلك الأخبار يقيّد بما ورد في رواية أبي حمزة المتقدّمة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مقيّد آخر للإطلاقات، و هو مفهوم قوله عليه السّلام في بعض أخبار </w:t>
      </w:r>
    </w:p>
    <w:p>
      <w:pPr>
        <w:pStyle w:val="BookText"/>
        <w:rPr/>
      </w:pPr>
      <w:r>
        <w:rPr>
          <w:rFonts w:ascii="Amiri" w:hAnsi="Amiri" w:eastAsia="Amiri" w:cs="Amiri"/>
          <w:color w:val="111111"/>
          <w:sz w:val="28"/>
          <w:sz w:val="28"/>
          <w:szCs w:val="28"/>
          <w:rtl w:val="true"/>
          <w:lang w:bidi="ar-SA"/>
        </w:rPr>
        <w:t>تزويج الجدّ بنت ولده إلى شخص مع تزويج الأب لها إلى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إذا لم يكن مضارّا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 ليس راجعا إلى أصل الولاية ليكون المفهوم نفيها عند انتفاء القيد، بل راجع إلى أولويّة الجدّ على الأب، فمفهومه عدم أولويّته إذا كان مضارّا، لا نفي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اعتبار وجود المصلحة في صحّة تصرّف الأب و الجد في مال الطفل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تحصيل الإجماع المصطلح الكاشف عن رأي المعصوم مشكل جدّا، خصوصا مع تصريح جمع من الأعلام بعدم اعتبارها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حكمة جعل الولاية للأب 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الإرفاق بالطفل و حفظ أمواله من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تقتضى اختصاص ولايته بما إذا كان التصرّف مصلحة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في ولاية الأب و الجدّ أن تكون أعمّ من ذلك، أو تكون الحكمة ملاحظة حال الوالد و الجدّ لإنّهما قد أتعبا أنفسهما في تربية الولد فجعل لهما الولاية أداء لبعض حقوقهم، أو تكون الحكمة شفقتهما الذاتيّة على الطفل فغالبا لا يتصرّفان إلاّ بما فيه صلاح الطفل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المباركة وَ لاٰ تَقْرَبُوا مٰالَ اَلْيَتِيمِ إِلاّٰ بِالَّتِي هِيَ </w:t>
      </w:r>
    </w:p>
    <w:p>
      <w:pPr>
        <w:pStyle w:val="BookText"/>
        <w:rPr/>
      </w:pPr>
      <w:r>
        <w:rPr>
          <w:rFonts w:ascii="Amiri" w:hAnsi="Amiri" w:eastAsia="Amiri" w:cs="Amiri"/>
          <w:color w:val="111111"/>
          <w:sz w:val="28"/>
          <w:sz w:val="28"/>
          <w:szCs w:val="28"/>
          <w:rtl w:val="true"/>
          <w:lang w:bidi="ar-SA"/>
        </w:rPr>
        <w:t xml:space="preserve">أَحْسَنُ‌ </w:t>
      </w:r>
      <w:r>
        <w:rPr>
          <w:rStyle w:val="FootnoteAnchor"/>
          <w:rtl w:val="true"/>
        </w:rPr>
        <w:footnoteReference w:id="36"/>
      </w:r>
      <w:r>
        <w:rPr>
          <w:rFonts w:ascii="Amiri" w:hAnsi="Amiri" w:eastAsia="Amiri" w:cs="Amiri"/>
          <w:color w:val="111111"/>
          <w:sz w:val="28"/>
          <w:sz w:val="28"/>
          <w:szCs w:val="28"/>
          <w:rtl w:val="true"/>
          <w:lang w:bidi="ar-SA"/>
        </w:rPr>
        <w:t>و الآية تعمّ الوالد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فلا يتمّ الاستدلال بالآية الشريفة في مورد تصرّف الأب المتولّد منه الولد بالمباشرة، لعدم صدق اليتيم على الطفل حينئذ، و لإطلاق روايات ولاية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الفصل بين الأب و الجدّ لم يثبت بل هو ممنوع كما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يمكن دعوى عدم الفصل مع وجود الروايات الدالّة على جواز تصرّف الوالد في مال ولده لحوائج نفسه و صرفه في قوته مع أنّه إتلاف محض لمال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عدم الفصل بينهما واقعا فنعلم إجمالا بأنّ أحد الظهورين غير مراد، إمّا ظهور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شمولها للأب، أو إطلاق روايات ولاية الأب للتصرّف بغير الأحسن، فيسقط كلا الظهورين بمقتضى العلم المزبور، و يرجع إلى السيرة القطعيّة القائمة على كفاية عدم المفسدة في تصرّف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ظهر وجه القول بالتفصيل بين الأب و الجدّ باعتبار المصلحة في تصرّف الجدّ دون الأب، الذي قوّاه المصنّف بعد التنزّل عن القول بكفاية عدم المفسدة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بأنّ اليتيم يعمّ اليتيم من الامّ أيضا، و إلاّ فيعمّ الجدّ فيثبت الحكم في الأب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يحتاج إلى ذلك لأنّه يدلّ على اعتبار المصلحة في الأب أيضا بالأولويّة، لما عرفت من أنّ ولاية الجدّ أقوى من ولاية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بعض روايات تزويج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 وجود المصلحة في تصرّف من كانت ولايته أقوى، فيعتبر ذلك في نفوذ تصرّف الوليّ الضعيف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ذلك ما قيل في تقويم الوالد جارية ولده على نفسه بكونه بقيمة عادلة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إطلاقها يخصّص بما ورد في ولاية الأب </w:t>
      </w:r>
    </w:p>
    <w:p>
      <w:pPr>
        <w:pStyle w:val="BookText"/>
        <w:rPr/>
      </w:pPr>
      <w:r>
        <w:rPr>
          <w:rFonts w:ascii="Amiri" w:hAnsi="Amiri" w:eastAsia="Amiri" w:cs="Amiri"/>
          <w:color w:val="111111"/>
          <w:sz w:val="28"/>
          <w:sz w:val="28"/>
          <w:szCs w:val="28"/>
          <w:rtl w:val="true"/>
          <w:lang w:bidi="ar-SA"/>
        </w:rPr>
        <w:t>و الجدّ، فإنّ النسبة بين موضوعيهما العموم المطلق، و إن كانت النسبة بين نفس الحكمين عموما من وجه؛ لأنّ موضوع أدلّة الولاية خصوص الجدّ و الأب و موضوع الآية عامّ يعمّهما و غيرهما، فيقدّم إطلاق المخصّص على إطلاق العامّ‌، فيختصّ اعتبار المصلحة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و ماله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الملكيّة للوالد حقيقة أو تنزيلا، فلا ينبغي الأشكال حينئذ في عدم شمول الآية للأب و لا 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دلالة جملة من الروايات على أقوائيّة ولايته من ولاية الأب، كما أشار أليها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عليه يكون تصرّف الوالد أو الجدّ تصرّفا فيما هو ملك له واقعا أو تنزيلا، و ليس تصرّفا في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أنّك عرفت عدم دلالة ذلك المضمون من الروايات على الملكيّة، بل و لا على الولاية بعد وروده في بعض الأخبار في الولد الكبير، مع أنّه لم يتوهّم أحد ولاية الأب أو الجدّ على مال الولد الكبير، و إنّما الكلام في ولايته على الطفل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يحتمل أن يكون مخصّصا للآية إنّما هي الأخبار الواردة في ثبوت الولاية على تزويج البنت، و بينها و بين الآية إنّما هي الأخبار الواردة في ثبوت الولاية على تزويج البنت، و بينها و بين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فإنّ الآية ناظرة إلى الولاية و مقدار ثبوتها، و الكلام بعد في حدّ الولاية، إذ لم تثبت ولاية الأب و الجدّ مع عدم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إطلاق تلك الأخبار و إن كان يقتضى ذلك، إلاّ أنّه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ولاية الأب و الجدّ مع عدم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w:t>
      </w:r>
    </w:p>
    <w:p>
      <w:pPr>
        <w:pStyle w:val="BookText"/>
        <w:rPr/>
      </w:pPr>
      <w:r>
        <w:rPr>
          <w:rFonts w:ascii="Amiri" w:hAnsi="Amiri" w:eastAsia="Amiri" w:cs="Amiri"/>
          <w:color w:val="111111"/>
          <w:sz w:val="28"/>
          <w:sz w:val="28"/>
          <w:szCs w:val="28"/>
          <w:rtl w:val="true"/>
          <w:lang w:bidi="ar-SA"/>
        </w:rPr>
        <w:t>المعارضة بينها و بين الآية و تقدّم الآية لا محالة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إلاّ أنّ الكلام في دلالة الآية</w:t>
      </w:r>
      <w:r>
        <w:rPr>
          <w:rStyle w:val="FootnoteAnchor"/>
          <w:rtl w:val="true"/>
        </w:rPr>
        <w:footnoteReference w:id="39"/>
      </w:r>
      <w:r>
        <w:rPr>
          <w:rFonts w:ascii="Amiri" w:hAnsi="Amiri" w:eastAsia="Amiri" w:cs="Amiri"/>
          <w:color w:val="111111"/>
          <w:sz w:val="28"/>
          <w:sz w:val="28"/>
          <w:szCs w:val="28"/>
          <w:rtl w:val="true"/>
          <w:lang w:bidi="ar-SA"/>
        </w:rPr>
        <w:t xml:space="preserve">و كونها ناظرة إلى الولاية، فإنّه على ما تتبّعنا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رواية واردة عن الأئمّة المعصومين عليهم السّلام في تفسيرها، و إن وردت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النهي هو الحرمة لا الفساد، إذ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متعلّق النهي، التصرّفات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المنهيّ عنه إذا تعلّق بالفعل اريد به الارتكاب، و إذا تعلّق بالموضوع الخارجي اريد به أحيانا السلطنة و الاستيلاء و التملّك و نحوها، فالمراد حرمة الاستيلاء على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تأنيث الموصول، أعني قوله تعالى بِالَّتِي و عليه فالمراد من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ثبت في الشريعة المقدّسة من الأسباب الشرعيّة دون غيرها، و هي الطريقة الوسطى، و ليس المراد به مصلحة الطفل، فسبيل هذه الآية سبيل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w:t>
      </w:r>
    </w:p>
    <w:p>
      <w:pPr>
        <w:pStyle w:val="BookText"/>
        <w:rPr/>
      </w:pPr>
      <w:r>
        <w:rPr>
          <w:rFonts w:ascii="Amiri" w:hAnsi="Amiri" w:eastAsia="Amiri" w:cs="Amiri"/>
          <w:color w:val="111111"/>
          <w:sz w:val="28"/>
          <w:sz w:val="28"/>
          <w:szCs w:val="28"/>
          <w:rtl w:val="true"/>
          <w:lang w:bidi="ar-SA"/>
        </w:rPr>
        <w:t xml:space="preserve">أَمْوٰالَكُمْ بَيْنَكُمْ بِالْبٰاطِلِ‌ </w:t>
      </w:r>
      <w:r>
        <w:rPr>
          <w:rStyle w:val="FootnoteAnchor"/>
          <w:rtl w:val="true"/>
        </w:rPr>
        <w:footnoteReference w:id="41"/>
      </w:r>
      <w:r>
        <w:rPr>
          <w:rFonts w:ascii="Amiri" w:hAnsi="Amiri" w:eastAsia="Amiri" w:cs="Amiri"/>
          <w:color w:val="111111"/>
          <w:sz w:val="28"/>
          <w:sz w:val="28"/>
          <w:szCs w:val="28"/>
          <w:rtl w:val="true"/>
          <w:lang w:bidi="ar-SA"/>
        </w:rPr>
        <w:t>و إنّما خصّ مال اليتيم بالذكر مع عموم الحكم لجميع الأموال؛ من جهة رغبة الناس في أكل أموال اليتامى بغير الأسباب الشرعيّة، إذ لا حافظ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أجنبيّة عن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في المقام مبنيّ على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دالاّ على الفساد و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الاعتباريّة،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مصلحة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يعتبر في تصرّف الأب و الجدّ أزيد من عدم الفساد بمقتضى الرواية المتقدّمة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ثم لا يخفى أنّ بين كلمات المصنّف تهافتا، حيث إنّه في صورة التصرّف مع المفسدة تمسّك لعدم نفوذ تصرّف الجدّ بآية لاٰ تَقْرَبُوا و أتمّه في الأب بعدم الفصل، و في صورة عدم تقارنه بالمصلحة،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دلالتها فهي مخصّصة بما دلّ على ولاية الجدّ، إذ يظهر من تعبيره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اعتبرنا في صحّة تصرّف الولي عدم المفسدة، فالمراد أن يكون تصرّفه مقرونة بالمصلحة في نوعه و إن لم تكن هناك مصلحة في شخصه، فلو كانت المصلحة في بيع مال الصغير بعشرة دنانير مثلا و يوجد هناك عدّة أشخاص يريدون شراءه بذلك المبلغ، فللولي أن يبيعه لكلّ واحد منهم و إن لم تكن فيه مصلحة زائدة على غيره، لأنّه من القرب بالتي هي أحسن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اعتبار المصلحة، فهي تختصّ بغير تصرّفات الولي في مال الطفل </w:t>
      </w:r>
      <w:bookmarkStart w:id="24" w:name="pg16509_182867"/>
    </w:p>
    <w:p>
      <w:pPr>
        <w:pStyle w:val="BookText"/>
        <w:rPr/>
      </w:pPr>
      <w:bookmarkEnd w:id="24"/>
      <w:r>
        <w:rPr>
          <w:rFonts w:ascii="Amiri" w:hAnsi="Amiri" w:eastAsia="Amiri" w:cs="Amiri"/>
          <w:color w:val="111111"/>
          <w:sz w:val="28"/>
          <w:sz w:val="28"/>
          <w:szCs w:val="28"/>
          <w:rtl w:val="true"/>
          <w:lang w:bidi="ar-SA"/>
        </w:rPr>
        <w:t>ممّا يرجع إلى نفس الولي، كالاقتراض و تقويم الجارية على نفسه و الأكل من ماله، فإنّ جوازها منصوص</w:t>
      </w:r>
      <w:r>
        <w:rPr>
          <w:rStyle w:val="FootnoteAnchor"/>
          <w:rtl w:val="true"/>
        </w:rPr>
        <w:footnoteReference w:id="43"/>
      </w:r>
      <w:r>
        <w:rPr>
          <w:rFonts w:ascii="Amiri" w:hAnsi="Amiri" w:eastAsia="Amiri" w:cs="Amiri"/>
          <w:color w:val="111111"/>
          <w:sz w:val="28"/>
          <w:sz w:val="28"/>
          <w:szCs w:val="28"/>
          <w:rtl w:val="true"/>
          <w:lang w:bidi="ar-SA"/>
        </w:rPr>
        <w:t>مع عدم المصلحة فيها، بل مع كونها فسادا لمال الطفل</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9266870_1280447820"/>
      <w:bookmarkStart w:id="26" w:name="_Toc10"/>
      <w:bookmarkEnd w:id="25"/>
      <w:r>
        <w:rPr>
          <w:rtl w:val="true"/>
        </w:rPr>
        <w:t>بقي امور</w:t>
      </w:r>
      <w:r>
        <w:rPr>
          <w:rtl w:val="true"/>
        </w:rPr>
        <w:t>:</w:t>
      </w:r>
      <w:bookmarkEnd w:id="26"/>
    </w:p>
    <w:p>
      <w:pPr>
        <w:pStyle w:val="Heading6"/>
        <w:numPr>
          <w:ilvl w:val="5"/>
          <w:numId w:val="1"/>
        </w:numPr>
        <w:rPr/>
      </w:pPr>
      <w:bookmarkStart w:id="27" w:name="__RefHeading___Toc9266872_1280447820"/>
      <w:bookmarkStart w:id="28" w:name="_Toc11"/>
      <w:bookmarkEnd w:id="27"/>
      <w:r>
        <w:rPr>
          <w:rtl w:val="true"/>
        </w:rPr>
        <w:t>الأوّل</w:t>
      </w:r>
      <w:r>
        <w:rPr>
          <w:rtl w:val="true"/>
        </w:rPr>
        <w:t xml:space="preserve">: </w:t>
      </w:r>
      <w:r>
        <w:rPr>
          <w:rtl w:val="true"/>
        </w:rPr>
        <w:t>ما الميزان في المفسدة الموجبة لفساد تصرّف الولي</w:t>
      </w:r>
      <w:bookmarkEnd w:id="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الميزان في المفسدة الموجبة لفساد تصرّف الولي، هل هي المفسدة بوجودها الواقعي أو العلمي‌؟ لم نر من تعرّض لهذا مفصّلا، و الظاهر أنّ الميزان فيها تحقّق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وجود المفسدة و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يكفى أحدهما؛ لأنّ المقيّد لإطلاق أدلّة الولاية اخذ فيه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 بكلا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تخيّلت المرأة أنّ زوجها غير راض بسفرها لم يكن سفرها معصية إذا لم يكن لها زوج أو كان راضيا واقعا، إذ ليس هناك سوى التجرّي دون المعصية، و كذا العكس،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إذا تصرّف الولي تصرّفا مفسدا في مال طفله لاعتقاده بأنّه مصلحة له مع أنّه أفسد ماله، و كذا إذا اعتقد الفساد و كان في الواقع صلاحا، فالميزان هو الفساد مع إحرازه</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9266874_1280447820"/>
      <w:bookmarkStart w:id="30" w:name="_Toc12"/>
      <w:bookmarkEnd w:id="29"/>
      <w:r>
        <w:rPr>
          <w:rtl w:val="true"/>
        </w:rPr>
        <w:t>الثاني</w:t>
      </w:r>
      <w:r>
        <w:rPr>
          <w:rtl w:val="true"/>
        </w:rPr>
        <w:t xml:space="preserve">: </w:t>
      </w:r>
      <w:r>
        <w:rPr>
          <w:rtl w:val="true"/>
        </w:rPr>
        <w:t>في ثبوت الولاية للجدّ و إن علا</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للجدّ و إن علا؟ و الظاهر ثبوتها له</w:t>
      </w:r>
      <w:r>
        <w:rPr>
          <w:rStyle w:val="FootnoteAnchor"/>
          <w:rtl w:val="true"/>
        </w:rPr>
        <w:footnoteReference w:id="44"/>
      </w:r>
      <w:r>
        <w:rPr>
          <w:rFonts w:ascii="Amiri" w:hAnsi="Amiri" w:eastAsia="Amiri" w:cs="Amiri"/>
          <w:color w:val="111111"/>
          <w:sz w:val="28"/>
          <w:sz w:val="28"/>
          <w:szCs w:val="28"/>
          <w:rtl w:val="true"/>
          <w:lang w:bidi="ar-SA"/>
        </w:rPr>
        <w:t xml:space="preserve">لأنّ بعض </w:t>
      </w:r>
      <w:bookmarkStart w:id="31" w:name="pg16509_182868"/>
    </w:p>
    <w:p>
      <w:pPr>
        <w:pStyle w:val="BookText"/>
        <w:rPr/>
      </w:pPr>
      <w:bookmarkEnd w:id="31"/>
      <w:r>
        <w:rPr>
          <w:rFonts w:ascii="Amiri" w:hAnsi="Amiri" w:eastAsia="Amiri" w:cs="Amiri"/>
          <w:color w:val="111111"/>
          <w:sz w:val="28"/>
          <w:sz w:val="28"/>
          <w:szCs w:val="28"/>
          <w:rtl w:val="true"/>
          <w:lang w:bidi="ar-SA"/>
        </w:rPr>
        <w:t>الأخبار و إن كانت مختصّة بالجدّ الأدنى إلاّ أنّ بعضها مطلقة يعمّ الجدود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لدعوى انصرافها من الجدّ إلى الجدّ الأدنى</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9266876_1280447820"/>
      <w:bookmarkStart w:id="33" w:name="_Toc13"/>
      <w:bookmarkEnd w:id="32"/>
      <w:r>
        <w:rPr>
          <w:rtl w:val="true"/>
        </w:rPr>
        <w:t>الثالث</w:t>
      </w:r>
      <w:r>
        <w:rPr>
          <w:rtl w:val="true"/>
        </w:rPr>
        <w:t xml:space="preserve">: </w:t>
      </w:r>
      <w:r>
        <w:rPr>
          <w:rtl w:val="true"/>
        </w:rPr>
        <w:t>هل أنّ ولاية الجدّ ثابتة مطلقا حتّى مع عدم حياة الأب</w:t>
      </w:r>
      <w:bookmarkEnd w:id="3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ولاية الجدّ ثابتة مطلقا حتّى مع عدم حياة الأب، أو مختصّة بما إذا كان الوالد حيّا؟</w:t>
      </w:r>
    </w:p>
    <w:p>
      <w:pPr>
        <w:pStyle w:val="BookText"/>
        <w:rPr/>
      </w:pPr>
      <w:r>
        <w:rPr>
          <w:rFonts w:ascii="Amiri" w:hAnsi="Amiri" w:eastAsia="Amiri" w:cs="Amiri"/>
          <w:color w:val="111111"/>
          <w:sz w:val="28"/>
          <w:sz w:val="28"/>
          <w:szCs w:val="28"/>
          <w:rtl w:val="true"/>
          <w:lang w:bidi="ar-SA"/>
        </w:rPr>
        <w:t>أمّا من حيث المقتضي، فمقتضي الإطلاق ثابت، و هو بعض المطلقات الواردة في تزويج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يدّعى وجود المانع، أعني المقيّد لتلك المطلقات، و هو ما حكاه شيخنا المحقّق في حاشيته</w:t>
      </w:r>
      <w:r>
        <w:rPr>
          <w:rStyle w:val="FootnoteAnchor"/>
          <w:rtl w:val="true"/>
        </w:rPr>
        <w:footnoteReference w:id="45"/>
      </w:r>
      <w:r>
        <w:rPr>
          <w:rFonts w:ascii="Amiri" w:hAnsi="Amiri" w:eastAsia="Amiri" w:cs="Amiri"/>
          <w:color w:val="111111"/>
          <w:sz w:val="28"/>
          <w:sz w:val="28"/>
          <w:szCs w:val="28"/>
          <w:rtl w:val="true"/>
          <w:lang w:bidi="ar-SA"/>
        </w:rPr>
        <w:t>، من رواية فضل بن عبد الملك</w:t>
      </w:r>
      <w:r>
        <w:rPr>
          <w:rStyle w:val="FootnoteAnchor"/>
          <w:rtl w:val="true"/>
        </w:rPr>
        <w:footnoteReference w:id="46"/>
      </w:r>
      <w:r>
        <w:rPr>
          <w:rFonts w:ascii="Amiri" w:hAnsi="Amiri" w:eastAsia="Amiri" w:cs="Amiri"/>
          <w:color w:val="111111"/>
          <w:sz w:val="28"/>
          <w:sz w:val="28"/>
          <w:szCs w:val="28"/>
          <w:rtl w:val="true"/>
          <w:lang w:bidi="ar-SA"/>
        </w:rPr>
        <w:t xml:space="preserve">، و هو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أسند الرواية في الوافي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على مبناه، من ذكر بعض الرواية بعنوان الوصف و اللقب، كما صرّح بذلك في مقدّمة الوافي، فليس هناك اختلاف في الراوي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فمضمون الرواية أنّه إذا زوّج الجدّ ابنة ابنه و كان الوالد حيّا،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مرضيّا جاز، فاخذ في الجملة الشرطيّة قيدان،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الوالد حيّا، فمفهومه يدّل على عدم الولاية و جواز تصرّف الجد إذا لم يكن كذلك فيقيّد بمفهوم الشرط إطلاق تلك الروايات،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الجدّ مرضيّا، و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أخبار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مرضيّا اعتقادا و عملا، و هذا هو معنى </w:t>
      </w:r>
    </w:p>
    <w:p>
      <w:pPr>
        <w:pStyle w:val="BookText"/>
        <w:rPr/>
      </w:pPr>
      <w:r>
        <w:rPr>
          <w:rFonts w:ascii="Amiri" w:hAnsi="Amiri" w:eastAsia="Amiri" w:cs="Amiri"/>
          <w:color w:val="111111"/>
          <w:sz w:val="28"/>
          <w:sz w:val="28"/>
          <w:szCs w:val="28"/>
          <w:rtl w:val="true"/>
          <w:lang w:bidi="ar-SA"/>
        </w:rPr>
        <w:t>العدالة، و عليه فهذا المفهوم دليل على اعتبار العدالة في ثبوت الولاية للجدّ و الأب، و كان الأولى التمسّك به دون الآية و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أنّ الرواية ضعيفة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حيث السند؛ فلاشتمالها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صاحب 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هو جعفر بن محمّد بن سماعة، و هو موثّق، و نقل ذلك أيضا عن بعض</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كونه اجتهادا منه، فلا يعبا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ضعّف الرواية جماعة، منهم المجلسي</w:t>
      </w:r>
      <w:r>
        <w:rPr>
          <w:rStyle w:val="FootnoteAnchor"/>
          <w:rtl w:val="true"/>
        </w:rPr>
        <w:footnoteReference w:id="49"/>
      </w:r>
      <w:r>
        <w:rPr>
          <w:rFonts w:ascii="Amiri" w:hAnsi="Amiri" w:eastAsia="Amiri" w:cs="Amiri"/>
          <w:color w:val="111111"/>
          <w:sz w:val="28"/>
          <w:sz w:val="28"/>
          <w:szCs w:val="28"/>
          <w:rtl w:val="true"/>
          <w:lang w:bidi="ar-SA"/>
        </w:rPr>
        <w:t>، مدّعيا أن في رجاله بعض الواقفيّة، و لعلّ المراد جعفر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الراوي واقفيّا و إن لم يخلّ بقوّة الرواية إذا كان موثّقا، إلاّ أنّ كونه كذلك غير معلوم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من حيث الدلالة، فذكر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شيخنا المحقّق في الحاشية</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الرواية من قبيل مفهوم الوصف لا الشرط، فليس معتبرا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صغريات الكبرى التي بيّناها في الاصول، من أنّ الجزاء إذا كان متوقّفا على الشرط عقلا، بأن كانت نسبته إليه نسبة الموضوع إلى حكمه،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لا يثبت للقضيّة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توقّفه على بعض القيود المأخوذة في الشرط عقليّا و على بعضها الآخر شرعيّا، يثبت المفهوم </w:t>
      </w:r>
    </w:p>
    <w:p>
      <w:pPr>
        <w:pStyle w:val="BookText"/>
        <w:rPr/>
      </w:pPr>
      <w:r>
        <w:rPr>
          <w:rFonts w:ascii="Amiri" w:hAnsi="Amiri" w:eastAsia="Amiri" w:cs="Amiri"/>
          <w:color w:val="111111"/>
          <w:sz w:val="28"/>
          <w:sz w:val="28"/>
          <w:szCs w:val="28"/>
          <w:rtl w:val="true"/>
          <w:lang w:bidi="ar-SA"/>
        </w:rPr>
        <w:t>للقضيّة بلحاظ ذاك القيد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رزقت ولدا و كان يوم الجمعة فاختنه، فهنا يتحقّق المفهوم للقضيّة الشرطيّة بالإضافة إلى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فإنّ توقّف النفوذ على التزويج الذي هو مدخول الشرط في الرواية و إن كان عقليّا، إلاّ أنّ توقّفه على القيدين شرعيّ‌، فيثبت مفهوم الشرط بالإضافة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ليس لهذه الجملة مفهوم، لأنّ العامّة على الظاهر متّفقون على عدم ثبوت الولاية للجدّ مع وجود الأب</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الإمام عليه السّلام أراد من هذا القيد الإشارة إلى ذلك، أي ثبوت الولاية للجدّ و لو مع وجود الأب، فالمراد حتّى إذا كان الأب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كان تأويلا للرواية، إلاّ أنّه قريب جدّا بعد اتّفاق العامّة على ما ذكرناه، فليس للقضيّة مفهوم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ساقطة سندا و دلالة، فلا مقيّد للإطلاقات، فولاية الجدّ ثابتة مع موت الأب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ولاية الجدّ مع وجود الأب، بل أقوائيّة ولايته كما صرّح به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فقد الأب، فهل يكون الجدّ الأعلى مشاركا مع الأدنى في الولاية أو لا؟ ربما يقال بالثاني؛ تمسّكا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53"/>
      </w:r>
      <w:r>
        <w:rPr>
          <w:rFonts w:ascii="Amiri" w:hAnsi="Amiri" w:eastAsia="Amiri" w:cs="Amiri"/>
          <w:color w:val="111111"/>
          <w:sz w:val="28"/>
          <w:sz w:val="28"/>
          <w:szCs w:val="28"/>
          <w:rtl w:val="true"/>
          <w:lang w:bidi="ar-SA"/>
        </w:rPr>
        <w:t>و الصحيح هو الأوّل، لأنّ الآية راجعة إلى الإرث، و لا ربط لها بالولاية أصلا، فإطلاقات الأدلّة بعد البناء على شمولها لمطلق الأجداد لا مقيّد 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ولاية الأب و الجدّ</w:t>
      </w:r>
      <w:r>
        <w:rPr>
          <w:rFonts w:eastAsia="Amiri" w:cs="Amiri" w:ascii="Amiri" w:hAnsi="Amiri"/>
          <w:color w:val="111111"/>
          <w:sz w:val="28"/>
          <w:szCs w:val="28"/>
          <w:rtl w:val="true"/>
          <w:lang w:bidi="ar-SA"/>
        </w:rPr>
        <w:t xml:space="preserve">. </w:t>
      </w:r>
      <w:bookmarkStart w:id="34" w:name="pg16509_182871"/>
    </w:p>
    <w:p>
      <w:pPr>
        <w:pStyle w:val="BookText"/>
        <w:rPr/>
      </w:pPr>
      <w:bookmarkEnd w:id="3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أولياء التصرّف في مال من لا يستقلّ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266878_1280447820"/>
      <w:bookmarkStart w:id="36" w:name="_Toc14"/>
      <w:bookmarkEnd w:id="35"/>
      <w:r>
        <w:rPr>
          <w:rtl w:val="true"/>
        </w:rPr>
        <w:t>(</w:t>
      </w:r>
      <w:r>
        <w:rPr>
          <w:rtl w:val="true"/>
        </w:rPr>
        <w:t>ولاية المعصوم</w:t>
      </w:r>
      <w:r>
        <w:rPr>
          <w:rtl w:val="true"/>
        </w:rPr>
        <w:t>)</w:t>
      </w:r>
      <w:bookmarkEnd w:id="36"/>
    </w:p>
    <w:p>
      <w:pPr>
        <w:pStyle w:val="Heading4"/>
        <w:numPr>
          <w:ilvl w:val="3"/>
          <w:numId w:val="1"/>
        </w:numPr>
        <w:rPr/>
      </w:pPr>
      <w:bookmarkStart w:id="37" w:name="__RefHeading___Toc9266880_1280447820"/>
      <w:bookmarkStart w:id="38" w:name="_Toc15"/>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الفقيه الجامع للشرائط يجوز له الإفتاء، و ليس المراد بجواز الإفتاء جوازه عليه، فإنّه لا يعتبر فيه الشرائط، بل المراد به نفوذه على مقلّديه، أعني العامي و من يجب عليه الرجوع إلى العالم، و هكذا يجوز له القضاء بما يراه حقّا، و المراد بجوازه أيضا نفوذه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ثبوت الولاية، و هي تتصوّر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الولي بالتصرّف، سواء كان في عرضه وليّ آخر يستقلّ بالتصرّف أيضا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نفوذ تصرّف الغير على إذنه، سواء كان هو مستقلاّ بالتصرّف أو لم يكن</w:t>
      </w:r>
      <w:r>
        <w:rPr>
          <w:rStyle w:val="FootnoteAnchor"/>
          <w:rtl w:val="true"/>
        </w:rPr>
        <w:footnoteReference w:id="54"/>
      </w:r>
      <w:r>
        <w:rPr>
          <w:rFonts w:ascii="Amiri" w:hAnsi="Amiri" w:eastAsia="Amiri" w:cs="Amiri"/>
          <w:color w:val="111111"/>
          <w:sz w:val="28"/>
          <w:sz w:val="28"/>
          <w:szCs w:val="28"/>
          <w:rtl w:val="true"/>
          <w:lang w:bidi="ar-SA"/>
        </w:rPr>
        <w:t>، كما في ولاية الأب على نكاح البنت الباكرة البالغة الرشيدة، فإنّه غير مستقلّ في ذلك، و لكن تتوقّف صحّة تزويجها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تصرّف المالك في سهم الإمام عليه السّلام فإنّه يعتبر في تصرّفه إذن الحاكم مع عدم كونه مستقلاّ في التصرّف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التكلّم في مقامين</w:t>
      </w:r>
      <w:r>
        <w:rPr>
          <w:rFonts w:eastAsia="Amiri" w:cs="Amiri" w:ascii="Amiri" w:hAnsi="Amiri"/>
          <w:color w:val="111111"/>
          <w:sz w:val="28"/>
          <w:szCs w:val="28"/>
          <w:rtl w:val="true"/>
          <w:lang w:bidi="ar-SA"/>
        </w:rPr>
        <w:t xml:space="preserve">. </w:t>
      </w:r>
      <w:bookmarkStart w:id="39" w:name="pg16509_182872"/>
    </w:p>
    <w:p>
      <w:pPr>
        <w:pStyle w:val="BookText"/>
        <w:rPr/>
      </w:pPr>
      <w:bookmarkEnd w:id="39"/>
      <w:r>
        <w:rPr>
          <w:rFonts w:ascii="Amiri" w:hAnsi="Amiri" w:eastAsia="Amiri" w:cs="Amiri"/>
          <w:color w:val="111111"/>
          <w:sz w:val="28"/>
          <w:sz w:val="28"/>
          <w:szCs w:val="28"/>
          <w:rtl w:val="true"/>
          <w:lang w:bidi="ar-SA"/>
        </w:rPr>
        <w:t>و قبل بيانه تعرّض المصنّف قدّس سرّه لولاية الإمام بكلا معنييها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ولاية الإمام و النبي صلّى اللّه عليه و آله بالمعنى الأوّل، يقتضي البحث في امور أربعة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9266882_1280447820"/>
      <w:bookmarkStart w:id="41" w:name="_Toc16"/>
      <w:bookmarkEnd w:id="40"/>
      <w:r>
        <w:rPr>
          <w:rtl w:val="true"/>
        </w:rPr>
        <w:t>انواع الولايه</w:t>
      </w:r>
      <w:bookmarkEnd w:id="41"/>
    </w:p>
    <w:p>
      <w:pPr>
        <w:pStyle w:val="Heading5"/>
        <w:numPr>
          <w:ilvl w:val="4"/>
          <w:numId w:val="1"/>
        </w:numPr>
        <w:rPr/>
      </w:pPr>
      <w:bookmarkStart w:id="42" w:name="__RefHeading___Toc9266884_1280447820"/>
      <w:bookmarkStart w:id="43" w:name="_Toc17"/>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ولايته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بمعنى وجوب إطاعته فيما يرجع إلى تبليغ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بمعنى وجوب إطاعتهم فيما يرجع إلى أوامرهم الشخصيّة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9266886_1280447820"/>
      <w:bookmarkStart w:id="45" w:name="_Toc18"/>
      <w:bookmarkEnd w:id="44"/>
      <w:r>
        <w:rPr>
          <w:rtl w:val="true"/>
        </w:rPr>
        <w:t>التكوينيه</w:t>
      </w:r>
      <w:bookmarkEnd w:id="45"/>
    </w:p>
    <w:p>
      <w:pPr>
        <w:pStyle w:val="BookText"/>
        <w:rPr/>
      </w:pPr>
      <w:r>
        <w:rPr>
          <w:rFonts w:ascii="Amiri" w:hAnsi="Amiri" w:eastAsia="Amiri" w:cs="Amiri"/>
          <w:color w:val="111111"/>
          <w:sz w:val="28"/>
          <w:sz w:val="28"/>
          <w:szCs w:val="28"/>
          <w:rtl w:val="true"/>
          <w:lang w:bidi="ar-SA"/>
        </w:rPr>
        <w:t>أمّا الأوّل، فلا ينبغي الريب في أنّهم عليهم السّلام هم الواسطة في الخلق، فوجود الخلق لهم و بهم و إن لم يكن منهم بل من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على ذلك جملة من الروايات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9266888_1280447820"/>
      <w:bookmarkStart w:id="47" w:name="_Toc19"/>
      <w:bookmarkEnd w:id="46"/>
      <w:r>
        <w:rPr>
          <w:rtl w:val="true"/>
        </w:rPr>
        <w:t>التشريعيه</w:t>
      </w:r>
      <w:bookmarkEnd w:id="47"/>
    </w:p>
    <w:p>
      <w:pPr>
        <w:pStyle w:val="Heading6"/>
        <w:numPr>
          <w:ilvl w:val="5"/>
          <w:numId w:val="1"/>
        </w:numPr>
        <w:rPr/>
      </w:pPr>
      <w:bookmarkStart w:id="48" w:name="__RefHeading___Toc9266890_1280447820"/>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 أمّا الثاني، فنؤخّر البحث عنه لنكتة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9266892_1280447820"/>
      <w:bookmarkStart w:id="51" w:name="_Toc21"/>
      <w:bookmarkEnd w:id="50"/>
      <w:r>
        <w:rPr>
          <w:rtl w:val="true"/>
        </w:rPr>
        <w:t>وجوب إطاعتهم فيما يرجع إلى تبليغ الأحكام</w:t>
      </w:r>
      <w:bookmarkEnd w:id="51"/>
    </w:p>
    <w:p>
      <w:pPr>
        <w:pStyle w:val="BookText"/>
        <w:rPr/>
      </w:pPr>
      <w:r>
        <w:rPr>
          <w:rFonts w:ascii="Amiri" w:hAnsi="Amiri" w:eastAsia="Amiri" w:cs="Amiri"/>
          <w:color w:val="111111"/>
          <w:sz w:val="28"/>
          <w:sz w:val="28"/>
          <w:szCs w:val="28"/>
          <w:rtl w:val="true"/>
          <w:lang w:bidi="ar-SA"/>
        </w:rPr>
        <w:t>و أمّا الثالث، أعني وجوب إطاعتهم فيما يرجع إلى تبليغ الأحكام، فهو من لوازم التصديق بنبوّتهم أو إمامتهم، إذ بعد التصديق بالنبوّة أو الإمامة، يكون ما أخبر به بما أنّه نبيّ أو إمام إخبارا عن اللّه سبحانه، و إطاعته جلّ شأنه واجبة، فالقول بعدم وجوب إطاعتهم في ذلك مساوق لإنكار نبوّتهم و إمامتهم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غير محتاج إلى البحث و الاستدلال</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9266894_1280447820"/>
      <w:bookmarkStart w:id="53" w:name="_Toc22"/>
      <w:bookmarkEnd w:id="52"/>
      <w:r>
        <w:rPr>
          <w:rtl w:val="true"/>
        </w:rPr>
        <w:t>وجوب إطاعتهم في الأوامر الشخصيّة</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الرابع، أي وجوب إطاعتهم في الأوامر الشخصيّة، فربما ينكر لتوهّم عدم </w:t>
      </w:r>
    </w:p>
    <w:p>
      <w:pPr>
        <w:pStyle w:val="BookText"/>
        <w:rPr/>
      </w:pPr>
      <w:r>
        <w:rPr>
          <w:rFonts w:ascii="Amiri" w:hAnsi="Amiri" w:eastAsia="Amiri" w:cs="Amiri"/>
          <w:color w:val="111111"/>
          <w:sz w:val="28"/>
          <w:sz w:val="28"/>
          <w:szCs w:val="28"/>
          <w:rtl w:val="true"/>
          <w:lang w:bidi="ar-SA"/>
        </w:rPr>
        <w:t>قيام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56"/>
      </w:r>
      <w:r>
        <w:rPr>
          <w:rFonts w:ascii="Amiri" w:hAnsi="Amiri" w:eastAsia="Amiri" w:cs="Amiri"/>
          <w:color w:val="111111"/>
          <w:sz w:val="28"/>
          <w:sz w:val="28"/>
          <w:szCs w:val="28"/>
          <w:rtl w:val="true"/>
          <w:lang w:bidi="ar-SA"/>
        </w:rPr>
        <w:t>فإنّه لا وجه لتوهّم ظهور أَطِيعُوا اَلرَّسُولَ‌ في إطاعته بما أنّه رسول، أي فيما يرجع إلى التبليغ؛ لما عرفت من أنّ وجوب إطاعة الرسول أو الإمام بما أنّه مبلّغ عن اللّه سبحانه يستفاد من قوله سبحانه أَطِيعُوا اَللّٰهَ‌ و لم يكن وجه للتكرار، فالظاهر أنّ قوله تعالى وَ أَطِيعُوا اَلرَّسُولَ‌ ناظر إلى طاعته في أوامره الشخصيّة، و لا أقلّ من الإطلاق، فالحيثيّة تعليليّة لا تقييديّة، فإذا أمر الرسول صلّى اللّه عليه و آله أو الامام عليه السّلام بشيء وجب إطاعته، فيدخل تحت قوله تعالى أَطِيعُوا اَللّٰهَ‌ الذي هو 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r>
        <w:rPr>
          <w:rStyle w:val="FootnoteAnchor"/>
          <w:rtl w:val="true"/>
        </w:rPr>
        <w:footnoteReference w:id="57"/>
      </w:r>
      <w:r>
        <w:rPr>
          <w:rFonts w:ascii="Amiri" w:hAnsi="Amiri" w:eastAsia="Amiri" w:cs="Amiri"/>
          <w:color w:val="111111"/>
          <w:sz w:val="28"/>
          <w:sz w:val="28"/>
          <w:szCs w:val="28"/>
          <w:rtl w:val="true"/>
          <w:lang w:bidi="ar-SA"/>
        </w:rPr>
        <w:t>فإنّه أيضا بإطلاقه يعمّ حكمهم في الامور الشخصيّة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تدلّ على ذلك أيضا جملة من الأخبار، حتّى عقد لها في الكافي بابا</w:t>
      </w:r>
      <w:r>
        <w:rPr>
          <w:rStyle w:val="FootnoteAnchor"/>
          <w:rtl w:val="true"/>
        </w:rPr>
        <w:footnoteReference w:id="58"/>
      </w:r>
      <w:r>
        <w:rPr>
          <w:rFonts w:ascii="Amiri" w:hAnsi="Amiri" w:eastAsia="Amiri" w:cs="Amiri"/>
          <w:color w:val="111111"/>
          <w:sz w:val="28"/>
          <w:sz w:val="28"/>
          <w:szCs w:val="28"/>
          <w:rtl w:val="true"/>
          <w:lang w:bidi="ar-SA"/>
        </w:rPr>
        <w:t>، كقوله عليه السّلام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أطاعكم فقد أطاع اللّه و من عصاكم فقد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فأنكر عليه السّلام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و لا سمعت ذلك من آبائي، و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أي لا في غيرها من البيع و الشراء و نحوهما من أحكام العبيد و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في وجوب إطاعتهم في الأوامر الشخصيّة،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الإجماع فهو غير تام؛ لأنّه معلوم المدرك، إلاّ أنّه غير محتاج إليه مع وجود الآيات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العقل، فقد استدلّ لوجوب إطاعتهم في أوامرهم الشخصيّة بالحكم العقلي المستقلّ تارة، و غير المستقلّ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فالمستقلّ منه، حكمه بوجوب شكر المنعم بعد كونهم عليهم السّلام أولياء النعم، و من شكرهم إطاعتهم في أوامرهم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كونهم أولياء النعم و إن كان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وجوب شكر المنعم بالمعنى الذي هو محلّ الكلام، أعني الوجوب المصطلح الذي يستحقّ على مخالفته العقاب، لا يستقلّ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استدلّوا بهذا على وجوب معرفته سبحانه في علم الكلام، و هو غير تامّ هناك فضلا عن المقام؛ فإنّ استقلال العقل بحسن إطاعة المنعم ثابت، كما أنّه يحتمل أنّ المنعم عند عدم الشكر يسلب نعمه، إلاّ أنّه لا ربط لشيء منهما بالوجوب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يترتّب على مخالفته 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تمسّكنا في علم الكلام لوجوب المعرفة باحتمال الضرر الاخروي عند ترك التعلّم و المعرفة و استقلال العقل بوجوب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للعقل استقلال بوجوب إطاعة النبي و الامام عليهما السّلام بالمعنى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الحكم العقلي المستقلّ‌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الحكم العقلي غير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كان بعض مقدّماته شرعيّا مأخوذا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الابوّة تقتضي وجوب إطاعة الأب شرعا و لو في الجملة، فإذا اقتضت الابوّة ذلك، فالإمامة توجب الإطاعة بالأولويّة، لأنّ الحقّ هنا أعظم بمراتب، فإنّ الإمام عليه السّلام أب جسماني و روحاني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أخصّ من المدّعى؛ فإنّ وجوب إطاعة الوالد إنّما هو في موارد خاصّة، و لا يجب إطاعته فيما إذا كان ضررا على الولد، كما إذا أمره بالخروج عن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ورد به النصّ إلاّ أنّه حكم 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أمره بطلاق زوجته و كان ضررا عليه، و المدّعى في الإمام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وجوب إطاعة الوالد لخصوصيّة مفقودة في الإمام عليه السّلام و لو كان حقّه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كالحمل في الام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فالأولويّة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الآيات و الأخبار لا يمكن إثبات وجوب إطاعة الإمام عليه السّلام في أوامره الشخصيّة لا بحكم العقل و لا بالإجماع، إلاّ أنّ في الكتاب و السنّة غنى و كفاية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الولاية التشريعيّة</w:t>
      </w:r>
      <w:r>
        <w:rPr>
          <w:rStyle w:val="FootnoteAnchor"/>
          <w:rtl w:val="true"/>
        </w:rPr>
        <w:footnoteReference w:id="60"/>
      </w:r>
      <w:r>
        <w:rPr>
          <w:rFonts w:ascii="Amiri" w:hAnsi="Amiri" w:eastAsia="Amiri" w:cs="Amiri"/>
          <w:color w:val="111111"/>
          <w:sz w:val="28"/>
          <w:sz w:val="28"/>
          <w:szCs w:val="28"/>
          <w:rtl w:val="true"/>
          <w:lang w:bidi="ar-SA"/>
        </w:rPr>
        <w:t>، بمعنى نفوذ تصرّفهم عليهم السّلام في أموال العباد من دون إذنهم و لا رضاهم، فيدلّ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61"/>
      </w:r>
      <w:r>
        <w:rPr>
          <w:rFonts w:ascii="Amiri" w:hAnsi="Amiri" w:eastAsia="Amiri" w:cs="Amiri"/>
          <w:color w:val="111111"/>
          <w:sz w:val="28"/>
          <w:sz w:val="28"/>
          <w:szCs w:val="28"/>
          <w:rtl w:val="true"/>
          <w:lang w:bidi="ar-SA"/>
        </w:rPr>
        <w:t>بضميمة ما ورد من الأخبار في أنّ الأئمّة عليهم السّلام بمنزلة نفس النبي صلّى اللّه عليه و آله في جميع الشؤون ما عدا النبوّة، فإنّ ظاهر الأولويّة الولاية في التصرّف، لا مجرّد وجوب الإطاعة أو تقديم إرادتهم على إرادة غيرهم</w:t>
      </w:r>
      <w:r>
        <w:rPr>
          <w:rStyle w:val="FootnoteAnchor"/>
          <w:rtl w:val="true"/>
        </w:rPr>
        <w:footnoteReference w:id="62"/>
      </w:r>
      <w:r>
        <w:rPr>
          <w:rFonts w:ascii="Amiri" w:hAnsi="Amiri" w:eastAsia="Amiri" w:cs="Amiri"/>
          <w:color w:val="111111"/>
          <w:sz w:val="28"/>
          <w:sz w:val="28"/>
          <w:szCs w:val="28"/>
          <w:rtl w:val="true"/>
          <w:lang w:bidi="ar-SA"/>
        </w:rPr>
        <w:t xml:space="preserve">، فكما ينفذ تصرّف المؤمن في نفسه </w:t>
      </w:r>
    </w:p>
    <w:p>
      <w:pPr>
        <w:pStyle w:val="BookText"/>
        <w:rPr/>
      </w:pPr>
      <w:r>
        <w:rPr>
          <w:rFonts w:ascii="Amiri" w:hAnsi="Amiri" w:eastAsia="Amiri" w:cs="Amiri"/>
          <w:color w:val="111111"/>
          <w:sz w:val="28"/>
          <w:sz w:val="28"/>
          <w:szCs w:val="28"/>
          <w:rtl w:val="true"/>
          <w:lang w:bidi="ar-SA"/>
        </w:rPr>
        <w:t>أو ماله ينفذ تصرّف النبي و أوصيائه عليهم السّلام فيه أيضا، بل هم أولى بالتصرّف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أنّ لازم ذلك جواز تصرّفهم في أعراض الناس بلا سبب شرعي كالزواج؛ و ذلك لأنّ الأولويّة الثابتة لهم هي الأولويّة فيما كان سائغا لنفس المؤمن، أي بالأسباب الشرعيّة من النكاح و ملك اليمين و التحليل، و أما التصرّف بغيرها فلم يكن سائغا له، فكيف يسوغ للإمام أو النبي صلّى اللّه عليه و آله‌؟ نعم للإمام عليه السّلام أن يطلّق زوجة الغير، فإذا انقضت عدّتها زوّجها لنفسه بالأسباب الشرعيّة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التزامهم عليهم السّلام بعدم التصرّف في أموال الناس و أعراضهم و قيام سيرتهم على عدم إعمال هذه الولاية، لا ينافي ثبوت هذه الولاية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مولانا أمير المؤمنين عليه السّلام لم يكن متمكّنا من ذلك، بل هو أيضا لم يكن متمكّنا منه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رواية الترمذي من طرق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في بعض الغزوات اختصّ بجارية من الغنائم، فلمّا رجعوا شكاه بعض إلى النبي صلّى اللّه عليه و آله قبل أن يغيّروا لباس سفرهم، فغضب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عليّا فأنا أولى بكل </w:t>
      </w:r>
    </w:p>
    <w:p>
      <w:pPr>
        <w:pStyle w:val="BookText"/>
        <w:rPr/>
      </w:pPr>
      <w:r>
        <w:rPr>
          <w:rFonts w:ascii="Amiri" w:hAnsi="Amiri" w:eastAsia="Amiri" w:cs="Amiri"/>
          <w:color w:val="111111"/>
          <w:sz w:val="28"/>
          <w:sz w:val="28"/>
          <w:szCs w:val="28"/>
          <w:rtl w:val="true"/>
          <w:lang w:bidi="ar-SA"/>
        </w:rPr>
        <w:t>مؤمن من نفسه، و عليّ أولى بكلّ مؤمن من بعدي</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ولايتهم عليهم السّلام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الولاية بالمعنى الثاني، أي اعتبار إذنهم في جواز تصرّف الغير، فلا إشكال في عدم اعتبار إذنهم عليهم السّلام في الامور الخاصّة للأشخاص</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اعتبار إذن الإمام عليه السّلام فيما يرجع إلى الامور العامّة</w:t>
      </w:r>
      <w:r>
        <w:rPr>
          <w:rStyle w:val="FootnoteAnchor"/>
          <w:rtl w:val="true"/>
        </w:rPr>
        <w:footnoteReference w:id="66"/>
      </w:r>
      <w:r>
        <w:rPr>
          <w:rFonts w:ascii="Amiri" w:hAnsi="Amiri" w:eastAsia="Amiri" w:cs="Amiri"/>
          <w:color w:val="111111"/>
          <w:sz w:val="28"/>
          <w:sz w:val="28"/>
          <w:szCs w:val="28"/>
          <w:rtl w:val="true"/>
          <w:lang w:bidi="ar-SA"/>
        </w:rPr>
        <w:t>، كالحدود و تولّي دفن الميّت و الصلاة عليه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صدر كلام المصنّف قدّس سرّه أنّ الأصل عدم اشتراط إذنهم في تصرّف الغير، و سيظهر المراد من الأصل و أنّه غير تامّ على نحو الإطلاق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إطلاق مقتض لعدم جواز التصرّف إلاّ بإذنهم، أو مقتض لعكس ذلك أي جواز التصرّف و لو بدون إذنهم إلاّ ما خرج بالدليل، فيرجع إليه في الموارد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بالنسبة إلى الحدود و التعزيرات و القصاص</w:t>
      </w:r>
      <w:r>
        <w:rPr>
          <w:rStyle w:val="FootnoteAnchor"/>
          <w:rtl w:val="true"/>
        </w:rPr>
        <w:footnoteReference w:id="67"/>
      </w:r>
      <w:r>
        <w:rPr>
          <w:rFonts w:ascii="Amiri" w:hAnsi="Amiri" w:eastAsia="Amiri" w:cs="Amiri"/>
          <w:color w:val="111111"/>
          <w:sz w:val="28"/>
          <w:sz w:val="28"/>
          <w:szCs w:val="28"/>
          <w:rtl w:val="true"/>
          <w:lang w:bidi="ar-SA"/>
        </w:rPr>
        <w:t xml:space="preserve">، إنّ مقتضى </w:t>
      </w:r>
      <w:bookmarkStart w:id="54" w:name="pg16509_182878"/>
    </w:p>
    <w:p>
      <w:pPr>
        <w:pStyle w:val="BookText"/>
        <w:rPr/>
      </w:pPr>
      <w:bookmarkEnd w:id="5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المهمّ التعرّض لحكم ولاية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ما دلّ على حرمة إيذاء الغير أو التصرّف في أموال الناس عدم جواز ذلك، و قد خرجنا عنه في فرض إذن الإمام عليه السّلام، و أمّا مع عدمه فمقتض تلك الإطلاق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إلى تولّي امور الميّت و الصلاة عليه بنعكس الأمر؛ فإنّ مقتضى إطلاق الأدلّة مطلوبيّة ذلك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سلطان اللّه أحقّ بها من كلّ أحد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المتيقّن منه عدم جواز مزاحمة السلطان في ذلك حتّى على وارثه، و أمّا اعتبار إذن الإمام عليه السّلام في جواز ذلك فلا يستفاد منه، و مقتضى الإطلاقات عدم اعتبار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في البين إطلاق، فيرجع إلى الاصول العمليّة فيما إذا لم يمكن الرجوع إلى الإمام عليه السّلام لأنّ الشبهة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الشك في اعتبار إذن الإمام عليه السّلام من حيث أصل الوجوب، فالأصل يقتضي عدمه عند عدم إذن الإمام؛ لأن الشك حينئذ في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الوجوب محرزا و كان الشك في اعتبار إذنه عليه السّلام من حيث صحّة العمل، فالأصل يقتضي البراءة عن تقيّد الواجب بإذن الإمام بكلا معنييه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266896_1280447820"/>
      <w:bookmarkStart w:id="56" w:name="_Toc23"/>
      <w:bookmarkEnd w:id="55"/>
      <w:r>
        <w:rPr>
          <w:rtl w:val="true"/>
        </w:rPr>
        <w:t>(</w:t>
      </w:r>
      <w:r>
        <w:rPr>
          <w:rtl w:val="true"/>
        </w:rPr>
        <w:t>ولاية الفقيه</w:t>
      </w:r>
      <w:r>
        <w:rPr>
          <w:rtl w:val="true"/>
        </w:rPr>
        <w:t>)</w:t>
      </w:r>
      <w:bookmarkEnd w:id="56"/>
    </w:p>
    <w:p>
      <w:pPr>
        <w:pStyle w:val="Heading4"/>
        <w:numPr>
          <w:ilvl w:val="3"/>
          <w:numId w:val="1"/>
        </w:numPr>
        <w:rPr/>
      </w:pPr>
      <w:bookmarkStart w:id="57" w:name="__RefHeading___Toc9266898_1280447820"/>
      <w:bookmarkStart w:id="58" w:name="_Toc24"/>
      <w:bookmarkEnd w:id="57"/>
      <w:r>
        <w:rPr>
          <w:rtl w:val="true"/>
        </w:rPr>
        <w:t>مدى ولاية الفقيه</w:t>
      </w:r>
      <w:bookmarkEnd w:id="58"/>
    </w:p>
    <w:p>
      <w:pPr>
        <w:pStyle w:val="Heading5"/>
        <w:numPr>
          <w:ilvl w:val="4"/>
          <w:numId w:val="1"/>
        </w:numPr>
        <w:rPr/>
      </w:pPr>
      <w:bookmarkStart w:id="59" w:name="__RefHeading___Toc9266900_1280447820"/>
      <w:bookmarkStart w:id="60" w:name="_Toc25"/>
      <w:bookmarkEnd w:id="59"/>
      <w:r>
        <w:rPr>
          <w:rtl w:val="true"/>
        </w:rPr>
        <w:t>اشارة</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عدم ثبوت الولاية للفقيه على أموال الناس و أنفسهم و أعراضهم بمعنى استقلاله بالتصرّف فيها، و إن نسب ذلك إلى بعض فقهائنا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ثبت للفقيه من الامور الأربعة التي أثبتناها للإمام عليه السّلام ليس إلاّ وجوب </w:t>
      </w:r>
      <w:bookmarkStart w:id="61" w:name="pg16509_182879"/>
    </w:p>
    <w:p>
      <w:pPr>
        <w:pStyle w:val="BookText"/>
        <w:rPr/>
      </w:pPr>
      <w:bookmarkEnd w:id="61"/>
      <w:r>
        <w:rPr>
          <w:rFonts w:ascii="Amiri" w:hAnsi="Amiri" w:eastAsia="Amiri" w:cs="Amiri"/>
          <w:color w:val="111111"/>
          <w:sz w:val="28"/>
          <w:sz w:val="28"/>
          <w:szCs w:val="28"/>
          <w:rtl w:val="true"/>
          <w:lang w:bidi="ar-SA"/>
        </w:rPr>
        <w:t>إطاعته على مقلّديه فيما يرجع إلى تبليغ الأحكام من فتاواه</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 من الولاية التكوينيّة أو التشريعية أو وجوب إطاعته فيما يرجع إلى أوامره الشخصيّة فلم يثبت له شيء منها</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9266902_1280447820"/>
      <w:bookmarkStart w:id="63" w:name="_Toc26"/>
      <w:bookmarkEnd w:id="62"/>
      <w:r>
        <w:rPr>
          <w:rtl w:val="true"/>
        </w:rPr>
        <w:t>الاستدلال و الخدشه</w:t>
      </w:r>
      <w:bookmarkEnd w:id="63"/>
    </w:p>
    <w:p>
      <w:pPr>
        <w:pStyle w:val="BookText"/>
        <w:rPr/>
      </w:pPr>
      <w:r>
        <w:rPr>
          <w:rFonts w:ascii="Amiri" w:hAnsi="Amiri" w:eastAsia="Amiri" w:cs="Amiri"/>
          <w:color w:val="111111"/>
          <w:sz w:val="28"/>
          <w:sz w:val="28"/>
          <w:szCs w:val="28"/>
          <w:rtl w:val="true"/>
          <w:lang w:bidi="ar-SA"/>
        </w:rPr>
        <w:t>و ما استدلّ به على ثبوت الولاية له، امور كلّها مخدوشة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بتقريب أن الوارث يثبت له جميع ما كان ثابتا لمورثّه، و من ذلك مسألة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الوراثة إنّما تكون فيما تركه المورّث فيما هو قابل للانتقال، و أمّا غيره ممّا لا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كصفات الميّت من شجاعته و علمه و زهده فلا يثبت للوارث، بل يفوت بموت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يثبت بهذا الحديث للعلماء سوى ما احرز كونه قابلا للانتقال و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قريبا أن لا تكون الولاية من ذلك، بل تكون أمرا قائما بشخص النبيّ‌، كصفاته النفسانيّة ممّا تزول بموته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شاهد على أنّ العلماء ورثة الأنبياء فيما بقى من علمهم و حديثهم،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الأنبياء لم يورّثوا دينارا و لا درهما، و لكن ورّثوا </w:t>
      </w:r>
    </w:p>
    <w:p>
      <w:pPr>
        <w:pStyle w:val="BookText"/>
        <w:rPr/>
      </w:pPr>
      <w:r>
        <w:rPr>
          <w:rFonts w:ascii="Amiri" w:hAnsi="Amiri" w:eastAsia="Amiri" w:cs="Amiri"/>
          <w:color w:val="111111"/>
          <w:sz w:val="28"/>
          <w:sz w:val="28"/>
          <w:szCs w:val="28"/>
          <w:rtl w:val="true"/>
          <w:lang w:bidi="ar-SA"/>
        </w:rPr>
        <w:t>أحاديث من أحاديثهم، فمن أخذ بشيء منها أخذ بحظّ 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سابقا أنّ هذه الجملة من الحديث ليست مجعولة من الأوّل، و إنّما اضيفت إليها جملة اخرى،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الرواية أنّ الأنبياء ليس همّهم جمع المال و إبقاؤه لوارثهم، و إنّما همّهم بيان الأحكام، و إلاّ فمن الظاهر أنّهم يملكون من حطام الدنيا ما هو لازم البشريّة من اللباس و الدار و سائر اللوازم، لا أنّهم لا يورثون شيئا أصلا كما اخترعوه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ذيل الحديث شاهد على أنّ الإرث إنّما هو في أحاديثهم و ما بقي من أقضيتهم و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الرسل</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 أنّهم امناؤهم في تبليغ الأحكام، و هم المستودعون في ذلك، قد اودعت لديهم الأحكام ليوصلوها إلى الجهّال، و لا ربط له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الامور و الأحكام بيد العلماء باللّه الامناء على حلاله و حرامه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عليهم السّلام</w:t>
      </w:r>
      <w:r>
        <w:rPr>
          <w:rStyle w:val="FootnoteAnchor"/>
          <w:rtl w:val="true"/>
        </w:rPr>
        <w:footnoteReference w:id="75"/>
      </w:r>
      <w:r>
        <w:rPr>
          <w:rFonts w:ascii="Amiri" w:hAnsi="Amiri" w:eastAsia="Amiri" w:cs="Amiri"/>
          <w:color w:val="111111"/>
          <w:sz w:val="28"/>
          <w:sz w:val="28"/>
          <w:szCs w:val="28"/>
          <w:rtl w:val="true"/>
          <w:lang w:bidi="ar-SA"/>
        </w:rPr>
        <w:t xml:space="preserve">و أنّهم </w:t>
      </w:r>
    </w:p>
    <w:p>
      <w:pPr>
        <w:pStyle w:val="BookText"/>
        <w:rPr/>
      </w:pPr>
      <w:r>
        <w:rPr>
          <w:rFonts w:ascii="Amiri" w:hAnsi="Amiri" w:eastAsia="Amiri" w:cs="Amiri"/>
          <w:color w:val="111111"/>
          <w:sz w:val="28"/>
          <w:sz w:val="28"/>
          <w:szCs w:val="28"/>
          <w:rtl w:val="true"/>
          <w:lang w:bidi="ar-SA"/>
        </w:rPr>
        <w:t>العالمون باللّه دون غيرهم من الفقهاء، كما يشهد لذلك قوله عليه السّلام في بعض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العلماء و شيعتنا المتعلّمون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فإنّه حاكم على ما ثبت للعلماء من الآثار، إلاّ فيما قامت فيه القرينة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للفقهاء أيضا، إلاّ أنّ ظاهر التوصيف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الامناء على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الامور بيدهم من جهة الحلّية و الحرمة، فجريان جميع الامور يكون بيدهم، إن أفتوا بالحلّية تكون جارية و إن أفتوا بالحرمة تكون واقفة، فلا ربط له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امّتي كأنبياء بني اسرائيل</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الفقيه في هذا الوقت كمنزلة الأنبياء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الفقه الرضوي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الولاية لأنبياء بني إسرائيل، و إنّما الثابت ولاية نبيّنا و الأئمّة المعصومين عليهم السّلام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و التشبيه لا بدّ و أن يكون في الخواصّ الظاهرة</w:t>
      </w:r>
      <w:r>
        <w:rPr>
          <w:rStyle w:val="FootnoteAnchor"/>
          <w:rtl w:val="true"/>
        </w:rPr>
        <w:footnoteReference w:id="79"/>
      </w:r>
      <w:r>
        <w:rPr>
          <w:rFonts w:ascii="IRNazanin" w:hAnsi="IRNazanin" w:eastAsia="IRNazanin"/>
          <w:color w:val="111111"/>
          <w:sz w:val="28"/>
          <w:sz w:val="28"/>
          <w:szCs w:val="28"/>
          <w:rtl w:val="true"/>
          <w:lang w:bidi="fa-IR"/>
        </w:rPr>
        <w:t xml:space="preserve">، و من </w:t>
      </w:r>
    </w:p>
    <w:p>
      <w:pPr>
        <w:pStyle w:val="BookText"/>
        <w:rPr/>
      </w:pPr>
      <w:r>
        <w:rPr>
          <w:rFonts w:ascii="Amiri" w:hAnsi="Amiri" w:eastAsia="Amiri" w:cs="Amiri"/>
          <w:color w:val="111111"/>
          <w:sz w:val="28"/>
          <w:sz w:val="28"/>
          <w:szCs w:val="28"/>
          <w:rtl w:val="true"/>
          <w:lang w:bidi="ar-SA"/>
        </w:rPr>
        <w:t>الواضح أنّ الظاهر من آثار أنبياء بني اسرائيل كان تعلّم كلّ امّة من نبيّهم، فالتنزيل إنّما هو في أنّ العلماء كالأنبياء السلف لا بدّ و أن يتعلّم كلّ فرقة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التنزيل يحتمل أن يكون من جهة الفضل و الفضيلة، و لا مانع من كون عالم هذه الامّة كنبيّ من أنبياء بني اسرائيل في الفضيلة، و هذا أمر على القاعدة، كما لا ريب في أنّ تلميذ المدرسة العالية قد يكون أرقى و أفضل من معلّم المدرسة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ثلاثا،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و يروون حديثي و سنّتي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الخلافة قد بيّن في نفس الحديث، و هو نقل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قريبا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المعصومين عليهم السّلام فإنّهم خلفاء الرسول صلّى اللّه عليه و آله و أمّا الفقهاء فهم خلفاء خلفائه، كما يشهد لذلك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بالأنبياء أعلمهم بما جاؤوا به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 الأقرب، و لا ربط له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بمعنى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و الفتوى، دون الولاية و التصرّف في أموال الناس و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جعلته عليكم حاكما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فإنّه ادّعي أنّ الحاكم غير القاضي، و أنّ المراد به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يقابله الوالي لا الحاكم و أمّا الحاكم فهو عبارة اخرى عن القاضي، أو القاضي من يحكم في المرافعات، و الحاكم من يجري حكمه، كما كان الحكّام في الأزمنة السالفة يجرون ما حكم به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لإرادة القضاء من الحكومة في التوقيع،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باب المرافعة،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الحجّية تناسب التنجيز في 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ادّعاه الميرزا قدّس سرّه، من وجود القرينة في التوقيع على إرادة الوالي من الحاكم، و هو جعله في قبال القاضي في السؤال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المجعول في قبال الرجوع إلى الحاكم إنّما هو الرجوع إلى السلطان، و الفرق بين القاضي و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لشيء من هذه الأخبار على ثبوت الولاية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أفتى فقيه بثبوت الولاية له ثمّ تصرّف في امور مقلّده، وجب عليه تنفيذه من باب وجوب تقليده عليه، لا لثبوت ولايته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ولايته بالمعنى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ولايته على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اعتبار إذن الفقيه فيما يعتبر فيه إذن الإمام عليه السّلام في زمان حضوره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عليه المصنّف قدّس سرّه بروايات، تقدّم جملة منها فلا نعيد، و أمّا ما لم يتقدّم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ادّعى المصنّف قدّس سرّه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الامور التي لا بدّ فيها من الرجوع إلى الرئيس شرعا أو عرفا، فلا بدّ في جميعها من الرجوع إلى الفقيه و الاستيذان منه، و ليس المراد بالرجوع إليه فيها بيان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على ذلك شواهد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نفس الحادثة إلى رواة الأحاديث كما هو ظاهر الرواية، لا حكمها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بقوله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بالرجوع إليهم الرجوع اليهم في بيان المسائل الشرعيّة الواجب عليهم من اللّه سبحانه، لكان الأنسب التعليل بكونهم حجّة اللّه سبحانه، لأنه يجب عليهم من اللّه سبحانه، فالتعليل يناسب الولاية التي تكون منصوبة للإمام عليه السّلام من اللّه، و الإمام عليه السّلام يجعلها لمن ينصبه واليا، فيكون واليا من قبل الإمام لا من اللّه تعالى، كما في الولاة المنصوبين في زمان حضورهم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الفقهاء لمعرفة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أمرا بديهيّا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يشكل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يعدّه في عداد ما اشكلت عليه من المسائل، فلا بدّ و أن يكون المراد السؤال عمّن يرجع إليه في الامور العامّة و يعتبر إذنه فيها، فإنّه يمكن أن يكون مجهولا عنده، لاحتمال أن يكله عليه السّلام إلى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الرجوع في الحادثة الرجوع في حكمها، فلو كانت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ظاهرا فيما ذكره، إلاّ أنّه ليس كذلك، و إنّما أمر بالرجوع في الحادثة إليهم، فهو نظير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في الأمر الكذائي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شاوره فيه، لا أن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تامّ و لو كان المراد الرجوع إليهم في الفتوى؛ و ذلك لأنّ الفقيه و إن كان ينقل الحكم الإلهي، إلاّ أنّه ينقله بواسطة الإمام عليه السّلام، فصحّ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الإمام، بمعنى أنّه عليه السّلام يحتجّ بأقواله على العوام يوم القيامة</w:t>
      </w:r>
      <w:r>
        <w:rPr>
          <w:rStyle w:val="FootnoteAnchor"/>
          <w:rtl w:val="true"/>
        </w:rPr>
        <w:footnoteReference w:id="88"/>
      </w:r>
      <w:r>
        <w:rPr>
          <w:rFonts w:ascii="Amiri" w:hAnsi="Amiri" w:eastAsia="Amiri" w:cs="Amiri"/>
          <w:color w:val="111111"/>
          <w:sz w:val="28"/>
          <w:sz w:val="28"/>
          <w:szCs w:val="28"/>
          <w:rtl w:val="true"/>
          <w:lang w:bidi="ar-SA"/>
        </w:rPr>
        <w:t>، كما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يوم القيامة يسأل عن تبليغ الأحكام، و النبي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الإمام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الإمام يسأل الفقهاء، فإذا أثبتوا أنّهم بلّغوا تمّت به الحجّة على العوام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المعهود في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الإمام عليه السّلام فيما يقع من الحوادث بلا واسطة أو معها، و في عصر الغيبة </w:t>
      </w:r>
    </w:p>
    <w:p>
      <w:pPr>
        <w:pStyle w:val="BookText"/>
        <w:rPr/>
      </w:pPr>
      <w:r>
        <w:rPr>
          <w:rFonts w:ascii="Amiri" w:hAnsi="Amiri" w:eastAsia="Amiri" w:cs="Amiri"/>
          <w:color w:val="111111"/>
          <w:sz w:val="28"/>
          <w:sz w:val="28"/>
          <w:szCs w:val="28"/>
          <w:rtl w:val="true"/>
          <w:lang w:bidi="ar-SA"/>
        </w:rPr>
        <w:t>الصغرى كان الرجوع إلى النوّاب، فلا يبعد أن يشكل على بعض الأكابر من يرجع إليه في الحوادث الواقعة التي تحدث جديدا و لم يبيّن حكمها من الكتاب و السنّة، مثل الولد الذي جعلت نطفته في الرحم بالتلقيح، فبمن يلحق الولد؟ و مثل ما لو صلّى أحد في بلد ثمّ سافر بالطائرة إلى بلد آخر و وصل إليه قبل دخول وقت تلك الصلاة، فهل يجب عليه التكرار أم لا؟ فمن المرجع في هذه الحوادث‌؟ فيشكل عليه ذلك، فيسأل الإمام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رواية، بل هو كلام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ثبوته من طرق العامّة، فهو ضعيف السند، و لم ينجبر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تماميّة سنده، لا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الفقيه، بل الفقيه نائب السلطان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فالروايات لا يمكن التمسّك بشيء منها لإثبات الولاية للفقيه بشيء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لولاية الفقيه بوجهين آخرين، ذكرهما بعض المعاصرين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يرجعون في الامور العامّة إلى رؤسائهم، و عليه السيرة، فنحن أيضا لا بدّ لنا من الرجوع فيها إلى أحد، و ليس هو العوام قطعا، فيكون </w:t>
      </w:r>
    </w:p>
    <w:p>
      <w:pPr>
        <w:pStyle w:val="BookText"/>
        <w:rPr/>
      </w:pPr>
      <w:r>
        <w:rPr>
          <w:rFonts w:ascii="Amiri" w:hAnsi="Amiri" w:eastAsia="Amiri" w:cs="Amiri"/>
          <w:color w:val="111111"/>
          <w:sz w:val="28"/>
          <w:sz w:val="28"/>
          <w:szCs w:val="28"/>
          <w:rtl w:val="true"/>
          <w:lang w:bidi="ar-SA"/>
        </w:rPr>
        <w:t>المراجع رواة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الاستدلال مبنيّ على كبرى مأخوذة من فعل العامّة، و هو لزوم الرجوع في الامور العامّة إلى الرئيس، لأنّهم يرجعون فيها إليه، و الصغرى معلومة وجدانا، و هي كون المرجع الفقيه دون غيره، فيثبت له الولاية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العامّة في امورهم إلى خلفائهم و ولاتهم لا يقتضي وجوب الرجوع شرعا إليهم، بل من المحتمل أن يكون ذلك كبقيّة بدعهم، فلا يلزم علينا اتّباعهم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أوجب العلم بكون المرجع لنا حينئذ الفقيه دون غيره من عدول المؤمنين و غيرهم‌؟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في المقبولة</w:t>
      </w:r>
      <w:r>
        <w:rPr>
          <w:rStyle w:val="FootnoteAnchor"/>
          <w:rtl w:val="true"/>
        </w:rPr>
        <w:footnoteReference w:id="92"/>
      </w:r>
      <w:r>
        <w:rPr>
          <w:rFonts w:ascii="Amiri" w:hAnsi="Amiri" w:eastAsia="Amiri" w:cs="Amiri"/>
          <w:color w:val="111111"/>
          <w:sz w:val="28"/>
          <w:sz w:val="28"/>
          <w:szCs w:val="28"/>
          <w:rtl w:val="true"/>
          <w:lang w:bidi="ar-SA"/>
        </w:rPr>
        <w:t>ذكر في سؤاله الرجوع إلى السلطان أو الحاكم، فردعه الإمام عليه السّلام عن ذلك و ذكر أنّ التحاكم إليهم كالتحاكم إلى الجبت و الطاغوت، و أنّ أخذ شيء بحكمهم سحت لا يحلّ‌، فأمر بالرجوع إلى رواة الأحاديث، فيستفاد من ذلك الرجوع اليهم في جميع الامور العامّة التي من شأنها الرجوع إلى السلطان أو واليه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ما لا يخفى؛ فإنّ السؤال فيها عن رجلين تنازعا في دين أو ميراث، فتحاكما إلى السلطان أو الحاكم، فالجواب أيضا راجع إلى المحاكمة و القضاء و إثبات هذا المنصب لهم</w:t>
      </w:r>
      <w:r>
        <w:rPr>
          <w:rStyle w:val="FootnoteAnchor"/>
          <w:rtl w:val="true"/>
        </w:rPr>
        <w:footnoteReference w:id="93"/>
      </w:r>
      <w:r>
        <w:rPr>
          <w:rFonts w:ascii="Amiri" w:hAnsi="Amiri" w:eastAsia="Amiri" w:cs="Amiri"/>
          <w:color w:val="111111"/>
          <w:sz w:val="28"/>
          <w:sz w:val="28"/>
          <w:szCs w:val="28"/>
          <w:rtl w:val="true"/>
          <w:lang w:bidi="ar-SA"/>
        </w:rPr>
        <w:t>، و لا ربط له بالولاية و سائر الامور العامّة أصلا، كما يشهد لذلك قرائن فيها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غير تامّة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بيان ما يقتضيه الأصل العملي إذا شكّ في ولاية الفقيه‌؟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الامور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يثبت جوازه لغير الإمام عليه السّلام و كان مقتضي العمومات و الإطلاقات حرمته إلاّ ما خرج بالدليل، كالحدود و نحوها، فإنّ إقامتها إنّما تجب على الإمام عليه السّلام، و أمّا على غيره حتّى الفقيه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قتل الغير أو إيذائه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و ليس في البين عموم أو إطلاق يستفاد منه مشروعيّتها لغيره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ذلك لا يجوز التصدّي لنفس الفقيه مباشرة فضلا عن جوازه لغيره بالاستيذان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وجوبه على غير الإمام بل على عامّة الناس في الجملة، فيحتمل دخل إذن الفقيه في وجوبه كما في صلاة الجمعة فرضا، أو في صحّته كما في صلاة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مقتضى الأصل عدم الوجوب مع عدم إذن الفقيه و لا يجب تحصيله؛ لأن شرط الوجوب لا يجب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مقتضى الأصل عدم اعتبار إذنه في الوجوب، فيصحّ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جوازه في الجملة، و لكن احتمل اعتبار إذن الفقيه فيه</w:t>
      </w:r>
      <w:r>
        <w:rPr>
          <w:rStyle w:val="FootnoteAnchor"/>
          <w:rtl w:val="true"/>
        </w:rPr>
        <w:footnoteReference w:id="95"/>
      </w:r>
      <w:r>
        <w:rPr>
          <w:rFonts w:ascii="Amiri" w:hAnsi="Amiri" w:eastAsia="Amiri" w:cs="Amiri"/>
          <w:color w:val="111111"/>
          <w:sz w:val="28"/>
          <w:sz w:val="28"/>
          <w:szCs w:val="28"/>
          <w:rtl w:val="true"/>
          <w:lang w:bidi="ar-SA"/>
        </w:rPr>
        <w:t>، كحفظ مال القصّر، أو التصرّف في الأوقاف العامّة و نحوها؛ فإنّ جوازه ثابت في الجملة، و يشكّ في اعتبار إذن الفقيه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في ذلك عدم جواز التصرّف و نفوذه، و المتيقّن خروجه عنه ما إذا كان التصرّف بإذن الفقيه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هذه الصورة إذن الفقيه، لكن لا من جهة الولاية، بل من جهة الأصل و أنّ المتيقّن خروج صورة إذن الفقيه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التصرّف في سهم الإمام عليه السّلام، فإنّه بعد ما ثبت جواز صرفه و عدم جواز إلقائه في البحر أو دفنه أو الإيصاء به، يشكّ في اعتبار إذن الفقيه في التصرّف فيه، و الأصل عدم نفوذه فيه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هذا الفرض قد لا يعتبر إذنه فيه إذا اقتضت الضرورة ذلك، كما إذا توقّف حفظ نفس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صرف ماله و إن لم يمكن استيذان الفقيه في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يجوز التصرّف فيما لم يكن جائزا أصلا حتّى للفقيه نفسه فيما إذا اقتضت </w:t>
      </w:r>
      <w:bookmarkStart w:id="64" w:name="pg16509_182890"/>
    </w:p>
    <w:p>
      <w:pPr>
        <w:pStyle w:val="BookText"/>
        <w:rPr/>
      </w:pPr>
      <w:bookmarkEnd w:id="6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الضرورة، كتزويج الصغيرة إذا توقّف حفظ نفسها عليه، من باب وجوب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بيع أموال اليتيم و نحوه ممّا لا يكون حفظا له إذا توقّف حفظ نفسه عليه، فإنه يجوز ذلك حينئذ من غير حاجة إلى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اعتبرنا إذن الفقيه، إنّما نعتبره للأصل لا لولايته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9266904_1280447820"/>
      <w:bookmarkStart w:id="66" w:name="_Toc27"/>
      <w:bookmarkEnd w:id="65"/>
      <w:r>
        <w:rPr>
          <w:rtl w:val="true"/>
        </w:rPr>
        <w:t>(</w:t>
      </w:r>
      <w:r>
        <w:rPr>
          <w:rtl w:val="true"/>
        </w:rPr>
        <w:t>ولاية عدول المؤمنين</w:t>
      </w:r>
      <w:r>
        <w:rPr>
          <w:rtl w:val="true"/>
        </w:rPr>
        <w:t>)</w:t>
      </w:r>
      <w:bookmarkEnd w:id="66"/>
    </w:p>
    <w:p>
      <w:pPr>
        <w:pStyle w:val="Heading4"/>
        <w:numPr>
          <w:ilvl w:val="3"/>
          <w:numId w:val="1"/>
        </w:numPr>
        <w:rPr/>
      </w:pPr>
      <w:bookmarkStart w:id="67" w:name="__RefHeading___Toc9266906_1280447820"/>
      <w:bookmarkStart w:id="68" w:name="_Toc28"/>
      <w:bookmarkEnd w:id="67"/>
      <w:r>
        <w:rPr>
          <w:rtl w:val="true"/>
        </w:rPr>
        <w:t>ما ترتب عليه ولاية عدول المؤمنين</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فرض تمكّن الاستيذان من الفقيه، فإن كان هناك إطلاق دالّ على عدم مشروعيّة ذلك التصرّف، كبيع مال القاصر و التصرّف فيه، و قد خرج عنه ما إذا كان بإذن الفقيه، و احتملنا مشروعيّته بدون إذنه، فمقتضى الأصل عدم مشروعيّته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لم يكن في البين إطلاق يقتضي حرمة التصرّف، فالأصل يقتضي عدم اعتبار إذنه في مشروعيّة التصرّف و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الفقيه متعذّر الوصول إليه، فهل يجوز لغيره التصرّف فيما كان للفقيه التصرّف فيه بدن إذنه أو لا؟</w:t>
      </w:r>
    </w:p>
    <w:p>
      <w:pPr>
        <w:pStyle w:val="BookText"/>
        <w:rPr/>
      </w:pPr>
      <w:r>
        <w:rPr>
          <w:rFonts w:ascii="Amiri" w:hAnsi="Amiri" w:eastAsia="Amiri" w:cs="Amiri"/>
          <w:color w:val="111111"/>
          <w:sz w:val="28"/>
          <w:sz w:val="28"/>
          <w:szCs w:val="28"/>
          <w:rtl w:val="true"/>
          <w:lang w:bidi="ar-SA"/>
        </w:rPr>
        <w:t xml:space="preserve">فإذا كان هناك إطلاق يقتضي المنع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أموال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فيه على المتيقّن خروجه، و هو فرض 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في البين إطلاق يقتضي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لدليل ولاية الفقيه إطلاق يثبت له الولاية حتّى في فرض عدم التمكّن </w:t>
      </w:r>
      <w:bookmarkStart w:id="69" w:name="pg16509_182891"/>
    </w:p>
    <w:p>
      <w:pPr>
        <w:pStyle w:val="BookText"/>
        <w:rPr/>
      </w:pPr>
      <w:bookmarkEnd w:id="69"/>
      <w:r>
        <w:rPr>
          <w:rFonts w:ascii="Amiri" w:hAnsi="Amiri" w:eastAsia="Amiri" w:cs="Amiri"/>
          <w:color w:val="111111"/>
          <w:sz w:val="28"/>
          <w:sz w:val="28"/>
          <w:szCs w:val="28"/>
          <w:rtl w:val="true"/>
          <w:lang w:bidi="ar-SA"/>
        </w:rPr>
        <w:t>من استيذانه، فمقتضاه عدم جواز التصرّف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شيء من الأمرين و علمنا من الخارج أن الشارع جوّز التصرّف، كبيع مال اليتيم إذا كان في معرض التلف، أو الصلاة على الجنائز، فلا مجال حينئذ لاحتمال اعتبار إذن الفقيه فيه مع تعذّره؛ فإنّ العلم بعدم رضا الشارع بالترك في فرض تعذّر الوصول إلى الفقيه مع احتمال اعتبار إذنه ممّا لا يجتمعان، فيجوز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التصرّف في سهم الإمام عليه السّلام، فإنّه بعد ما علمنا بأنّ الإمام لا يرضى بإبقائه و إلقائه في البحر أو 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صرفه و لو مع عدم التمكّن من الاستيذان من الإمام عليه السّلام فحينئذ لا يحتمل اعتبار إذنه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التمكّن منه يعتبر ذلك من باب كونه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مثّل المصنّف قدّس سرّه للأوّل بالنهي عن المنكر ببعض مراتبه، فإنّه ليس داخلا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 الأصل يقتضي عدم جوازه، و المتيقّن خروج ما إذا كان بإذن الفقيه لا مطلقا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266908_1280447820"/>
      <w:bookmarkStart w:id="71" w:name="_Toc29"/>
      <w:bookmarkEnd w:id="70"/>
      <w:r>
        <w:rPr>
          <w:rtl w:val="true"/>
        </w:rPr>
        <w:t>هل يعتبر العدالة</w:t>
      </w:r>
      <w:bookmarkEnd w:id="71"/>
    </w:p>
    <w:p>
      <w:pPr>
        <w:pStyle w:val="BookText"/>
        <w:rPr/>
      </w:pPr>
      <w:r>
        <w:rPr>
          <w:rFonts w:ascii="Amiri" w:hAnsi="Amiri" w:eastAsia="Amiri" w:cs="Amiri"/>
          <w:color w:val="111111"/>
          <w:sz w:val="28"/>
          <w:sz w:val="28"/>
          <w:szCs w:val="28"/>
          <w:rtl w:val="true"/>
          <w:lang w:bidi="ar-SA"/>
        </w:rPr>
        <w:t>ثمّ هل يعتبر العدالة في من جاز له التصرّف من المؤمنين غير الفقيه أو لا يعتبر ذلك بعد اعتبار الأمانة و الوثاقة على أيّ تقدير بمعنى أن لا يكون ممّن يغرّ و يخدع في معاملاته‌؟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حيث الأصل العملي، فيجرى فيه التفصيل المتقدّم في احتمال إذن الفقيه، فإن التصرّف إن كان ممّا قام عموم أو إطلاق على حرمته، فلابدّ من الاقتصار في </w:t>
      </w:r>
    </w:p>
    <w:p>
      <w:pPr>
        <w:pStyle w:val="BookText"/>
        <w:rPr/>
      </w:pPr>
      <w:r>
        <w:rPr>
          <w:rFonts w:ascii="Amiri" w:hAnsi="Amiri" w:eastAsia="Amiri" w:cs="Amiri"/>
          <w:color w:val="111111"/>
          <w:sz w:val="28"/>
          <w:sz w:val="28"/>
          <w:szCs w:val="28"/>
          <w:rtl w:val="true"/>
          <w:lang w:bidi="ar-SA"/>
        </w:rPr>
        <w:t>الخروج منه على المتيقّن، و هو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فالأصل عدم اعتبارها في مشروعيّته، بل عند فقد العادل إذا علم أنّ التصرّف مشروع بل ممّا لا يرضى الشارع بتركه، كبيع أموال اليتيم اذا كانت معرضا للتلف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يحتمل اعتبار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مثلك و مثل عبد الحميد فلا بأس</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مفهومه ثبوت البأس عند عدم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المصنّف في المماثلة امورا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المماثلة في التشيّع، و الاخرى في الوثاقة، و الثالثة في الفقاهة، و الرابعة في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الاحتمال الثالث ساقط؛ إذ عليه يكون المفهوم ثبوت البأس في غير الفقيه مطلقا و لو عند تعذّره، مع أن القيمومة لعدول المؤمنين مع تعذّر الوصول إلى الفقيه ثابتة، فهذا العلم يوجب سقوط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الاحتمالات الثلاثة الاخر، فيؤخذ في مخالفة الأصل بالأخصّ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المحذور بعينه جار في الاحتمال الرابع، فإنّ القيمومة ثابتة للفاسق أيضا عند عدم العادل، مع أنّ المفهوم ثبوت البأس فيه على نحو الإطلاق، فهو مناف للعلم الوجداني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الخارجي بعدم كون الإطلاق مرادا لا يوجب رفع اليد عن ظهور اللفظ، بل يتحفّظ على ظهور اللفظ ثمّ يقيّد الإطلاق بالعلم الوجداني، لا أنّه يرفع اليد عن أصل الظهور و يحمل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أوضحنا ذلك في بحث العام </w:t>
      </w:r>
    </w:p>
    <w:p>
      <w:pPr>
        <w:pStyle w:val="BookText"/>
        <w:rPr/>
      </w:pPr>
      <w:r>
        <w:rPr>
          <w:rFonts w:ascii="Amiri" w:hAnsi="Amiri" w:eastAsia="Amiri" w:cs="Amiri"/>
          <w:color w:val="111111"/>
          <w:sz w:val="28"/>
          <w:sz w:val="28"/>
          <w:szCs w:val="28"/>
          <w:rtl w:val="true"/>
          <w:lang w:bidi="ar-SA"/>
        </w:rPr>
        <w:t>و الخاص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أصالة الظهور جارية في تعيين المراد لا في كيفيّة الإرادة بعد العلم بالمراد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سقوط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المماثلة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السؤال أنّ الميّت كان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المتعارف في نصب القيّم للميّت أن ينصب من أقرانه و أصحابه، فمن البعيد أن ينصب غير الشيعي قيّما على أموال الشيعي فتأمّل، فكان ذلك أمرا مفروغا عنه في الرواية، فيبقى الاحتمالات الاخر في المماثلة، فيعتبر جميعها في الخروج عن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الفقاهة و الوثاقة و العدالة، لو لم يحتمل غيرها من المماثلة في العمر و البلد و نحو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السؤال فرض التمكّن من استيذان الإمام عليه السّلام في التصرّف، فإنّ الزمان كان زمان الحضور و كان المبيع متاعا و لم يكن معرضا للتلف إذا اخّر بيعه إلى حصول الاستيذان من الإمام عليه السّلام، و ليس لأحد الولاية في ذلك مع حضور الإمام عليه السّلام و إمكان الاستيذان منه، و مع ذلك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مثلك و مثل عبد الحميد</w:t>
      </w:r>
      <w:r>
        <w:rPr>
          <w:rStyle w:val="FootnoteAnchor"/>
          <w:rtl w:val="true"/>
        </w:rPr>
        <w:footnoteReference w:id="99"/>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جعل الولاية بنحو القضيّة الحقيقيّة و لو للإرفاق </w:t>
      </w:r>
    </w:p>
    <w:p>
      <w:pPr>
        <w:pStyle w:val="BookText"/>
        <w:rPr/>
      </w:pPr>
      <w:r>
        <w:rPr>
          <w:rFonts w:ascii="Amiri" w:hAnsi="Amiri" w:eastAsia="Amiri" w:cs="Amiri"/>
          <w:color w:val="111111"/>
          <w:sz w:val="28"/>
          <w:sz w:val="28"/>
          <w:szCs w:val="28"/>
          <w:rtl w:val="true"/>
          <w:lang w:bidi="ar-SA"/>
        </w:rPr>
        <w:t>و التساهل، فلابدّ من الاقتصار فيه على المقدار المتيقّن، و هو المماثلة التامّة، إلاّ فيما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رئاب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باع عليهم القيّم بأمرهم الناظر فيما يصلحهم و ليس لهم أن يرجعوا فيما فعله القيّم بأمرهم الناظر فيما يصلحهم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حملها المصنّف قدّس سرّه على اعتبار الوثاقة، 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الناظر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جعلها مفسّرة للرواية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كونها أجنبيّة عن شرائط القيّم بالكلّية و ليست في مقام بيانها، و إنّما هي في مقام بيان نفوذ تصرّف البيع إذا كان صادرا عن القيّم دون الصغار، و ليس لهم الرجوع عن بيعه، و أما القيّم من يكون‌؟ فليست الرواية ناظرة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زرعه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استظهر المصنّف منها اعتبار الوثاقة في القيّم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العدالة بل الأخصّ‌، إذ ليس المراد بها الوثاقة في الإخبار على ما هو المصطلح عليه في علم الرجال، بل الثقة بقول مطلق، كما يطلق على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الثقة في جميع أفعاله و أقواله و يطمئنّ به من جميع الجهات، و هذا فوق العدالة، و إطلاقها يعمّ صورة تمكّن الاستيذان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سعد، و هي صريحة في اعتبار العدالة،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عدل في ذلك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إطلاقها أيضا يعمّ إمكان الاستيذان من الإمام عليه السّلام، فلابدّ من حملها على جعل القيمومة لآحاد العدول بنحو القضيّة الحقيقيّة</w:t>
      </w:r>
      <w:r>
        <w:rPr>
          <w:rStyle w:val="FootnoteAnchor"/>
          <w:rtl w:val="true"/>
        </w:rPr>
        <w:footnoteReference w:id="102"/>
      </w:r>
      <w:r>
        <w:rPr>
          <w:rFonts w:ascii="Amiri" w:hAnsi="Amiri" w:eastAsia="Amiri" w:cs="Amiri"/>
          <w:color w:val="111111"/>
          <w:sz w:val="28"/>
          <w:sz w:val="28"/>
          <w:szCs w:val="28"/>
          <w:rtl w:val="true"/>
          <w:lang w:bidi="ar-SA"/>
        </w:rPr>
        <w:t>، إلاّ أنه تقع المعارضة بين إطلاقها و إطلاق المفهوم في صحيحة محمّد بن إسماعيل التي استظهرنا منها اعتبار الفقاهة أيضا</w:t>
      </w:r>
      <w:r>
        <w:rPr>
          <w:rStyle w:val="FootnoteAnchor"/>
          <w:rtl w:val="true"/>
        </w:rPr>
        <w:footnoteReference w:id="103"/>
      </w:r>
      <w:r>
        <w:rPr>
          <w:rFonts w:ascii="Amiri" w:hAnsi="Amiri" w:eastAsia="Amiri" w:cs="Amiri"/>
          <w:color w:val="111111"/>
          <w:sz w:val="28"/>
          <w:sz w:val="28"/>
          <w:szCs w:val="28"/>
          <w:rtl w:val="true"/>
          <w:lang w:bidi="ar-SA"/>
        </w:rPr>
        <w:t xml:space="preserve">، و مورد المعارضة هو العادل غير الفقيه، و لا يبعد تقدّم إطلاق الصحيحة </w:t>
      </w:r>
      <w:bookmarkStart w:id="72" w:name="pg16509_182896"/>
    </w:p>
    <w:p>
      <w:pPr>
        <w:pStyle w:val="BookText"/>
        <w:rPr/>
      </w:pPr>
      <w:bookmarkEnd w:id="7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قد يقع في جواز مباشرة الفاسق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الأخيرة و الموثّقة على المفهوم و لو من جهة ندرة وجود الفقيه العادل في جميع البلاد، خصوصا في الأزمنة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فالمستفاد من هذه الأخبار جعل الإذن و الولاية لآحاد العدول بنحو القضيّة الحقيقيّة، لكن فيما هو المذكور فيها من القيمومة على جميع أموال الصغار و تقسيمها فقط، فلا تعمّ غيرها و لو مثل الشراء بمال اليتيم لليتيم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ذلك، فنبقى نحن و مقتضى الأصل، و قد عرفت أنّ مقتضاه عدم جواز التصرّف لغير العادل مع وجوده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9266910_1280447820"/>
      <w:bookmarkStart w:id="74" w:name="_Toc30"/>
      <w:bookmarkEnd w:id="73"/>
      <w:r>
        <w:rPr>
          <w:rtl w:val="true"/>
        </w:rPr>
        <w:t>في جواز تصرّف الفاسق و عدمه</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المصنّف بعد ما ذكر الروايات و ما يقتضيه الأصل العملي، ذكر أنّ الكلام في تصرّف الفاسق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مباشرة الفاسق و تكليفه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من فعله بفعل الغير و تكليف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وقوعه على وجه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الأوّل، فقد ذهب إلى الجواز؛ لعدم اعتبار العدالة في المباشر</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التقييد واردة في المقام الثاني أي ترتيب الآثار على فعل المتصدّي لا المقام الأوّل أي جواز التصدّي ففي رواية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أن يرجعوا فيما صنع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يجب عليهم ترتيب الآثار في فرض تصدّي الناظر المزبور، و في رواية اسماعيل بن سعد كان السؤال عن حليّة الشراء من المتصدّي و ترتيب الصحّة عليه، كما أنّ رواية زرعة أيضا كانت ناظرة إلى صحّة القسمة و عدمها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الدلالة على اعتبار الوثاقة في نفس المتصدّي بالنسبة إلى المقام الأوّل صحيحة ابن بزيع لأنّ عبد الحميد ضعف قلبه من أصل التصرّف في مال الطفل الذي كان هو الإماء و لم يكن ضعف قلبه عن بيع الإماء و جواب الإمام عليه السّلام بأنّه إن كان المتصدّي مثله و مثلك فلا بأس، ناظر إلى عدم البأس حينئذ عن التصرّف المزبور لا في ترتيب الآثار عليه، فبهذه الصحيحة تقيّد الإطلاقات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من أفضل الصدقة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Style w:val="FootnoteAnchor"/>
          <w:rtl w:val="true"/>
        </w:rPr>
        <w:footnoteReference w:id="108"/>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خطاب إلى الجميع، فيستفاد منه جواز أن يقرب الفاسق مال اليتيم إذا كان على الوجه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فإنّ كبرى كون المعروف صدقة و إن كانت مسلّمة، إلاّ أنّ الكلام في الصغرى، و كيف يمكن الجزم بكون تصرّف الفاسق في مال اليتيم معروفا مع احتمال كونه منكرا شرعا؟ بداهة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حسنا شرعا، و إلاّ لزم صحّة بيع مال الغير إذا رأى فيه المصلحة من دون توقّف على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 الضعيف من 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الشريفة، فقد عرفت أنّها أجنبيّة عن الولاية رأسا، بل هي ناظرة إلى الأسباب الشرعيّة، فمن ثبتت له الولاية على مال اليتيم ليس له التصرّف فيه إلاّ بالوجه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عدم جواز تصرّفه في نفسه إذا لم يكن عادلا بمقتضى الأصل العملي و الروايات المتقدّمة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المقام الثاني، فذهب إلى عدم جواز شراء مال اليتيم من الفاسق، و علّله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التصرّف في مال اليتيم إنّما هو عنوان بسيط</w:t>
      </w:r>
      <w:r>
        <w:rPr>
          <w:rStyle w:val="FootnoteAnchor"/>
          <w:rtl w:val="true"/>
        </w:rPr>
        <w:footnoteReference w:id="109"/>
      </w:r>
      <w:r>
        <w:rPr>
          <w:rFonts w:ascii="Amiri" w:hAnsi="Amiri" w:eastAsia="Amiri" w:cs="Amiri"/>
          <w:color w:val="111111"/>
          <w:sz w:val="28"/>
          <w:sz w:val="28"/>
          <w:szCs w:val="28"/>
          <w:rtl w:val="true"/>
          <w:lang w:bidi="ar-SA"/>
        </w:rPr>
        <w:t>، و هو إصلاح ماله، و لا يمكن إثباته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يعتبر أن يكون البيع مصلحة لليتيم، كذلك يعتبر أن يكون الشراء منه أيضا مصلحة له، لعموم الخطاب في الآية </w:t>
      </w:r>
    </w:p>
    <w:p>
      <w:pPr>
        <w:pStyle w:val="BookText"/>
        <w:rPr/>
      </w:pPr>
      <w:r>
        <w:rPr>
          <w:rFonts w:ascii="Amiri" w:hAnsi="Amiri" w:eastAsia="Amiri" w:cs="Amiri"/>
          <w:color w:val="111111"/>
          <w:sz w:val="28"/>
          <w:sz w:val="28"/>
          <w:szCs w:val="28"/>
          <w:rtl w:val="true"/>
          <w:lang w:bidi="ar-SA"/>
        </w:rPr>
        <w:t>الشريفة،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للبايع و المشتري، و لا يمكن إحراز كون الشراء مصلحة لليتيم بإجراء أصالة الصحّة في فعل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البيع إذا كان تامّا من الطرفين و كان الثمن في يد البائع، لم يلزم بالفسخ، لاحتمال كون الثمن لليتيم، كما يحتمل كون المثمن له، و يعيّن الأوّل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أوّلا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يؤخذ في موضوع شيء من هذه الأدلّة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بل المأخوذ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غاية الأمر قيّد ذلك بكونه حسنا بالآية المباركة، فيكون الإصلاح قيدا للموضوع، فيمكن إحرازه بالأصل، كما يمكن أن يحرز به غيره من قيود الموضوع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اختار جريان أصالة الصحّة في الشقّ الثاني، و هو ما إذا كان ثمن مال اليتيم بيد الفاسق‌؟ فانّه إذا كان الموضوع بسيطا لا يمكن إثباته بأصالة الصحّة، لا يفرّق فيه بين ما إذا كانت جارية في فعل طرف واحد أو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أنّه لا يعلم أن مال اليتيم هو الثمن أو المثمن، لا وجه له؛ إذ بعد عدم جريان أصالة الصحّة يرجع فيه إلى الأصل الآخر و يعيّن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الفرق بين الصورتين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بناء على اعتبار العدالة، إذا أراد الفاسق بيع مال اليتيم أو باعه و أخذ الثمن و احتملنا أنّه استأذن في ذلك من مؤمن عادل، فهل تجري فيه أصالة الصحّة أم لا؟</w:t>
      </w:r>
    </w:p>
    <w:p>
      <w:pPr>
        <w:pStyle w:val="BookText"/>
        <w:rPr/>
      </w:pP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بالمعنى الذي هو محلّ الكلام، ممّا لم يرد عليه دليل لفظي، و إنّما هي مستفادة من السيرة و إجماع المسلمين، فلابدّ من الاقتصار فيه على مورد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موردها ما إذا ثبت للمتصرّف السلطنة على تصرّفه شرعا و شكّ في أنّه تصرّف على النحو الصحيح الذي كان مسلّطا عليه شرعا أو على النحو الفاسد الذي يتسلّط عليه شرعا؟ كما إذا شكّ في أنّه باع بالبيع الصحيح أو الربوي مثلا؟ و أمّا إذا شكّ في أصل سلطنته على التصرّف، نظير ما إذا شكّ في بلوغ البائع، فلا مجال فيه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إذ الشكّ فيه إنّما هو في سلطنته على التصرّف في مال اليتيم بالاستيذان من العادل، فليس موردا لأصالة الصحّة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الحال فيما إذا شكّ في فسق المتصرّف و عدالته، فإنّه لا يحكم بعدالته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شك في استيذان العادل المتصرّف في مال اليتيم من الحاكم مع التمكّن منه، فإنّه لا يمكن إثباته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ادّعى </w:t>
      </w:r>
    </w:p>
    <w:p>
      <w:pPr>
        <w:pStyle w:val="BookText"/>
        <w:rPr/>
      </w:pPr>
      <w:r>
        <w:rPr>
          <w:rFonts w:ascii="Amiri" w:hAnsi="Amiri" w:eastAsia="Amiri" w:cs="Amiri"/>
          <w:color w:val="111111"/>
          <w:sz w:val="28"/>
          <w:sz w:val="28"/>
          <w:szCs w:val="28"/>
          <w:rtl w:val="true"/>
          <w:lang w:bidi="ar-SA"/>
        </w:rPr>
        <w:t>المتصرّف الحكومة الشرعيّة لنفسه و لم يثبت ذلك، لا يمكن إثباته بإجراء أصالة الصحّة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باع أحد مال الغير و لم يكن تحت يده مدّعيا الوكالة من مالكه و احتملنا كونه فضوليّا، لا يمكن إثبات وكالته بأصالة الصحّة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المال تحت يده و اعترف بأنّه ملك الغير و أنّه كان وكيلا عنه، سمع منه ذلك، و السيرة قائمة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مال اليتيم، فإن لم يعلم كون المال لليتيم إلاّ من قبل من بيده المال، كما إذا أراد أحد أن يشتري شيئا من ذي اليد و قد أخبره بأنّه ليس له بل هو لليتيم و أنّه وليّ عليه بإذن من الحاكم أو العادل، فالسيرة فيه قائمة على أصالة الصحّة و نفوذ تصرّفه، فيشتري منه من دون فحص عن صدقه في دعوى الولاية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بثبوت الولاية للفاسق مطلقا أو عند تعذّر العادل أو بالوكالة عنه، فهل يسمع قوله فيما إذا ادّعى التصرّف في مال اليتيم‌؟ فيه تفصيل، فإن كان المال تحت يده يقبل قوله لقاعدة من ملك و قاعدة قبول قول ذي اليد، و لذا يقبل قول الأب و الجدّ و اقرارهما في مال الطفل و لو كانا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المال تحت يده و ادّعى فيه شيئا فلا يقبل قوله و إقراره لآية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الفاسق الوكالة عن العادل أو عن الولي، فهل يقبل قوله أم لا؟ لا يبعد فيه التفصيل المتقدّم أيضا، لأنّ اليد على شيء أمارة على مالكيّته للتصرّف فيه فيشمله قاعدة من ملك زائدا على قاعدة اليد، مع أنّ السيرة أيضا قائمة على الشراء ممّن يرون المال في يده و ان لم يكن مالكا و احتمل عدم مالكيّته للتصرّف أيضا؛ و ذلك عملا بقاعدة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اذا علمنا بكون المال لليتيم من الخارج، فوضع الفاسق يده عليه مدّعيا الوكالة من العادل، لم تقم هناك سيرة على جريان أصالة الصحّة في تصرّفه و البناء على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فصّل في المقام الثاني بين ما إذا كان عين اليتيم في يد الفاسق و اريد شراؤه منه فلا يجوز و لا يجدي فيه حمل فعل المسلم على الصحّة، و بين ما إذا باع الفاسق مال اليتيم و حصل ثمنه في يده فيحكم بصحّة ما أوقعه من المعاملة و لا يلزم بالفسخ، إذ لا يعلم كون مال اليتيم هو الثمن أو المثمن، و أصالة الصحّة في فعل المسلم تقتضي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مجال لجريان أصالة الصحّة حتّى في الفرض الثاني؛ للقطع بفساد المعاملة فيه بصدوره عن الفاسق، و معه كيف يتمسّك بأصالة الصحّة مع أنّ موردها هو احتمال الصحّة‌؟ فلا فرق من هذه الجهة بين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هذا التفصيل فيما إذا احتمل استيذان الفاسق من العادل في تصرّفه و كونه وكيلا عنه، فإنّه حينئذ إذا وجد ثمن مال اليتيم في يد الفاسق لم يلزم بالفسخ و يحكم بصحّة ما أوقعه من المعاملة، لأنّه مقتضى أصالة الصحّة الجارية في ما أوقعه من العقد التام، الثابتة ببناء العقلاء في فعل من كانت له السلطنة على المال و كان المال تحت يده، دون غيره ممّن ليست له السلطنة على المال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ينتقض ما ذكرناه بما إذا باع أحد دار غيره الكائنة في بلد بعيد و قبض الثمن و احتملنا كونه مأذونا من قبل مالك الدار، فإنّه لا تجري في بيعه أصالة الصحّة، إلاّ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حكّام الشرع فهل هم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عدم جريانه إنّما هو من جهة عدم تسلّطه على المال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ينتقض ما ذكرناه بما إذا شكّ في بلوغ البائع، حيث لا مجال فيه لأصالة الصحّة؛ فإنّها مختصّة بما إذا صدر الفعل ممّن له أهليّة التصرّف دون ما إذا شكّ في أصل أهليّته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جريان أصالة الصحّة لا مجال لاستصحاب عدم تحقّق الإذن و الوكالة، فإنّه محكوم لأصالة الصحّة الجارية في فرض وجود اليد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تصرّف الفاسق في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غيرها، كما إذا صلّى على الميّت و احتملنا فسادها، فإن علم أصل تحقّق الصلاة منه، جرى فيها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يحرز ذلك و هو أخبر به، فإخباره ليس بحجّة، بل إخبار العادل بذلك لا يفيد؛ بناء على عدم اعتبار خبر العدل الواحد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المصنّف هو التفصيل في جواز المزاحمة و عدمه بين حكّام الشرع و غيرهم ممّن ثبتت له الولاية على مال اليتيم، كالأب و الجد و عدول المؤمنين، فلا يجوز للحاكم فسخ تصرّف غيره إذا كان خياريّا، و لا يجوز له التصرّف بعد ما تصدّى له الآخر و اشتغل ببعض مقدّماته، كما إذا عرضه للبيع لشخص و أراد الآخر بيعه من شخص آخر، و يجوز ذلك لغير الحاكم ممّن ثبتت له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يتوهّم كون حكّام الشرع كالوكلاء المتعدّدين أو الأوصياء المتعدّدين، حيث إنّ بناء أحدهم على أمر مأذون فيه لا يمنع الآخر عن التصرّف المغاير لما بنى عليه الأوّل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الوكلاء إذا فرضوا وكلاء في نفس التصرّف فما لم يتحقّق </w:t>
      </w:r>
    </w:p>
    <w:p>
      <w:pPr>
        <w:pStyle w:val="BookText"/>
        <w:rPr/>
      </w:pPr>
      <w:r>
        <w:rPr>
          <w:rFonts w:ascii="Amiri" w:hAnsi="Amiri" w:eastAsia="Amiri" w:cs="Amiri"/>
          <w:color w:val="111111"/>
          <w:sz w:val="28"/>
          <w:sz w:val="28"/>
          <w:szCs w:val="28"/>
          <w:rtl w:val="true"/>
          <w:lang w:bidi="ar-SA"/>
        </w:rPr>
        <w:t>التصرّف من أحدهم كان الآخر مأذونا في التصرّف و إن بنى عليه الأوّل و 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فرضوا وكلاء عن الشخص الواحد مطلقا حتّى في الدخول في المعاملة، كان حكمه حكم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معنى للتوكيل في الدخول في المعاملة؛ فإنّ التوكيل إنّما يتصوّر في الامور الاعتباريّة دون الخارجيّة، كالأكل و النوم و نحوه، فلا معنى لأن يوكّل أحد غيره في أكل ماله، فهذا التفصيل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جواز تصرّف الوكيل الآخر حتّى بعد دخول الأوّل و شروعه في مقدّماته فيما إذا كانت الوكالة مطلقة، كما هو الحال في الأوصياء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ذكر في عدم جواز مزاحمة الفقيه أنّه إن استندنا في ولاية الفقيه إلى مثل التوقيع جاز المزاحمة قبل وقوع التصرّف؛ لأنّ المخاطب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العوام، فالنهي عن المزاحمة يختصّ بهم، و أمّا الحكّام فلا يجب على واحد منهم إرجاع الحادث إلى الآخر، فيجوز له مباشرته و إن اشتغل الآخر ببعض مقدّماته، كما لا يجوز لأحد الحاكمين تصدّي المرافعة قبل حكم الآخر و إن اشتغل الآخر بمقدّماتها و حضر عنده الشهود و بنى على الحكم، فحال كلّ من الحكّام حال الأب و الجدّ في نفوذ تصرّف السابق و إن اشتغل الآخر بالمقدّمات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استندنا في ذلك إلى عموم دليل النيابة و أنّ فعل الفقيه كفعل الإمام عليه السّلام، فالظاهر عدم جواز مزاحمته إذا دخل في أمر و وضع يده عليه و بنى فيه بحسب نظره و إن لم يتصرّف بعد، لأنّ مزاحمته كمزاحمة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نيابة الفقيه عن الإمام عليه السّلام كما تقدّم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النيابة للفقيه، فالفقيه الثاني أيضا يعمّه دليل النيابة، فيكون بمنزلة الإمام عليه السّلام، فلا وجه لنفوذ تصرّف الأوّل دون الثاني، فتأمّل</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مثله في الضعف دعوى أن ثبوت الولاية للآخرين مع وضع اليد من أحدهم على ماله موجب للهرج و اختلال وضعيّة مال القاصرين و صيرورته في معرض الضياع؛ فإنّ تصرّف الفقيه حيث إنّه مشروط بالغبطة و المصلحة فالفقيه الثاني لا يتصرّف على خلاف ما تصدّى له الأوّل إلاّ بعد انكشاف الخطأ في تصرّفه و كونه خلاف الغبطة، و من ذلك يظهر الحال في عدول المؤمنين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شبهة اخرى و هي أنّ مدرك ولاية الفقيه لو كان هو الروايات فتثبت الولاية للفقيه الآخر أيضا مع تصدّي الأوّل و تجوز مزاحمته عملا بالإطلاق، و إن كان المدرك له كونه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 الفقيه الآخر خلاف الأصل لأنّ القدر المتيقّن صحّة تصرّف الفقيه الذي وضع يده على مال الصغير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أنّ الأصل معارض باستصحاب جواز تصرّف الفقيه الثاني الذي كان ثابتا قبل وضع الأوّل يده على المال، بل الاستصحاب المذكور حاكم على الأصل كما لا يخفى، إلاّ أن يناقش بأنّ القدر المتيقّن الذي ثبت جوازه قبل وضع الفقيه يده على المال إنّما هو صرف وجود الفقيه أو أوّل الوجود لا جميع الفقهاء بنحو العام الاستغراقي فلا معارض للأصل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يشترط في ولاية غير الأب و الجدّ ملاحظة الغبطة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إذن الحاكم في التصرّف في مال اليتيم إنّما كان من جهة أنّ الأصل عدم جواز التصرّف في مال الغير، و إذا ثبت جواز حفظ مال اليتيم شرعا في الجملة، فالقدر المتيقّن منه ما إذا كان بإذن الحاكم، و عليه فالمتيقّن في المقام هو تصرّف الفقيه الأوّل دون الثاني، فلا يجوز مزاحمة الحاكم الثاني للأوّل إذا وضع اليد على مال اليتيم من جهة الأصل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مزاحمة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مزاحمة العدل من المؤمنين، فقد ذهب المصنّف إلى جوازها، و علّله بأنّ جواز تصرّف المؤمنين كان على وجه التكليف الوجوبي أو الندبي، لا على وجه النيابة من حاكم الشرع فضلا عن كونه على وجه النصب من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من التكليف أنّ الثابت للعدل من المؤمنين مجرّد حسن التصرّف و استحبابه أو وجوبه تكليفا من دون ثبوت حكم وضعي، فهو مقطوع الفساد؛ بداهة نفوذ تصرّفه، و لا معنى للولاية إلاّ هذا، فالعادل وليّ من قبل الشارع، فمزاحمته مزاحمة الشارع الذي فرض عدم جوازه، و ما ذكرناه في مزاحمة الحاكم من مقتضى الأصل العملي جار في العادل أيضا، فلا فرق بينه و بين الفقيه من هذه الجهة أصلا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رضى اللّه عنه قال إنّ فيه وجهين</w:t>
      </w:r>
      <w:r>
        <w:rPr>
          <w:rStyle w:val="FootnoteAnchor"/>
          <w:rtl w:val="true"/>
        </w:rPr>
        <w:footnoteReference w:id="115"/>
      </w:r>
      <w:r>
        <w:rPr>
          <w:rFonts w:ascii="Amiri" w:hAnsi="Amiri" w:eastAsia="Amiri" w:cs="Amiri"/>
          <w:color w:val="111111"/>
          <w:sz w:val="28"/>
          <w:sz w:val="28"/>
          <w:szCs w:val="28"/>
          <w:rtl w:val="true"/>
          <w:lang w:bidi="ar-SA"/>
        </w:rPr>
        <w:t>، و لكن المعروف أنّه لا يصحّ إلاّ مع المصلحة، و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بالأصل 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أنّه لم يوضح معنى الآية في آيات الأحكام، فلا بأس بتوضيحه في المقام،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يحتمل معاني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التقليب و التحريك حتّى من مكان إلى آخر، فلا يعمّ غيره حتّى إبقائه على حاله أو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عليه في مقابل التجنّب عنه، فلا يشمل حكم ما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 تصرّفا عرفا، كالاقتراض و البيع و الإجارة، فلا يدلّ على المنع عن إبقائه تحت يده لو كان التصرّف فيه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الأمر الاختياري أعمّ من الفعل و الترك، فيدلّ على حرمة الإبقاء في الفرض المذكور، أي إذا كان الفعل أحسن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فيه أيضا احتمالات أربعة،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ظاهره من التفضيل بأن يراد التصرّف الأحسن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التفضيل، لكن لا بالقياس إلى ترك التصرّف بل مطلقا حتّى من غيره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ينسلخ عن التفضيل و يراد به ما فيه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ينسلخ عنه و يراد به ما لا مضرّة فيه و إن لم يكن فيه مصلحة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أي أن يراد به التصرّف العرفي من بيع و نحوه، و من 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الاحتمال الثاني، أي التفضيل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يجوز بيع مال اليتيم بعشرة و لو كان فيه مصلحة له إذا أمكن أن يباع بعشرين مثلا، إلاّ إذا كان البيع بعشرين في بلد آخر ربما يحتاج نقله إليه إلى مؤنة أو مشقّة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أنه حينئذ إذا فرضنا أنّ المصلحة اقتضت بيع مال اليتيم بعشرة دراهم ثمّ فرضنا أنّه لا يتفاوت لليتيم إبقاء الدراهم أو جعلها دينارا، ليس للمولى تبديل </w:t>
      </w:r>
    </w:p>
    <w:p>
      <w:pPr>
        <w:pStyle w:val="BookText"/>
        <w:rPr/>
      </w:pPr>
      <w:r>
        <w:rPr>
          <w:rFonts w:ascii="Amiri" w:hAnsi="Amiri" w:eastAsia="Amiri" w:cs="Amiri"/>
          <w:color w:val="111111"/>
          <w:sz w:val="28"/>
          <w:sz w:val="28"/>
          <w:szCs w:val="28"/>
          <w:rtl w:val="true"/>
          <w:lang w:bidi="ar-SA"/>
        </w:rPr>
        <w:t xml:space="preserve">الدراهم بالدينار، إذ ليس هذا التصرّف أصلح من تركه، و إن جاز من أوّل الأمر بيع عين مال اليتيم بالدينار لعدم التفاوت، و أمّا لو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المفسدة فيجوز لعدم المفسدة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اخترنا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الرابع،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أنّه يعمّ ترك التصرّف أيضا، فيكون جعل مال اليتيم نقدا حسنا، فكما كان الولي مخيّرا بين جعله دينارا أو درهما من أوّل الأمر، يكون مخيّرا بعد جعله دينارا أو درهما إذ لا مزيّة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تعرّض لبعض الروايات التي استظهر منها كفاية عدم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الاحتمالات فلا يمكن المساعدة على شيء منها؛ أمّا الاحتمال الأخير فلبداهة أنّ ترك التصرّف و الاستيلاء على مال اليتيم رأسا ليس محرّما في الشريعة، كما أنّ مجرّد التصرّف الاعتباري في مال اليتيم ببيع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بإنشاء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استيلاء عليه، ليس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بالتقلّبات الخارجيّة أو بوضع اليد على المال حدوثا، بلا مخصّص</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اسند إلى الأفعال يرد به إتيانه عرفا، و إذا اسند إلى الأعيان</w:t>
      </w:r>
      <w:r>
        <w:rPr>
          <w:rStyle w:val="FootnoteAnchor"/>
          <w:rtl w:val="true"/>
        </w:rPr>
        <w:footnoteReference w:id="116"/>
      </w:r>
      <w:r>
        <w:rPr>
          <w:rFonts w:ascii="Amiri" w:hAnsi="Amiri" w:eastAsia="Amiri" w:cs="Amiri"/>
          <w:color w:val="111111"/>
          <w:sz w:val="28"/>
          <w:sz w:val="28"/>
          <w:szCs w:val="28"/>
          <w:rtl w:val="true"/>
          <w:lang w:bidi="ar-SA"/>
        </w:rPr>
        <w:t>يراد به الاستيلاء عليها حدوثا و بقاء،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لا يقرب شرب </w:t>
      </w:r>
    </w:p>
    <w:p>
      <w:p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يقرب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يستولي عليه، و عليه فالمعنى لا تستول على مال اليتيم إلاّ بالتي هي أحسن، و هو يعمّ الاستيلاء الحدوثي و البقائي، فإذا كان الاستيلاء حدوثا أصلح كان جائزا، و إذا صار غير أصلح بقاء يحرم، و لا مانع من اختلاف حكم الحدوث و البقاء، كما في الاستيلاء على مال غير اليتيم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فالنهي يكون تكليفيّا، و ليس إرشادا إلى الفساد، لعدم إضافته إلى عنوان المعاملة، و إنّما اسند إلى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حراما تكليفيّا، و لا ربط للآية بحكم تصرّفه بعد الاستيلاء من حيث الصحّة و الفساد، فالآية أجنبيّة عمّا نحن بصدده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بِالَّتِي هِيَ أَحْسَنُ‌ فليس المراد بالموصول فيها القرب، و إلاّ لكان اللازم أن يكون إلاّ بالّذي 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المفسّرين أنّ المراد به النيّة، و بعضهم أنّ المراد به الكيفيّة أي كيفيّة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شاهد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في النظر أنّ المراد به الطرق، أي لا تقربوا إلاّ بالطرق الشرعيّة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فالآية أجنبيّة عن المقام</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الآية هلى هي غاية للموضوع و هو اليتم،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الذي غاية يتمه بلوغ أشدّه، أي شدّه قواه بأن يحتلم كما في بعض الأحاديث، أو غاية للمتعلّق و هو القرب،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مال اليتيم قربا غايته بلوغ الأشدّ، و عليهما فلا يثبت للآية مفهوم، لأن مرجع التحديد على الأوّل من انتفاء الحكم بانتفاء الموضوع، و على الثاني يكون من قبيل تحديد دائرة الحكم بتبع متعلّقه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غاية للحكم الثابت للمنطوق أو للمفهوم، لا يمكن أن يكون غاية للأوّل لأنّ لازمه جواز القرب لمال الكبير بالتي هي غير أحسن و لو من دون رضاه، و هو باطل، و إن كان غاية للحكم المستفاد من المفهوم و هو عدم جواز القرب بالتي هي أحسن لمال من كان يتيما بعد زوال يتمه فلا محذور فيه، و حيث إنّ الظاهر من القيود المأخوذة في الكلام كونها قيودا للحكم فيتعيّن الاحتمال الأخير، إلاّ أنّه مع ذلك لا يثبت له المفهوم، بل يكون من قبيل انتفاء الحكم بانتفاء الموضوع، لأنّ الموضوع في الآية الشريفة مال اليتيم و بعد بلوغ الأشدّ حيث إنّ الطفل يخرج عن اليتم فالموضوع غير ممتدّ بعده لتدلّ الغاية على زوال الحكم مع بقاء الموضوع لكي يثبت له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أنّ القرب أعمّ من التصرّف الخارجي و الاستيلاء و سائر التصرّفات الاعتباريّة كالبيع و نحوه كما عرفت، فهل النهي يدلّ على بطلان تلك التصرّفات أم لا؟ فلو كان النهي في الآية للإرشاد إلى الفساد كما هو الظاهر من النواهي الواردة في المعاملات فالدلالة على البطلان ظاهرة، غير أنّ الآية حسب الفرض يشمل النهي عن قرب التصرّفات الخارجيّة و النهى عنه تكليفيّ يقينا، و استعمال النهي في كلا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الفساد و المولوية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إلاّ أنّه خلاف الظاهر، نعم على القول بأنّ المولويّة و الإرشاديّة من دواعي الاستعمال و الاستعمال في جميع الموارد إنّما هو في معنى واحد، و هو إنشاء طلب الفعل في الأوامر و طلب الترك في النواهي، و الدواعي مختلفة، فإرادة الإنشائيّة و المولويّة بمعنى تعدّد الداعي للاستعمال لا يكون خلاف الظاهر، لكن المبنى غير تام عندنا كما حرّر في الاصول، و عليه فالنهي في المقام مولويّ لا يدلّ على الفساد حتّى في النهي المتعلّق بسائر التصرّفات الاعتباريّة، و المنهي عنه ليس لفط بعت و اشتريت بالنسبة إلى مال اليتيم من دون اعتبار النقل و الانتقال لأنّه ليس حراما قطعا، و لا الاعتبار الشرعي أو العقلائي لأنّه ليس مقدورا للمكلّف، بل المنهي عنه يكون نفس اعتبار المتعاقدين لأنّه هو حقيقة المعاملة الواقعة بين الطرفين، فلا تدلّ حرمة تلك الاعتبار على الصحّة كما في النهي عن الربا، فلا وجه لما عن أبي حنيفة من أنّ النهي عن المسبّب يدلّ على الصحّة لأنّه لو لم يكن صحيحا لا يكون مقدورا للمكلّف، إذ فيه أنّ المسبّب المنهيّ عنه ليس هو اعتبار الشرع لأنّه ليس أمرا مقدورا للمكلّف، بل المنهيّ عنه هو اعتبار نفسه فالنهي عنه لا يلازم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الحسن من غير اعتبار التفضيل، أو عدم كونه ذا مفسدة لأنّه من مصاديق الحسن أيضا على ما قيل، أو المراد به التفضيل‌؟ و على الأخير فالمراد أن يكون الفعل أفضل من تركه أو يكون أفضل من غيره من سائر التصرّفات‌؟ و الظاهر من صيغة أفعل و إن كان هو التفضيل على نحو الإطلاق فظهوره يكون في القسم الثاني من الاحتمال الأخير،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الظهور غير مراد في المقام إذ لو كان المستثنى هو القرب الأحسن حيث إنّ اللازم هو المطابقة بين الموصول و الصلة في التأنيث و التذكير فكان اللازم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الاتيان بالصلة مؤنّثا نستكشف أنّ المستثنى ليس هو نفس القرب بل القرب بالطريقة التي هي أحسن كما أنّه نستكشف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أحسن، و حيث إنّ الطريقة لا تشتمل على الحسن و الأحسن، بل إن كانت مطابقة للشرع فهو حسن و إلاّ فغير جائز، فيكون هذا قرينة على انسلاخ صيغة أفعل في المورد عن معنى الوصفيّة، و لولا هذا لم يرد على الأفضليّة النقض بما لو لم يكن في تركه و لا في سائر التصرّفات حسن أصلا فإنّ جواز القرب فيه يستفاد من الأولويّة، كما أنّه لو كان الشيئان كلاهما حسنا بنحو التساوي يكون الأحسن هو القدر الجامع فلا نقض،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ينحصر المقدّر بالطريقة بل الظاهر أنّ المقدّر هو الكيفيّة فينسجم المطابقة بين الموصول و الصلة بذلك و يصير 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مال اليتيم إلاّ القرب بالكيفيّة التي هي أحسن من غيرها، فلو كان إيجار دار اليتيم أصلح من بيعها كان قرب مال اليتيم بالكيفيّة التي هي أحسن إيجارها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وجه يؤيّد كون المقدّر هو الطريقة و هو أنّه حيث شبّه التصرّف بالقرب المكاني و هو يستلزم السير من طريق لحصول القرب فرتّب عليه لازمه و هو جعل التصرّف أيضا طريقا كما في سائر التشبيهات مثل أنشبت المنيّة أظفارها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بدون التاء تستعمل صلته بدون التأنيث فإذا كان هو المقدّر تكون صلته مذكرا و لا حاجة إلى جعل المقدّر الطريقة بالتاء،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منشأ تأنيث الصلة أنّ الباء حيث إنّه للغاية و الغاية صلتها مؤنّثة فنزّل الباء منزلتها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لو كان أحسن مستعملا في التفضيل في المقام لشمل الترك أيضا لأنّه بعد وضع اليد على المال يكون ترك التصرف أيضا أمرا وجوديّا لأنّه استمرار لليد فلو كان ترك التصرّف أحسن من التصرّف لكان الترك مشمولا للمستثنى، إلاّ أنّ استعمال صيغة أفعل في التفضيل في المقام مورد مناقشة من جهة أنّه ليس مقرونا باللام و لا بالإضافة و 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عدم استعمال هذه الهيئة في الأفضليّة إلاّ مع الاقتران بأحد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عدم جواز التصرّف في مال اليتيم مطلقا، إلاّ تصرّفات قد نصّ على جوازها، كالتقسيم و البيع، و في هذه الموارد يتبع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فإن علمنا من الخارج أنّ الشارع لا يرضى بتلف مال اليتيم و يجوّز لنا حفظه، فكل تصرّف كان حفظا لمال اليتيم عينا أو منفعة يصبح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ممّا لا يعدّ حفظا فلا يجوز و إن كان أصلح لمال اليتيم إذا لم نعلم بجوازه من الشارع، كما إذا فرضنا أنّ ماله لا يسوي إلاّ عشرة فاريد شراؤه بمائة مثلا، فليس لنا أن نبيعه لكون البيع أصلح بحاله،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استدلّ به المصنّف قدّس سرّه على اعتبار المصلحة في التصرّف في مال اليتيم من الآية، قد عرفت عدم تماميّته؛ لأنّها ناظرة إلى حرمة الاستيلاء على مال اليتيم تكليفا، فهي أجنبيّة عن نفوذ التصرّف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مقتضى القاعدة عدم جواز التصرّف في مال الغير مطلقا إلاّ ما خرج بالدليل، و قد ثبت جواز حفظ مال اليتيم من باب الحسبة قطعا، فالتصرّف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مصلحة لليتيم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بمقتضى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يكون مقدّمة للحفظ الذي ثبت جوازه، فلابدّ من الاقتصار فيه على المتيقّن، و هو ما كان أصلح لأن الدليل لبّي لا 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هناك من يشتري مال اليتيم بعشرة و آخر يشتريه بخمسة، لا يجوز العدول من الأوّل إلى الثاني، إلاّ إذا كانت هناك جهة اخرى مزاحمة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قدّس سرّه استظهر من بعض الروايات أنّ مناط حرمة التصرّف في مال اليتيم هو الضرر، فيكفي عدمه في الجواز، ففي حسنة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لأبي عبد اللّه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ندخل على أخ لنا في بيت أيتام و معهم خادم لهم، فنقعد على بساطهم و نشرب </w:t>
      </w:r>
    </w:p>
    <w:p>
      <w:pPr>
        <w:pStyle w:val="BookText"/>
        <w:rPr/>
      </w:pPr>
      <w:r>
        <w:rPr>
          <w:rFonts w:ascii="Amiri" w:hAnsi="Amiri" w:eastAsia="Amiri" w:cs="Amiri"/>
          <w:color w:val="111111"/>
          <w:sz w:val="28"/>
          <w:sz w:val="28"/>
          <w:szCs w:val="28"/>
          <w:rtl w:val="true"/>
          <w:lang w:bidi="ar-SA"/>
        </w:rPr>
        <w:t>من 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 إن كان فيه ضرر فلا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بناء على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الضرر</w:t>
      </w:r>
      <w:r>
        <w:rPr>
          <w:rStyle w:val="FootnoteAnchor"/>
          <w:rtl w:val="true"/>
        </w:rPr>
        <w:footnoteReference w:id="119"/>
      </w:r>
      <w:r>
        <w:rPr>
          <w:rFonts w:ascii="Amiri" w:hAnsi="Amiri" w:eastAsia="Amiri" w:cs="Amiri"/>
          <w:color w:val="111111"/>
          <w:sz w:val="28"/>
          <w:sz w:val="28"/>
          <w:szCs w:val="28"/>
          <w:rtl w:val="true"/>
          <w:lang w:bidi="ar-SA"/>
        </w:rPr>
        <w:t>، فلا تنافي بين الصدر و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الميرزا قدّس سرّه لم يرتض ذلك، و ذهب إلى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هي المنفعة المتعارفة، فيكون لمفهومه شقّان، و في الذيل صرّح بأحد الشقّين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ما ذهب إليه المصنّف قدّس سرّه؛ لأنّ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التصرّف 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فمراد الإمام عليه السّلام بقرينة المقابلة أنّه إذا كان هناك نفع من المتصرّف يعود إلى اليتيم يتدارك به الضرر فلا بأس، و إلاّ ففيه بأس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الرواية أجنبيّة عما نحن فيه؛ لأنّها واردة في التصرّفات الخارجيّة، أي حكم الاستيلاء على مال اليتيم تكليفا، و 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 لو اعتبر في التصرّف في مال اليتيم رجوع نفع مصطلح إلى اليتيم لم يقدم أحد على التصرّف في مالهم و لا على الدخول عليهم و لا على الجلوس في بساطهم و هكذا، فلا يمكن حفظ كيان اليتيم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أخ يتيمة، فربما اهدي لها الشيء فآكل منه ثمّ اطعمها بعد ذلك الشيء من مالي،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ترك الاستفصال عن مساواة العوض و زيادته دالّ على ما قلناه</w:t>
      </w:r>
      <w:r>
        <w:rPr>
          <w:rStyle w:val="FootnoteAnchor"/>
          <w:rtl w:val="true"/>
        </w:rPr>
        <w:footnoteReference w:id="122"/>
      </w:r>
      <w:r>
        <w:rPr>
          <w:rFonts w:ascii="Amiri" w:hAnsi="Amiri" w:eastAsia="Amiri" w:cs="Amiri"/>
          <w:color w:val="111111"/>
          <w:sz w:val="28"/>
          <w:sz w:val="28"/>
          <w:szCs w:val="28"/>
          <w:rtl w:val="true"/>
          <w:lang w:bidi="ar-SA"/>
        </w:rPr>
        <w:t>، إلاّ أن يحمل على الغالب من كون ذلك أصلح، حيث إنّ الطعام المطبوخ يفسد إذا بقي، فأكله و دفع عوضه بعد ذلك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هذه الرواية أيضا خارجة عمّا نحن فيه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ذلك لا يتناهى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التناهي متحقّق و إن كان المدار على رعاية الأصلح فالأصلح إذ المراد به هو الأصلح فالأصلح بحسب المتعارف لا بالمداقّة العقليّة لأنّ القرب بالكيفيّة التي هي أحسن هو بيعه بالطريق المألوف في بيع ذلك الشيء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يبقى الكلام في أنّ المراد من الأحسنيّة و الأصلحيّة هي الأصلحيّة الواقعيّة أو الأصلحيّة في نظر الولي وقت التصرّف، و قد يتوهّم من رواية ابن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الناظر في مصالحهم فليس لهم أن 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الأحسنيّة بنظر الولي و أنّها شرط علمي و إن كانت مخالفة للواقع، 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البيع الصادر عن القيّم صحيح و أنّ الناظر في مصالحهم عبارة عن القيّم و لا يستفاد من تلك الرواية اعتبار صدور التصرّف عن المصلحة،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أن يكون مورد الرواية هو القيّم المنصوب من قبل الحاكم فيكون وليّا شرعيا لليتيم فيكون المستفاد من الجمع بين تلك الرواية و الآية الشريفة التفصيل بين الوليّ الشرعي و غيره و يكفي في الأوّل مطابقة التصرّف للكيفيّة التي هي أحسن بنظر المتصرّف، لكن عرفت أنّ النهي في الآية الشريفة مولوي لا إرشادي فهي لا تدلّ على الفساد في صورة عدم المطابقة مطلقا و لعلّ السيرة قائمة على الصحّة عند كشف الخلاف مطلقا بل في بعض موارد قيام السيرة يعلم إجمالا بأنّ بعض أموال اليتيم ينباع بأرخص من قيمته كما في سوق الحراج بل كون المدار على الأحسنيّة الواقعيّة قد يوجب اختلال النظام كما لو انكشف الخلاف بعد مدّة طويلة من الزمان و وقع التصرّف في الثمن و 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509_182915"/>
    </w:p>
    <w:p>
      <w:pPr>
        <w:pStyle w:val="BookText"/>
        <w:rPr/>
      </w:pPr>
      <w:bookmarkEnd w:id="7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من ينتقل إليه العبد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هو اعتبار كون التصرّف الموجب لحفظ مال اليتيم أصلح و لا يجوز العدول عنه إلى غيره</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9266912_1280447820"/>
      <w:bookmarkStart w:id="77" w:name="_Toc31"/>
      <w:bookmarkEnd w:id="76"/>
      <w:r>
        <w:rPr>
          <w:rtl w:val="true"/>
        </w:rPr>
        <w:t>(</w:t>
      </w:r>
      <w:r>
        <w:rPr>
          <w:rtl w:val="true"/>
        </w:rPr>
        <w:t>بيع العبد المسلم من الكافر</w:t>
      </w:r>
      <w:r>
        <w:rPr>
          <w:rtl w:val="true"/>
        </w:rPr>
        <w:t>)</w:t>
      </w:r>
      <w:bookmarkEnd w:id="77"/>
    </w:p>
    <w:p>
      <w:pPr>
        <w:pStyle w:val="Heading3"/>
        <w:numPr>
          <w:ilvl w:val="2"/>
          <w:numId w:val="1"/>
        </w:numPr>
        <w:rPr/>
      </w:pPr>
      <w:bookmarkStart w:id="78" w:name="__RefHeading___Toc9266914_1280447820"/>
      <w:bookmarkStart w:id="79" w:name="_Toc32"/>
      <w:bookmarkEnd w:id="78"/>
      <w:r>
        <w:rPr>
          <w:rtl w:val="true"/>
        </w:rPr>
        <w:t>الاستدلال عليه</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 تسالم الحكم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منع استدامة ملك الكافر عليه لو أسلم في ملكه أو انتقل إليه بإرث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العبد كافرا فأسلم و مات مولاه قبل أن يجبر على بيعه فانتقل إلى ولده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منه بالملازمة العرفيّة المنع عنه ابتداء، كما استفيد حرمة تنجيس المسجد ممّا ورد في وجوب إزالة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فبيعوه من المسلمين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فإنّ تقيّده بالمسلم ليس له وجه لو لم يكن بيعه من الكافر فاسدا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 النظر عن الإجماع لم يكن ما ذكروه خاليا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في وجهه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العرفيّة بين الحدوث و البقاء لو سلّمت، فهي إنّما تقتضي كون عدم الرضا بالحدوث و المنع عنه على نهج المنع عن البقاء، و من الظاهر أنّ المنع عن استقرار ملك الكافر على المسلم حكم تكليفي لا وضعي؛ و لذا لو لم يمكن إجباره على بيعه لم يخرج عن ملكه قهرا، و كذا لو لم يعلم بذلك ليجبر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الثابت استدامة زوال ملكه ليكون الممنوع حدوثا ثبوت الملك له عليه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تماميّة الملازمة العرفيّة يمكن أن يستفاد من ذلك المنع عن بيع المسلم من الكافر تكليفا فقط؛ من جهة أنّ المحذور لا يندفع و الغرض لا يحصل إلاّ ببيعه من المسلم دون الكافر إذ ليست للكافر الأوّل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عن عليّ عليه السّلام فيمكن أن يكون السرّ في ذلك حرمة بيع المسلم من الكافر تكليفا، فإنّ الامام عليه السّلام كيف يأمر بالحرام‌؟</w:t>
      </w:r>
    </w:p>
    <w:p>
      <w:pPr>
        <w:pStyle w:val="BookText"/>
        <w:rPr/>
      </w:pPr>
      <w:r>
        <w:rPr>
          <w:rFonts w:ascii="Amiri" w:hAnsi="Amiri" w:eastAsia="Amiri" w:cs="Amiri"/>
          <w:color w:val="111111"/>
          <w:sz w:val="28"/>
          <w:sz w:val="28"/>
          <w:szCs w:val="28"/>
          <w:rtl w:val="true"/>
          <w:lang w:bidi="ar-SA"/>
        </w:rPr>
        <w:t>و من الغريب أنّ الميرزا قدّس سرّه تمسّك بالوجهين</w:t>
      </w:r>
      <w:r>
        <w:rPr>
          <w:rStyle w:val="FootnoteAnchor"/>
          <w:rtl w:val="true"/>
        </w:rPr>
        <w:footnoteReference w:id="127"/>
      </w:r>
      <w:r>
        <w:rPr>
          <w:rFonts w:ascii="Amiri" w:hAnsi="Amiri" w:eastAsia="Amiri" w:cs="Amiri"/>
          <w:color w:val="111111"/>
          <w:sz w:val="28"/>
          <w:sz w:val="28"/>
          <w:szCs w:val="28"/>
          <w:rtl w:val="true"/>
          <w:lang w:bidi="ar-SA"/>
        </w:rPr>
        <w:t>، مع أن الجواب عنهما مذكور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فأورد عليه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مجرّد الملكيّة الاعتباريّة المحضة غير القابلة لترتّب </w:t>
      </w:r>
    </w:p>
    <w:p>
      <w:pPr>
        <w:pStyle w:val="BookText"/>
        <w:rPr/>
      </w:pPr>
      <w:r>
        <w:rPr>
          <w:rFonts w:ascii="Amiri" w:hAnsi="Amiri" w:eastAsia="Amiri" w:cs="Amiri"/>
          <w:color w:val="111111"/>
          <w:sz w:val="28"/>
          <w:sz w:val="28"/>
          <w:szCs w:val="28"/>
          <w:rtl w:val="true"/>
          <w:lang w:bidi="ar-SA"/>
        </w:rPr>
        <w:t>أيّ أثر عليها سوى البيع من المسلمين من دون أن يكون له السلطنة الخارجيّة، فلا يطلق عليها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سياقها كون علّة الحكم علوّ مرتبة الإسلام و دناءة الكفر، فيكون آبيا عن التخصيص، فلابدّ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غير الملكيّة، و إلاّ لزم تخصيص الآية في موارد ثبوت الملكيّة استدامة كما هو واضح، أو ابتداء في بعض الموارد، كمورد الإرث أو شراء الكافر لأحد عموديه و غيره ممّن ينعتق عليه، فإنّه يدخل في ملكه آنا ما فينعتق</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الآية يمكن أن يكون قرينة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هو السبيل في الآخرة،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بَيْنَكُمْ يَوْمَ اَلْقِيٰامَةِ وَ لَنْ يَجْعَلَ اَللّٰهُ لِلْكٰافِرِينَ عَلَى اَلْمُؤْمِنِينَ سَبِيلاً و إلاّ لم يكن ربط بين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في بعض الأخبار بنفي الحجّة للكافر على المؤمن، و هو ما روى في العيون عن أبي الحسن عليه السّلام ردّا على من زعم أنّ الحسين عليه السّلام لم يقتل بل شبّه له تمسّكا بالآية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الآية بشيء لا يدلّ على انحصار المراد به، بل هو من باب التطبيق و بيان الصغرى، و قد صرّح بهذا في جملة من الروايات التي نقلت في مقدّمة </w:t>
      </w:r>
    </w:p>
    <w:p>
      <w:pPr>
        <w:pStyle w:val="BookText"/>
        <w:rPr/>
      </w:pPr>
      <w:r>
        <w:rPr>
          <w:rFonts w:ascii="Amiri" w:hAnsi="Amiri" w:eastAsia="Amiri" w:cs="Amiri"/>
          <w:color w:val="111111"/>
          <w:sz w:val="28"/>
          <w:sz w:val="28"/>
          <w:szCs w:val="28"/>
          <w:rtl w:val="true"/>
          <w:lang w:bidi="ar-SA"/>
        </w:rPr>
        <w:t>البرهان للفاضل الفتوني</w:t>
      </w:r>
      <w:r>
        <w:rPr>
          <w:rStyle w:val="FootnoteAnchor"/>
          <w:rtl w:val="true"/>
        </w:rPr>
        <w:footnoteReference w:id="130"/>
      </w:r>
      <w:r>
        <w:rPr>
          <w:rFonts w:ascii="Amiri" w:hAnsi="Amiri" w:eastAsia="Amiri" w:cs="Amiri"/>
          <w:color w:val="111111"/>
          <w:sz w:val="28"/>
          <w:sz w:val="28"/>
          <w:szCs w:val="28"/>
          <w:rtl w:val="true"/>
          <w:lang w:bidi="ar-SA"/>
        </w:rPr>
        <w:t>، و إن نسبت إلى غيره على ما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القرآن يجري مجرى الشمس و القمر و إذا اختصّ بطائفة دون اخرى لمات بزوالهم و 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لا يستفاد ممّا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يرد به السبيل التكويني خاصّة، و أنّ من مصاديقه الحجّة، و أمّا أن المراد به منحصر بالحجّة فلا يستفاد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المصنّف من تعميم الحجّة بحيث يعمّ الملكيّة، فهو تعسّف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خامسا في الإيراد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بعموم أَوْفُوا بِالْعُقُودِ و غيره ممّا دلّ على صحّة البيع، و حكومة الآية عليها غير معلومة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المعارضة بين الآيتين على تقدير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الملكيّة و إن كانت ثابتة، إلاّ أنّها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تساقطهما و الرجوع إلى أصالة الفساد، فالنتيجة المطلوبة من الاستدلال بالآية تترتّب على المعارضة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المعارضة و إن كانت بالعموم من وجه، إلاّ أنّ عموم أَوْفُوا بِالْعُقُودِ لفظيّ‌، و عموم الآية النافية للسبيل إطلاقيّ‌، فيتقدّم عموم أَوْفُوا على عمومها و لو كانت المعارضة بالعموم من وجه</w:t>
      </w:r>
      <w:r>
        <w:rPr>
          <w:rStyle w:val="FootnoteAnchor"/>
          <w:rtl w:val="true"/>
        </w:rPr>
        <w:footnoteReference w:id="133"/>
      </w:r>
      <w:r>
        <w:rPr>
          <w:rFonts w:ascii="Amiri" w:hAnsi="Amiri" w:eastAsia="Amiri" w:cs="Amiri"/>
          <w:color w:val="111111"/>
          <w:sz w:val="28"/>
          <w:sz w:val="28"/>
          <w:szCs w:val="28"/>
          <w:rtl w:val="true"/>
          <w:lang w:bidi="ar-SA"/>
        </w:rPr>
        <w:t>، فحينئذ يتمّ ما أفاده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هذه الوجوه، استدلّ على الصحّة بالأصل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استصحاب الصحّة في بعض المقامات يقتضي الصحّة، كما إذا كان العبد مسبوقا بالكفر فأسلم، أو كان المشتري مسبوقا بالإسلام فكفر، فتثبت الصحّة في غيرها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أصالة الفساد في غير هذه الموارد، لأن استصحاب الصحّة مقدّم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ذكره في هذه الأسطر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الصحّة،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تعليقيّ لا نقول به،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جار في الأحكام،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مختلف عرفا، لأنّ المسلم موضوع آخر مغاير للكافر بنظر العرف، فبيع المسلم من الكافر موضوع، و بيع المسلم من المسلم موضوع آخر مغاير له، فلا يجري الاستصحاب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عدم القول بالفصل،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 الأحكام الواقعيّة، فإذا ثبت حكم واقعا لموضوع بدليله و كان هناك ملازمة بينه و بين ثبوت حكم آخر، لقلنا بثبوته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الأحكام الظاهريّة فلا يجري فيها عدم القول بالفصل؛ لأنّ ثبوتها في كل مورد تابع لتحقّق موضوعها، و مجرّد العلم بالملازمة بين الموردين </w:t>
      </w:r>
    </w:p>
    <w:p>
      <w:pPr>
        <w:pStyle w:val="BookText"/>
        <w:rPr/>
      </w:pPr>
      <w:r>
        <w:rPr>
          <w:rFonts w:ascii="Amiri" w:hAnsi="Amiri" w:eastAsia="Amiri" w:cs="Amiri"/>
          <w:color w:val="111111"/>
          <w:sz w:val="28"/>
          <w:sz w:val="28"/>
          <w:szCs w:val="28"/>
          <w:rtl w:val="true"/>
          <w:lang w:bidi="ar-SA"/>
        </w:rPr>
        <w:t>في الحكم الواقعي غير مستلزم لاتّحادها من حيث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علمنا باتّحاد الماءين من حيث النجاسة و الطهارة واقعا و كان أحدهما مستصحب الطهارة و الآخر مستصحب النجاسة، ثبت لكلّ منهما حكمه المختصّ به ظاهرا و إن علم إجمالا بمخالفة أحدهما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الموارد التي يختلف فيها الحكم الظاهري مع الملازمة بين الحكمين واقعا، ما إذا شكّ في حدّ الترخّص لشبهة موضوعيّة أو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خرج إلى السفر يستصحب وجوب الإتمام فيتمّ صلاته، و إذا رجع و وصل إلى ذلك المحلّ استصحب القصر و صلّى قصرا، مع اتّحاد الحكم واقعا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من حكومة أصالة الصحّة على استصحاب الفساد، فهو إنّما يتمّ في صورة جريانها في مورد واحد، فإنّه حينئذ لو لم يقدّم أصالة الصحّة على استصحاب الفساد لم يبق لها مورد أصلا، لوجود استصحاب الفساد في جميع موارد جريانها، و أيّ ربط لهذا بما إذا كانا في موردين‌؟ و بالجملة لم نفهم وجها لحكومة أصالة الصحّة في مورد على استصحاب الفساد في مورد آخر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فصدور هذه الجملات من المصنّف قدّس سرّه نعدّه من الغرائب؛ فإنّ استصحاب الصحّة غير جار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الجريان لا يمكن التعدّي من مورده و إثباته في غيره بعدم القول بالفصل لعدم جريانه في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جريانه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أنّه لا فرق بين البيع و أنواع التمليكات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 ثبوت الملازمة تقع المعارضة بينها و بين استصحاب الفساد في بقيّة الموارد، فيسقطان بالمعارضة؛ فإنّ في بعض موارد بيع المسلم من الكافر يجري استصحاب الصحّة و في بعض الموارد الاخر يجري استصحاب الفساد، و لا وجه لتقدّم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كونه نبويّا ضعيف السند، لا دلالة فيه على ذلك؛ إذ الإسلام ظاهر في قوانينه و قواعده لا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لا دليل على المنع من بيع العبد المسلم من الكافر سوى التسالم و الإجماع المنقول، فإن اعتمد عليه أحد فهو، و إلاّ فمقتضى العمومات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تمليك المسلم للكافر بعقد غير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ينبغي الريب في عدم جوازه، بناء على عدم جواز بيعه؛ إذ الممنوع عنه التمليك من دون خصوصيّة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تمليك المنفعة كما في الإجارة، أو الانتفاع كما في العارية، أو جعل حفظه بيد الكافر كما في الوديعة، أو جعله متعلّقا لحقّه كما في الرهن، فيختلف فيها الحال باختلاف مدرك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عوّلنا فيه على الإجماع، فمورده تمليك العين دون غيره، كما أنّ بعض الروايات أيضا كانت مختصّة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استندنا إلى الآية، ففي الإجارة يفصّل بين ما إذا وقعت الإجارة على العين بحيث صار المسلم خادما لدى الكافر على النحو المتعارف، فلا إشكال في فسادها، لأنه لا سبيل للكافر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الإجارة لعمل خاصّ بحيث لا يملك الكافر على المسلم إلاّ الكتابة أو الخياطة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في ذلك بين الحرّ و العبد، و مجرّد أنّ العبد يقع تحت اليد فيضمنه من استولى عليه دون الحرّ لا يوجب تفصيلا في المقام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ظهر الحال في تمليك الانتفاع في العارية</w:t>
      </w:r>
      <w:r>
        <w:rPr>
          <w:rStyle w:val="FootnoteAnchor"/>
          <w:rtl w:val="true"/>
        </w:rPr>
        <w:footnoteReference w:id="136"/>
      </w:r>
      <w:r>
        <w:rPr>
          <w:rFonts w:ascii="Amiri" w:hAnsi="Amiri" w:eastAsia="Amiri" w:cs="Amiri"/>
          <w:color w:val="111111"/>
          <w:sz w:val="28"/>
          <w:sz w:val="28"/>
          <w:szCs w:val="28"/>
          <w:rtl w:val="true"/>
          <w:lang w:bidi="ar-SA"/>
        </w:rPr>
        <w:t>لعدم ثبوت استيلاء للكافر عليه، و كذا في الوديعة لأنّ كون شخص موضعا لحفظ شيء أو شخص لا يصدق عليه أنّه مسلّط عليه، كما إذا استأجر المسلم شخصا كافرا لحفظ عبده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مسألة الارتهان خصوصا إذا لم يكن تحت يد المرتهن، فإنّه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 شيء من ذلك</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وقف الكافر عبده المسلم،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العبد المسلم إمّا أن يكون للكافر أو للجهة الراجعة إليه و على كلّ منهما إما أن يكون إسلامه في ابتداء الوقف أو بعد الوقف، فإن كان في ابتداء الوقف مسلما فلا ينفذ وقفه للكافر لمنافاة الوقف له المستلزم للمنع عن بيعه للأمر ببيعه منه و عدم إقراره عنده، و أمّا الوقف للجهة الراجعة إلى الكافر فلا مانع منه لأنّه لا يصير ملكا للكافر، و إن كان حين الوقف كافرا ففي الوقف على الجهة يبقى على وقفيّته و لزومه بعد الإسلام أيضا لما مرّ، و أمّا على الشخص أو أشخاص الكفّار فلا يبعد جواز بيع الوقف المزبور بل وجوبه بمقتضى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بيعوه على المسلمين و لا تقرّوه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النسبة بينه و بين دليل لزوم الوقف عموم من وجه لحكومة الحديث المتقدّم على أدلّة لزوم الوقف من جهة كون الحكم الثابت فيه من الحكم بالعنوان الأوّلي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من الكافر كلّ من حكم بنجاسته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قدّس سرّه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حكم بنجاسته، فيعمّ المرتدّ و الناصب و الغالي، و استشهد على ذلك بما ذهب إليه الحنفيّة من حصول البينونة بارتداد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المرتدّ فهو داخل في عنوان الكافر حقيقة، إذ لا نعني بالكفر إلاّ إنكار الوحدانيّة أو الرسالة أو ضروريّا من الضروريّات، فلا وجه لاستشهاده قدّس سرّه على دخول المرتدّ في الكافر باستدلال الحنفيّة، مع أنّه ليس بحجّة، مضافا إلى أنّ البينونة هناك إنّما هي من جهة المنع عن تزويج المؤمنة من الكافر، لا من جهة الآية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من أنّ المراد بالكافر مطلق من حكم بنجاسته، فلا نعرف له وجها؛ لأنّ ثبوت النجاسة لبعض أصناف من انتحل الإسلام لا يستلزم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في النواصب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يخلق خلقا أنجس من الكلب </w:t>
      </w:r>
      <w:bookmarkStart w:id="80" w:name="pg16509_182924"/>
    </w:p>
    <w:p>
      <w:pPr>
        <w:pStyle w:val="BookText"/>
        <w:rPr/>
      </w:pPr>
      <w:bookmarkEnd w:id="8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يلحق بذلك أطفال الكفّار؟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الخنزير و الناصب أنجس منهما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مع ذلك لم يرتّب عليه أحكام الكافر</w:t>
      </w:r>
      <w:r>
        <w:rPr>
          <w:rStyle w:val="FootnoteAnchor"/>
          <w:rtl w:val="true"/>
        </w:rPr>
        <w:footnoteReference w:id="139"/>
      </w:r>
      <w:r>
        <w:rPr>
          <w:rFonts w:ascii="Amiri" w:hAnsi="Amiri" w:eastAsia="Amiri" w:cs="Amiri"/>
          <w:color w:val="111111"/>
          <w:sz w:val="28"/>
          <w:sz w:val="28"/>
          <w:szCs w:val="28"/>
          <w:rtl w:val="true"/>
          <w:lang w:bidi="ar-SA"/>
        </w:rPr>
        <w:t xml:space="preserve">، بل يرتّب عليه أحكام المسلم و إن كان محكوما بالنجاسة، كما أنّ أهل الكتاب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بطهارتهم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المسلم منهم مع عدم نجاستهم، فعلى مختاره قدّس سرّه يلزم جواز بيع المسلم منهم على القول بطهارتهم، فلا يدور عنوان الكفر و الإسلام مدار النجاسة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بيع العبد المسلم للنواصب و الغلاة و إن لم يجز بيعهم من الكفّار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266916_1280447820"/>
      <w:bookmarkStart w:id="82" w:name="_Toc33"/>
      <w:bookmarkEnd w:id="81"/>
      <w:r>
        <w:rPr>
          <w:rtl w:val="true"/>
        </w:rPr>
        <w:t>فى الحاق الاطفال بذلك</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ما ذهب إليه المصنّف</w:t>
      </w:r>
      <w:r>
        <w:rPr>
          <w:rStyle w:val="FootnoteAnchor"/>
          <w:rtl w:val="true"/>
        </w:rPr>
        <w:footnoteReference w:id="140"/>
      </w:r>
      <w:r>
        <w:rPr>
          <w:rFonts w:ascii="Amiri" w:hAnsi="Amiri" w:eastAsia="Amiri" w:cs="Amiri"/>
          <w:color w:val="111111"/>
          <w:sz w:val="28"/>
          <w:sz w:val="28"/>
          <w:szCs w:val="28"/>
          <w:rtl w:val="true"/>
          <w:lang w:bidi="ar-SA"/>
        </w:rPr>
        <w:t>من تعميم الكافر لكلّ من حكم بنجاسته، فلا ينبغي الإشكال في لحوقهم بالكفّار، لأنّهم محكومون بالنجاسة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ما ذكرناه من أن المراد بالكافر منكر المبدأ أو المعاد أو الرسالة،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المميّز إن كان معترفا بالمبدأ و المعاد و الرسالة، فهو مؤمن حقيقة، بل قد يكون إيمانه أقوى من إيمان بعض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منكرا لها فهو كافر حقيقة، فلا يجوز بيع المسلم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ذلك في غير المميّز من أطفال الكفّار؛ لعدم القول بالفصل</w:t>
      </w:r>
      <w:r>
        <w:rPr>
          <w:rFonts w:eastAsia="Amiri" w:cs="Amiri" w:ascii="Amiri" w:hAnsi="Amiri"/>
          <w:color w:val="111111"/>
          <w:sz w:val="28"/>
          <w:szCs w:val="28"/>
          <w:rtl w:val="true"/>
          <w:lang w:bidi="ar-SA"/>
        </w:rPr>
        <w:t xml:space="preserve">. </w:t>
      </w:r>
      <w:bookmarkStart w:id="83" w:name="pg16509_182925"/>
    </w:p>
    <w:p>
      <w:pPr>
        <w:pStyle w:val="BookText"/>
        <w:rPr/>
      </w:pPr>
      <w:bookmarkEnd w:id="8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 المسلم المخالف لأنّه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9266918_1280447820"/>
      <w:bookmarkStart w:id="85" w:name="_Toc34"/>
      <w:bookmarkEnd w:id="84"/>
      <w:r>
        <w:rPr>
          <w:rtl w:val="true"/>
        </w:rPr>
        <w:t>فى الحاق المجانين</w:t>
      </w:r>
      <w:bookmarkEnd w:id="85"/>
    </w:p>
    <w:p>
      <w:pPr>
        <w:pStyle w:val="BookText"/>
        <w:rPr/>
      </w:pPr>
      <w:r>
        <w:rPr>
          <w:rFonts w:ascii="Amiri" w:hAnsi="Amiri" w:eastAsia="Amiri" w:cs="Amiri"/>
          <w:color w:val="111111"/>
          <w:sz w:val="28"/>
          <w:sz w:val="28"/>
          <w:szCs w:val="28"/>
          <w:rtl w:val="true"/>
          <w:lang w:bidi="ar-SA"/>
        </w:rPr>
        <w:t>و أمّا المجانين، فإن كانوا مجانين عن الكفر بحيث صدق عليهم مجانين اليهود أو النصارى مثلا، فلا يجوز بيع المسلم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المجنون مجنونا عن كفر، ثبت فيه الحكم،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عدم جواز بيع المسلم من الكافر البالغ العاقل لا يجوز بيعه من الصبي أو المجنون الكافر،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العبد المسلم بعد بيعه من الطفل أو المجنون الكافر تحت يد وليّه الكافر، و إلاّ فيكون له السبيل عليه، فلا يجوز بيعه على كلّ حال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9266920_1280447820"/>
      <w:bookmarkStart w:id="87" w:name="_Toc35"/>
      <w:bookmarkEnd w:id="86"/>
      <w:r>
        <w:rPr>
          <w:rtl w:val="true"/>
        </w:rPr>
        <w:t>فى الحاق المسلم المخالف</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المأخوذ في الآية و 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الإيمان عبارة عن الاعتقاد،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نزول الآية يطلق على كلّ من اعتقد بالمبدأ و المعاد و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اختصاصه بمعتقدي الولاية فهو اصطلاح نشأ من زمان الصادقين عليهما السّلام و لذا إذا ورد في الأخبار يحمل على غير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فيعمّهم، فلا يجوز بيعهم من الكافر و يجوز بيع المؤمن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من الحكم بكفرهم</w:t>
      </w:r>
      <w:r>
        <w:rPr>
          <w:rStyle w:val="FootnoteAnchor"/>
          <w:rtl w:val="true"/>
        </w:rPr>
        <w:footnoteReference w:id="141"/>
      </w:r>
      <w:r>
        <w:rPr>
          <w:rFonts w:ascii="Amiri" w:hAnsi="Amiri" w:eastAsia="Amiri" w:cs="Amiri"/>
          <w:color w:val="111111"/>
          <w:sz w:val="28"/>
          <w:sz w:val="28"/>
          <w:szCs w:val="28"/>
          <w:rtl w:val="true"/>
          <w:lang w:bidi="ar-SA"/>
        </w:rPr>
        <w:t>، فهو محمول على الكفر الواقعي يوم القيامة و عدم قبول أعمالهم في الآخرة، لا على الكفر الظاهري في الدنيا كما صرّح بذلك في بعض الأخبار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المظهر للإسلام خوفا أو طمعا مع عدم دخول الإيمان في قلبه، فالظاهر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لأنّ الإيمان عبارة عن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bookmarkStart w:id="88" w:name="pg16509_182926"/>
    </w:p>
    <w:p>
      <w:pPr>
        <w:pStyle w:val="BookText"/>
        <w:rPr/>
      </w:pPr>
      <w:bookmarkEnd w:id="8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استثني من عدم جواز تملّك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الآية المباركة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بنفاق شخص فيجوز بيعه من الكافر، بناء على أن يكون دليل المنع منحصرا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تمسّكنا بقوله صلّى اللّه عليه و آله فلا يجوز بيعه من الكافر لصدق المسلم عليه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9266922_1280447820"/>
      <w:bookmarkStart w:id="90" w:name="_Toc36"/>
      <w:bookmarkEnd w:id="89"/>
      <w:r>
        <w:rPr>
          <w:rtl w:val="true"/>
        </w:rPr>
        <w:t>الموارد التي استثنيت من عدم جواز بيع العبد المسلم للكافر</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التي استثنيت من عدم جواز بيع العبد المسلم للكافر، ما اذا كان العبد ممّن ينعتق عليه، كعموديه من الرجال أو محارمه من النساء، فيجوز ذلك؛ لأنّ مدرك المنع إن كان هو الإجماع فإنّه غير ثابت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 المدرك هو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الملكيّة آنا ما غير القابلة إلاّ للانعتاق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 من المسلمين و لا تقرّوه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الملكيّة المستمرّة،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يعمّ الملكيّة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لو جعل المدرك الآية الشريفة؛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الملكيّة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قلنا بثبوت الملكيّة آنا ما، و أمّا لو قلنا بالملكيّة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هذا منّة من الكافر على المسلم، و هو منفيّ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منّة فيما إذا لم يكن المشتري عالما بأنّه ينعتق عليه، إمّا لجهله بالحكم أو لجهله بالموضوع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انتفاء مطلق المنّة،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عدم جواز استدانة المسلم من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المسلم ممّن ينعتق على المشتري ظاهرا، أي بحسب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يتصوّر على وجهين؛ لأنّه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البيع صحيحا على تقدير صحّة اعترافه، كما إذا اعترف بأنّ المبيع ممّن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فاسدا على فرض صحّة اعترافه، كما إذا اعترف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فلا ينبغي الريب في صحّة البيع، كما تقدّم في المورد الأوّل؛ لعدم شمول شيء من الأدلّة لهذه الملكيّة غير المستقرّة التي لا يترتّب عليها سوى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فالظاهر صحّة البيع فيه أيضا، فيملك البائع الثمن و ينعتق المبيع على المشتري ظاهرا لاعترافه بحرّيته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يوجب اعترافه بذلك فساد البيع من طرف البائع؛ لأن إقرار العقلاء على أنفسهم جائز، لا على غيرهم، فلا يوجب اعتراف المشتري فساد البيع من طرف البائع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المصنّف قدّس سرّه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العلم الإجمالي بفساد البيع على التقديرين؛ فإنّ المبيع لو كان حرّا فالبيع فاسد من حيث المبيع، و إن كان عبدا يفسد البيع من ناحية المشتري حيث إنّه كافر لا يملك العبد المسلم، فلا يتصوّر صورة صحيحة لشراء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نمنع اعتبار مثل هذا العلم الإجمالي، ثمّ 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منعه عن اعتبار العلم الإجمالي، ما ذكره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أن يكون طرفا العلم الإجمالي من سنخ واحد، بحيث يكون لهما جامع حقيقي متعلّق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بنجاسته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كانا </w:t>
      </w:r>
    </w:p>
    <w:p>
      <w:pPr>
        <w:pStyle w:val="BookText"/>
        <w:rPr/>
      </w:pPr>
      <w:r>
        <w:rPr>
          <w:rFonts w:ascii="Amiri" w:hAnsi="Amiri" w:eastAsia="Amiri" w:cs="Amiri"/>
          <w:color w:val="111111"/>
          <w:sz w:val="28"/>
          <w:sz w:val="28"/>
          <w:szCs w:val="28"/>
          <w:rtl w:val="true"/>
          <w:lang w:bidi="ar-SA"/>
        </w:rPr>
        <w:t>سنخين و كان الجامع بينهما انتزاعيّا فلا يكون العلم الإجمالي منجّزا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 المصنّف قدّس سرّه لذلك في الرسائل، 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لا يفرّق في تنجيز العلم الإجمالي بين القسمين</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إشارة إلى وجه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صاحب الحدائق على فرض تماميّته يختصّ بما إذا لم يتولّد من العلم الإجمالي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فالعلم التفصيلي يكون حجّة معتبرة، فإنّه يعلم بفساد البيع؛ إمّا لحريّة المبيع أو لكون المبيع مسلما مع كون المشتري كافرا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ما ذكر من العلم الإجمالي غير تام؛ إذ لا وجه لجعل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كفر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للشقّ الإوّل، و هو حريّة المبيع، فإنّ بيع الحرّ فاسد بلا إشكال</w:t>
      </w:r>
      <w:r>
        <w:rPr>
          <w:rStyle w:val="FootnoteAnchor"/>
          <w:rtl w:val="true"/>
        </w:rPr>
        <w:footnoteReference w:id="146"/>
      </w:r>
      <w:r>
        <w:rPr>
          <w:rFonts w:ascii="Amiri" w:hAnsi="Amiri" w:eastAsia="Amiri" w:cs="Amiri"/>
          <w:color w:val="111111"/>
          <w:sz w:val="28"/>
          <w:sz w:val="28"/>
          <w:szCs w:val="28"/>
          <w:rtl w:val="true"/>
          <w:lang w:bidi="ar-SA"/>
        </w:rPr>
        <w:t>، و أمّا بيع المسلم من الكافر إذا كان ممّن ينعتق عليه ظاهرا جائز، فليس هناك علم إجمالي و لا تفصيلي، بل الحقّ صحّة البيع من ناحية البائع، فينعتق على المشتري ظاهرا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لو اشترط البائع عتقه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الثالث من موارد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الكافر لمالك العبد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ثبوت ملكيّته له لو اعتبرنا خروج العبد من ملك من ينعتق عليه؛ لعدم كون الملكيّة آنا ما سبيلا و لا منافيا لعلوّ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اعتبار ذلك و أنّ المعتبر في العتق أن يكون عن ملك لا عن ملك من ينعتق عنه؛ و لذا يجوز للولد أن يعتق عن والده الميّت مع عدم انعتاقه إلاّ عن ملك المعتق، فهذا الفرض يكون خارجا عن محلّ الكلام رأسا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قدّس سرّه جواز البيع في الفرض عن الدروس و الروضة</w:t>
      </w:r>
      <w:r>
        <w:rPr>
          <w:rStyle w:val="FootnoteAnchor"/>
          <w:rtl w:val="true"/>
        </w:rPr>
        <w:footnoteReference w:id="148"/>
      </w:r>
      <w:r>
        <w:rPr>
          <w:rFonts w:ascii="Amiri" w:hAnsi="Amiri" w:eastAsia="Amiri" w:cs="Amiri"/>
          <w:color w:val="111111"/>
          <w:sz w:val="28"/>
          <w:sz w:val="28"/>
          <w:szCs w:val="28"/>
          <w:rtl w:val="true"/>
          <w:lang w:bidi="ar-SA"/>
        </w:rPr>
        <w:t>، ثمّ تنظّر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الملكيّة المستقرّة في نفسه، و هي ثابتة في الفرض، و لا يجدي تزلزلها و عدم استقرارها بالخيار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لصحّة البيع في الفرض، إن كان عدم استقرار الملك بالخيار، فهو متحقّق في أكثر موارد بيع العبد المسلم من الكافر، و لا أقلّ من ثبوت خيار المجلس، أو الحيوان إن كان الثمن حيوانا بناء على ثبوت خياره حتّى إذا كان الثمن حيوانا دون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الموجب لها عدم استقرار الملك من حيث إنّ الشارط ألزمه بالعتق و إخراجه عن ملكه، فهو أيضا ثابت في سائر الموارد، غايته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 كلّه حكم ابتداء تملّك الكافر للمسلم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حقّ الإلزام في المقام يكون بسبب الشرط للشارط، و في غيره يكون بجعل الشارع للحاكم أو غيره</w:t>
      </w:r>
      <w:r>
        <w:rPr>
          <w:rStyle w:val="FootnoteAnchor"/>
          <w:rtl w:val="true"/>
        </w:rPr>
        <w:footnoteReference w:id="149"/>
      </w:r>
      <w:r>
        <w:rPr>
          <w:rFonts w:ascii="Amiri" w:hAnsi="Amiri" w:eastAsia="Amiri" w:cs="Amiri"/>
          <w:color w:val="111111"/>
          <w:sz w:val="28"/>
          <w:sz w:val="28"/>
          <w:szCs w:val="28"/>
          <w:rtl w:val="true"/>
          <w:lang w:bidi="ar-SA"/>
        </w:rPr>
        <w:t>، فلا فرق بين صورة اشتراط العتق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قدّس سرّه لحكم تملّك الكافر للعبد المسلم قهرا بالإرث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المنع عن بيع المسلم من الكافر إن كان هو الإجماع فهو لا يعمّ المقام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بيعوه من المسلمين و لا تقرّوه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أجنبيّ عن المقام</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المدرك للمنع الآية المباركة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الملكيّة غير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المصنّف قدّس سرّه أنّه تقع المعارضة بين الآية و أدلّة الإرث بالعموم من وجه، فيرجع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للميرزا قدّس سرّه في هذا المورد كلام،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في المقام ليست بين الآية و أدلّة الإرث، و ليست مثل معارضة الآية مع عمومات صحّة البيع ليسقطان بالمعارضة و يرجع إلى الأصل العملي؛ و ذلك لأنّ المبادلة في البيع إنّما هي بين المالين بمعنى أنّ علقة الملكيّة الثابتة بين كلّ من المالكين و ماله ينفكّ طرفها المتّصل بالمال عنه و يشدّ بالمال الآخر، و هذا بخلاف باب الإرث؛ فإنّ علقة الملكيّة التي هي بمنزلة خيط اعتباري ينفكّ فيها طرفها المتّصل بالملك و يشدّ بالوارث، فليس فيه تبديل في الملكيّة، و إنّما يجعل مالك مكان مالك آخر، فليست في الإرث ملكيّة حادثة ليعمّها نفي السبيل، بخلاف باب البيع، فإذن تكون أدلّة الإرث بلا معارض</w:t>
      </w:r>
      <w:r>
        <w:rPr>
          <w:rStyle w:val="FootnoteAnchor"/>
          <w:rtl w:val="true"/>
        </w:rPr>
        <w:footnoteReference w:id="1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هذا لطيفا في نفسه، إلاّ أنّ الأمر الاعتباري القائم بطرفين يتبدّل و يزول بتبدّل أحد طرفيه، مثل الامور الاضافيّة الانتزاعيّة كالفوقيّة، فإنّ الفوقيّة المنتزعة عن السطح بلحاظ صحن الدار تزول بزوال الصحن و إن انتزعت عن السطح بلحاظ السرداب أيضا، مع أنها أقوى وجودا من الأمر الاعتباري، فإذن في باب الإرث أيضا تزول الملكيّة بموت المورّث و تحدث للوارث ملكيّة جديدة كما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المصنّف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المعارضة بين الآية و دليل الإرث يرجع إلى أصالة بقاء رقيّة العبد</w:t>
      </w:r>
      <w:r>
        <w:rPr>
          <w:rStyle w:val="FootnoteAnchor"/>
          <w:rtl w:val="true"/>
        </w:rPr>
        <w:footnoteReference w:id="152"/>
      </w:r>
      <w:r>
        <w:rPr>
          <w:rFonts w:ascii="Amiri" w:hAnsi="Amiri" w:eastAsia="Amiri" w:cs="Amiri"/>
          <w:color w:val="111111"/>
          <w:sz w:val="28"/>
          <w:sz w:val="28"/>
          <w:szCs w:val="28"/>
          <w:rtl w:val="true"/>
          <w:lang w:bidi="ar-SA"/>
        </w:rPr>
        <w:t>، و لكن لا يثبت بها تملّك الكافر، لأنّ الأصل عدم انتقاله إليه، فيكون الميّت بالنسبة إلى هذا المال ممّن لا وارث له، فيرثه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المسألة ظهور الاتّفاق المدّعى صريحا في جامع المقاصد،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أصالة بقاء رقّيته مبنيّ على اعتبار القسم الثالث من استصحاب الكلّي، فإنّ الرقيّة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رقّيته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زالت قطعا، غاية الأمر يحتمل حدوث رقّية اخرى حين انعدامها، فإنّ 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بطرفيها و تزول بزوال أحد طرفيها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المصنّف من أصالة بقاء الرقّية استصحاب عدم حرّيته، و هي غير متوقّفة على تحقّق الطرف، و لذا إذا فرض عدم وجود مالك في العالم و شكّ في خروج المال عن كونه مملوكا بعد موت مالكه مثلا يستصحب عدمه و لو فرض عدم </w:t>
      </w:r>
    </w:p>
    <w:p>
      <w:pPr>
        <w:pStyle w:val="BookText"/>
        <w:rPr/>
      </w:pPr>
      <w:r>
        <w:rPr>
          <w:rFonts w:ascii="Amiri" w:hAnsi="Amiri" w:eastAsia="Amiri" w:cs="Amiri"/>
          <w:color w:val="111111"/>
          <w:sz w:val="28"/>
          <w:sz w:val="28"/>
          <w:szCs w:val="28"/>
          <w:rtl w:val="true"/>
          <w:lang w:bidi="ar-SA"/>
        </w:rPr>
        <w:t>وجود من يكون قابلا لأن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نحتاج إلى الاستصحاب في انتقاله إلى الامام عليه السّلام، و ذلك للقطع ببقاء العبد في ملك مالكه الميّت إلى زمان موته، فيكون داخلا في ما تركه، و بعد استصحاب عدم انتقاله إلى الوارث يتمّ موضوع انتقاله إلى الإمام عليه السّلام لا محالة من دون حاجة إلى استصحاب بقاء رقّيته، فهذا الإيراد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 على ما أفاده، من أنّ استصحاب عدم انتقاله إلى الوارث معارض باستصحاب عدم انتقاله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المعارضة بين الأصلين في موارد العلم الإجمالي إنّما تثبت فيما إذا كانا في عرض واحد، و أمّا إذا كانا طوليّين فلا معارضة كما في المقام</w:t>
      </w:r>
      <w:r>
        <w:rPr>
          <w:rStyle w:val="FootnoteAnchor"/>
          <w:rtl w:val="true"/>
        </w:rPr>
        <w:footnoteReference w:id="153"/>
      </w:r>
      <w:r>
        <w:rPr>
          <w:rFonts w:ascii="Amiri" w:hAnsi="Amiri" w:eastAsia="Amiri" w:cs="Amiri"/>
          <w:color w:val="111111"/>
          <w:sz w:val="28"/>
          <w:sz w:val="28"/>
          <w:szCs w:val="28"/>
          <w:rtl w:val="true"/>
          <w:lang w:bidi="ar-SA"/>
        </w:rPr>
        <w:t>فإنّ عدم انتقال المال إلى الإمام عليه السّلام يكون في طول انتقاله إلى الوارث، فاستصحاب عدمه لا يثبت انتقاله إلى الوارث لأنّه لازمه عقلا، إلاّ بناء على اعتبار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العكس، فإنّ استصحاب عدم انتقال المال إلى الوارث أثره شرعا انتقاله إلى الإمام عليه السّلام، فإنّ موضوعه موت من لا وارث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هذا ما اذا كان للميّت طبقتان من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نفرضهما الابن و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كافرين و احتملنا إسلامهما، فإنّ استصحاب بقاء 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كفره لا أثر له، لأنّه مثبت،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علمنا بأنّه سبّب إلى قتل المورّث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يلحق بالإرث كلّ ملك قهري‌؟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شككنا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الارث لشبهة حكميّة‌؟ أو شككنا في ذلك لشبهة موضوعيّة‌؟ فإنّ أصالة عدم انتقال المال إلى الطبقة الثانية لا يترتّب عليه أثر شرعا،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 المقام يجري استصحاب عدم انتقال المال إلى الوارث، و أثره شرعا انتقاله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عبارة المتن مسامحة ظاهرة</w:t>
      </w:r>
      <w:r>
        <w:rPr>
          <w:rStyle w:val="FootnoteAnchor"/>
          <w:rtl w:val="true"/>
        </w:rPr>
        <w:footnoteReference w:id="154"/>
      </w:r>
      <w:r>
        <w:rPr>
          <w:rFonts w:ascii="Amiri" w:hAnsi="Amiri" w:eastAsia="Amiri" w:cs="Amiri"/>
          <w:color w:val="111111"/>
          <w:sz w:val="28"/>
          <w:sz w:val="28"/>
          <w:szCs w:val="28"/>
          <w:rtl w:val="true"/>
          <w:lang w:bidi="ar-SA"/>
        </w:rPr>
        <w:t>حيث يظهر منه ترتّب انتقال المال إلى الإمام عليه السّلام على أصالة بقاء الرقيّة، و قد عرفت أنّه مترتّب على استصحاب عدم انتقاله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عدم انتقال العبد المسلم إلى الكافر بالإرث، إلاّ أنّ التسالم و الإجماع المنقول قائم على انتقاله إليه، فيباع على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قدّس سرّه أوّلا المنع عن بيع العبد المسلم من الكافر، ثمّ بعد ذلك ألحق البيع بسائر أنحاء التمليك من الصلح و الهبة و جعله اجرة في الإجارة و غيرها من أبواب المعاوضات، ثمّ استثنى من ذلك التملّك بالارث لقيام الإجماع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لسائر أنحاء الملك القهري</w:t>
      </w:r>
      <w:r>
        <w:rPr>
          <w:rStyle w:val="FootnoteAnchor"/>
          <w:rtl w:val="true"/>
        </w:rPr>
        <w:footnoteReference w:id="155"/>
      </w:r>
      <w:r>
        <w:rPr>
          <w:rFonts w:ascii="Amiri" w:hAnsi="Amiri" w:eastAsia="Amiri" w:cs="Amiri"/>
          <w:color w:val="111111"/>
          <w:sz w:val="28"/>
          <w:sz w:val="28"/>
          <w:szCs w:val="28"/>
          <w:rtl w:val="true"/>
          <w:lang w:bidi="ar-SA"/>
        </w:rPr>
        <w:t xml:space="preserve">و أنّه هل يلحق بالإرث، أو بالبيع، أو يفصّل بين ما إذا كان الملك القهري بسبب اختياري فيلحق بالبيع و ما إذا كان بسبب </w:t>
      </w:r>
    </w:p>
    <w:p>
      <w:pPr>
        <w:pStyle w:val="BookText"/>
        <w:rPr/>
      </w:pPr>
      <w:r>
        <w:rPr>
          <w:rFonts w:ascii="Amiri" w:hAnsi="Amiri" w:eastAsia="Amiri" w:cs="Amiri"/>
          <w:color w:val="111111"/>
          <w:sz w:val="28"/>
          <w:sz w:val="28"/>
          <w:szCs w:val="28"/>
          <w:rtl w:val="true"/>
          <w:lang w:bidi="ar-SA"/>
        </w:rPr>
        <w:t>قهري فيلحق بالإرث‌؟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Style w:val="FootnoteAnchor"/>
          <w:rtl w:val="true"/>
        </w:rPr>
        <w:footnoteReference w:id="156"/>
      </w:r>
      <w:r>
        <w:rPr>
          <w:rFonts w:ascii="Amiri" w:hAnsi="Amiri" w:eastAsia="Amiri" w:cs="Amiri"/>
          <w:color w:val="111111"/>
          <w:sz w:val="28"/>
          <w:sz w:val="28"/>
          <w:szCs w:val="28"/>
          <w:rtl w:val="true"/>
          <w:lang w:bidi="ar-SA"/>
        </w:rPr>
        <w:t>، و اختار الوسط منها، ثمّ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مختاره متين، بناء على أن يكون الوجه لانتقال العبد المسلم بالإرث للوارث هو الإجماع؛ فإنّه غير ثابت في غيره من أسباب الملك قهرا، فأدلّة المنع جارية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بالسبب الاختياري في الملك القهري أن يكون سببه اختياريّا للطرف لا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الملك القهري قد يكون سببه قهريّا أيضا، كما فيما إذا تلف الثمن قبل القبض، فإنّه يوجب انفساخ البيع و رجوع العبد المبيع إلى الكافر، و هو غير اختياري بالنسبة إلى كلّ من البايع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التلف في زمن الخيار إذا تلف الثمن في زمان خيار البائع، فإنّه يوجب انفساخ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سببه اختياريّا للمشتري، كما إذا كان له الخيار ففسخ</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فأقسام التملّك ثلاثة، 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بسبب اختياري من الطرفين، و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بسبب اختياري من طرف واحد،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مقتضى ما ذكره المصنّف قدّس سرّه من خروج الإرث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عدم إلحاق التملّك القهري به بكلا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لا يلحق به إلاّ ما كان التملّك و سببه كلاهما قهريّا، فيفصّل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بعد هذا تعرّض لفرعين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ثبت أنّ المسلم لا يقرّ في ملك الكافر بل يجب بيعه، فهل يكون ولاية البيع للمالك أو ليس له الولاية بل الولاية لغيره من المسلمين</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تظهر الثمرة في اختياره لبعض الخصوصيّات، من البيع لشخص دون آخر، بثمن دون ثمن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لعدم الدليل على سقوط ولايته و ثبوت الولاية لغيره، و إنّما </w:t>
      </w:r>
    </w:p>
    <w:p>
      <w:pPr>
        <w:pStyle w:val="BookText"/>
        <w:rPr/>
      </w:pPr>
      <w:r>
        <w:rPr>
          <w:rFonts w:ascii="Amiri" w:hAnsi="Amiri" w:eastAsia="Amiri" w:cs="Amiri"/>
          <w:color w:val="111111"/>
          <w:sz w:val="28"/>
          <w:sz w:val="28"/>
          <w:szCs w:val="28"/>
          <w:rtl w:val="true"/>
          <w:lang w:bidi="ar-SA"/>
        </w:rPr>
        <w:t>المستفاد من الأدلّة عدم استقراره على ملكه، فإذا باعه هو بنفسه فهو، و إلاّ فيجبر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الإجبار صحّته؛ لأنّه إكراه بحقّ لا يوجب الفساد،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ذهب إليه فخر الدين في الإيضاح، من زوال ملك السيّد عنه و يبقى له حقّ استيفاء الثمن منه</w:t>
      </w:r>
      <w:r>
        <w:rPr>
          <w:rStyle w:val="FootnoteAnchor"/>
          <w:rtl w:val="true"/>
        </w:rPr>
        <w:footnoteReference w:id="159"/>
      </w:r>
      <w:r>
        <w:rPr>
          <w:rFonts w:ascii="Amiri" w:hAnsi="Amiri" w:eastAsia="Amiri" w:cs="Amiri"/>
          <w:color w:val="111111"/>
          <w:sz w:val="28"/>
          <w:sz w:val="28"/>
          <w:szCs w:val="28"/>
          <w:rtl w:val="true"/>
          <w:lang w:bidi="ar-SA"/>
        </w:rPr>
        <w:t>، ليس له الولاية على البيع، لعدم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المبنى فاسد؛ لعدم الدليل عليه أوّلا، و قيام الدليل على خلافه ثانيا</w:t>
      </w:r>
      <w:r>
        <w:rPr>
          <w:rStyle w:val="FootnoteAnchor"/>
          <w:rtl w:val="true"/>
        </w:rPr>
        <w:footnoteReference w:id="160"/>
      </w:r>
      <w:r>
        <w:rPr>
          <w:rFonts w:ascii="Amiri" w:hAnsi="Amiri" w:eastAsia="Amiri" w:cs="Amiri"/>
          <w:color w:val="111111"/>
          <w:sz w:val="28"/>
          <w:sz w:val="28"/>
          <w:szCs w:val="28"/>
          <w:rtl w:val="true"/>
          <w:lang w:bidi="ar-SA"/>
        </w:rPr>
        <w:t>، مضافا إلى أنّه بناء عليه من هو مالك العبد؟ و ملك من يباع ليدفع ثمنه إلى المالك الكافر؟</w:t>
      </w:r>
    </w:p>
    <w:p>
      <w:pPr>
        <w:pStyle w:val="BookText"/>
        <w:rPr/>
      </w:pPr>
      <w:r>
        <w:rPr>
          <w:rFonts w:ascii="Amiri" w:hAnsi="Amiri" w:eastAsia="Amiri" w:cs="Amiri"/>
          <w:color w:val="111111"/>
          <w:sz w:val="28"/>
          <w:sz w:val="28"/>
          <w:szCs w:val="28"/>
          <w:rtl w:val="true"/>
          <w:lang w:bidi="ar-SA"/>
        </w:rPr>
        <w:t>هذا، إلاّ أنّه قد يستدلّ على سقوط ولايته بقول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به فبيعوه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عليه السّلام المسلمين ببيعه، و لم يعبأ بولاية المالك، فيستظهر منه عدم ثبوت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من أن الكافر لا يرضى ببيع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تقرّوه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عدم الولاية لنفسه على البيع إذا أراده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أن يكون أمره بذلك من باب الولاية المطلقة الثابتة له عليه السّلام </w:t>
      </w:r>
    </w:p>
    <w:p>
      <w:pPr>
        <w:pStyle w:val="BookText"/>
        <w:rPr/>
      </w:pPr>
      <w:r>
        <w:rPr>
          <w:rFonts w:ascii="Amiri" w:hAnsi="Amiri" w:eastAsia="Amiri" w:cs="Amiri"/>
          <w:color w:val="111111"/>
          <w:sz w:val="28"/>
          <w:sz w:val="28"/>
          <w:szCs w:val="28"/>
          <w:rtl w:val="true"/>
          <w:lang w:bidi="ar-SA"/>
        </w:rPr>
        <w:t>على أموال الناس، فأمر ببيعه من باب الولاية، حيث رأى مصلحته في ذلك، فلا ينافي ثبوت الولاية له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باع عبده المسلم ببيع خياري أو وهبه، فهل يثبت له الخيار أو لا</w:t>
      </w:r>
      <w:r>
        <w:rPr>
          <w:rStyle w:val="FootnoteAnchor"/>
          <w:rtl w:val="true"/>
        </w:rPr>
        <w:footnoteReference w:id="16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اختار المصنّف قدّس سرّه الثاني، تبعا للمحكيّ عن الحواشي</w:t>
      </w:r>
      <w:r>
        <w:rPr>
          <w:rStyle w:val="FootnoteAnchor"/>
          <w:rtl w:val="true"/>
        </w:rPr>
        <w:footnoteReference w:id="162"/>
      </w:r>
      <w:r>
        <w:rPr>
          <w:rFonts w:ascii="Amiri" w:hAnsi="Amiri" w:eastAsia="Amiri" w:cs="Amiri"/>
          <w:color w:val="111111"/>
          <w:sz w:val="28"/>
          <w:sz w:val="28"/>
          <w:szCs w:val="28"/>
          <w:rtl w:val="true"/>
          <w:lang w:bidi="ar-SA"/>
        </w:rPr>
        <w:t xml:space="preserve">لأنّه إحداث ملك فينتفي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لتقدّمه على أدلّة الخيار كتقدّمه على دليل صحّة البيع</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جامع المقاصد و الدروس</w:t>
      </w:r>
      <w:r>
        <w:rPr>
          <w:rStyle w:val="FootnoteAnchor"/>
          <w:rtl w:val="true"/>
        </w:rPr>
        <w:footnoteReference w:id="164"/>
      </w:r>
      <w:r>
        <w:rPr>
          <w:rFonts w:ascii="Amiri" w:hAnsi="Amiri" w:eastAsia="Amiri" w:cs="Amiri"/>
          <w:color w:val="111111"/>
          <w:sz w:val="28"/>
          <w:sz w:val="28"/>
          <w:szCs w:val="28"/>
          <w:rtl w:val="true"/>
          <w:lang w:bidi="ar-SA"/>
        </w:rPr>
        <w:t xml:space="preserve">خالفا في ذلك فحكما بثبوت الخيار،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في الخيارات الناشئة عن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مقتضى العقد، و لا يخرج عن مقتضاه بكون المبيع عبدا مسلما لكافر، و لو اقتضى نفي السبيل ذلك لاقتضى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تنظّر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السبيل لا يخرج منه إلاّ الملك الابتدائي، لقيام الدليل على خروجه، و هو لا يستلزم خروج عود الملك إليه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أورده المصنّف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يجعل حكم المسألة مبنيّة على أنّ الزائل العائد كالذي لم يزل أو كالذي لم يعد؟ فعلى الأوّل ليست هناك ملكيّة حادثة ليعمّها نفي السبيل، بل الملكيّة الابتدائية لم تزل باقية، و المفروض أنّ نفي السبيل لم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فالملكيّة الناشئة من الفسخ ملكيّة حادثة تنتفي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لم ترد على طبق هذه الجملة و لا على تعيين أحد شقّيه آية و لا رواية، و انّما هو كلام لطيف ليس مبنيّا على دليل فلا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الصحيح أنّ الملكيّة السابقة قد زالت بالعقد، و ما يتحقّق بعد الفسخ ملكيّة حادثة، فعلى تقدير كونها منفيّة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القول بعدم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لا مانع من الأرش لو كان العبد أو ثمنه معيبا، فإنّه ليس سبيلا للكافر على المسلم كما لا يخفى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حكم الملكيّة بالإرث و أنّها ثابتة بالإجماع و منع من ثبوت الخيار لكلّ من البايع و المشتري في تملّك العبد المسلم من الكافر، استثنى من ذلك ما إذا كان الخيار ناشئا من تضرّر أحدهما، ففصّل فيه، بين ما إذا تضرّر المشتري المسلم من لزوم البيع فيثبت له الخيار من جهة قوّة أدلّة نفي الضرر، و ما إذا تضرّر الكافر </w:t>
      </w:r>
    </w:p>
    <w:p>
      <w:pPr>
        <w:pStyle w:val="BookText"/>
        <w:rPr/>
      </w:pPr>
      <w:r>
        <w:rPr>
          <w:rFonts w:ascii="Amiri" w:hAnsi="Amiri" w:eastAsia="Amiri" w:cs="Amiri"/>
          <w:color w:val="111111"/>
          <w:sz w:val="28"/>
          <w:sz w:val="28"/>
          <w:szCs w:val="28"/>
          <w:rtl w:val="true"/>
          <w:lang w:bidi="ar-SA"/>
        </w:rPr>
        <w:t xml:space="preserve">فلا؛ لأنّ تضرّره يحصل من كفره، لا من لزوم البيع لينتفي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قدّس سرّه</w:t>
      </w:r>
      <w:r>
        <w:rPr>
          <w:rStyle w:val="FootnoteAnchor"/>
          <w:rtl w:val="true"/>
        </w:rPr>
        <w:footnoteReference w:id="166"/>
      </w:r>
      <w:r>
        <w:rPr>
          <w:rFonts w:ascii="Amiri" w:hAnsi="Amiri" w:eastAsia="Amiri" w:cs="Amiri"/>
          <w:color w:val="111111"/>
          <w:sz w:val="28"/>
          <w:sz w:val="28"/>
          <w:szCs w:val="28"/>
          <w:rtl w:val="true"/>
          <w:lang w:bidi="ar-SA"/>
        </w:rPr>
        <w:t>من أنّ الكفر و إن كان اختياريّا، إلاّ أنّه مقدّمة إعداديّة لا يستند إليها الضرر، بل يستند إلى لزوم المعاملة، فإذا فرضنا شمول القاعدة لضرر الكافر انتفى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إذا فرضنا أنّ المكلّف لم يتسحّر في شهر رمضان فصار صومه في النهار ضرريّا، فهل يتوهّم أحد وجوب الصوم عليه لكون الضرر مستندا لفعله الاختياري، و هو ترك السحور؟ فلا فرق بين الطرفين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المعلول و إن لم يكن مستندا إلى المقدّمة الإعداديّة كما في المثال، إلاّ أنّ المقام ليس من هذا القبيل، فإنّ المعاملة فيه جائزة من طرف البائع الكافر أيضا، </w:t>
      </w:r>
    </w:p>
    <w:p>
      <w:pPr>
        <w:pStyle w:val="BookText"/>
        <w:rPr/>
      </w:pPr>
      <w:r>
        <w:rPr>
          <w:rFonts w:ascii="Amiri" w:hAnsi="Amiri" w:eastAsia="Amiri" w:cs="Amiri"/>
          <w:color w:val="111111"/>
          <w:sz w:val="28"/>
          <w:sz w:val="28"/>
          <w:szCs w:val="28"/>
          <w:rtl w:val="true"/>
          <w:lang w:bidi="ar-SA"/>
        </w:rPr>
        <w:t>لا أنّه لازم من طرفه غايته أنّ فسخه مشروط بإسلامه،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يوقع نفسه في الضرر بترك مقدّمة الفسخ الذي هو فعله الاختياري، و هو الإسلام، فلا يسلم ليفسخ، فيكو تضرّره باختياره،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مدركا لشيء من الخيارات أصلا، كما يأتي تفصيله في مبحث خيار الغبن، فإنّه ثابت من جهة تخلّف الشرط الضمني الارتكازي، لا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الكبرى لا صغرى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ثبوت الخيار ليس هو قوّة أدلّة نفي الضرر بالنسبة إلى دليل نفي السبيل كما هو ظاهر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بأنّ آية نفي السبيل ناظرة إلى خصوص السبيل التكويني في الآخرة كما يشهد به صدرها، أو أنّ السبيل فيها بمعنى الحجّة كما ورد بها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رجوعه إلى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بينها و بين أدلّة الأحكام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بشمولها للسبيل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على أنّه يعمّه و السبيل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باختصاصه بالسبيل التشريعي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 فلا حكومة لها، فإمّا أن نقول بأن السبيل لا يعمّ الملكيّة أصلا، و عليه لا منافاة بينها و بين أدلّة صحّة المعاملات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بشمول السبيل للملكيّة أيضا، و عليه تقع المعارضة بين الآية و أدلّة صحّة المعاملات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المعارضة بينها و بين دليل صحّة كلّ معاملة بخصوصها و إن كانت بالإطلاق من الجانبين، إلاّ أنّ دليل صحّة العقود عامّ لفظي، و هو أيضا طرف المعارضة لآية </w:t>
      </w:r>
    </w:p>
    <w:p>
      <w:pPr>
        <w:pStyle w:val="BookText"/>
        <w:rPr/>
      </w:pPr>
      <w:r>
        <w:rPr>
          <w:rFonts w:ascii="Amiri" w:hAnsi="Amiri" w:eastAsia="Amiri" w:cs="Amiri"/>
          <w:color w:val="111111"/>
          <w:sz w:val="28"/>
          <w:sz w:val="28"/>
          <w:szCs w:val="28"/>
          <w:rtl w:val="true"/>
          <w:lang w:bidi="ar-SA"/>
        </w:rPr>
        <w:t>نفي السبيل فيتقدّم عليها، أي يكون قرينة على عدم ثبوت الإطلاق للآية على ما هو الشأن في معارضة العام مع المطلق بالعموم من وجه، فالنتيجة صحّة تمليك العبد المسلم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الثاني، أي لو قلنا بأن السبيل مختصّ بالسبيل التشريعي، فتكون الآية حاكمة على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كحكومة دليل نفي الحرج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فتتقدّم عليها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النتيجة عدم تملّك الكافر للمسلم مطلقا، و قد خرجنا عنه في مورد الإرث و الملك الابتدائي بالإجماع، و بقي غيره من التملّك بالبيع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الخيارات،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في الخيار الذي فرضنا قيام دليل لفظيّ على ثبوته غير دليل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 الذي فرض انحصار دليله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فيجري فيه جميع الاحتمالات المذكورة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قلنا بأنّ السبيل مختصّ بالتكويني فلا منافاة بين الآية و أدلّة الخيار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بأنّه يعمّ السبيل التشريعي أيضا مع صدقه على الملكيّة، فتقع المعارضة بين الآية و دليل الخيار بالعموم من وجه، لعدم حكومتها عليه، و مقتضى القاعدة تقديم الآية على دليل الخيار و إن كانت المعارضة بالعموم من وجه؛ بناء على شمول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 عرض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للخبر المعارض مع الآية بالعموم من وجه و عدم اختصاصه بالمعارضة بالتباين، فتكون النتيجة نفي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المقام خصوصيّة، و هي أنّا نقطع بأنّ بيع العبد المسلم من الكافر إذا كان نافذا مع كونه ملكيّة حادثة فتملّكه له بالفسخ يكون نافذا بالأولويّة؛ لاحتمال أن تكون هي الملكيّة السابقة و إن لم تكن حادثة، و المفروض على هذا التقدير صحّة البيع لتقدّم أَوْفُوا بِالْعُقُودِ على دليل نفي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يوجب وقوع المعارضة بين آية نفي السبيل و دليل صحّة البيع،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68"/>
      </w:r>
      <w:r>
        <w:rPr>
          <w:rFonts w:ascii="Amiri" w:hAnsi="Amiri" w:eastAsia="Amiri" w:cs="Amiri"/>
          <w:color w:val="111111"/>
          <w:sz w:val="28"/>
          <w:sz w:val="28"/>
          <w:szCs w:val="28"/>
          <w:rtl w:val="true"/>
          <w:lang w:bidi="ar-SA"/>
        </w:rPr>
        <w:t xml:space="preserve">و إِلاّٰ أَنْ تَكُونَ تِجٰارَةً عَنْ تَرٰاضٍ‌ </w:t>
      </w:r>
      <w:r>
        <w:rPr>
          <w:rStyle w:val="FootnoteAnchor"/>
          <w:rtl w:val="true"/>
        </w:rPr>
        <w:footnoteReference w:id="169"/>
      </w:r>
      <w:r>
        <w:rPr>
          <w:rFonts w:ascii="Amiri" w:hAnsi="Amiri" w:eastAsia="Amiri" w:cs="Amiri"/>
          <w:color w:val="111111"/>
          <w:sz w:val="28"/>
          <w:sz w:val="28"/>
          <w:szCs w:val="28"/>
          <w:rtl w:val="true"/>
          <w:lang w:bidi="ar-SA"/>
        </w:rPr>
        <w:t>في الدلالة الالتزاميّة، فتكون المعارضة بين آيتين، و بما أنّ عموم دليل الصحّة لفظيّ‌، فيتقدّم على عموم آية نفي السبيل الذي هو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من تقدّم الآية على الحديث عند المعارضة و لو بالعموم من وجه، إنّما هو فيما إذا لم يكن الحديث معتضدا بآية اخرى بحيث تكون الآية أيضا طرفا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بأنّ السبيل منحصر بالسبيل التشريعي، فتكون الآية حاكمة على أدلّة الأحكام التي منها أدلّة الخيار، فتقدّم عليها بالحكومة، و لا يثبت الخيار في بيع المسلم من الكافر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اذا كان للخيار دليل لفظي غير دليل لا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فيما لو كان دليله منحصرا به، فبناء على عموميّة السبيل للتكويني و التشريعي و عدم حكومته على الأحكام الوضعيّة، فلا محالة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 مقدّما عليه؛ لأن نفي السبيل حينئذ كغيره من أدلّة الأحكام الواقعيّة، فيثبت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بنينا على اختصاصه بالسبيل التشريعي و كونه حاكما على أدلّة الأحكام الواقعيّة، فحال الآية حال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كلّ منهما حاكما على أدلّة الأحكام، فلا محالة تقع المعارضة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دليلين 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من وجه، و بما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تتقدّم على الرواية عند المعارضة و لو كانت بالعموم من وجه، فيتقدّم عموم نفي السبيل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حينئذ تجري الأولويّة المتقدّمة، حيث لم يقل أحد بجواز تملّك الكافر للمسلم بالبيع دون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حكومة آية نفي السبيل لا يبقى مجال لفرض صحّة البيع لحكومتها على أدلّة الصحّة، و لازمه الفساد، فلا موضوع لهذا الفرض لتثبت الاولويّة، فتقدّم الآية على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خيار يكون دليله منحصرا بدليل لا ضرر، كما أنّه لا يمكن إثبات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للملكيّة، و لا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بالتشريعي ليكون ناظرا إلى الأحكام الواقعيّة و حاكما على أدلّتها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فما أفاده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المصنّف قدّس سرّه من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يظهر أنّ ما ذكره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المقتضي للخروج عمّا يقتضيه العقد الخياري، متين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توهّم احتمله العلاّمة</w:t>
      </w:r>
      <w:r>
        <w:rPr>
          <w:rStyle w:val="FootnoteAnchor"/>
          <w:rtl w:val="true"/>
        </w:rPr>
        <w:footnoteReference w:id="171"/>
      </w:r>
      <w:r>
        <w:rPr>
          <w:rFonts w:ascii="Amiri" w:hAnsi="Amiri" w:eastAsia="Amiri" w:cs="Amiri"/>
          <w:color w:val="111111"/>
          <w:sz w:val="28"/>
          <w:sz w:val="28"/>
          <w:szCs w:val="28"/>
          <w:rtl w:val="true"/>
          <w:lang w:bidi="ar-SA"/>
        </w:rPr>
        <w:t>و الظاهر أنه لم يسبقه إليه أحد، و هو القول بثبوت الخيار للكافر، غايته إذا فسخ يستردّ بدل العبد لأنّ المنع عن انتقاله إليه شرعا بمنزلة التلف حقيقة، نظير ما اذا كان الثمن أو المبيع خارجا عن ملك طرف العقد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المصنّف فيه، بدعوى أنّ استحقاق الكافر ثمن المسلم سلطنة له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حكموا بسقوط الخيار في من ينعتق على المشتري،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المصنّف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الثمن لا يعدّ سبيلا على العبد عرفا، فليس هذا وجها للمنع،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حكمهم بسقوط الخيار في من ينعتق على المشتري مبنيّا على هذا، بل الوجه في عدم الخيار في المقامين أنّ معنى الفسخ حلّ العقد و رجوع كلّ من المالين إلى ملك مالكه، لا رجوع بدله، غاية الأمر إذا كان أحد العينين تالفا أو بحكمه، يعتبر ملكا لمالكه الأوّل بقاء، فيكون ملكا قد تلف في يد الآخر، فينتقل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لا يجري في من ينعتق على المشتري، لأنّ المفروض صيرورة المبيع حرّا، و لا معنى لاعتبار ملكيّته، و في المقام البايع كافر قد منع الشارع عن اعتبار ملكيّته على العبد المسلم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الحكم بالانتقال إلى البدل في شيء من الموردين، لما ذكرنا لا لما ذكره المصنّف</w:t>
      </w:r>
      <w:r>
        <w:rPr>
          <w:rFonts w:eastAsia="Amiri" w:cs="Amiri" w:ascii="Amiri" w:hAnsi="Amiri"/>
          <w:color w:val="111111"/>
          <w:sz w:val="28"/>
          <w:szCs w:val="28"/>
          <w:rtl w:val="true"/>
          <w:lang w:bidi="ar-SA"/>
        </w:rPr>
        <w:t xml:space="preserve">. </w:t>
      </w:r>
      <w:bookmarkStart w:id="91" w:name="pg16509_182946"/>
    </w:p>
    <w:p>
      <w:pPr>
        <w:pStyle w:val="BookText"/>
        <w:rPr/>
      </w:pPr>
      <w:bookmarkEnd w:id="9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جواز نقل المصحف إلى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9266924_1280447820"/>
      <w:bookmarkStart w:id="93" w:name="_Toc37"/>
      <w:bookmarkEnd w:id="92"/>
      <w:r>
        <w:rPr>
          <w:rtl w:val="true"/>
        </w:rPr>
        <w:t>(</w:t>
      </w:r>
      <w:r>
        <w:rPr>
          <w:rtl w:val="true"/>
        </w:rPr>
        <w:t>بيع المصحف من الكافر</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يمكن الاستدلال على فساد بيع العبد المسلم من الكافر بآية نفي السبيل، لأنّه مبتن على حكومة الآية على أدلّة صحّة البيع و اختصاص السبيل بالتشريعي، و لا يمكن إثبات عمومه له و للسبيل التكويني لتتمّ المعارضة، فضلا عن إثبات اختصاصه به لتكون حاكمة على عمومات أدلّة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الدليل لفساد البيع كان هو الإجماع و التسالم، فإن تمّ فهو، و إلاّ فعمومات أدلّة الصحّة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للقول بحرمة بيع المصحف من الكافر أصلا، لأن الإجماع غير ثابت فيه، و الاستدلال بالآية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عن ذلك و فرض صحّة الاستدلال بالآية على فساد بيع العبد المسلم من الكافر، قد استدلّ بفحواها على المنع عن بيع المصحف إلى الكافر؛ بدعوى أنّ مناط المنع عن بيع المسلم من الكافر إنّما هو احترامه، و احترام المصحف أكثر، و حرمته أعظم من المؤمن، فإنّه أساس الدين و أصل الإيمان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حسن و إن كان وجهه لا يخلو عن تأمّل أو منع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نفهم الحسن مع منع الدليل، فإنّ الدعوى بلا دليل لا تكون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ليعلم أنّ الكلام في هذه المسألة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جواز بيع المصحف في نفسه، و أمّا بناء على عدم جوازه حتّى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للبحث عن جواز بيعه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عدم انطباق عنوان آخر على بيع المصحف من الكافر من هتك و نحوه، و إلاّ فلا يجوز البيع تكليفا، فمورد البحث جواز البيع و عدمه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 يرد على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كون ملاك حرمة بيع المسلم من الكافر احترامه،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مجرد اعتبار الملكيّة للكافر على المسلم منافيا لحرمته من دون أن تكون له سلطنة خارجيّة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يكون الوجه فيه استلزامه تسلّطه عليه خارجا و لزوم كونه تحت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المصحف أشدّ حرمة من المؤمن، و لذا يجوز إتلاف القرآن في مقام توقّف حفظ النفس المحترمة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يتقدّم على تلف النفوس المحترمة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الأنبياء ضحّوا أنفسهم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اضمحلال القرآن و اندراس الدين، و أمّا قرآن مطبوع في مطبعة خاصّة، فلم يعلم كونه أكثر حرمة من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بيع المصحف من الكافر كثيرا ما يوجب احترامه، لأنّ الكافر يطالع القرآن و يتأمّل فيما اشتمل عليه من الحكم و الآيات فيعظّمه غاية التعظيم و إن </w:t>
      </w:r>
      <w:bookmarkStart w:id="94" w:name="pg16509_182948"/>
    </w:p>
    <w:p>
      <w:pPr>
        <w:pStyle w:val="BookText"/>
        <w:rPr/>
      </w:pPr>
      <w:bookmarkEnd w:id="9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منهما كونه متموّلا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ذكر أنّ في إلحاق الأحاديث النبويّة المقطوع صدورها و الكراهة قولان، ثمّ نفى البعد عن كون الأحاديث المنسوبة إلى النبي صلّى اللّه عليه و آله أو إلى الأئمّة عليهم السّلام من طرق الآحاد، حكمها حكم ما علم صدوره منهم عليهم السّلام فإنّها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الكراهة فلم يعلم لها وجه أصلا، كما لم نفهم وجها لإلحاق أخبار الآحاد، فإنّ غاية ما ثبتت لها هي الحجّية، و هي غير مستلزمة لذلك</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9266926_1280447820"/>
      <w:bookmarkStart w:id="96" w:name="_Toc38"/>
      <w:bookmarkEnd w:id="95"/>
      <w:r>
        <w:rPr>
          <w:rtl w:val="true"/>
        </w:rPr>
        <w:t>(</w:t>
      </w:r>
      <w:r>
        <w:rPr>
          <w:rtl w:val="true"/>
        </w:rPr>
        <w:t>القول في شرائط العوضين</w:t>
      </w:r>
      <w:r>
        <w:rPr>
          <w:rtl w:val="true"/>
        </w:rPr>
        <w:t>)</w:t>
      </w:r>
      <w:bookmarkEnd w:id="96"/>
    </w:p>
    <w:p>
      <w:pPr>
        <w:pStyle w:val="Heading3"/>
        <w:numPr>
          <w:ilvl w:val="2"/>
          <w:numId w:val="1"/>
        </w:numPr>
        <w:rPr/>
      </w:pPr>
      <w:bookmarkStart w:id="97" w:name="__RefHeading___Toc9266928_1280447820"/>
      <w:bookmarkStart w:id="98" w:name="_Toc39"/>
      <w:bookmarkEnd w:id="97"/>
      <w:r>
        <w:rPr>
          <w:rtl w:val="true"/>
        </w:rPr>
        <w:t>التمول</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ما حاصله اعتبار الماليّة في المبيع عرفا و شرعا، ثمّ ذكر أنّ ما تحقّق أنّه ليس بمال عرفا فلا إشكال في عدم جواز وقوعه أحد العوضين إذ لا بيع إلاّ في ملك</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يثبت فيه ذلك، فإن تحقّق كون أكل المال في مقابله أكلا بالباطل عرفا فالظاهر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يتحقّق فيه ذلك، فإن ثبت المنع عن بيعه شرعا فهو، و إلاّ فيجب الرجوع إلى عمومات صحّة البيع و التجارة، و خصوص قوله عليه السّلام في رواية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يكون لهم فيه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مواقع للنظر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اعتبار الماليّة العرفيّة في المبيع و عدم جواز بيع ما ليس بمال عرفا،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اعتبارها، سوى المصباح الذي هو على فرض اعتباره ليس إلاّ من قبيل شرح الاسم</w:t>
      </w:r>
      <w:r>
        <w:rPr>
          <w:rStyle w:val="FootnoteAnchor"/>
          <w:rtl w:val="true"/>
        </w:rPr>
        <w:footnoteReference w:id="175"/>
      </w:r>
      <w:r>
        <w:rPr>
          <w:rFonts w:ascii="Amiri" w:hAnsi="Amiri" w:eastAsia="Amiri" w:cs="Amiri"/>
          <w:color w:val="111111"/>
          <w:sz w:val="28"/>
          <w:sz w:val="28"/>
          <w:szCs w:val="28"/>
          <w:rtl w:val="true"/>
          <w:lang w:bidi="ar-SA"/>
        </w:rPr>
        <w:t xml:space="preserve">، فإذا تعلّق الغرض الشخصي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كالعقرب و الخنفساء أو كتابة والده أو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اعتبار الماليّة فيه، فغايته أن لا يرتّب على معاوضة غير الأموال الأحكام الخاصّة للبيع و لا تعمّها أدلّته الخاصّة، إلاّ أنّه لا يمنع شمول ما ورد في صحّة مطلق العقود،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فتكون معاوضة صحيحة و لو لم يكن بيعا</w:t>
      </w:r>
      <w:r>
        <w:rPr>
          <w:rStyle w:val="FootnoteAnchor"/>
          <w:rtl w:val="true"/>
        </w:rPr>
        <w:footnoteReference w:id="176"/>
      </w:r>
      <w:r>
        <w:rPr>
          <w:rFonts w:ascii="Amiri" w:hAnsi="Amiri" w:eastAsia="Amiri" w:cs="Amiri"/>
          <w:color w:val="111111"/>
          <w:sz w:val="28"/>
          <w:sz w:val="28"/>
          <w:szCs w:val="28"/>
          <w:rtl w:val="true"/>
          <w:lang w:bidi="ar-SA"/>
        </w:rPr>
        <w:t>و لذا ذكرنا في بعض تنبيهات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بدّل أحد عباءته بقباء غيره يصحّ و إن لم يكن بيعا و لم يصدق البائع و لا المشتري على كلّ منهما، بل لو سئل كلّ منهما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بعت مالك‌؟ أجاب بأنّي لم أبع و لكن عاوضت مالي، و مع ذلك فهي معاوضة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فرض الشك في الماليّة العرفيّة، من أنّه إذا احرز كون أكل المال في مقابله أكلا للمال بالباطل كان فاسدا، خلف و مناقضة؛ إذ مع الشك في الماليّة لا معنى للعلم بكون أكل المال في مقابله أكلا له بالباطل، بل الشك في ذلك مستلزم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أن يحمل الأكل بالباطل على ما حمله عليه </w:t>
      </w:r>
      <w:bookmarkStart w:id="99" w:name="pg16509_182950"/>
    </w:p>
    <w:p>
      <w:pPr>
        <w:pStyle w:val="BookText"/>
        <w:rPr/>
      </w:pPr>
      <w:bookmarkEnd w:id="9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احترزوا باعتبار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و أمّا على المختار فهو أجنبيّ عمّا نحن فيه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الرجوع إلى عمومات صحّة البيع و التجارة إذا لم يحرز كونه من أكل المال بالباطل، يكون من قبيل التمسّك بالعام في الشبهة المصداقيّة، إذ المفروض الشك في ماليّة المبيع، فتكون الشبهة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الرجوع إلى رواية تحف العقول حيث جوّز بيع كلّ ما فيه وجه من وجوه الصلاح، فهو فاسد بعد ما عرفت من فسادها سندا و دلالة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9266930_1280447820"/>
      <w:bookmarkStart w:id="101" w:name="_Toc40"/>
      <w:bookmarkEnd w:id="100"/>
      <w:r>
        <w:rPr>
          <w:rtl w:val="true"/>
        </w:rPr>
        <w:t>اعتبار الملكيه و عدمها</w:t>
      </w:r>
      <w:bookmarkEnd w:id="101"/>
    </w:p>
    <w:p>
      <w:pPr>
        <w:pStyle w:val="Heading4"/>
        <w:numPr>
          <w:ilvl w:val="3"/>
          <w:numId w:val="1"/>
        </w:numPr>
        <w:rPr/>
      </w:pPr>
      <w:bookmarkStart w:id="102" w:name="__RefHeading___Toc9266932_1280447820"/>
      <w:bookmarkStart w:id="103" w:name="_Toc41"/>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تفريع هذا الكلام على ما تقدّم منه، من اعتبار الماليّة في المبيع استشهادا بتعريف المصباح</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9266934_1280447820"/>
      <w:bookmarkStart w:id="105" w:name="_Toc42"/>
      <w:bookmarkEnd w:id="104"/>
      <w:r>
        <w:rPr>
          <w:rtl w:val="true"/>
        </w:rPr>
        <w:t>ما النسبه بين الملكيّة و الماليّة</w:t>
      </w:r>
      <w:bookmarkEnd w:id="105"/>
    </w:p>
    <w:p>
      <w:pPr>
        <w:pStyle w:val="BookText"/>
        <w:rPr/>
      </w:pPr>
      <w:r>
        <w:rPr>
          <w:rFonts w:ascii="Amiri" w:hAnsi="Amiri" w:eastAsia="Amiri" w:cs="Amiri"/>
          <w:color w:val="111111"/>
          <w:sz w:val="28"/>
          <w:sz w:val="28"/>
          <w:szCs w:val="28"/>
          <w:rtl w:val="true"/>
          <w:lang w:bidi="ar-SA"/>
        </w:rPr>
        <w:t>و من الظاهر عدم تفرّعه عليه؛ فإنّ الملكيّة و الماليّة أمران متغايران بينهما عموم من وجه؛ إذ قد يكون الشيء مالا و ليس بملك، و قد ينعكس الأمر، كما قد يجتمعان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الملكيّة غير معتبرة في المبيع و لا في الثمن</w:t>
      </w:r>
      <w:r>
        <w:rPr>
          <w:rStyle w:val="FootnoteAnchor"/>
          <w:rtl w:val="true"/>
        </w:rPr>
        <w:footnoteReference w:id="177"/>
      </w:r>
      <w:r>
        <w:rPr>
          <w:rFonts w:ascii="Amiri" w:hAnsi="Amiri" w:eastAsia="Amiri" w:cs="Amiri"/>
          <w:color w:val="111111"/>
          <w:sz w:val="28"/>
          <w:sz w:val="28"/>
          <w:szCs w:val="28"/>
          <w:rtl w:val="true"/>
          <w:lang w:bidi="ar-SA"/>
        </w:rPr>
        <w:t xml:space="preserve">إذا كان كلّيا، و قد صرّح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احترزوا به أيضا عن الأرض المفتوحة عنوة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في بعض الروايات اعتراضا على العامّة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الشخصي، فربما قيل باعتبارها فيه تمسّكا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 قد ذكرنا في بعض البحوث السابقة عدم دلالته على ملك العين، بل ظاهره اعتبار ملك البيع، فليس خروج مثل بيع الوكيل أو الولي بالتخصيص، فالرواية ناظرة إلى المنع عن بيع الأنسان مال غيره ممّا ليست له سلطنة عليه ليشتريه و يسلّمه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مانع من بيع ما تعلّق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جعله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الموارد المذكورة في المتن ممّا يشترك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و الكلاء و الأسماك و الوحوش قبل اصطيادها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منع عن بيعها و لو من جهة العجز عن التسليم، فلا مانع من بيعها، فيبيع السمك في البحر ثمّ يصيده و يسلّمه إلى المشتري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الاحتراز عنه باعتبار الملكيّة، و هو ظاهر الفساد؛ فإنّ الأرض المفتوحة عنوة ملك للمسلمين</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يحترز عنه باعتبار خصوصيّة في الملك؛ ككونه ملكا صرفا، و قد ذكر المصنّف في وجه الاحتراز أنّها غير مملوكة لملاّكها على نحو سائر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قسّم الأملاك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بعينها و منافعها ملكا لمالكها من دون توقّف على قبض و نحوه، و نعبّر عنه بالملك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عينه مملوكا و لكن تكون منافعها ملكا من دون توقّف على قبض، كالأوقاف الخاصّة، مثل الوقف على الذريّة، فإنّ العين و إن لم تكن ملكا للموقوف عليه، إلاّ أنّه يملك المنافع و لو لم يقبضها، و يورث منه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عينه مملوكا و تكون منافعه مملوكة بعد القبض، كالأوقاف العامّة على العلماء أو المؤمنين، فإنّه إذا قبض العين الموقوفة أحد الموقوف عليهم ملك منافعه و إلاّ فلا، و لذا لا يكون قابلا للإرث و الانتقال إلى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تملك عينه بالقبض، كالخمس و الزكاة، بناء على تعلّقهما بالعين لا الذمّة، فإنّ كليّ الفقير أو السيّد شريك مع الغني، إلاّ أنّه لا يملك أحدهم منه شيئا إلاّ بعد القبض لا بدونه، فلا ينتقل شيء منه إلى وارث الفقير بالإرث إذا لم يقبضه المورّث</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ملكيّة الأراضي المفتوحة عنوة ليست من قبيل هذه الأنحاء، بل هي قسم خامس في مقابل تلك الأقسام</w:t>
      </w:r>
      <w:r>
        <w:rPr>
          <w:rStyle w:val="FootnoteAnchor"/>
          <w:rtl w:val="true"/>
        </w:rPr>
        <w:footnoteReference w:id="181"/>
      </w:r>
      <w:r>
        <w:rPr>
          <w:rFonts w:ascii="Amiri" w:hAnsi="Amiri" w:eastAsia="Amiri" w:cs="Amiri"/>
          <w:color w:val="111111"/>
          <w:sz w:val="28"/>
          <w:sz w:val="28"/>
          <w:szCs w:val="28"/>
          <w:rtl w:val="true"/>
          <w:lang w:bidi="ar-SA"/>
        </w:rPr>
        <w:t xml:space="preserve">، و هي نحو ملكيّة تكون ثمرتها صرف منافعها </w:t>
      </w:r>
      <w:bookmarkStart w:id="106" w:name="pg16509_182953"/>
    </w:p>
    <w:p>
      <w:pPr>
        <w:pStyle w:val="BookText"/>
        <w:rPr/>
      </w:pPr>
      <w:bookmarkEnd w:id="10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يكون مواتا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مصالح الملاّك، فلا يملك أحد من المسلمين شيئا من تلك الأراضي و لا منافعها إلاّ إذا وهبه الإمام عليه السّلام و وليّ أمر المسلمين أحدا، حيث يرى في ذلك صلاح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الملكيّة في الأراضي المفتوحة عنوة غير صرفة لا يجوز بيعها، بل يتصرّف فيها وليّ المسلمين و يصرفها في مصالحهم، فهي ملك لهم بهذا المعنى، كما دلّ عليه الإجماع و بعض النصوص</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قدّس سرّه شرع في بيان تمام أقسام الأراضي، حيث جرى البحث في بعضها، فقسّمها إلى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إمّا موات و إمّا عامرة، و كلّ منهما إمّا أصليّة و إمّا عرضيّة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9266936_1280447820"/>
      <w:bookmarkStart w:id="108" w:name="_Toc43"/>
      <w:bookmarkEnd w:id="107"/>
      <w:r>
        <w:rPr>
          <w:rtl w:val="true"/>
        </w:rPr>
        <w:t>(</w:t>
      </w:r>
      <w:r>
        <w:rPr>
          <w:rtl w:val="true"/>
        </w:rPr>
        <w:t>أقسام الأرضين و أحكامها</w:t>
      </w:r>
      <w:r>
        <w:rPr>
          <w:rtl w:val="true"/>
        </w:rPr>
        <w:t>)</w:t>
      </w:r>
      <w:bookmarkEnd w:id="108"/>
    </w:p>
    <w:p>
      <w:pPr>
        <w:pStyle w:val="Heading5"/>
        <w:numPr>
          <w:ilvl w:val="4"/>
          <w:numId w:val="1"/>
        </w:numPr>
        <w:rPr/>
      </w:pPr>
      <w:bookmarkStart w:id="109" w:name="__RefHeading___Toc9266938_1280447820"/>
      <w:bookmarkStart w:id="110" w:name="_Toc44"/>
      <w:bookmarkEnd w:id="109"/>
      <w:r>
        <w:rPr>
          <w:rtl w:val="true"/>
        </w:rPr>
        <w:t>الموات</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فيها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ملكا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المصنّف استفاضة الأخبار الدالّة على أنّها للإمام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عثرنا عليه ليس إلاّ روايات ثلاث أو أربع مرويّة في كتاب الخمس من </w:t>
      </w:r>
    </w:p>
    <w:p>
      <w:pPr>
        <w:pStyle w:val="BookText"/>
        <w:rPr/>
      </w:pPr>
      <w:r>
        <w:rPr>
          <w:rFonts w:ascii="Amiri" w:hAnsi="Amiri" w:eastAsia="Amiri" w:cs="Amiri"/>
          <w:color w:val="111111"/>
          <w:sz w:val="28"/>
          <w:sz w:val="28"/>
          <w:szCs w:val="28"/>
          <w:rtl w:val="true"/>
          <w:lang w:bidi="ar-SA"/>
        </w:rPr>
        <w:t>الوسائل و غيره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جعلت من الأنفال</w:t>
      </w:r>
      <w:r>
        <w:rPr>
          <w:rStyle w:val="FootnoteAnchor"/>
          <w:rtl w:val="true"/>
        </w:rPr>
        <w:footnoteReference w:id="185"/>
      </w:r>
      <w:r>
        <w:rPr>
          <w:rFonts w:ascii="Amiri" w:hAnsi="Amiri" w:eastAsia="Amiri" w:cs="Amiri"/>
          <w:color w:val="111111"/>
          <w:sz w:val="28"/>
          <w:sz w:val="28"/>
          <w:szCs w:val="28"/>
          <w:rtl w:val="true"/>
          <w:lang w:bidi="ar-SA"/>
        </w:rPr>
        <w:t>، فتدخل تحت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لِلّٰهِ وَ اَلرَّسُولِ‌ </w:t>
      </w:r>
      <w:r>
        <w:rPr>
          <w:rStyle w:val="FootnoteAnchor"/>
          <w:rtl w:val="true"/>
        </w:rPr>
        <w:footnoteReference w:id="186"/>
      </w:r>
      <w:r>
        <w:rPr>
          <w:rFonts w:ascii="Amiri" w:hAnsi="Amiri" w:eastAsia="Amiri" w:cs="Amiri"/>
          <w:color w:val="111111"/>
          <w:sz w:val="28"/>
          <w:sz w:val="28"/>
          <w:szCs w:val="28"/>
          <w:rtl w:val="true"/>
          <w:lang w:bidi="ar-SA"/>
        </w:rPr>
        <w:t>و ما كان للّه و لرسوله فهو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اخذ عنوان الأراضي التي لا ربّ لها</w:t>
      </w:r>
      <w:r>
        <w:rPr>
          <w:rStyle w:val="FootnoteAnchor"/>
          <w:rtl w:val="true"/>
        </w:rPr>
        <w:footnoteReference w:id="187"/>
      </w:r>
      <w:r>
        <w:rPr>
          <w:rFonts w:ascii="Amiri" w:hAnsi="Amiri" w:eastAsia="Amiri" w:cs="Amiri"/>
          <w:color w:val="111111"/>
          <w:sz w:val="28"/>
          <w:sz w:val="28"/>
          <w:szCs w:val="28"/>
          <w:rtl w:val="true"/>
          <w:lang w:bidi="ar-SA"/>
        </w:rPr>
        <w:t>، فإنّها ظاهرة في الموات بالأصالة، فإنّها التي لا ربّ لها، لا العامرة و لا خصوص الخربة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ليست الأخبار الواردة في الموات بالأصالة منها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عدّة روايات في الأراضي التي ابيد أهلها، و في الأراضي الخربة الظاهرة في الخربة بالعرض، و في مطلق الأراضي، لا في خصوص الموات بالأصالة التي هي محلّ الكلام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الإمام عليه السّلام لا يرضى بخراب الأرض، و قد أباح التصرّف فيها، و إنّما الكلام في اختصاص الإباحة و ثبوت الحقّ أو الملك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أو المسلمين أو أنّها ثابتة للكفّار أيضا</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ظاهر النبويّين</w:t>
      </w:r>
      <w:r>
        <w:rPr>
          <w:rStyle w:val="FootnoteAnchor"/>
          <w:rtl w:val="true"/>
        </w:rPr>
        <w:footnoteReference w:id="189"/>
      </w:r>
      <w:r>
        <w:rPr>
          <w:rFonts w:ascii="Amiri" w:hAnsi="Amiri" w:eastAsia="Amiri" w:cs="Amiri"/>
          <w:color w:val="111111"/>
          <w:sz w:val="28"/>
          <w:sz w:val="28"/>
          <w:szCs w:val="28"/>
          <w:rtl w:val="true"/>
          <w:lang w:bidi="ar-SA"/>
        </w:rPr>
        <w:t>و إن كان هو الاختصاص بالمسلمين و المؤمنين، بمعنى المؤمن باللّه و رسوله لا المصطلح عليه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أنّهما مضافا إلى ضعف سندهما</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نبويّين غير مرويّين من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الأخذ بإطلاقهما لظهورهما في كونها للمسلمين ابتداء من دون إحياء، و لم يقل به أحد، فلابدّ من رفع اليد عن إطلاقهما، و لذا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ما في النبويّين، أي إباحة التصرّف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بعض الأخبار صريحة في عدم الاختصاص، حيث ذكر في بعضها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أرضا ميتة فهي لهم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فيعمّ المسلم و الذمّي، بل غير الذمّي أيضا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الخراج فيها و عدمه‌؟ و هو مبنيّ على صيرورتها ملكا </w:t>
      </w:r>
    </w:p>
    <w:p>
      <w:pPr>
        <w:pStyle w:val="BookText"/>
        <w:rPr/>
      </w:pPr>
      <w:r>
        <w:rPr>
          <w:rFonts w:ascii="Amiri" w:hAnsi="Amiri" w:eastAsia="Amiri" w:cs="Amiri"/>
          <w:color w:val="111111"/>
          <w:sz w:val="28"/>
          <w:sz w:val="28"/>
          <w:szCs w:val="28"/>
          <w:rtl w:val="true"/>
          <w:lang w:bidi="ar-SA"/>
        </w:rPr>
        <w:t>بالإحياء و عدمه، كما سننبّه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بعض الأخبار وجوبه، كما في صحيحة الكابلي الدالّة على أنّ الأرض كلّها للّه و قد ورثها المتّقون، ثمّ بعد ذلك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أحيا أرضا من المسلمين فليعمرها و ليؤدّ خراجها إلى الإمام من أهل بيتي، و له ما أكل منها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مصحّحة عمر بن يزيد،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أرضا من المؤمنين فهي له، و عليه طسقها يؤدّيه إلى الإمام عليه السّلام في حال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قد حملها المصنّف على أحد وجهين لمنافاتها مع ما ورد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ما ورد في أنّهم حلّلوها على شيعتهم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بيان الاستحقاق و وجوب الإيصال إذا طلب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الأمر بالأداء هو الوجوب الفعلي لا الاستحقاق، خصوصا بملاحظة كون السؤال فيها عن الوظيفة الفعليّة لمن أحيا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زمان الحضور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أيضا كما ترى؛ لصراحة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مسمع بن عبد الملك</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w:t>
      </w:r>
    </w:p>
    <w:p>
      <w:pPr>
        <w:pStyle w:val="BookText"/>
        <w:rPr/>
      </w:pPr>
      <w:r>
        <w:rPr>
          <w:rFonts w:ascii="IRNazanin" w:hAnsi="IRNazanin" w:eastAsia="IRNazanin"/>
          <w:color w:val="111111"/>
          <w:sz w:val="28"/>
          <w:sz w:val="28"/>
          <w:szCs w:val="28"/>
          <w:rtl w:val="true"/>
          <w:lang w:bidi="fa-IR"/>
        </w:rPr>
        <w:t>وجوب الأداء حتّى حال الحضور</w:t>
      </w:r>
      <w:r>
        <w:rPr>
          <w:rStyle w:val="FootnoteAnchor"/>
          <w:rtl w:val="true"/>
        </w:rPr>
        <w:footnoteReference w:id="197"/>
      </w:r>
      <w:r>
        <w:rPr>
          <w:rFonts w:ascii="Amiri" w:hAnsi="Amiri" w:eastAsia="Amiri" w:cs="Amiri"/>
          <w:color w:val="111111"/>
          <w:sz w:val="28"/>
          <w:sz w:val="28"/>
          <w:szCs w:val="28"/>
          <w:rtl w:val="true"/>
          <w:lang w:bidi="ar-SA"/>
        </w:rPr>
        <w:t>، مضافا إلى ظهور السؤال في كونه عن الوظيفة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تقييد إطلاقها بما إذا كان المحيي من الشيعة، فهو في حلّ من الخراج لتحليلهم عليهم السّلام، و أمّا غيرهم فتصرّفه فيها محرّم، لعدم تأديته للخراج، كما دلّت عليه رواية مسمع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الوجه يجمع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الكابلي و مصحّحه عمر بن يزيد وجوب أداء الخراج على من أحيا أرضا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تسالم الأصحاب على عدم وجوب الخراج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رواية مسمع بن عبد الملك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أيدي شيعتنا من الأرض فهم فيه محلّلون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الصحيحة و المصحّحة على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كون مورد السؤال فيها هم الشيعة، و تخصيص المورد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صحيحة الكابلي غير مسبوقة بالسؤال، غايته أنّ الراوي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السؤال في المصحّحة رجل من أهل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ذيل الرواية المرويّة بتمامها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غالبهم لم يكونوا من الشيعة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اختصاص المصحّحة بغير الشيعة 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ظهر القائم فليوطّن نفسه على أن تؤخذ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الأرض لا تؤخذ من الشيعي 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بغيرهم، فالحمل المزبور لا يستلزم تخصيص </w:t>
      </w:r>
    </w:p>
    <w:p>
      <w:pPr>
        <w:pStyle w:val="BookText"/>
        <w:rPr/>
      </w:pPr>
      <w:r>
        <w:rPr>
          <w:rFonts w:ascii="IRNazanin" w:hAnsi="IRNazanin" w:eastAsia="IRNazanin"/>
          <w:color w:val="111111"/>
          <w:sz w:val="28"/>
          <w:sz w:val="28"/>
          <w:szCs w:val="28"/>
          <w:rtl w:val="true"/>
          <w:lang w:bidi="fa-IR"/>
        </w:rPr>
        <w:t>المورد المستهجن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ينافي ما ذكرناه من اختصاص الخبرين بغير الشيعة، ما ورد في أحدهما من استثناء الشيعة،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يقاطعهم الأرض التي في أيديهم و لا يأخذها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الاستثناء إنّما يكون داخلا في المستثنى مه بالإرادة الاستعماليّة لا الإرادة الجدّية، فالاستثناء لا ينافي إرادة غير المستثنى منه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لهذا الحمل ما ورد في رواية مسمع بن عبد الملك، من أنّ الأراضي التي في أيدي الشيعة محلّلة عليهم إلى أن يظهر القائم فيأخذ منهم الطسق، و أمّا غيرهم فالأرض حرام عليهم حيث لا يؤدّون الخراج، فإذا ظهر القائم أخرجهم عنها صفرة أي صفر اليد، أو 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أصاغر، فيظهر من ذلك اختصاص الخراج بغير الشيعة قبل زمان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التنزّل و فرض المعارضة بين الصحيحتين و رواية مسمع و تساقطهما يرجع إلى عموم ما ورد من الأئمّة عليهم السّلام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فإنّ مقتضاه عدم وجوب الخراج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الأراضي الموات بالأصالة، تملك بالإحياء أو تصير متعلّقا لحقّ المحيي‌؟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الواردة في ذلك طوائف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شيئا من الأرض فهو أحقّ به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فيه بين الأمرين 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فهو أحقّ بها و هي 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الملك</w:t>
      </w:r>
      <w:r>
        <w:rPr>
          <w:rStyle w:val="FootnoteAnchor"/>
          <w:rtl w:val="true"/>
        </w:rPr>
        <w:footnoteReference w:id="202"/>
      </w:r>
      <w:r>
        <w:rPr>
          <w:rFonts w:ascii="Amiri" w:hAnsi="Amiri" w:eastAsia="Amiri" w:cs="Amiri"/>
          <w:color w:val="111111"/>
          <w:sz w:val="28"/>
          <w:sz w:val="28"/>
          <w:szCs w:val="28"/>
          <w:rtl w:val="true"/>
          <w:lang w:bidi="ar-SA"/>
        </w:rPr>
        <w:t xml:space="preserve">لأنّه هو الاختصاص المطلق، و يعبّر عن الجدة و الملكيّة الحقيقيّة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يرادفه، إلاّ أنّه لا بدّ من رفع اليد عن ظهوره في الملك و حمله على الجامع بينه و بين الحق، لما ثبت من الروايات الاخر من وجوب الخراج على غير الشيعي و أنّه محلّل على الشيعة، مع أنّ 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الشيعي و غيره، و ثبوت الخراج ينافي الملكيّة، فإنّه بمنزلة إجارة الأرض، و قد صرّح في رواية مسمع بحرمة تصرّف غير الشيعة في الأراضي لأنّهم لا يؤدون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ثبوت الملكيّة و عدم منافاته مع وجوب الخراج و حرمة التصرّف في الملك بدون أدائه، واضح الفساد؛ فإنّ كون الملكيّة معلّقة على أداء الخراج يستدعي التعليق في الملكيّة، و هو كما ترى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التمليك فعليّا و ثبوت الخراج بالشرط الضمني، أوهن من سابقه؛ فإنّ تخلّفه لا يستلزم حرمة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الملك و حمله على الجامع، أولى من الالتزام بهذه الامور المخالفة للقواعد، كحرمة تصرّف المالك في ماله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ما اخترناه من عدم ثبوت الملك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روايتين معتبرتين منقولتين في الوسائل في إحياء الأموات</w:t>
      </w:r>
      <w:r>
        <w:rPr>
          <w:rStyle w:val="FootnoteAnchor"/>
          <w:rtl w:val="true"/>
        </w:rPr>
        <w:footnoteReference w:id="203"/>
      </w:r>
      <w:r>
        <w:rPr>
          <w:rFonts w:ascii="Amiri" w:hAnsi="Amiri" w:eastAsia="Amiri" w:cs="Amiri"/>
          <w:color w:val="111111"/>
          <w:sz w:val="28"/>
          <w:sz w:val="28"/>
          <w:szCs w:val="28"/>
          <w:rtl w:val="true"/>
          <w:lang w:bidi="ar-SA"/>
        </w:rPr>
        <w:t>، مضمونهما أنّه إذا استولى أحد على أرض موات و أحياها مدّة ثمّ لم يحيها بعد ذلك، كان لكلّ أحد من المسلمين أن يحييها من دون إذنه و لا يستحقّ عليه شيئا، هذا يناسب عدم الملكيّة،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الإمام عليه السّلام إذا ظهر أخرجهم من الأرض صفرة، فإنّه أيضا لا يناسب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الإحياء لا يوجب سوى حقّ الأولويّة، و هي مملوكة للإمام عليه السّلام قبل الإحياء و بعده، و ليس لأحد حيازة الأراضي و منع غيره عن إحيائها، فكأنّها من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مقتضى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العملي أيضا يقتضي بقاءها على ملك الإمام عليه السّلام و عدم خروجها عن ملكه بالإحياء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 الحال في المسألة المسؤولة عنها كثيرا، و هي وجوب الخمس في إحياء الأراضي الموات للتجارة لا للمؤنة‌؟ فإنّه على ما ذكرناه من عدم كونها ملكا بالإحياء لا يجب فيها الخمس، لعدم كونها من الأرباح، فوجوب الخمس و عدمه هي ثمرة هذا البحث، أي صيرورة الأرض ملكا بالإحياء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اخترناه لا يمنع عن بيع الأراضي الموات بعد إحيائها، غايته يكون التبديل في الحقّ لا في الملكيّة، فيكون المشتري قائما مقام البائع في كونه ذي حقّ‌، و أمّا المالك فهو الإمام عليه السّلام قبل البيع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المنع عن التمسّك بالروايات المطلقة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دلالتها على الملك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خصوص الشيعة من قوله عليه السّلام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أيدي شيعتنا من الأرض فهم فيه محلّلون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أيضا على أنّ الشيعي يملك الأرض بالإحياء؛ و ذلك لأنّ التحليل في رواية مسمع لا يستلزم الملك، بل هو مقابل الملك، كما في تحليل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عليه السّلام في الرواية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إن كان ظاهرا في الملك، لكن بما أنّه غير مقيّد بالإحياء، فلابدّ من رفع اليد عن ظهوره في الملك و حمله على الإباحة، فالمعنى أنّ ما كان لنا فهو مباح لشيعتنا، فلكلّ شيعي أن يتصرّف في الأرض و يحييها، و لا يستفاد من ذلك أنّه يملكها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ظاهر الرواية أنّ ما كان للأئمّة فهو للشيعة من غير شرط، و هذا واضح الفساد، فلابدّ من حمله على ما ذكرناه، فكما لا يملك غير الشيعي الأراضي الميّتة بالإحياء، كذلك لا يملكها الشيعي أيضا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111" w:name="pg16509_182962"/>
    </w:p>
    <w:p>
      <w:pPr>
        <w:pStyle w:val="BookText"/>
        <w:rPr/>
      </w:pPr>
      <w:bookmarkEnd w:id="11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كانت عامرة بالأصالة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9266940_1280447820"/>
      <w:bookmarkStart w:id="113" w:name="_Toc45"/>
      <w:bookmarkEnd w:id="112"/>
      <w:r>
        <w:rPr>
          <w:rtl w:val="true"/>
        </w:rPr>
        <w:t>العامره بالاصاله</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ملكا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فيها بخصوصها ما يدلّ على كونها للإمام عليه السّلام، إلاّ أنّ العمومات كافية لإثبات ذلك، مثل ما عدّ فيها من الأنفال كلّ أرض لا ربّ لها</w:t>
      </w:r>
      <w:r>
        <w:rPr>
          <w:rStyle w:val="FootnoteAnchor"/>
          <w:rtl w:val="true"/>
        </w:rPr>
        <w:footnoteReference w:id="205"/>
      </w:r>
      <w:r>
        <w:rPr>
          <w:rFonts w:ascii="Amiri" w:hAnsi="Amiri" w:eastAsia="Amiri" w:cs="Amiri"/>
          <w:color w:val="111111"/>
          <w:sz w:val="28"/>
          <w:sz w:val="28"/>
          <w:szCs w:val="28"/>
          <w:rtl w:val="true"/>
          <w:lang w:bidi="ar-SA"/>
        </w:rPr>
        <w:t>، فإنّها تعمّ العامرة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قوله عليه السّلام في صحيحة الكابلي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كلّها لنا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المصنّف أنّ عموم ذلك لا يخصّص بمفهوم رواية حمّاد المرويّة في الكافي</w:t>
      </w:r>
      <w:r>
        <w:rPr>
          <w:rStyle w:val="FootnoteAnchor"/>
          <w:rtl w:val="true"/>
        </w:rPr>
        <w:footnoteReference w:id="207"/>
      </w:r>
      <w:r>
        <w:rPr>
          <w:rFonts w:ascii="Amiri" w:hAnsi="Amiri" w:eastAsia="Amiri" w:cs="Amiri"/>
          <w:color w:val="111111"/>
          <w:sz w:val="28"/>
          <w:sz w:val="28"/>
          <w:szCs w:val="28"/>
          <w:rtl w:val="true"/>
          <w:lang w:bidi="ar-SA"/>
        </w:rPr>
        <w:t>، حيث جعل فيها من الأنفال كلّ أرض ميتة لا ربّ لها</w:t>
      </w:r>
      <w:r>
        <w:rPr>
          <w:rStyle w:val="FootnoteAnchor"/>
          <w:rtl w:val="true"/>
        </w:rPr>
        <w:footnoteReference w:id="208"/>
      </w:r>
      <w:r>
        <w:rPr>
          <w:rFonts w:ascii="Amiri" w:hAnsi="Amiri" w:eastAsia="Amiri" w:cs="Amiri"/>
          <w:color w:val="111111"/>
          <w:sz w:val="28"/>
          <w:sz w:val="28"/>
          <w:szCs w:val="28"/>
          <w:rtl w:val="true"/>
          <w:lang w:bidi="ar-SA"/>
        </w:rPr>
        <w:t>، لأنّ القيد وارد مورد الغالب، لأنّ غالب الأراضي التي لا ربّ لها ميّتة، فلا مفهوم</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ثمّ إنّه ذكر في التقريرات أيضا أنّ الوصف الذي يتوهّم وروده مورد الاحتراز إنّما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جزء الموضوع لا أنّه قيد حتّى يتوهّم وروده مورد الاحتراز،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التام هو الأرض فقط، و أمّا الميتة فهي خارجة عن الموضوع و قيد له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فللأرض قيدان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معروف بينهم، من أنّ القيد إذا كان واردا مورد الغالب فلا مفهوم له، كما أنّه من المعروف أيضا أنّ الإطلاق يحمل على الأفراد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الثاني، فلا وجه له أصلا، لأن تخصّص الإطلاق بالأفراد النادرة مستهجن لا شموله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الأوّل، فثبوت المفهوم للقيد إنّما هو من جهة أنّه لو لم يكن له مفهوم لزم لغويّته، و القيد الوارد مورد الغالب لا يلزم منه هذا المحذور و لو لم يثبت له المفهوم، فلا مفهوم له، و إلاّ فلا فرق بينه و بين غيره من القيود الاحترازيّة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الصحيح أنّ الوصف لا مفهوم له أصلا، لعدم لزوم اللغويّة من ذكر القيد و لو لم يكن له مفهوم؛ فإنّ ذكره قد يكون من جهة كون المقيّد مورد السؤال، أو من جهة عدم كون غيره مورد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المزبورة حيث إنّ الأراضي التي هي مورد ابتلاء أهل العراق و الحجاز 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معارضة بين الدليلين المثبتين و إن كان أحدهما أخصّ من الآخر لعدم التنافي بينهما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هذه الرواية مرسلة، لأنّها مرويّة عن إبراهيم بن هاشم عن حمّاد عن </w:t>
      </w:r>
    </w:p>
    <w:p>
      <w:pPr>
        <w:pStyle w:val="BookText"/>
        <w:rPr/>
      </w:pPr>
      <w:r>
        <w:rPr>
          <w:rFonts w:ascii="Amiri" w:hAnsi="Amiri" w:eastAsia="Amiri" w:cs="Amiri"/>
          <w:color w:val="111111"/>
          <w:sz w:val="28"/>
          <w:sz w:val="28"/>
          <w:szCs w:val="28"/>
          <w:rtl w:val="true"/>
          <w:lang w:bidi="ar-SA"/>
        </w:rPr>
        <w:t>بعض أصحابنا عن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الوسائل أسقط بعض أصحابنا، إلاّ أنه يرويها عن الكافي، و في الكافي هذه الزيادة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الأراضي العامرة بالأصالة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يبني فيها دارا أو يجري فيها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جدّا، و ثبوت الحقّ أو الملك فيها بالإحياء يكون كثبوته بالإحياء في الأراضي الميتة بالأصالة، إذ يعمّه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عدم صدق الإحياء على تعمير الأراضي العامرة بالأصالة، فإنّ جملة من الأخبار 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فعلى فرض عدم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إلاّ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 جزما، فمن حيث التعمير لا فرق بين الشيعي و غيره من حيث ثبوت الحقّ له بذلك في الموات و العامرة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محلّ الكلام إنما هو في ثبوت ذلك بمجرّد الحيازة و وضع اليد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استدلّ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نبويّ ضعيف السند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بغير الأملاك</w:t>
      </w:r>
      <w:r>
        <w:rPr>
          <w:rStyle w:val="FootnoteAnchor"/>
          <w:rtl w:val="true"/>
        </w:rPr>
        <w:footnoteReference w:id="212"/>
      </w:r>
      <w:r>
        <w:rPr>
          <w:rFonts w:ascii="Amiri" w:hAnsi="Amiri" w:eastAsia="Amiri" w:cs="Amiri"/>
          <w:color w:val="111111"/>
          <w:sz w:val="28"/>
          <w:sz w:val="28"/>
          <w:szCs w:val="28"/>
          <w:rtl w:val="true"/>
          <w:lang w:bidi="ar-SA"/>
        </w:rPr>
        <w:t xml:space="preserve">، و أمّا أملاك الناس فلا يجوز لأحد أن </w:t>
      </w:r>
    </w:p>
    <w:p>
      <w:pPr>
        <w:pStyle w:val="BookText"/>
        <w:rPr/>
      </w:pPr>
      <w:r>
        <w:rPr>
          <w:rFonts w:ascii="Amiri" w:hAnsi="Amiri" w:eastAsia="Amiri" w:cs="Amiri"/>
          <w:color w:val="111111"/>
          <w:sz w:val="28"/>
          <w:sz w:val="28"/>
          <w:szCs w:val="28"/>
          <w:rtl w:val="true"/>
          <w:lang w:bidi="ar-SA"/>
        </w:rPr>
        <w:t>يتصرّف في مال غيره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عدم سبق مسلم إليه السبق في الملكيّة فهو مفروض العدم في المقام، لأن المفروض أنّ الأرض ملك للإمام عليه السّلام فلم يسبق إلى ما لم يسبق إليه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اريد السبق في التصرّف فلازمه جواز التصرف في ملك الغير إذا لم يسبقه إليه في التصرّف، و هو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الملكيّة، بل غاية مفاده ثبوت الحقّ به في موارد تحقّقه، و عمدة كلامنا في المقام إنّما هو في ثبوت الملكيّة 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يستدلّ به في المقام،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رواية و لم نعثر عليه في كتب الأخبار، و إنّما هو كلام معروف في ألسنة الفقهاء، مضافا إلى اختصاصه بحيازة المباحات الأصليّة دون أملاك الناس،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يمكن أن يستدلّ به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فهو 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ليست رواية مستقلّة، و إنّما هو ذيل رواية سئل فيها الإمام عليه السّلام عمّا إذا اشتبه أموال الزوجة بأموال زوجها، و كانت الأموال تحت يدها جميعا، بأن ماتا و اشتبه ذلك‌؟ فحكم عليه السّلام بأنّ ما كان من الأموال مختصّا بالرجال يكون للزوج، و ما كان منها مختصّا بالنساء فهو للزوجة، ثمّ ذكر بعد ذلك أنّ من استولى على شيء فهو له، و ظاهره بيان الحكم الظاهري، و أنّ الاستيلاء أمارة على أن المستولى عليه للمستولي، و هذه قاعدة اليد، لا أنّ الاستيلاء سبب للملك واقعا، فلا ربط له بما </w:t>
      </w:r>
    </w:p>
    <w:p>
      <w:pPr>
        <w:pStyle w:val="BookText"/>
        <w:rPr/>
      </w:pPr>
      <w:r>
        <w:rPr>
          <w:rFonts w:ascii="Amiri" w:hAnsi="Amiri" w:eastAsia="Amiri" w:cs="Amiri"/>
          <w:color w:val="111111"/>
          <w:sz w:val="28"/>
          <w:sz w:val="28"/>
          <w:szCs w:val="28"/>
          <w:rtl w:val="true"/>
          <w:lang w:bidi="ar-SA"/>
        </w:rPr>
        <w:t>نحن فيه من حصول الملك بالحيازة، مضافا إلى أنّه أيضا مختصّ بالاستيلاء على المباحات الأصليّة، لا الاستيلاء على أموال الناس، فإنّ أموال الناس لا يجوز التصرّف فيها بغير 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البين ما يستفاد منه كون الحيازة أو الاستيلاء بعنوانه سببا للملك أو الحق، حتّى في المباحات الأصليّة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الروايات في موارد خاصّة يمكن أن يستفاد منها كون الحيازة و الاستيلاء على المباحات موجبا للملك، مثل قوله عليه السّلام في من سأل عن طير نظر إليه رجل، فاصطاده رجل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 الاستيلاء أوجب كون الطير لمن أخذه، و ليس للعين إلاّ النظر، و من الظاهر أنّه لا خصوصيّة للطير، فالجواب يعمّ حيازة غيره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ذلك، فإنّ السيرة القطعيّة قائمة على أنّ الحيازة في المباحات توجب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الملك بالاستيلاء على المباحات الأصليّة ظاهر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ما ينبت في الأراضي من الأشجار و نحوها يكون ملكا لمالك الأرض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فالأخشاب و الأشجار الموجودة في الآجام يكون للإمام عليه السّلام كنفس الأرض، و ليست من المباحات الأصليّة، فلا يملكها غير الشيعي بالحيازة، و لا يثبت له حقّ الأولويّة بالاستيلاء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يتمسّك لذلك بالسيرة، فإنّها قائمة على أنّ الاحتطاب لم يكن مختصّا بغير الكافر حتّى في زمان عليّ عليه السّلام، بل كان الكفّار يحتطبون و كان يشترى منهم ذلك، و لم يكونوا يردعون عنه، فتأمّل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ذلك ثبوت الحقّ لغير الشيعي أيضا إذا حاز الأشجار و الأخشاب، و لا </w:t>
      </w:r>
    </w:p>
    <w:p>
      <w:pPr>
        <w:pStyle w:val="BookText"/>
        <w:rPr/>
      </w:pPr>
      <w:r>
        <w:rPr>
          <w:rFonts w:ascii="Amiri" w:hAnsi="Amiri" w:eastAsia="Amiri" w:cs="Amiri"/>
          <w:color w:val="111111"/>
          <w:sz w:val="28"/>
          <w:sz w:val="28"/>
          <w:szCs w:val="28"/>
          <w:rtl w:val="true"/>
          <w:lang w:bidi="ar-SA"/>
        </w:rPr>
        <w:t>تختصّ إباحة التصرّف فيها بالشيعي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نفس الأراضي العامرة ليست كذلك، و لا دليل على أنّها تملك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للشيعي أن يتصرّف فيها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رواية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أيدي شيعتنا من الأرض فهم فيه محلّلون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الشيعي، فلم يثبت له الترخيص و إباحة التصرّف في الأراضي العامرة مطلقا، فإذا حاز أحدهم شيئا منها يجوز للشيعي مزاحمته فيها و 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الأراضي الموات بالأصالة، فانّه يثبت فيها الحقّ لغير الشيعي بالإحياء أيضا إذا أدّى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صدر من الميرزا قدّس سرّه في المقام</w:t>
      </w:r>
      <w:r>
        <w:rPr>
          <w:rStyle w:val="FootnoteAnchor"/>
          <w:rtl w:val="true"/>
        </w:rPr>
        <w:footnoteReference w:id="214"/>
      </w:r>
      <w:r>
        <w:rPr>
          <w:rFonts w:ascii="Amiri" w:hAnsi="Amiri" w:eastAsia="Amiri" w:cs="Amiri"/>
          <w:color w:val="111111"/>
          <w:sz w:val="28"/>
          <w:sz w:val="28"/>
          <w:szCs w:val="28"/>
          <w:rtl w:val="true"/>
          <w:lang w:bidi="ar-SA"/>
        </w:rPr>
        <w:t>، فإنّه ذكر أنّ ما ورد من تحليل الأراضي للشيعة معلّلا ذلك بأنّ لتطيب ولادتهم، يظهر منه التحليل لغير الشيعي، أيضا؛ لأنّ الكافر إذا استولى على أرض فربما تنتهى تلك الأرض إلى الشيعي، فالحكمة تقتضى أن يملكها الكافر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ما لا يخفى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يستفاد من تلك الأخبار إلاّ التحليل لا الملكيّة</w:t>
      </w:r>
      <w:r>
        <w:rPr>
          <w:rFonts w:eastAsia="Amiri" w:cs="Amiri" w:ascii="Amiri" w:hAnsi="Amiri"/>
          <w:color w:val="111111"/>
          <w:sz w:val="28"/>
          <w:szCs w:val="28"/>
          <w:rtl w:val="true"/>
          <w:lang w:bidi="ar-SA"/>
        </w:rPr>
        <w:t xml:space="preserve">. </w:t>
      </w:r>
      <w:bookmarkStart w:id="114" w:name="pg16509_182968"/>
    </w:p>
    <w:p>
      <w:pPr>
        <w:pStyle w:val="BookText"/>
        <w:rPr/>
      </w:pPr>
      <w:bookmarkEnd w:id="11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ما عرض له الحياة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ما عرض له الموت بعد العمارة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إلى غير الشيعي لا وجه له، و انتهاء ما حازه غيره إلى الشيعي أحيانا لا يستلزم تملّك غير الشيعي لها بعد إمكان صيرورتها ملكا للشيعي أو مباحا عليه حينما تنتهي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الأراضي سواء كانت عامرة بالأصالة أو مواتا، لا تملك بالإحياء و لا بالحيازة، بل هي ملك للإمام عليه السّلام، و يثبت حقّ الأولويّة للشيعي بالإحياء أو الحيازة</w:t>
      </w:r>
      <w:r>
        <w:rPr>
          <w:rStyle w:val="FootnoteAnchor"/>
          <w:rtl w:val="true"/>
        </w:rPr>
        <w:footnoteReference w:id="216"/>
      </w:r>
      <w:r>
        <w:rPr>
          <w:rFonts w:ascii="Amiri" w:hAnsi="Amiri" w:eastAsia="Amiri" w:cs="Amiri"/>
          <w:color w:val="111111"/>
          <w:sz w:val="28"/>
          <w:sz w:val="28"/>
          <w:szCs w:val="28"/>
          <w:rtl w:val="true"/>
          <w:lang w:bidi="ar-SA"/>
        </w:rPr>
        <w:t>، و أمّا لغيرهم ففي الإحياء يثبت حقّ الأولويّة مع أداء الخراج لا بدونه، و أمّا بالحيازة فلا يثبت حقّ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الأرض العامرة و الموات بالأصالة</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9266942_1280447820"/>
      <w:bookmarkStart w:id="116" w:name="_Toc46"/>
      <w:bookmarkEnd w:id="115"/>
      <w:r>
        <w:rPr>
          <w:rtl w:val="true"/>
        </w:rPr>
        <w:t>ما عرض له الحياه</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تفصيله فلا نعيد، و ذكر المصنّف أنّه يصير ملكا للمحيي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ببالي من المبسوط كلام يشعر بأنّه يملك التصرّف لا نفس الرقبة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9266944_1280447820"/>
      <w:bookmarkStart w:id="118" w:name="_Toc47"/>
      <w:bookmarkEnd w:id="117"/>
      <w:r>
        <w:rPr>
          <w:rtl w:val="true"/>
        </w:rPr>
        <w:t>ما عرض له الموت</w:t>
      </w:r>
      <w:bookmarkEnd w:id="1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الميتة بالعرض</w:t>
      </w:r>
      <w:r>
        <w:rPr>
          <w:rStyle w:val="FootnoteAnchor"/>
          <w:rtl w:val="true"/>
        </w:rPr>
        <w:footnoteReference w:id="217"/>
      </w:r>
      <w:r>
        <w:rPr>
          <w:rFonts w:ascii="Amiri" w:hAnsi="Amiri" w:eastAsia="Amiri" w:cs="Amiri"/>
          <w:color w:val="111111"/>
          <w:sz w:val="28"/>
          <w:sz w:val="28"/>
          <w:szCs w:val="28"/>
          <w:rtl w:val="true"/>
          <w:lang w:bidi="ar-SA"/>
        </w:rPr>
        <w:t xml:space="preserve">، هل تبقى على ملك محييها الأوّل مطلقا، أو لا تبقى في ملكه أو متعلّقة لحقّه، أو يفصّل بينما إذا كان حقّ الشخص الأوّل فيها </w:t>
      </w:r>
    </w:p>
    <w:p>
      <w:pPr>
        <w:pStyle w:val="BookText"/>
        <w:rPr/>
      </w:pPr>
      <w:r>
        <w:rPr>
          <w:rFonts w:ascii="Amiri" w:hAnsi="Amiri" w:eastAsia="Amiri" w:cs="Amiri"/>
          <w:color w:val="111111"/>
          <w:sz w:val="28"/>
          <w:sz w:val="28"/>
          <w:szCs w:val="28"/>
          <w:rtl w:val="true"/>
          <w:lang w:bidi="ar-SA"/>
        </w:rPr>
        <w:t xml:space="preserve">بالإحياء فيجوز لغيره إحياؤها و يكون أحقّ بها من المحيي الأوّل و ما إذا لم يكن بالإحياء بل كان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كالشراء من الإمام عليه السّلام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يزول حقّه أو ملكه بموت الأرض‌؟ وجوه، بل أقوال</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التفصيل إلى العلاّمة في التذكرة، و نسب إليه 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التفصيل إليه و إن كان صحيحا، إلاّ أنّه لم يدّع الإجماع عليه، و لعلّ الاشتباه من الجواهر</w:t>
      </w:r>
      <w:r>
        <w:rPr>
          <w:rStyle w:val="FootnoteAnchor"/>
          <w:rtl w:val="true"/>
        </w:rPr>
        <w:footnoteReference w:id="219"/>
      </w:r>
      <w:r>
        <w:rPr>
          <w:rFonts w:ascii="Amiri" w:hAnsi="Amiri" w:eastAsia="Amiri" w:cs="Amiri"/>
          <w:color w:val="111111"/>
          <w:sz w:val="28"/>
          <w:sz w:val="28"/>
          <w:szCs w:val="28"/>
          <w:rtl w:val="true"/>
          <w:lang w:bidi="ar-SA"/>
        </w:rPr>
        <w:t>أو كانت النسخة الموجودة عند صاحبه مغلوطة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زوال حقّ الشخص الأوّل إذا ترك الأرض حتّى ماتت، فيجوز لغيره إحياؤها من دون إذنه و رضاه مطلقا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لما ذكره بعضهم من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أحيا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المحيي الثاني أيضا؛ فإنّه فاسد، لأنّ مقتضى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الإحياء يوجب الملك أو الحقّ حدوثا و بقاء حتّى بعد موت الأرض و تركها، فيكون إحياء الثاني لها إحياء لملك الغير، و هو غير جائز وضعا و تكليفا بمقتضى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التصرّف في مال الغير بدون إذنه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سائر الأدلّة و منها دليل الإحياء</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لصحيحة الكابلي</w:t>
      </w:r>
      <w:r>
        <w:rPr>
          <w:rStyle w:val="FootnoteAnchor"/>
          <w:rtl w:val="true"/>
        </w:rPr>
        <w:footnoteReference w:id="221"/>
      </w:r>
      <w:r>
        <w:rPr>
          <w:rFonts w:ascii="Amiri" w:hAnsi="Amiri" w:eastAsia="Amiri" w:cs="Amiri"/>
          <w:color w:val="111111"/>
          <w:sz w:val="28"/>
          <w:sz w:val="28"/>
          <w:szCs w:val="28"/>
          <w:rtl w:val="true"/>
          <w:lang w:bidi="ar-SA"/>
        </w:rPr>
        <w:t>و صحيحة معاوية بن وهب</w:t>
      </w:r>
      <w:r>
        <w:rPr>
          <w:rStyle w:val="FootnoteAnchor"/>
          <w:rtl w:val="true"/>
        </w:rPr>
        <w:footnoteReference w:id="222"/>
      </w:r>
      <w:r>
        <w:rPr>
          <w:rFonts w:ascii="Amiri" w:hAnsi="Amiri" w:eastAsia="Amiri" w:cs="Amiri"/>
          <w:color w:val="111111"/>
          <w:sz w:val="28"/>
          <w:sz w:val="28"/>
          <w:szCs w:val="28"/>
          <w:rtl w:val="true"/>
          <w:lang w:bidi="ar-SA"/>
        </w:rPr>
        <w:t>المرويّتان في إحياء الموات من الوسائل، فإنّهما ظاهرتان سندا و دلالة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رواية سليمان بن خالد المرويّة في الوسائل عن الكافي</w:t>
      </w:r>
      <w:r>
        <w:rPr>
          <w:rStyle w:val="FootnoteAnchor"/>
          <w:rtl w:val="true"/>
        </w:rPr>
        <w:footnoteReference w:id="223"/>
      </w:r>
      <w:r>
        <w:rPr>
          <w:rFonts w:ascii="Amiri" w:hAnsi="Amiri" w:eastAsia="Amiri" w:cs="Amiri"/>
          <w:color w:val="111111"/>
          <w:sz w:val="28"/>
          <w:sz w:val="28"/>
          <w:szCs w:val="28"/>
          <w:rtl w:val="true"/>
          <w:lang w:bidi="ar-SA"/>
        </w:rPr>
        <w:t>تنافي ذلك، فإنّه ذكر فيها أنّه إذا طالبه المحيي الأوّل فليردّ الثاني إليه حقّه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الإيجار، و ليس كذلك؛ إذ لا وجه لإلزامه بإيجار الأرض، بل المراد ردّ الأرض التي هي حقّه إليه، فيقع التنافي بينها و بين الصحيحتين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الطائفتين يقتضي التفصيل المتقدّم، فإنّ صحيحة الكابلي موردها ما إذا كان الأوّل مالكا أو ذي حقّ بالإحياء فتكون أخصّ من رواية سليمان </w:t>
      </w:r>
    </w:p>
    <w:p>
      <w:pPr>
        <w:pStyle w:val="BookText"/>
        <w:rPr/>
      </w:pPr>
      <w:r>
        <w:rPr>
          <w:rFonts w:ascii="Amiri" w:hAnsi="Amiri" w:eastAsia="Amiri" w:cs="Amiri"/>
          <w:color w:val="111111"/>
          <w:sz w:val="28"/>
          <w:sz w:val="28"/>
          <w:szCs w:val="28"/>
          <w:rtl w:val="true"/>
          <w:lang w:bidi="ar-SA"/>
        </w:rPr>
        <w:t>ابن خالد، فتخصّص بها و تنقلب النسبة بينها و بين صحيحة معاوية بن وهب من التباين إلى العموم المطلق، فتقيّد الصحيحة بالرواية، و تكون النتيجة بقاء حقّ الأوّل و عدم جواز مزاحمة الثاني له فيما إذا كان مالكا للأرض بغير الإحياء، و زواله إذا كان مالكا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بنينا على انقلاب النسبة في محلّه، حيث استظهرنا أن المعارضة لا بدّ و أن تكون بين حجّتين لا بين ظهورين و إن لم يكونا حجّة، فإذا كان هناك عامّان متنافيان بينهما التباين و ورد على أحدهما مخصّص، لا محالة تنقلب 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أمران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رواية سليمان بن خالد بها إذا كان الأوّل مالكا أو ذي حقّ بغير الإحياء يكون تخصيصا بالفرد النادر، و هو مستهجن؛ فإنّ التملّك بغير الإحياء لا يكون إلاّ بالشراء من الإمام و نحوه، و أمّا الشراء ممّن ملك الأرض بالإحياء أو الانتقال بالإرث و نحوه فهو داخل في الملك بالإحياء لانتهائه إليه، بل المالك الأوّل إذا لم يكن له الحقّ بعد موت الأرض، فكيف ينتقل منه الملك المستقر بعد ذلك إلى من انتقل اليه‌؟ و من المعروف أنّ معطي الشيء لا يكون فاقدا له، فكيف صار فاقد الملك معطيا له</w:t>
      </w:r>
      <w:r>
        <w:rPr>
          <w:rStyle w:val="FootnoteAnchor"/>
          <w:rtl w:val="true"/>
        </w:rPr>
        <w:footnoteReference w:id="225"/>
      </w:r>
      <w:r>
        <w:rPr>
          <w:rFonts w:ascii="Amiri" w:hAnsi="Amiri" w:eastAsia="Amiri" w:cs="Amiri"/>
          <w:color w:val="111111"/>
          <w:sz w:val="28"/>
          <w:sz w:val="28"/>
          <w:szCs w:val="28"/>
          <w:rtl w:val="true"/>
          <w:lang w:bidi="ar-SA"/>
        </w:rPr>
        <w:t xml:space="preserve">؟ فينحصر الملك بغير الإحياء بما إذا انتقل المال </w:t>
      </w:r>
    </w:p>
    <w:p>
      <w:pPr>
        <w:pStyle w:val="BookText"/>
        <w:rPr/>
      </w:pPr>
      <w:r>
        <w:rPr>
          <w:rFonts w:ascii="Amiri" w:hAnsi="Amiri" w:eastAsia="Amiri" w:cs="Amiri"/>
          <w:color w:val="111111"/>
          <w:sz w:val="28"/>
          <w:sz w:val="28"/>
          <w:szCs w:val="28"/>
          <w:rtl w:val="true"/>
          <w:lang w:bidi="ar-SA"/>
        </w:rPr>
        <w:t>إلى الشخص الأوّل من الإمام عليه السّلام، و من الظاهر أنّه فرد نادر لا يمكن تخصيص العام أو المطلق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من القائل بالتفصيل و انقلاب النسبة، أنّه ما المراد من الأراضي المملوكة بغير الإحياء؟ فإن أراد بها ما لا تكون مملوكة بالإحياء حتّى مع الواسطة، بأن يختصّ غيرها بما تملّكها أحد من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بإرث أو شراء و نحوه و لو بالواسطة، فلازمه تخصيص رواية سليمان بن خالد بالفرد النادر الذي لا نعرف له موردا أصلا، و هو ما إذا تملّك الشخص الأوّل الأرض من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بذلك الأراضي التي لم يملكها شخص المالك بالإحياء و إن انتهى تملّكه لها بالإحياء مع الواسطة، بأن تملّكها مورّثه أو من باعها إليه بالإحياء، فلازمه تخصيص رواية معاوية بن وهب الدالّة على عدم ثبوت الحقّ للمحيي الأوّل بعد الخراب بالفرد النادر، و هو ما إذا تملّك المحيي الأرض بالإحياء بنفسه ثمّ تركها، و هو فرد نادر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انقلاب النسبة تخصيص أحد الدليلين العامّين أو المطلقين بالفرد النادر،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صحيحة الكابلي هو ما إذا ملك الشخص الأوّل الأرض بالإحياء ثمّ تركها فأحياها الآخر، فكيف اختصّت بالفرد النادر؟</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حكم الفرد النادر غير مستهجن، و إنّما المستهجن تخصيص العام أو المطلق بالفرد النادر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موارد انقلاب النسبة، بل هو من قبيل ما إذا ورد عام و ورد عليه مخصّصان أحدهما أوسع من الآخر،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مرتكب المعاصي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w:t>
      </w:r>
    </w:p>
    <w:p>
      <w:pPr>
        <w:pStyle w:val="BookText"/>
        <w:rPr/>
      </w:pPr>
      <w:r>
        <w:rPr>
          <w:rFonts w:ascii="Amiri" w:hAnsi="Amiri" w:eastAsia="Amiri" w:cs="Amiri"/>
          <w:color w:val="111111"/>
          <w:sz w:val="28"/>
          <w:sz w:val="28"/>
          <w:szCs w:val="28"/>
          <w:rtl w:val="true"/>
          <w:lang w:bidi="ar-SA"/>
        </w:rPr>
        <w:t>مرتكب الكبائر منهم، فإنّ العام حينئذ يخصّص بأوسع المخصّصين، لا أنّ العام يخصّص أوّلا بالمخصّص الأضيق، ثمّ تلاحظ النسبة بينه و بين المخصّص الأوسع لتنقلب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صحيحة الكابلي و صحيحة معاوية بن وهب مختصّتان بما إذا ترك الأرض مالكها الأوّل عن اختيار ثمّ أحياها الثاني، لقوله عليه السّلام في صحيحة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و 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تركها فأخربها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 الترك و الخراب اختياريّا،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ما إذا كان الترك بغير اختيار لغصب غاصب أو أمر حاكم أو غفلة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نظير المرسلة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أرضا ثلاث سنين و لم يزرعها فليس له حقّ فيها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و المستفاد منها أنّه ليس لأحد أن يعطّل الأرض، فإنّها مخلوقة لرزق العباد، فإذا عطّلها و تركها كان لغيره 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قولا شاذّا، بل أفتى به جمع، و هو المناسب لما اخترناه، من أنّ الأرض لا تملك بالإحياء، بل هي باقية على ملك الإمام عليه السّلام، فإنّه بناء على صيرورتها ملكا للمحيي، يكون زوال ملكه بالترك مخالفا للقاعدة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الصحيحتين هو الترك الاختياري، بخلاف رواية سليمان بن خالد، حيث إنّه مطلق، فتقيّد بكلا الخاصّين، و تكون النتيجة زوال حقّ الأوّل بالترك الاختياري مطلقا</w:t>
      </w:r>
      <w:r>
        <w:rPr>
          <w:rFonts w:eastAsia="Amiri" w:cs="Amiri" w:ascii="Amiri" w:hAnsi="Amiri"/>
          <w:color w:val="111111"/>
          <w:sz w:val="28"/>
          <w:szCs w:val="28"/>
          <w:rtl w:val="true"/>
          <w:lang w:bidi="ar-SA"/>
        </w:rPr>
        <w:t xml:space="preserve">. </w:t>
      </w:r>
      <w:bookmarkStart w:id="119" w:name="pg16509_182974"/>
    </w:p>
    <w:p>
      <w:pPr>
        <w:pStyle w:val="BookText"/>
        <w:rPr/>
      </w:pPr>
      <w:bookmarkEnd w:id="11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القسم الثالث إمّا أن تكون العمارة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المحقّق في حاشيته</w:t>
      </w:r>
      <w:r>
        <w:rPr>
          <w:rStyle w:val="FootnoteAnchor"/>
          <w:rtl w:val="true"/>
        </w:rPr>
        <w:footnoteReference w:id="227"/>
      </w:r>
      <w:r>
        <w:rPr>
          <w:rFonts w:ascii="Amiri" w:hAnsi="Amiri" w:eastAsia="Amiri" w:cs="Amiri"/>
          <w:color w:val="111111"/>
          <w:sz w:val="28"/>
          <w:sz w:val="28"/>
          <w:szCs w:val="28"/>
          <w:rtl w:val="true"/>
          <w:lang w:bidi="ar-SA"/>
        </w:rPr>
        <w:t>، من أنّ رواية سليمان بن خالد مرسلة و ضعيفة و ادّعى انجبارها بعمل الأصحاب، فإنّه بعد المراجعة عرفنا أنّها ليست بمرسلة و لا ضعيفة، فإن الوسائل نقلها مسندة إلى سليمان بن خالد من دون إرسال، و رجال السند كلّهم موثّقون، ثمّ بعد ذلك حكاها عن الشيخ في التهذيب عن ابن أبي عمير عن حمّاد عن الحلبي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المذكور في كتاب المزارعة من التهذيب</w:t>
      </w:r>
      <w:r>
        <w:rPr>
          <w:rStyle w:val="FootnoteAnchor"/>
          <w:rtl w:val="true"/>
        </w:rPr>
        <w:footnoteReference w:id="228"/>
      </w:r>
      <w:r>
        <w:rPr>
          <w:rFonts w:ascii="Amiri" w:hAnsi="Amiri" w:eastAsia="Amiri" w:cs="Amiri"/>
          <w:color w:val="111111"/>
          <w:sz w:val="28"/>
          <w:sz w:val="28"/>
          <w:szCs w:val="28"/>
          <w:rtl w:val="true"/>
          <w:lang w:bidi="ar-SA"/>
        </w:rPr>
        <w:t>مطابق لما حكاه في الوسائل عن سليمان بن خالد حتّى في العبارة، و من الظاهر أنّ هؤلاء الأشخاص كلّهم عدول و موثّقون، فالرواية صحيحة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266946_1280447820"/>
      <w:bookmarkStart w:id="121" w:name="_Toc48"/>
      <w:bookmarkEnd w:id="120"/>
      <w:r>
        <w:rPr>
          <w:rtl w:val="true"/>
        </w:rPr>
        <w:t>البحث حول الأراضي المفتوحة عنوة</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قدّس سرّه لحكم الأراضي المفتوحة عنوة بمناسبة تعرّضه لحكم الأرضين، فذكر مقدّمة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الأراضي التي تحت يد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من ثبوت الحقّ لهم أيضا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لهم إمّا ملكا أو حقّا على الخلاف، فإن بقوا على كفرهم كانت الأراضي كبقيّة أموالهم من النقود و غيرها</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إذا أسلموا طوعا كانت الأراضي لهم كما تكون لغيرهم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انجلوا عنها بدون قهر إمّا خوفا أو لغيره أو ماتوا جميعا و لم يبق لهم وارث، كانت الأراضي من الأنفال و من الأراضي التي لا ربّ لها، فتكون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انجلوا عنها قهرا و غلبة صارت الأراضي خراجيّة، و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ملك للمسلمين بالمعنى المتقدّم، أي تصرف منافعها في مصالحهم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قسم خامس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الأراضي الصلحيّة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w:t>
      </w:r>
    </w:p>
    <w:p>
      <w:pPr>
        <w:pStyle w:val="BookText"/>
        <w:rPr/>
      </w:pPr>
      <w:r>
        <w:rPr>
          <w:rFonts w:ascii="Amiri" w:hAnsi="Amiri" w:eastAsia="Amiri" w:cs="Amiri"/>
          <w:color w:val="111111"/>
          <w:sz w:val="28"/>
          <w:sz w:val="28"/>
          <w:szCs w:val="28"/>
          <w:rtl w:val="true"/>
          <w:lang w:bidi="ar-SA"/>
        </w:rPr>
        <w:t>و هي التي يصالح الوالي عليها مع الكفّار، و هي تكون تابعة لكيفيّة المصالحة و جعل الوالي، فإن صالحهم على أن تكون الأراضي ملكا لهم و يؤدّون الخراج كانت مملوكة لهم، و إن صالحهم على أن تكون الأراضي ملكا للمسلمين و يؤدّون الخراج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المفتوحة عنوة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تملك أم لا؟</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أداء الخراج فيها على الشيعي و غير الشيعي إمّا إلى الإمام عليه السّلام، أو الوالي و لو كان جائرا، أو و لو كان فاسقا، على تفصيل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فالظاهر أنّ الأراضي المفتوحة عنوة ملك للمسلمين بالمعنى المتقدّم، و لا تملك بالحيازة و لا بالإحياء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ملّكها وليّ الأمر لأحد ببيع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في ذلك المصلحة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الأخبار التي حكاها المصنّف في المتن،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يبيعها؟ 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بخراج المسلمين ماذا؟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اشتر حقّه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فإنّه كالصريح في أنّها ملك للمسلمين، و يجب فيها الخراج، و لا يملك ببيع و نحوه، و إنّما يباع حقّ الاختصاص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رواية إسماعيل بن الفضل الهاشمي</w:t>
      </w:r>
      <w:r>
        <w:rPr>
          <w:rStyle w:val="FootnoteAnchor"/>
          <w:rtl w:val="true"/>
        </w:rPr>
        <w:footnoteReference w:id="231"/>
      </w:r>
      <w:r>
        <w:rPr>
          <w:rFonts w:ascii="Amiri" w:hAnsi="Amiri" w:eastAsia="Amiri" w:cs="Amiri"/>
          <w:color w:val="111111"/>
          <w:sz w:val="28"/>
          <w:sz w:val="28"/>
          <w:szCs w:val="28"/>
          <w:rtl w:val="true"/>
          <w:lang w:bidi="ar-SA"/>
        </w:rPr>
        <w:t>التي حكاها المصنّف في جملة الروايات الواردة في المقام، لم نعرف ربطها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مرسلة حمّاد </w:t>
      </w:r>
    </w:p>
    <w:p>
      <w:pPr>
        <w:pStyle w:val="BookText"/>
        <w:rPr/>
      </w:pPr>
      <w:r>
        <w:rPr>
          <w:rFonts w:ascii="Amiri" w:hAnsi="Amiri" w:eastAsia="Amiri" w:cs="Amiri"/>
          <w:color w:val="111111"/>
          <w:sz w:val="28"/>
          <w:sz w:val="28"/>
          <w:szCs w:val="28"/>
          <w:rtl w:val="true"/>
          <w:lang w:bidi="ar-SA"/>
        </w:rPr>
        <w:t xml:space="preserve">التي حكاها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ما لم يلتزم به فقيه، كوجوب أداء الزكاة قبل تقسيم الزرع بين الشركاء، مع أنّه لا بدّ و أن يقسّم أوّلا فإذا بلغ نصيب كلّ منهم حدّ النصاب وجبت عليه الزكاة و إلاّ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ثبت أنّ الأراضي المفتوحة عنوة ملك للمسلمين، فيشكل الأمر في أخذ التراب منها و بيعه بعد جعله كوزا أو جصّا أو آجرا أو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تربة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يملك كأصل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تملّكها بالسيرة، و ستعرف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الأراضي المفتوحة عنوة تملك بتبع الآثار، كلام معروف لا دليل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وقف تلك الأراضي، كما لا يجوز بيعها و لا ما هو من قبيله من التصرّفات، و إنّما ينتفع بها مع إذن الوالي و أداء الخراج الذي هو بمنزلة اجرة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الأراضي المفتوحة عنوة ملك للمسلمين بالمعنى المتقدّم، فلا يملكها أحدهم بالحيازة و نحوها، إلاّ إذا ملّكه الوالي حيث رأى فيه 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أنّه إذا جاز لأحد التصرّف فيها بمجوّز، وجب عليه أداء الخراج الذي هو بمنزلة اجرة الأرض، كلّ ذلك يستفاد من الأخبار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يجوز لأحد أن يملك شيئا من أجزائها المنفصلة كترابها، و لا يجوز بيعه بعد جعله كوزا أو آجرا أو تربة إلاّ إذا اقتضاه تعمير الأرض، كما إذا حفر بئرا فيها أو بالوعة أو سردابا و ألقى ترابها إلى الخارج، فيجوز تملّكها لأنّها حينئذ لا تعدّ </w:t>
      </w:r>
    </w:p>
    <w:p>
      <w:pPr>
        <w:pStyle w:val="BookText"/>
        <w:rPr/>
      </w:pPr>
      <w:r>
        <w:rPr>
          <w:rFonts w:ascii="IRNazanin" w:hAnsi="IRNazanin" w:eastAsia="IRNazanin"/>
          <w:color w:val="111111"/>
          <w:sz w:val="28"/>
          <w:sz w:val="28"/>
          <w:szCs w:val="28"/>
          <w:rtl w:val="true"/>
          <w:lang w:bidi="fa-IR"/>
        </w:rPr>
        <w:t>من الأرض بل تعدّ من منافعها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لكن الكلام في تميّز الأرض المفتوحة عنوة عن غيرها</w:t>
      </w:r>
      <w:r>
        <w:rPr>
          <w:rStyle w:val="FootnoteAnchor"/>
          <w:rtl w:val="true"/>
        </w:rPr>
        <w:footnoteReference w:id="232"/>
      </w:r>
      <w:r>
        <w:rPr>
          <w:rFonts w:ascii="Amiri" w:hAnsi="Amiri" w:eastAsia="Amiri" w:cs="Amiri"/>
          <w:color w:val="111111"/>
          <w:sz w:val="28"/>
          <w:sz w:val="28"/>
          <w:szCs w:val="28"/>
          <w:rtl w:val="true"/>
          <w:lang w:bidi="ar-SA"/>
        </w:rPr>
        <w:t>فإنّ جملة منها من الأراضي الصلحيّة التي يحتمل كونها ملكا للكفّار، و جملة منها من المقاطعات التي وهبها الخلفاء و سلاطين الجور إلى الأشخاص، و قد عرفت أنّ تصرّفهم فيها نافذ، فلم يعلم كون كلّ قطعة من الأرض بخصوصها من المفتوحة عنوة، و اليد أمارة الملك لا ترفع اليد عن مقتضاها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الإجمالي بكون بعض الأراضي من المفتوح عنوة و إن كان ثابتا، إلاّ أنّه لا أثر له بعد خروج بعض الأطراف عن محلّ الابتلاء</w:t>
      </w:r>
      <w:r>
        <w:rPr>
          <w:rStyle w:val="FootnoteAnchor"/>
          <w:rtl w:val="true"/>
        </w:rPr>
        <w:footnoteReference w:id="233"/>
      </w:r>
      <w:r>
        <w:rPr>
          <w:rFonts w:ascii="Amiri" w:hAnsi="Amiri" w:eastAsia="Amiri" w:cs="Amiri"/>
          <w:color w:val="111111"/>
          <w:sz w:val="28"/>
          <w:sz w:val="28"/>
          <w:szCs w:val="28"/>
          <w:rtl w:val="true"/>
          <w:lang w:bidi="ar-SA"/>
        </w:rPr>
        <w:t xml:space="preserve">، فهو كالعلم إجمالا بوقفيّة بعض دور البلد أو غصبيّتها الحاصل لكلّ أحد في جميع البلدان القديمة، فكما لا يمنع هذا عن جواز شراء بعضها أو استيجارها، كذلك لا يمنع ذاك، فإذن لا مانع من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رواية 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شراء الأرض أو شيء منها ممّن هي في يده بمقتضى اليد التي هي أمارة على الملك</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بقي الكلام في جواز التصرّف في تلك الأراضي في زمان الغيبة و أنّه يجوز مطلقا أو لا يجوز مطلقا أو التفصيل فإنّ الأقوال في المسألة كثيرة على ما ذكرها المصنّف غير أنّ أظهر الأقوال ما أفاده المحقّق النائيني و هو اشتراط الجواز بإذن الحاكم الشرعي إن أمكن و إلاّ فمن السلطان الجائر، و الوجه في ذلك أنّ الجواز مطلقا ينافي التصرّف في ملك المسلمين من دون إذنهم و لا إذن وليّهم، و روايات التحليل للشيعة موردها ما هو ملك الإمام عليه السّلام كالأنفال، كما أنّ رواية الأحقّية بالسبق و الحيازة موردها المباحات الأصليّة و نحوها لا ما هو ملك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التفصيل بين ما إذا كان المتصرّف موردا للخراج فيجوز و إلاّ فلا فلا وجه له لأنّ كونه مصرفا للخراج الحاصل من الأرض لو أعطاه من بيده الأمر لا يوجب جواز تصرّفه في ملك المسلمين بدون إذن وليّ الأمر، و أمّا تجويز أخذ ما يعطيه السلطان الجائر من الخراج أو الأراضي الخراجيّة بعنوان المقاطعة أو غيرها من قبل ولاة الحقّ فلا يدلّ على ثبوت الولاية لهم على ذلك حتّى يتعيّن اعتبار الإذن منهم بل إنّما أجازوا عليهم السّلام لشيعتهم التصرّف و الأخذ إرفاقا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ثبوت هذا المنصب أعني الولاية على الأراضي الخراجيّة لكلّ من تصدّى للخلافة حقّا أو باطلا فممّا لا أساس له قطعا، نعم يكفي الاستيذان من الحاكم الشرعي لأنّه القدر المتيقّن بعد ما لا يحتمل عدم جواز التصرّف فيها و في منافعها حال الغيبة أصلا، و يمكن استفادة الاكتفاء بالاستيذان من السلطان الجائر و ولاته ممّا دلّ على جواز التصرّف فيما يؤخذ منه و من ولاته من الخراج المقاسمة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بجواز إحياء الأرض المحياة حال الفتح إذا عرضها الخراب بعد ذلك لعموم أدلّة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تمسّك المصنّف له برواية سليمان بن خالد، و لم نعرف وجه </w:t>
      </w:r>
      <w:bookmarkStart w:id="122" w:name="pg16509_182979"/>
    </w:p>
    <w:p>
      <w:pPr>
        <w:pStyle w:val="BookText"/>
        <w:rPr/>
      </w:pPr>
      <w:bookmarkEnd w:id="12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دلالتها عليه</w:t>
      </w:r>
      <w:r>
        <w:rPr>
          <w:rStyle w:val="FootnoteAnchor"/>
          <w:rtl w:val="true"/>
        </w:rPr>
        <w:footnoteReference w:id="235"/>
      </w:r>
      <w:r>
        <w:rPr>
          <w:rFonts w:ascii="Amiri" w:hAnsi="Amiri" w:eastAsia="Amiri" w:cs="Amiri"/>
          <w:color w:val="111111"/>
          <w:sz w:val="28"/>
          <w:sz w:val="28"/>
          <w:szCs w:val="28"/>
          <w:rtl w:val="true"/>
          <w:lang w:bidi="ar-SA"/>
        </w:rPr>
        <w:t>، و لعلّه سهو من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يتخيّل دلالة صحيحة الكابلي و معاوية بن وهب على الجواز، إلاّ أن صحيحة الكابلي موردها إحياء الأرض الموات، و صحيحة معاوية منصرفة عمّا هي ملك المسلمين بالمعنى المتقدّم،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أنّها لا تملك بعد الخراب أيضا</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9266948_1280447820"/>
      <w:bookmarkStart w:id="124" w:name="_Toc49"/>
      <w:bookmarkEnd w:id="123"/>
      <w:r>
        <w:rPr>
          <w:rtl w:val="true"/>
        </w:rPr>
        <w:t xml:space="preserve">جواز </w:t>
      </w:r>
      <w:r>
        <w:rPr>
          <w:rtl w:val="true"/>
        </w:rPr>
        <w:t>(</w:t>
      </w:r>
      <w:r>
        <w:rPr>
          <w:rtl w:val="true"/>
        </w:rPr>
        <w:t>بيع الوقف</w:t>
      </w:r>
      <w:r>
        <w:rPr>
          <w:rtl w:val="true"/>
        </w:rPr>
        <w:t xml:space="preserve">) </w:t>
      </w:r>
      <w:r>
        <w:rPr>
          <w:rtl w:val="true"/>
        </w:rPr>
        <w:t>و عدمه</w:t>
      </w:r>
      <w:bookmarkEnd w:id="124"/>
    </w:p>
    <w:p>
      <w:pPr>
        <w:pStyle w:val="Heading5"/>
        <w:numPr>
          <w:ilvl w:val="4"/>
          <w:numId w:val="1"/>
        </w:numPr>
        <w:rPr/>
      </w:pPr>
      <w:bookmarkStart w:id="125" w:name="__RefHeading___Toc9266950_1280447820"/>
      <w:bookmarkStart w:id="126" w:name="_Toc50"/>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احترزوا بذلك عن بيع الوقف، و بيع العين المرهونة و المنذورة و ما تعلّق بها اليمين، و بيع امّ الولد، و جملة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هذا الشرط دوريّ‌؛ فإنّ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تامّ السلطنة على ملكه بحيث يجوز له بيعه، فالاحتراز به عمّا لا يجوز بيعه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المستقل و السلطنة التامّة في مقابل الملكيّة القاصرة، إمّا لقصور في المقتضي كما في الوقف، و إما من جهة الاقتران بالمانع كما في العين المرهونة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دليل على اعتبار كون العوضين ملكا طلقا، و إنّما ورد المنع عن البيع في موارد خاصّة، كالوقف و العين المرهونة على قول، و لولا ذلك لم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نمنع عن البيع و صيرورة الثمن بدلا عن المثمن في جميع شؤونه، بأن كان الثمن متعلّقا لحقّ الغير في المرهونة، أو الوقف وقفا على الموقوف عليهم، و مجرّد عدم كون العين طلقا لا يمنع عن صحّة البيع، فالظاهر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الموارد الخاصّة التي ورد فيها المنع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الوقوف على حسب ما يوقفها أو يقفها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 الوقف بمعنى السكون، و يستعمل متعدّيا أيضا، فيمكن أن يكون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المجرّد هو الصحيح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بها ظاهر؛ فإنّ المعنى أنّ الوقف متروك ساكن غير قابل للانتقال على ما تركه الواقف و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بعدما فرض أنّ الوقف لابدّ </w:t>
      </w:r>
    </w:p>
    <w:p>
      <w:pPr>
        <w:pStyle w:val="BookText"/>
        <w:rPr/>
      </w:pPr>
      <w:r>
        <w:rPr>
          <w:rFonts w:ascii="Amiri" w:hAnsi="Amiri" w:eastAsia="Amiri" w:cs="Amiri"/>
          <w:color w:val="111111"/>
          <w:sz w:val="28"/>
          <w:sz w:val="28"/>
          <w:szCs w:val="28"/>
          <w:rtl w:val="true"/>
          <w:lang w:bidi="ar-SA"/>
        </w:rPr>
        <w:t>و أن يكون دائما مملوكا للموقوف عليهم بحسب جعل الواقف، ينافيه الانتقال خارجا و صيرورته ملكا لغيرهم بالشراء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Style w:val="FootnoteAnchor"/>
          <w:rtl w:val="true"/>
        </w:rPr>
        <w:footnoteReference w:id="239"/>
      </w:r>
      <w:r>
        <w:rPr>
          <w:rFonts w:ascii="Amiri" w:hAnsi="Amiri" w:eastAsia="Amiri" w:cs="Amiri"/>
          <w:color w:val="111111"/>
          <w:sz w:val="28"/>
          <w:sz w:val="28"/>
          <w:szCs w:val="28"/>
          <w:rtl w:val="true"/>
          <w:lang w:bidi="ar-SA"/>
        </w:rPr>
        <w:t>و لا تدخل الغلّة في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هو ظاهرها من ثمرة الزرع؛ لأنّه ملك للزارع و لو كان غاصبا، بل المراد بها ما هو تابع لنفس الأرض في الملكيّة، كالزروع التي تنبت في الأرض بطبعها و ما هو بحكمها من اجرة الأرض و إن كان ذلك خلاف ظاهر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حكاية وقف أمير المؤمنين عليه السّلام و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بداره التي في بني زريق، صدقة لا تباع و لا توهب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فإنّ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لا 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نوعي، و هو وصف احترازي و ليس بشرط، فإنّ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مطلق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قابلا للبيع و الهبة، و منها ما لا يكون قابلا لذلك و هو الوقف، فكأنّه عليه السّلام أراد بيان أنّ تصدّقه من القسم الثاني، أي الوقف الذي بطبعه لا يباع و لا يوهب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توصيف الوقف بأنّه لا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بيعه بمجوّز شرعي </w:t>
      </w:r>
    </w:p>
    <w:p>
      <w:pPr>
        <w:pStyle w:val="BookText"/>
        <w:rPr/>
      </w:pPr>
      <w:r>
        <w:rPr>
          <w:rFonts w:ascii="Amiri" w:hAnsi="Amiri" w:eastAsia="Amiri" w:cs="Amiri"/>
          <w:color w:val="111111"/>
          <w:sz w:val="28"/>
          <w:sz w:val="28"/>
          <w:szCs w:val="28"/>
          <w:rtl w:val="true"/>
          <w:lang w:bidi="ar-SA"/>
        </w:rPr>
        <w:t>أحيانا، لأنّه وصف طبعي للوقف لا فعلي، فهو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الذي هو حرام، فإنّه لا ينافي جوازه أحيانا لضرورة أو للتداوي، فيستفاد من التوصيف أنّ الوقف بحسب طبعه غير قابل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كونه وصفا للشخص أو لقسم خاصّ من الوقف فبعيد عن ظاهر اللفظ</w:t>
      </w:r>
      <w:r>
        <w:rPr>
          <w:rStyle w:val="FootnoteAnchor"/>
          <w:rtl w:val="true"/>
        </w:rPr>
        <w:footnoteReference w:id="24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احتمال كونه شرطا خارجيّا في شخص الوقف كما في المتن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اشتراط عدم البيع على نحو الإطلاق شرط فاسد، لأنّه مناف للكتاب و السنّة لجواز بيعه أحيانا، و هو مفسد على قول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في المتن بوجوه ثلاثة،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منصرف إلى البيع لا لعذر</w:t>
      </w:r>
      <w:r>
        <w:rPr>
          <w:rStyle w:val="FootnoteAnchor"/>
          <w:rtl w:val="true"/>
        </w:rPr>
        <w:footnoteReference w:id="245"/>
      </w:r>
      <w:r>
        <w:rPr>
          <w:rFonts w:ascii="Amiri" w:hAnsi="Amiri" w:eastAsia="Amiri" w:cs="Amiri"/>
          <w:color w:val="111111"/>
          <w:sz w:val="28"/>
          <w:sz w:val="28"/>
          <w:szCs w:val="28"/>
          <w:rtl w:val="true"/>
          <w:lang w:bidi="ar-SA"/>
        </w:rPr>
        <w:t>كما في رواية علي بن راشد،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التقييد لا بدّ منه حتّى لو كان وصفا،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الإمام عليه السّلام كان عالما بعدم طروّ مسوّغ للبيع، فلم يكن هناك حاجة للتقييد إن كان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جعل وصفا، فإنّ التقييد حينئذ لازم حتّى مع العلم بعدم طروّ المسوّغ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ذكر أنّ الإنصاف ظهور السياق في الوصفيّة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الشرطيّة مخالفا لظاهر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يجاب عن الإشكال بوجه أحسن، بأن يقال</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المراد من اشتراط أن لا يباع‌؟ فإن اريد به عدم جواز البيع فهو ممّا لا يقبل الاشتراط لعدم كونه تحت قدرة الواقف و اختياره بل أمره بيد الشارع، فلابدّ و أن يراد به عدم البيع خارجا، و عدم وقوع البيع كذلك لا ينافي جوازه عند طروّ أحد المسوّغات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 ذلك وجوبه فيما إذا استلزم بقاؤه تلف النفوس و الأعراض، فإطلاق الشرط غير مناف للكتاب و السنّة، فتأمّل</w:t>
      </w:r>
      <w:r>
        <w:rPr>
          <w:rFonts w:eastAsia="Amiri" w:cs="Amiri" w:ascii="Amiri" w:hAnsi="Amiri"/>
          <w:color w:val="111111"/>
          <w:sz w:val="28"/>
          <w:szCs w:val="28"/>
          <w:rtl w:val="true"/>
          <w:lang w:bidi="ar-SA"/>
        </w:rPr>
        <w:t xml:space="preserve">. </w:t>
      </w:r>
      <w:bookmarkStart w:id="127" w:name="pg16509_182984"/>
    </w:p>
    <w:p>
      <w:pPr>
        <w:pStyle w:val="BookText"/>
        <w:rPr/>
      </w:pPr>
      <w:bookmarkEnd w:id="12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ظهر أنّ المانع عن بيع الوقف امور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جواز البيع لا ينافي بقاء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9266952_1280447820"/>
      <w:bookmarkStart w:id="129" w:name="_Toc51"/>
      <w:bookmarkEnd w:id="128"/>
      <w:r>
        <w:rPr>
          <w:rtl w:val="true"/>
        </w:rPr>
        <w:t>المانع من بيع الوقف</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قدّس سرّه المانع من بيع الوقف تعلّق حقوق ثلاثة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تعالى حيث يعتبر في الوقف القربة فيكون العمل للّه و عوضه عليه، و حقّ الواقف حيث جعل العين محبوسة متروكة صدقة جارية ينتفع بها، و حقّ الموقوف عليهم كالبطون اللاحقة في الوقف على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ثوبت الحقّ في شيء من الموارد الثلاثة،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اللّه سبحانه، فلأنّ كون الوقف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اعتبار القرب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ثبوت حقّ له تعالى في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لازمه وصول القرب به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الواقف، فأيّ حقّ يثبت له بعد ما وقف العين و أخرجها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البطون اللاحقة، فإنّ لهم حقّ الانتفاع بالعين ما دامت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هي الأخبار الخاصّة و العامّة، فإنّ 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بقاؤها محبوسة متروكة و عدم انتقالها بالبيع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لا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الأدلّة الخاصّة، فهي المانع عن البيع لا كون الوقف متعلّقا للحقّ‌، فتأمّل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9266954_1280447820"/>
      <w:bookmarkStart w:id="131" w:name="_Toc52"/>
      <w:bookmarkEnd w:id="130"/>
      <w:r>
        <w:rPr>
          <w:rtl w:val="true"/>
        </w:rPr>
        <w:t>البيع و عدم منافاته مع بقاء الوقف</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الوقف عبارة عن السكون و الحبس، فوقف العين عبارة عن إيقافها عن الحركة و الانتقال و جعلها ساكنة، فعدم الانتقال مقوّم لحقيقة الوقف، فمفهوم الوقف يقتضي عدم جواز البيع و لو لم يكن هناك دليل خارجي يمنع بيع الوقف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بيع الوقف إذا جاز لمسوّغ 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تارة يباع و يجعل بدله </w:t>
      </w:r>
    </w:p>
    <w:p>
      <w:pPr>
        <w:pStyle w:val="BookText"/>
        <w:rPr/>
      </w:pPr>
      <w:r>
        <w:rPr>
          <w:rFonts w:ascii="Amiri" w:hAnsi="Amiri" w:eastAsia="Amiri" w:cs="Amiri"/>
          <w:color w:val="111111"/>
          <w:sz w:val="28"/>
          <w:sz w:val="28"/>
          <w:szCs w:val="28"/>
          <w:rtl w:val="true"/>
          <w:lang w:bidi="ar-SA"/>
        </w:rPr>
        <w:t>وقفا كما كان المبدل كذلك، و اخرى يباع و يتصرّف الموقوف عليه في البدل كتصرّفه في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هل يكون جواز البيع موجبا لبطلان الوقف بحيث لا يرد البيع على الوقف فيكون جواز بيعه من باب التخصّص لا التخصيص بل يباع ما ليس بوقف، أو أنّ الوقف لا يبطل إلاّ بالبيع الخارجي، فيجوز إبطال الوقف بالبيع‌؟</w:t>
      </w:r>
    </w:p>
    <w:p>
      <w:pPr>
        <w:pStyle w:val="BookText"/>
        <w:rPr/>
      </w:pPr>
      <w:r>
        <w:rPr>
          <w:rFonts w:ascii="Amiri" w:hAnsi="Amiri" w:eastAsia="Amiri" w:cs="Amiri"/>
          <w:color w:val="111111"/>
          <w:sz w:val="28"/>
          <w:sz w:val="28"/>
          <w:szCs w:val="28"/>
          <w:rtl w:val="true"/>
          <w:lang w:bidi="ar-SA"/>
        </w:rPr>
        <w:t>مختار المصنّف هو الثاني، حيث ذكر أنّ مدلول صيغة الوقف و إن اخذ فيه الدوام و المنع عن المعاوضة، إلاّ أنّه قد يعرض ما يجوّز مخالفة الإنشاء، ثمّ تنظّره بالرجوع في الهبة الجائزة المنافي لمقتضى العقد و سلطنة الموهوب له على العين الموهوبة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كاشف الغطاء في شرحه على القواعد ذهب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جواز البيع يبطل الوقفيّة؛ لأنّ عدم جواز البيع ليس حكما شرعيّا مترتّبا على الوقف ليكون قابلا للتخصيص مع بقاء الوقف، و إنّما هو مقوّم للوقف، فلا ينتفي إلاّ بانتفاء الوقفيّة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تبعه صاحب الجواهر، فذكر أنّ الذي يقتضيه النظر بعد إمعانه أنّ الوقف ما دام وقفا لا يجوز بيعه، بل لعلّ جواز بيعه مع كونه وقفا من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بطل الوقف اتّجه حينئذ جواز بيعه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المصنّف على ذلك بما حاصله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من بطلان الوقف انتفاء بعض </w:t>
      </w:r>
    </w:p>
    <w:p>
      <w:pPr>
        <w:pStyle w:val="BookText"/>
        <w:rPr/>
      </w:pPr>
      <w:r>
        <w:rPr>
          <w:rFonts w:ascii="Amiri" w:hAnsi="Amiri" w:eastAsia="Amiri" w:cs="Amiri"/>
          <w:color w:val="111111"/>
          <w:sz w:val="28"/>
          <w:sz w:val="28"/>
          <w:szCs w:val="28"/>
          <w:rtl w:val="true"/>
          <w:lang w:bidi="ar-SA"/>
        </w:rPr>
        <w:t>آثاره، و هو عدم جواز البيع، فيثبت الجواز، لأنّ نفي النفي إثبات، فيكون جواز البيع مشروطا بجوازه، و هو ممّا لا محصّل له، لرجوعه إلى اتّحاد الشرط و الجزاء، فضلا عن احتياجه إلى النظر أو إلى إمعانه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انتفاء أصل الوقف و رجوعه إسلى ملك الواقف أو الموقوف عليه، فهو مخالف للإجماع؛ إذ لم يقل أحد من مجوّزي بيع الوقف بعوده ملكا عند طروّ أحد المسوّغات، و لم يجوّز أحد التصرّف فيه حينئذ كالتصرّف في بقيّة الأموال بأن يهبه إلى أحد أو يرهنه، و قد صرّح المحقّق في جامع المقاصد بالمنع عن رهنه و إن بلغ حدّا يجوز بيعه معلّلا باحتمال زوال مسوّغ البيع عند إرادة بيعه في استيفاء الدين، و كذا لم يقل أحد بانتقاله إلى الوارث بعنوان الإرث إذا لم يبع إلى أن زال المسوّغ بل يحكم بوقفيّته، مع أنّ طروّ المسوّغ لو كان موجبا لبطلان الوقفيّة احتاج رجوعه إلى الوقفيّة ثانيا إلى إنشاء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بعد ذلك أنّ المنع عن البيع ليس مأخوذا في مفهوم الوقف، فمعنى جواز بيعه ثبوت الولاية للبايع على تبديل أموال البطون اللاحقة أو جعل الشارع له حقّ إبطال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صاحب الجواهر ببطلان الوقف أحد المعنيين المذكورين، أعني انتفاء بعض آثاره و هو عدم جواز بيعه، أو بطلان الوقف رأسا، فالأمر كما أفاده المصنّف، لا يمكن الالتزام بشيء منهما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من المحتمل أن يراد به معنى آخر، و هو بطلان الوقف من حيث إيقافه عن البيع، فإنّ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سكون العين الموقوفة و إسقاطها عن قابليّة الانتقال بكلّ نحو من أنحائه، و قد أمضاه الشارع إلاّ من جهة البيع عند طروّ المسوّغ ما دام باقيا، فمعنى بطلان الوقف عدم إمضاء الشارع لما أنشأه </w:t>
      </w:r>
    </w:p>
    <w:p>
      <w:pPr>
        <w:pStyle w:val="BookText"/>
        <w:rPr/>
      </w:pPr>
      <w:r>
        <w:rPr>
          <w:rFonts w:ascii="Amiri" w:hAnsi="Amiri" w:eastAsia="Amiri" w:cs="Amiri"/>
          <w:color w:val="111111"/>
          <w:sz w:val="28"/>
          <w:sz w:val="28"/>
          <w:szCs w:val="28"/>
          <w:rtl w:val="true"/>
          <w:lang w:bidi="ar-SA"/>
        </w:rPr>
        <w:t>الواقف، لكن لا مطلقا ليبطل الوقف رأسا، بل من تلك الحيثيّة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امضائه من بعض الحيثيّات لا يستلزم عدم امضاء ما أنشأه الواقف رأسا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بالبطلان بهذا المعنى لا بدّ منه؛ فإنّ إمضاء الشارع لحبس الوقف من جميع الجهات مناف لتجويز الانتقال بالبيع أحيانا، فما ذكر من أنّ بقاء الوقف و جواز البيع من التضادّ أمر تام، إلاّ أنّ بطلان الوقف ليس من جميع الجهات لتلزم المحاذير المتقدّمة، بل يكون البطلان من جهة البيع ما دام المسوّغ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يلزم عود الوقف ملكا و لا انتقاله بالإرث و لا جواز التصرّف فيه بغير البيع من أنحاء التصرّفات، و لا يجوز رهنه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ذكرناه من أنّ طروّ المسوغ للبيع لا يبطل الوقف، لا ينبغي الريب في عدم جواز البيع بعد زوال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بعض الأكابر ذهب إلى جواز البيع بعد زوال المسوّغ على التقديرين، سواء قلنا ببطلان الوقف أم لم نقل به، أمّا على الأوّل فواضح، لانتفاء الوقفيّة بمجرّد طروّ المسوّغ، فليس بيعه من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فلأنّ إطلاق دليل المنع عن بيع الوقف قد خصّص في زمان تحقّق المسوّغ، و بعد زواله لا يمكن الرجوع إلى عموم المنع، لأنّه حكم مستمرّ و قد انقطع، و عوده يحتاج إلى دليل آخر، فيستصحب بقاء حكم المخصّص، و هو جواز البيع، فمن هذه الجهة لا يترتّب أثر عملي على القول بطلان الوقف بطروّ المسوّغ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المورد على كلا التقديرين بل على جميع التقادير من موارد الرجوع إلى عموم العام، فلا يجوز البيع بعد زوال المسوّغ مطلقا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القول ببقاء الوقفيّة بعد طروّ المسوّغ و تخصيص دليل المنع عن البيع </w:t>
      </w:r>
      <w:bookmarkStart w:id="132" w:name="pg16509_182988"/>
    </w:p>
    <w:p>
      <w:pPr>
        <w:pStyle w:val="BookText"/>
        <w:rPr/>
      </w:pPr>
      <w:bookmarkEnd w:id="13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لأصحابنا في الخروج عن عموم المنع في الجملة أقوالا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 عموم المنع عن بيع الوقف قد خصّص في زمان وجود المسوّغ، ففي الزائد على ذلك يرجع إلى العموم، و قد بيّنا في محلّه أنّه لا فرق في الرجوع إلى العام عند احتمال التخصيص الزائد بين العام المجموعي و العام الاستغراقي، و لا بين الأفراد العرضيّة و الأفراد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لو قلنا ببطلان الوقف عند طروّ المسوّغ مطلقا كما اختاره في الجواهر؛ فإنّ ما أنشأه الواقف كان حبس العين عن الانتقال إلى الأبد، و مقتضى عموم دليل الإمضاء كونه ممضى كذلك، أي قبل ورود المسوّغ و حينه و بعده، فللعام أفراد طوليّة ثلاث، و لا يستفاد من المخصّص أكثر من عدم تحقق الإمضاء و تخصيصه حين طروّ المسوّغ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بعده و قبله فمقتضى العموم ثبوت الإمضاء، و هو حجّة لا يرفع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العام مجموعيّا متكلّفا لحكم واحد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جميع التقادير يكون المورد موردا للرجوع إلى عموم العام لا إلى حكم المخصّص، فلا وجه لما ذكره بعض الأكابر من الحكم بجواز البيع بعد زوال المسوّغ مطلقا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9266956_1280447820"/>
      <w:bookmarkStart w:id="134" w:name="_Toc53"/>
      <w:bookmarkEnd w:id="133"/>
      <w:r>
        <w:rPr>
          <w:rtl w:val="true"/>
        </w:rPr>
        <w:t>مقتضى الاصل فى بيع الوقف و اقوال الاصحاب فى الخروج عنه</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أنّ مقتضى العموم عدم جواز بيع الوقف مطلقا، و لأصحابنا في الخروج عنه أقوال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المنع عن البيع مطلقا، و قد حكاه الشهيد عن ابن إدريس و قوّاه،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سدّ الباب و هو نادر مع قوّته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الجواز في الجملة مطلقا، و لا بدّ من تقييده بغير ما هو محرّر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كلام القائل مطلقا؛ إذ لا يظنّ بأحد تجويز بيع المسجد و نحوه من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المؤيّد و المنقطع، فيجوز البيع في الأوّل دون الثاني، و هو مبنيّ على القول برجوع الوقف المنقطع إلى الواقف أو ورثته إذا انقطع الموقوف عليهم، فإنّ البيع حينئذ يكون تضييعا لحقّ الواقف، بخلاف المؤيّد حيث لا يكون بيعه منافيا لحقّ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المؤيّد و المنقطع، بالقول بالجواز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بين أجزاء الوقف كجذعه و حصوه و نحو ذلك و بين عين الوقف، و القول بجواز البيع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الوقف من حيث الموضوع ينقسم إلى منقطع و مؤبّد، و ليس المراد بالمنقطع كون الوقف محدودا، فإنّ صحّة الوقف المحدود أوّل الكلام، فالوقف في كلا القسمين مؤبّد، إلاّ أنّه قد يكون الموقوف عليه ممّن ينقطع في الخارج، فيسمّى الوقف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 موضوعه، كالوقف على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ممّن لا ينقطع، كالوقف على المسلمين أو الشيعة أو عامّة البشر، فإنّه لا ينقطع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الحكم، أعني كيفيّة الوقف أيضا ينقسم الوقف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قد يكون من قبيل التحرير و فكّ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تحرير العبد و 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ملكا لأحد، و لذا لا يضمن من غصبه، و ليس في غصبه إلاّ مجرّد الحكم التكليفي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تمليكا للبطون أو للجهة بأحد الأنحاء التي ستتّضح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فالذي ينبغي أن يقال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التكلّم في كلّ من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الظاهر عدم الخلاف في عدم جواز بيع الوقف المؤيّد الذي هو من قبيل التحرير، فهذا القسم خارج عن محلّ الكلام، لأنّ الكلام فيما هو ملك غير طلق لا فيما ليس بملك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كاشف الغطاء المنع عن بيع الوقف العام لقصور في الملك بل لعدم الملك رأسا، و لكن مع اليأس عن الانتفاع به في الجهة المقصودة، كما إذا كان المسجد واقعا في قرية خربة لا يمرّ بها أحد ليصلّي فيه، يؤجر للزراعة مع المحافظة على الآداب اللازمة إن كان مسجدا و إحكام السجلاّت لئلاّ يغلب اليد، و تصرّف فائدتها في ما يماثلها من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قدّس سرّه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عليه المصنّف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عن البيع في هذه الصورة و إن كان حسنا، إذ ليس هناك مالك للوقف ليباع عنه وكالة أو ولاية أو يبيعه هو بنفسه، إلاّ أنه كما لا مجال لبيعه لا مجال لإيجاره أيضا، فإنّ نسبة الوقف إلى الموجر و المستأجر على حدّ سواء، فمن أين يثبت للموجر حقّ الإيجار؟ فذكر أنّه يمكن الحكم بإباحة الانتفاع للمسلمين لأصالة الإباحة، و لا يتعلّق عليهم 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المصنّف قدّس سرّه في بيع الوقف المؤبّد بين ما كان ملكا للموقوف عليهم و ما لا يكون ملكا لأحد، بل يكون فكّا للملك و من قبيل التحرير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الوقوف الذي يكون نظير التحرير كالمساجد، فإنّ المسجد لا يطلق إلاّ على المكان المحرّر عن الملك الذي جعل معبدا، و لذا ذكر السيّد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إذا أوقف أحد مكانا على المسلمين ليعبدوا فيه من دون أن يحرّره عن الملك لا يترتّب عليه أحكام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للّه كما في الآية</w:t>
      </w:r>
      <w:r>
        <w:rPr>
          <w:rStyle w:val="FootnoteAnchor"/>
          <w:rtl w:val="true"/>
        </w:rPr>
        <w:footnoteReference w:id="251"/>
      </w:r>
      <w:r>
        <w:rPr>
          <w:rFonts w:ascii="Amiri" w:hAnsi="Amiri" w:eastAsia="Amiri" w:cs="Amiri"/>
          <w:color w:val="111111"/>
          <w:sz w:val="28"/>
          <w:sz w:val="28"/>
          <w:szCs w:val="28"/>
          <w:rtl w:val="true"/>
          <w:lang w:bidi="ar-SA"/>
        </w:rPr>
        <w:t>، و ليس طرفا لإضافة الملكيّة أصلا، فلا يجوز بيعه و لا إيجاره لعدم كونه ملكا، كما أنّه ليس له مالك أصلا، و لا يضمنه أحد لو غصبه، إذ الضمان يكون للمالك، و ليس للمسجد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الخاص، فهو ملك للموقوف عليهم و لهم السلطنة عليه، غايته سلطنة محصورة قاصرة ليس لهم نقله إلى الغير ببيع و نحوه، فهو ملك لهم محبوس، و لهم منافعه ملكا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على كلا الأمرين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إنشائه،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وقفته عليهم، فإنّه يكون للتضيّق، و لو لم يكن ملكا لهم لم يكن في تحبيسه عليهم تضيّقا ليتعدّى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المناسب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وقفته لهم، كما أنّ مفهوم الوقف يقتضي حبس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الخاص تمليك العين للأشخاص الخاصّة تمليكا قاصرا ليكون لهم منافعها مع جعلها ساكنة، فتكون العين ملكا للموقوف عليهم كذلك مشاعا، كما أنّ المنافع أيضا تكون ملكا لهم طلقا، كلّ بحسب حصّته، فإذا لم يستوف أحدهم حصّته من المنفعة تبقى في ملكه إلى أن تنتقل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المقتضي لبيعه موجود، و إنّما المانع هو الوقف، فإذا زال بطروّ المسوّغ جاز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الوقف العام فهو على قسمين لأنه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العين فيه محبوسة دون المنفعة، فتوقف العين على العلماء أو الزوّار </w:t>
      </w:r>
    </w:p>
    <w:p>
      <w:pPr>
        <w:pStyle w:val="BookText"/>
        <w:rPr/>
      </w:pPr>
      <w:r>
        <w:rPr>
          <w:rFonts w:ascii="Amiri" w:hAnsi="Amiri" w:eastAsia="Amiri" w:cs="Amiri"/>
          <w:color w:val="111111"/>
          <w:sz w:val="28"/>
          <w:sz w:val="28"/>
          <w:szCs w:val="28"/>
          <w:rtl w:val="true"/>
          <w:lang w:bidi="ar-SA"/>
        </w:rPr>
        <w:t>بحيث تصرف منافعها عليهم، كما في وقف الحمّام أو الدكّان عليهم، فإن الظاهر فيه أنّه لم يوقف ذلك لأن ينتفعوا به فقط، بل ليوجر و تعطى منافعه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عليهم لأن ينتفعوا به لا لتصرف منافعه عليهم، كما في المدارس و القناطر و الخانات، فإنّها موقوفة لينتفع بها لا لتوجر و يدفع إليهم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في هذين القسمين مملوكة للموقوف عليهم، لكن لا بنحو الإشاعة ليلزم تقسيم المنفعة على جميعهم كلّ بحسب حصّته، بل تكون ملكا للجهة، فلا مانع من إعطاء جميع منافعها إلى واحد منهم، إلاّ إذا قيّد في الوقف أمر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الوقف الخاص، فإنّه ملك مشاع بين أفراد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نفس هذين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القسم الأوّل تكون العين ملكا للجهة لكن محبوسة لا طلقة، و المنفعة تكون ملكا لهم طلقا، فيجوز لهم بيعه و أكل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القسم الثاني كما لا تكون العين طلقا، كذلك المنفعة ليست لهم طلقا، بل هي أيضا محبوسة بمعنى اشتراط صرفها في جهة خاصّة، و هي الانتفاع بها مباشرة، فهي مملوكة لهم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عبّر المصنّف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نتعقّل لملكيّة الانتفاع معنى؛ لأنّه فعل الشخص، و لا معنى لكون الانسان مالكا لفعل نفسه، فهو مالك للمنفعة، لكن في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التعبير عنه بملك الانتفاع مسامحة من باب ضيق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يدلّ على كون العين ملكا محبوسا في الوقف العام على الجهة،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قدّمناه في الوقف الخاص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السيرة المستمرّة، فانّها قائمة على جميع ما ذكرناه، ففي الوقف الخاص إذا غصب أحد العين الموقوفة على الذريّة مثلا أو شيئا من منافعها، يراه </w:t>
      </w:r>
    </w:p>
    <w:p>
      <w:pPr>
        <w:pStyle w:val="BookText"/>
        <w:rPr/>
      </w:pPr>
      <w:r>
        <w:rPr>
          <w:rFonts w:ascii="Amiri" w:hAnsi="Amiri" w:eastAsia="Amiri" w:cs="Amiri"/>
          <w:color w:val="111111"/>
          <w:sz w:val="28"/>
          <w:sz w:val="28"/>
          <w:szCs w:val="28"/>
          <w:rtl w:val="true"/>
          <w:lang w:bidi="ar-SA"/>
        </w:rPr>
        <w:t>العرف ضامنا لهم، و في الوقف العام يراه ضامنا للجهة، و ليس ذلك إلاّ من جهة أنه يرى العين و المنفعة ملكا لهم، و هذا بخلاف القسم الأوّل يعنى الوقف التحريري، فإنّه لا ضمان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ظهر أنّه لا وجه لعطف المصنّف المدارس و الربط على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المسجد ليس ملكا لأحد، و إنّما هو مفكوك عن الملكيّة، و هو للّه تعالى من حيث المعبديّة، نظير الكنائس و البيع لغير المسلمين، فلا يمكن بيعه بوجه من الوجوه، و إذا تعذّر صرفه في الجهة المعدّ لها ابيح التصرّف فيه من الجهات الاخر، لعدم كونه مزاحمة لتلك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الأوقاف الخاصّة و العامّة فهي ملك للموقوف عليهم، و لا مانع من بيعها بمسوّغ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قسما آخر من الوقف، و هو الوقف على الوقف، كوقف الدكّان أو الحمّام على المسجد أو المدرسة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يكون ملكا للمسجد أو المدرسة غير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اعتبار الملكيّة لغير ذوي الشعور بعد ما صحّحنا اعتبارها للكلّي و للجهة، بل للمعدوم أيضا، فيكون المسجد مالكا لذاك الدكّان الموقوف عليه على نحو مالكيّة سائر الموقوف عليهم للوقف، كما أنّ منافعة تكون ملكا طلقا للمسجد، فيصرف عليه أو على متعلّقاته من إمام يصلّي أو غيره على حسب ما اوقف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الوقف على الوقف يكون على أقسام ثلاثة لأنّه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وقفا على المسجد مثلا بحيث تكون منفعته للمسجد، كالقناديل الموقوفة على المساجد و المشاهد، فإنّه ليست فيها منفعة سوى الزينة، فيتزيّن بها المسجد أو المشهد، و هي قسم من المنافع لعدم اختصاصها بالأكل و الشرب </w:t>
      </w:r>
    </w:p>
    <w:p>
      <w:pPr>
        <w:pStyle w:val="BookText"/>
        <w:rPr/>
      </w:pPr>
      <w:r>
        <w:rPr>
          <w:rFonts w:ascii="Amiri" w:hAnsi="Amiri" w:eastAsia="Amiri" w:cs="Amiri"/>
          <w:color w:val="111111"/>
          <w:sz w:val="28"/>
          <w:sz w:val="28"/>
          <w:szCs w:val="28"/>
          <w:rtl w:val="true"/>
          <w:lang w:bidi="ar-SA"/>
        </w:rPr>
        <w:t>و نحوهما، فهو نظير أن يقف أحد قلادة للعرائس لتتزيّن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النحو من الوقف يكون ملكا للمسجد أو للمشهد محبوسا، كما أنّ منافعه تكون ملكا طلقا له، فإذا حصل مسوّغ لبيع الوقف يصرف ثمنه في نفس المسجد لأنّه 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فيه منفعة عائدة إلى المسجد، كما إذا فرضنا جعل شيء في المسجد في أساسه بحيث لا يتزيّن به المسجد، و إنّما يوجب تصفية هواء المسجد أو تبريده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في هذا الفرض يكون على من يصلّي في المسجد، فيكون ملكا لهم لا للمسجد،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له مسوّغ للبيع صرف ثمنه عليهم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فيه كلتا الجهتين، يتزيّن به المسجد و ينتفع به زوّاره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في هذا القسم أيضا أنّه وقف على المسجد، فيكون ملكا له؛ لأنّ انتفاع المصلّين أو الزوّار به يوجب كثرة المصلّين فيه و كثرة الزائرين له، و هي منفعة للمسجد أو للمشهد أيضا، فإذا بيع يصرف ثمنه على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ما ذكرناه من كونه وقفا على المسجد لا على المسلمين المصلّين فيه أو الزائرين له، ما هو المتعارف في إنشاء وقفه، فإنّه يعبّر عنه بالوقف على المسجد لا على المصلّين فيه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جذع يكون في مثل المسجد و حيطانه و بابه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حادثا بعد وقف الأرض، فلا ينبغي الريب في أنّ وقفها ليس من قبيل التحرير، و إنّما هو من قبيل الوقف على المسجد، فيجوز بيعها بمسوّغ و يصرف ثمنها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وقفيّتهما في زمان واحد حدوثا، كما إذا جعل المكان المبنيّ مسجدا، فالظاهر أنّه أيضا كذلك، و أنّ وقف المجموع ينحلّ إلى جعل الأرض مسجدا و جعل غيره وقفا على المسجد؛ و ذلك لأنّ المسجد إنّما هو اسم للفضاء </w:t>
      </w:r>
    </w:p>
    <w:p>
      <w:pPr>
        <w:pStyle w:val="BookText"/>
        <w:rPr/>
      </w:pPr>
      <w:r>
        <w:rPr>
          <w:rFonts w:ascii="Amiri" w:hAnsi="Amiri" w:eastAsia="Amiri" w:cs="Amiri"/>
          <w:color w:val="111111"/>
          <w:sz w:val="28"/>
          <w:sz w:val="28"/>
          <w:szCs w:val="28"/>
          <w:rtl w:val="true"/>
          <w:lang w:bidi="ar-SA"/>
        </w:rPr>
        <w:t>و المكان، و أمّا غيره حتّى التراب فليس بمسجد،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نقل و جعل في مكان آخر لم يلحقه أحكام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فالمسجد نظير الكعبة و الصفا و المروة و نحوها ممّا هو اسم للفضاء، و لذا 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انهدام الكعبة وجب الطواف حول ذلك الفضاء و التوجّه اليه في الصلاة و الكون في ذلك الفضاء الخاص في الحج مثلا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لهذا ما أفاده الميرزا</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المناسب للمسجديّة التي هي تحرير للملك دائما، أن يتعلّق بما هو قابل للدوام و الاستمرار، و ما هو قابل له هو الفضاء دون غيره، فإذن يجوز بيع حيطان المسجد و جذوعه و بابه إلى غير ذلك ممّا يتعلّق به عند طروّ المسوّغ، و يصرف ثمنها على المسجد، فإنّها مملوكة له من غير فرق بين الصورتين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35" w:name="pg16509_182996"/>
    </w:p>
    <w:p>
      <w:pPr>
        <w:pStyle w:val="BookText"/>
        <w:rPr/>
      </w:pPr>
      <w:bookmarkEnd w:id="13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الكلام في جواز بيع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ثوب الكعبة، فقد ورد فيه في رواية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ما أراد و يهب ما لم يرد و ينتفع به و يطلب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أيكفّن به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لذا وقع الكلام في أنّه كيف يجوز بيعه مطلقا بدون مسوّغ على ما هو مقتضى إطلاق الحديث‌؟</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خارج عن الوقف موضوعا، فإنّه 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موقوفة من الأزمنة السابقة من زمان الأئمّة عليهم السّلام إلى الآن يجعل منها كلّ سنة ثوبا للكعبة، و لا معنى لأن يجعل للكعبة في كلّ سنة ثوبا بأن يكون وقفا أبديّا، إذ لا يلبس عليها إلاّ ثوب واحد، و الوقف المؤقّت باطل، فلابدّ و أن لا يكون وقفا، بل هو حبس إلى سنة، ثمّ يباح لجميع المسلمين أو لخدمة البيت، فيجوز بيعه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عن التكفين به ليس من جهة وقفيّته، و إنّما هو من جهة كونه خلاف الاحترام، بل موجبا للهتك</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9266958_1280447820"/>
      <w:bookmarkStart w:id="137" w:name="_Toc54"/>
      <w:bookmarkEnd w:id="136"/>
      <w:r>
        <w:rPr>
          <w:rtl w:val="true"/>
        </w:rPr>
        <w:t>جهتين من الكلام فى بيع الوقف</w:t>
      </w:r>
      <w:bookmarkEnd w:id="137"/>
    </w:p>
    <w:p>
      <w:pPr>
        <w:pStyle w:val="Heading6"/>
        <w:numPr>
          <w:ilvl w:val="5"/>
          <w:numId w:val="1"/>
        </w:numPr>
        <w:rPr/>
      </w:pPr>
      <w:bookmarkStart w:id="138" w:name="__RefHeading___Toc9266960_1280447820"/>
      <w:bookmarkStart w:id="139" w:name="_Toc55"/>
      <w:bookmarkEnd w:id="138"/>
      <w:r>
        <w:rPr>
          <w:rtl w:val="true"/>
        </w:rPr>
        <w:t>اشارة</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بيع الوقف يقع في جهتين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قابليّته للبيع و شأنيّته</w:t>
      </w:r>
      <w:r>
        <w:rPr>
          <w:rFonts w:eastAsia="Amiri" w:cs="Amiri" w:ascii="Amiri" w:hAnsi="Amiri"/>
          <w:color w:val="111111"/>
          <w:sz w:val="28"/>
          <w:szCs w:val="28"/>
          <w:rtl w:val="true"/>
          <w:lang w:bidi="ar-SA"/>
        </w:rPr>
        <w:t xml:space="preserve">. </w:t>
      </w:r>
      <w:bookmarkStart w:id="140" w:name="pg16509_182997"/>
    </w:p>
    <w:p>
      <w:pPr>
        <w:pStyle w:val="BookText"/>
        <w:rPr/>
      </w:pPr>
      <w:bookmarkEnd w:id="140"/>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جواز البيع</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9266962_1280447820"/>
      <w:bookmarkStart w:id="142" w:name="_Toc56"/>
      <w:bookmarkEnd w:id="141"/>
      <w:r>
        <w:rPr>
          <w:rtl w:val="true"/>
        </w:rPr>
        <w:t>الاولى</w:t>
      </w:r>
      <w:r>
        <w:rPr>
          <w:rtl w:val="true"/>
        </w:rPr>
        <w:t xml:space="preserve">: </w:t>
      </w:r>
      <w:r>
        <w:rPr>
          <w:rtl w:val="true"/>
        </w:rPr>
        <w:t>في قابليّته للبيع و شأنيّته</w:t>
      </w:r>
      <w:bookmarkEnd w:id="142"/>
    </w:p>
    <w:p>
      <w:pPr>
        <w:pStyle w:val="BookText"/>
        <w:rPr/>
      </w:pPr>
      <w:r>
        <w:rPr>
          <w:rFonts w:ascii="Amiri" w:hAnsi="Amiri" w:eastAsia="Amiri" w:cs="Amiri"/>
          <w:color w:val="111111"/>
          <w:sz w:val="28"/>
          <w:sz w:val="28"/>
          <w:szCs w:val="28"/>
          <w:rtl w:val="true"/>
          <w:lang w:bidi="ar-SA"/>
        </w:rPr>
        <w:t xml:space="preserve">أمّا الجهة الاولى، فقد تقدّم الكلام فيها، و عرفت أنّ الوقف إن كان من قبيل التحرير و فكّ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 المعابر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قابل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قبيل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كالأوقاف الخاصّة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منفعته ملكا طلقا للموقوف عليهم، إمّا مطلقا و إمّا بحيث ينتفعون منها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أنّ ملك الانتفاع ممّا 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قابلة للبيع و يجوز بيعها شأنا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266964_1280447820"/>
      <w:bookmarkStart w:id="144" w:name="_Toc57"/>
      <w:bookmarkEnd w:id="143"/>
      <w:r>
        <w:rPr>
          <w:rtl w:val="true"/>
        </w:rPr>
        <w:t>الثانية</w:t>
      </w:r>
      <w:r>
        <w:rPr>
          <w:rtl w:val="true"/>
        </w:rPr>
        <w:t xml:space="preserve">: </w:t>
      </w:r>
      <w:r>
        <w:rPr>
          <w:rtl w:val="true"/>
        </w:rPr>
        <w:t>في فعليّة جواز البيع</w:t>
      </w:r>
      <w:bookmarkEnd w:id="144"/>
    </w:p>
    <w:p>
      <w:pPr>
        <w:pStyle w:val="BookText"/>
        <w:rPr/>
      </w:pPr>
      <w:r>
        <w:rPr>
          <w:rFonts w:ascii="Amiri" w:hAnsi="Amiri" w:eastAsia="Amiri" w:cs="Amiri"/>
          <w:color w:val="111111"/>
          <w:sz w:val="28"/>
          <w:sz w:val="28"/>
          <w:szCs w:val="28"/>
          <w:rtl w:val="true"/>
          <w:lang w:bidi="ar-SA"/>
        </w:rPr>
        <w:t>و أمّا الجهة الثانية</w:t>
      </w:r>
      <w:r>
        <w:rPr>
          <w:rStyle w:val="FootnoteAnchor"/>
          <w:rtl w:val="true"/>
        </w:rPr>
        <w:footnoteReference w:id="255"/>
      </w:r>
      <w:r>
        <w:rPr>
          <w:rFonts w:ascii="Amiri" w:hAnsi="Amiri" w:eastAsia="Amiri" w:cs="Amiri"/>
          <w:color w:val="111111"/>
          <w:sz w:val="28"/>
          <w:sz w:val="28"/>
          <w:szCs w:val="28"/>
          <w:rtl w:val="true"/>
          <w:lang w:bidi="ar-SA"/>
        </w:rPr>
        <w:t>، فيقع الكلام فيها من جهتين،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وجود المانع،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المصنّف لكلتا الجهتين، و نحن نتبعه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موارد جواز بيع الوقف، ما إذا أشرف على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سقوطه عن قابليّة انتفاع الموقوف عليهم به مع بقاء عينه، سواء كان ذلك لأجل خرابه أو لغير ذلك، كما إذا كان الوقف معمورا إلاّ أنّه لا ينتفع الموقوف عليهم به لا مباشرة و لا بالإيجار، لوقوعه في محلّ غير قابل للسكن إلاّ أن يباع للزرع مثلا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استدلّ المصنّف على جواز بيعه من الجهة الاولى 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 أدلّة المنع</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فواضح، لعدم ثبوت الاتّفاق على المنع فيما إذا خرب الوقف و أشرف على التلف، بل ادّعي الإجماع على جواز بيعه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الأرض المزروعة القابلة للانتفاع بها مع بقاء عينها بالإحياء و التعمير و إنّما خربت لعدم إحيائها</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الغلّة في ملكك إدفعها إلى ما اوقفت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من ذلك أنّ الأرض كانت لها غلّة، و محلّ الكلام غير هذا، و هو ما إذا لم يمكن الانتفاع بالأرض مع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الرواية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التمسّك بإطلاق الجواب، بدعوى أنّ الميزان بعمومه و خصوصه و إطلاقه و تقييده، و لا عبرة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منصرف إلى ما إذا بقيت العين و أمكن انتفاع الموقوف عليهم بها إذا لم تبع و لم تشتر، و لا يعمّ ما إذا لزم من عدم بيعها التلف رأسا، كما أنّ الواقف أيضا يجعل العين بإنشائه الوقف محبوسا غير قابل للنقل ما دام يمكن الانتفاع به مع بقاء العين، لأنّه الغرض من الوقف، فإنّه يريد بوقفه انتفاع الموقوف عليهم مع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إنّما منع الشارع عن بيع الوقف لينتفع به الموقوف عليهم، لا ليبقى و يتلف، فهو منصرف عن مثل الفرض</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 الجواب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الواقف لا يجعل العين واقفا إلاّ ما دام يمكن الانتفاع بها مع بقائها، و أمّا في فرض استلزام بقائها التلف فليس موقوفا عن البيع حتّى بحسب جعل الواقف</w:t>
      </w:r>
      <w:r>
        <w:rPr>
          <w:rStyle w:val="FootnoteAnchor"/>
          <w:rtl w:val="true"/>
        </w:rPr>
        <w:footnoteReference w:id="258"/>
      </w:r>
      <w:r>
        <w:rPr>
          <w:rFonts w:ascii="IRNazanin" w:hAnsi="IRNazanin" w:eastAsia="IRNazanin"/>
          <w:color w:val="111111"/>
          <w:sz w:val="28"/>
          <w:sz w:val="28"/>
          <w:szCs w:val="28"/>
          <w:rtl w:val="true"/>
          <w:lang w:bidi="fa-IR"/>
        </w:rPr>
        <w:t xml:space="preserve">، فجواز </w:t>
      </w:r>
    </w:p>
    <w:p>
      <w:pPr>
        <w:pStyle w:val="BookText"/>
        <w:rPr/>
      </w:pPr>
      <w:r>
        <w:rPr>
          <w:rFonts w:ascii="Amiri" w:hAnsi="Amiri" w:eastAsia="Amiri" w:cs="Amiri"/>
          <w:color w:val="111111"/>
          <w:sz w:val="28"/>
          <w:sz w:val="28"/>
          <w:szCs w:val="28"/>
          <w:rtl w:val="true"/>
          <w:lang w:bidi="ar-SA"/>
        </w:rPr>
        <w:t>البيع حينئذ لا ينافي</w:t>
      </w:r>
      <w:r>
        <w:rPr>
          <w:rStyle w:val="FootnoteAnchor"/>
          <w:rtl w:val="true"/>
        </w:rPr>
        <w:footnoteReference w:id="259"/>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من انصرافه إلى التصرّف في الوقف، أي بيان وجوب مراعاة الكيفيّة المرسومة في إنشاء الوقف، و ليس منها عدم البيع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عدم البيع مقوّم لمفهوم الوقف سواء صرّح به أو لم يصرّح، فكيف لا يكون من الكيفيّات المنشأة بالوقف‌؟ فلا وجه لدعوى انصرافه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مع قطع النظر عمّا ذكرناه، يكفي في المنع عن البيع العمومات و غيرها ممّا يكون دليلا لإمضاء الوقف،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فإنّه كاف للمنع عن البيع لو كان المنع عنه حتّى عند الخراب منشأ بصيغة الوقف</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الأمر دائر بين تعطيله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 يجاب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المانع عن جواز بيع الوقف مفقود فيما إذا خرب، بمعنى أنّه لا يمكن انتفاع الموقوف عليهم مع 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الثانية، أي ثبوت المقتضي لبيع الوقف في الفرض،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حينئذ يدور بين تعطيل الوقف حتّى يتلف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فرضنا أنّها كانت شاة فذبحت فإنّها تتلف إذا بقيت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الظاهر أنّ الشارع لا يأمر بالإتلاف و التبذير، و بين انتفاع البطن الموجود به بالإتلاف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يأكلوا الشاة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تبديله بما يبقى و ينتفع به الكلّ‌، ثمّ اختار الثالث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يدور الأمر بين الاحتمالين الآخرين أصلا، بل يتعيّن تبديله بما يبقى و ينتفع به الكلّ‌؛ و ذلك لأن الواقف بعد التفاته بأنّ غير العرصة و المكان من الأشياء ليس له دوام بل يتلف في مدّة طويلة أو قصيرة، إذا أوقف شيئا دائما إلى أن يرث اللّه الأرض و من عليها، فنفس ذلك قرينة على أنّه يوقف العين بنفسها ما دامت باقية مع انتفاع الموقوف عليهم بها، و يوقف بدلها عليهم إذا سقطت عن قابليّة الانتفاع مع بقائها، فالبدل بجعل الواقف يكون وقفا، فلا يجوز للبطن الموجود إتلاف العين، بل لا بدّ من تبديلها بما يبقى للبطون اللاحقة أيضا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فيترتّب على ما ذكرناه جواز البيع في الفرض و لزوم تبديله بما يبقى لانتفاع البطن اللاحق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ما ذكره المصنّف من صيرورة الوقف ملكا طلقا لمن أدرك آخر أزمنة بقاء الوقف؛ بداهة أنّ الواقف لم ينشأ بالوقف ملكيّتين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غير طلقة للبطون السابقة و ملكيّة طلقة لمن أدرك آخر أزمنة بقاء الوقف، بل العين الموقوفة إذا لم تكن قابلة للبقاء لا بدّ من تبديلها بما تبقى للبطون اللاحقة لينتفعوا بها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شيء من موانع بيع الوقف فيما إذا خرب و دار أمره بين التلف و الإتلاف و تبديله بما يبقى للبطون اللاحقة، بل يتعيّن حينئذ تبديله؛ و ذلك لأنّ الواقف بعد التفاته إلى أنّ العين الموقوفة غير قابلة للبقاء إلى الأبد، لا مناص له من </w:t>
      </w:r>
      <w:bookmarkStart w:id="145" w:name="pg16509_183003"/>
    </w:p>
    <w:p>
      <w:pPr>
        <w:pStyle w:val="BookText"/>
        <w:rPr/>
      </w:pPr>
      <w:bookmarkEnd w:id="145"/>
      <w:r>
        <w:rPr>
          <w:rFonts w:ascii="Amiri" w:hAnsi="Amiri" w:eastAsia="Amiri" w:cs="Amiri"/>
          <w:color w:val="111111"/>
          <w:sz w:val="28"/>
          <w:sz w:val="28"/>
          <w:szCs w:val="28"/>
          <w:rtl w:val="true"/>
          <w:lang w:bidi="ar-SA"/>
        </w:rPr>
        <w:t>أن يوقف العين بشخصها ما دامت باقية و بماليّتها بعد التلف، لا أنّ الواقف أوقف البدل بشخصه ليقال أنّه لم يكن ملكا له لا حدوثا كما هو واضح، و لا بقاء لأنّه حين المبادلة لم يكن المبدل ملكا للواقف، و لا بمعنى أنّه أوقف كلّي الماليّة السارية بين العين الموقوفة و بدلها، بل بمعنى أنّه أوقف العين الشخصيّة بشخصها و بماليّتها، غاية الأمر حبس شخص العين محدود بما إذا أمكن الانتفاع بها مع بقائها، و بدونه تكون الماليّة وقفا في ضمن أيّ شيء كانت، و ليست العين حينئذ محبوسة، فيجوز 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السرّ في عدم جواز إتلافها على البطون الموجودة بأكل و نحوه، كما إذا كان الوقف شاة فذبحت، لا لأنّ البطون اللاحقة يملكون العين الموقوفة بالملكيّة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فالثمن أيضا يكون كذلك، فإنّ الملكيّة الشأنيّة ممّا لا نتعقّلها لتكون منشأة من الواقف، بل لما عرفت من أنّ الماليّة موقوفة على البطون اللاحقة و هم يملكونها من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البطون السابقة، فليس لهم إتلاف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 تبديل الوقف عند الخراب، يقع الكلام في فروع</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9266966_1280447820"/>
      <w:bookmarkStart w:id="147" w:name="_Toc58"/>
      <w:bookmarkEnd w:id="146"/>
      <w:r>
        <w:rPr>
          <w:rtl w:val="true"/>
        </w:rPr>
        <w:t>فروع</w:t>
      </w:r>
      <w:bookmarkEnd w:id="147"/>
    </w:p>
    <w:p>
      <w:pPr>
        <w:pStyle w:val="Heading6"/>
        <w:numPr>
          <w:ilvl w:val="5"/>
          <w:numId w:val="1"/>
        </w:numPr>
        <w:rPr/>
      </w:pPr>
      <w:bookmarkStart w:id="148" w:name="__RefHeading___Toc9266968_1280447820"/>
      <w:bookmarkStart w:id="149" w:name="_Toc59"/>
      <w:bookmarkEnd w:id="148"/>
      <w:r>
        <w:rPr>
          <w:rtl w:val="true"/>
        </w:rPr>
        <w:t>الفرع الأوّل</w:t>
      </w:r>
      <w:r>
        <w:rPr>
          <w:rtl w:val="true"/>
        </w:rPr>
        <w:t xml:space="preserve">: </w:t>
      </w:r>
      <w:r>
        <w:rPr>
          <w:rtl w:val="true"/>
        </w:rPr>
        <w:t>هل البدل يكون ملكا طلقا للموقوف عليهم أو أنّه يكون وقفا بنفس المبادلة</w:t>
      </w:r>
      <w:bookmarkEnd w:id="1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البدل يكون ملكا طلقا للموقوف عليهم فلابدّ لهم من إنشاء وقفه أو أنّه يكون وقفا بنفس المبادلة</w:t>
      </w:r>
      <w:r>
        <w:rPr>
          <w:rStyle w:val="FootnoteAnchor"/>
          <w:rtl w:val="true"/>
        </w:rPr>
        <w:footnoteReference w:id="262"/>
      </w:r>
      <w:r>
        <w:rPr>
          <w:rFonts w:ascii="IRNazanin" w:hAnsi="IRNazanin" w:eastAsia="IRNazanin"/>
          <w:color w:val="111111"/>
          <w:sz w:val="28"/>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w:t>
      </w:r>
      <w:r>
        <w:rPr>
          <w:rStyle w:val="FootnoteAnchor"/>
          <w:rtl w:val="true"/>
        </w:rPr>
        <w:footnoteReference w:id="263"/>
      </w:r>
      <w:r>
        <w:rPr>
          <w:rFonts w:ascii="Amiri" w:hAnsi="Amiri" w:eastAsia="Amiri" w:cs="Amiri"/>
          <w:color w:val="111111"/>
          <w:sz w:val="28"/>
          <w:sz w:val="28"/>
          <w:szCs w:val="28"/>
          <w:rtl w:val="true"/>
          <w:lang w:bidi="ar-SA"/>
        </w:rPr>
        <w:t xml:space="preserve">، و ذلك لأنّه لو كان ملكا طلقا للواقف أو للموقوف عليه لم يكن لهم ملزم أن يوقفوه، و شرط الواقف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الوقف على الموقوف عليه بعد عدم كونه طرفا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تخلّف الشرط لا يوجب سوى العقاب لحرمته تكليفا، و هو لا يوجب الوقفيّة، فعليه يبقى البدل ملكا طلقا لهم إلى أن ينتقل إلى وارثهم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نفس البدليّة تقتضي أن </w:t>
      </w:r>
    </w:p>
    <w:p>
      <w:pPr>
        <w:pStyle w:val="BookText"/>
        <w:rPr/>
      </w:pPr>
      <w:r>
        <w:rPr>
          <w:rFonts w:ascii="Amiri" w:hAnsi="Amiri" w:eastAsia="Amiri" w:cs="Amiri"/>
          <w:color w:val="111111"/>
          <w:sz w:val="28"/>
          <w:sz w:val="28"/>
          <w:szCs w:val="28"/>
          <w:rtl w:val="true"/>
          <w:lang w:bidi="ar-SA"/>
        </w:rPr>
        <w:t>يكون البدل مضافا إلى من انتقل عنه المبدل بالإضافة التي كانت بينه و بينه</w:t>
      </w:r>
      <w:r>
        <w:rPr>
          <w:rStyle w:val="FootnoteAnchor"/>
          <w:rtl w:val="true"/>
        </w:rPr>
        <w:footnoteReference w:id="264"/>
      </w:r>
      <w:r>
        <w:rPr>
          <w:rFonts w:ascii="Amiri" w:hAnsi="Amiri" w:eastAsia="Amiri" w:cs="Amiri"/>
          <w:color w:val="111111"/>
          <w:sz w:val="28"/>
          <w:sz w:val="28"/>
          <w:szCs w:val="28"/>
          <w:rtl w:val="true"/>
          <w:lang w:bidi="ar-SA"/>
        </w:rPr>
        <w:t>، فيكون بدل الوقف بنفسه وقفا، كما ذكروا أنّ بدل الزكاة أو الخمس يكون زكاة أو خمسا ملكا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أتلف أحد بعض الموقوفات، فإنّه يوجب ضمانه للموقوف عليهم، فهم يملكون في ذمّته بدل العين، لكن على حدّ ملكهم للمبدل، لا طلقا، فإذا كان البدل القهري الشرعي كذلك فالبدل الاختياري الجعلي يكون هكذا بالأولويّة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المصنّف تنظيرا للمقام موردين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العبد الموقوف، فإنّه إذا قتل العبد المملوك، فللمالك أن يرجع إلى القاتل بقيمة العبد إذا كانت أكثر من ديته، و له أن يأخذ منه الدية إذا كانت أكثر من قيمته، فإذا فرضنا أنّ العبد اوقف على الذريّة و قتل، كانت الدية أيضا وقفا كنفس العبد، مع أنّ الدية بدل عن العبد بعد تلفه بحكم الشارع</w:t>
      </w:r>
      <w:r>
        <w:rPr>
          <w:rStyle w:val="FootnoteAnchor"/>
          <w:rtl w:val="true"/>
        </w:rPr>
        <w:footnoteReference w:id="266"/>
      </w:r>
      <w:r>
        <w:rPr>
          <w:rFonts w:ascii="Amiri" w:hAnsi="Amiri" w:eastAsia="Amiri" w:cs="Amiri"/>
          <w:color w:val="111111"/>
          <w:sz w:val="28"/>
          <w:sz w:val="28"/>
          <w:szCs w:val="28"/>
          <w:rtl w:val="true"/>
          <w:lang w:bidi="ar-SA"/>
        </w:rPr>
        <w:t xml:space="preserve">، فإذا كان البدل الحكمي </w:t>
      </w:r>
    </w:p>
    <w:p>
      <w:pPr>
        <w:pStyle w:val="BookText"/>
        <w:rPr/>
      </w:pPr>
      <w:r>
        <w:rPr>
          <w:rFonts w:ascii="Amiri" w:hAnsi="Amiri" w:eastAsia="Amiri" w:cs="Amiri"/>
          <w:color w:val="111111"/>
          <w:sz w:val="28"/>
          <w:sz w:val="28"/>
          <w:szCs w:val="28"/>
          <w:rtl w:val="true"/>
          <w:lang w:bidi="ar-SA"/>
        </w:rPr>
        <w:t>وقفا فالبدل الحقيقي يكون وقفا بالأولويّة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العين المرهونة، فإنّهم حكموا بكونه رهنا، مع أنّ حقّ المرتهن إنّما تعلّق بالمبدل بما أنّه مملوك للراهن، فإذا كان البدل بحكمه حتّى من هذه الجهة، ففي المقام يثبت قيام البدل مقام المبدل بطريق أولى، لأنّ حقّ البطون اللاحقة قد تعلّق بالمبدل بما هو، لا بما أنّه مختصّ بالبطون السابقة، فإنّهم يتلقّون الملك من الواقف لا منهم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50" w:name="pg16509_183007"/>
    </w:p>
    <w:p>
      <w:pPr>
        <w:pStyle w:val="Heading6"/>
        <w:numPr>
          <w:ilvl w:val="5"/>
          <w:numId w:val="1"/>
        </w:numPr>
        <w:rPr/>
      </w:pPr>
      <w:bookmarkStart w:id="151" w:name="__RefHeading___Toc9266970_1280447820"/>
      <w:bookmarkStart w:id="152" w:name="_Toc60"/>
      <w:bookmarkEnd w:id="150"/>
      <w:bookmarkEnd w:id="151"/>
      <w:r>
        <w:rPr>
          <w:rtl w:val="true"/>
        </w:rPr>
        <w:t>الفرع الثاني</w:t>
      </w:r>
      <w:r>
        <w:rPr>
          <w:rtl w:val="true"/>
        </w:rPr>
        <w:t xml:space="preserve">: </w:t>
      </w:r>
      <w:r>
        <w:rPr>
          <w:rtl w:val="true"/>
        </w:rPr>
        <w:t>هل يجوز تبديل البدل مطلقا</w:t>
      </w:r>
      <w:bookmarkEnd w:id="15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تبديل البدل مطلقا من دون حصول أحد المسوّغات أو يكون بحكم المبدل من هذه الجهة أيضا؟</w:t>
      </w:r>
    </w:p>
    <w:p>
      <w:pPr>
        <w:pStyle w:val="BookText"/>
        <w:rPr/>
      </w:pPr>
      <w:r>
        <w:rPr>
          <w:rFonts w:ascii="IRNazanin" w:hAnsi="IRNazanin" w:eastAsia="IRNazanin"/>
          <w:color w:val="111111"/>
          <w:sz w:val="28"/>
          <w:sz w:val="28"/>
          <w:szCs w:val="28"/>
          <w:rtl w:val="true"/>
          <w:lang w:bidi="fa-IR"/>
        </w:rPr>
        <w:t>الظاهر هو الأوّل</w:t>
      </w:r>
      <w:r>
        <w:rPr>
          <w:rStyle w:val="FootnoteAnchor"/>
          <w:rtl w:val="true"/>
        </w:rPr>
        <w:footnoteReference w:id="268"/>
      </w:r>
      <w:r>
        <w:rPr>
          <w:rFonts w:ascii="Amiri" w:hAnsi="Amiri" w:eastAsia="Amiri" w:cs="Amiri"/>
          <w:color w:val="111111"/>
          <w:sz w:val="28"/>
          <w:sz w:val="28"/>
          <w:szCs w:val="28"/>
          <w:rtl w:val="true"/>
          <w:lang w:bidi="ar-SA"/>
        </w:rPr>
        <w:t>، و ذلك لأن المنشأ من الواقف إنّما هو وقف العين ما دام يمكن الانتفاع بها</w:t>
      </w:r>
      <w:r>
        <w:rPr>
          <w:rStyle w:val="FootnoteAnchor"/>
          <w:rtl w:val="true"/>
        </w:rPr>
        <w:footnoteReference w:id="269"/>
      </w:r>
      <w:r>
        <w:rPr>
          <w:rFonts w:ascii="Amiri" w:hAnsi="Amiri" w:eastAsia="Amiri" w:cs="Amiri"/>
          <w:color w:val="111111"/>
          <w:sz w:val="28"/>
          <w:sz w:val="28"/>
          <w:szCs w:val="28"/>
          <w:rtl w:val="true"/>
          <w:lang w:bidi="ar-SA"/>
        </w:rPr>
        <w:t xml:space="preserve">و البدل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البدل في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ذلك، و أمّا البدل الأوّل فلا خصوصيّة له، بل لا بدّ من بقاء الماليّة في ضمن أيّ بدل كانت، فالبدل بحكم المبدل من جميع الجهات إلاّ من هذه الجهة، فإنّ إنشاء الواقف لا يقتضي المنع عن تبديل البدل، و البدليّة إنّما تقتضي قيام البدل مقام المبدل في الخصوصيّات المترتّبة على ماليّته، لا في الأحكام المترتّبة على خصوصيّة نفسه و شخصه، و من الظاهر أنّ عدم جواز البيع كان من الأحكام المترتّبة على شخصه لا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البدل صار بدلا عن الوقف في زمان جواز بيعه، فهو بحكمه من حيث جواز البيع،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أنشأه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حبس العين و تسبيل منفعتها ما دام الانتفاع بها مع بقائها ممكنا، و حبس ماليّتها في ضمن البدل إذا لم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تبديل البدل مطلقا و لو من غير مسوّغ، فليس البدل بحكم المبدل من هذه الجهة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المنع عن بيع البدل تمسّكا بإطلاق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3" w:name="pg16509_183008"/>
    </w:p>
    <w:p>
      <w:pPr>
        <w:pStyle w:val="BookText"/>
        <w:rPr/>
      </w:pPr>
      <w:bookmarkEnd w:id="153"/>
      <w:r>
        <w:rPr>
          <w:rFonts w:ascii="Amiri" w:hAnsi="Amiri" w:eastAsia="Amiri" w:cs="Amiri"/>
          <w:color w:val="111111"/>
          <w:sz w:val="28"/>
          <w:sz w:val="28"/>
          <w:szCs w:val="28"/>
          <w:rtl w:val="true"/>
          <w:lang w:bidi="ar-SA"/>
        </w:rPr>
        <w:t>مدفوع بما تقدّم من أنّه إمضاء لفعل الواقف و ما أنشأه، و ليس حكما تعبّديا، فلا يعمّ البدل بعد ما فرضنا أنّ الواقف لم يحبسه عن النقل، فإذن لا مانع من تبديل الوقف بما لا ينتفع بعينه كالدرهم أو الدينار</w:t>
      </w:r>
      <w:r>
        <w:rPr>
          <w:rStyle w:val="FootnoteAnchor"/>
          <w:rtl w:val="true"/>
        </w:rPr>
        <w:footnoteReference w:id="270"/>
      </w:r>
      <w:r>
        <w:rPr>
          <w:rFonts w:ascii="Amiri" w:hAnsi="Amiri" w:eastAsia="Amiri" w:cs="Amiri"/>
          <w:color w:val="111111"/>
          <w:sz w:val="28"/>
          <w:sz w:val="28"/>
          <w:szCs w:val="28"/>
          <w:rtl w:val="true"/>
          <w:lang w:bidi="ar-SA"/>
        </w:rPr>
        <w:t>ثمّ تبديله بما ينتفع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 w:name="__RefHeading___Toc9266972_1280447820"/>
      <w:bookmarkStart w:id="155" w:name="_Toc61"/>
      <w:bookmarkEnd w:id="154"/>
      <w:r>
        <w:rPr>
          <w:rtl w:val="true"/>
        </w:rPr>
        <w:t>الفرع الثالث</w:t>
      </w:r>
      <w:r>
        <w:rPr>
          <w:rtl w:val="true"/>
        </w:rPr>
        <w:t xml:space="preserve">: </w:t>
      </w:r>
      <w:r>
        <w:rPr>
          <w:rtl w:val="true"/>
        </w:rPr>
        <w:t>هل يعتبر مماثلة البدل‌؟</w:t>
      </w:r>
      <w:bookmarkEnd w:id="15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مماثلة البدل للمبدل مع الإمكان أم لا؟</w:t>
      </w:r>
    </w:p>
    <w:p>
      <w:pPr>
        <w:pStyle w:val="BookText"/>
        <w:rPr/>
      </w:pPr>
      <w:r>
        <w:rPr>
          <w:rFonts w:ascii="Amiri" w:hAnsi="Amiri" w:eastAsia="Amiri" w:cs="Amiri"/>
          <w:color w:val="111111"/>
          <w:sz w:val="28"/>
          <w:sz w:val="28"/>
          <w:szCs w:val="28"/>
          <w:rtl w:val="true"/>
          <w:lang w:bidi="ar-SA"/>
        </w:rPr>
        <w:t>ربّما يقال بالأوّل، كما عن العلاّمة</w:t>
      </w:r>
      <w:r>
        <w:rPr>
          <w:rStyle w:val="FootnoteAnchor"/>
          <w:rtl w:val="true"/>
        </w:rPr>
        <w:footnoteReference w:id="272"/>
      </w:r>
      <w:r>
        <w:rPr>
          <w:rFonts w:ascii="IRNazanin" w:hAnsi="IRNazanin" w:eastAsia="IRNazanin"/>
          <w:color w:val="111111"/>
          <w:sz w:val="28"/>
          <w:sz w:val="28"/>
          <w:szCs w:val="28"/>
          <w:rtl w:val="true"/>
          <w:lang w:bidi="fa-IR"/>
        </w:rPr>
        <w:t>و ولده</w:t>
      </w:r>
      <w:r>
        <w:rPr>
          <w:rStyle w:val="FootnoteAnchor"/>
          <w:rtl w:val="true"/>
        </w:rPr>
        <w:footnoteReference w:id="273"/>
      </w:r>
      <w:r>
        <w:rPr>
          <w:rFonts w:ascii="Amiri" w:hAnsi="Amiri" w:eastAsia="Amiri" w:cs="Amiri"/>
          <w:color w:val="111111"/>
          <w:sz w:val="28"/>
          <w:sz w:val="28"/>
          <w:szCs w:val="28"/>
          <w:rtl w:val="true"/>
          <w:lang w:bidi="ar-SA"/>
        </w:rPr>
        <w:t>و جماعة</w:t>
      </w:r>
      <w:r>
        <w:rPr>
          <w:rStyle w:val="FootnoteAnchor"/>
          <w:rtl w:val="true"/>
        </w:rPr>
        <w:footnoteReference w:id="274"/>
      </w:r>
      <w:r>
        <w:rPr>
          <w:rFonts w:ascii="Amiri" w:hAnsi="Amiri" w:eastAsia="Amiri" w:cs="Amiri"/>
          <w:color w:val="111111"/>
          <w:sz w:val="28"/>
          <w:sz w:val="28"/>
          <w:szCs w:val="28"/>
          <w:rtl w:val="true"/>
          <w:lang w:bidi="ar-SA"/>
        </w:rPr>
        <w:t>، فيحتمل أنّ المماثل أقرب إلى مقصود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ذكره العلاّمة في كتاب الغصب في باب الضمان، من أنّ الغاصب باستيلائه على مال الغير يكون ضامنا لأوصافه النوعيّة كما أنّه ضامن لماليّته، فإذا أمكن أداء مماثله تعيّن، لأنّه أقرب إلى ما ضمنه، و إلاّ أدّى ماليّته، و هي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قدّس سرّه أجرى هذا البيان في الوقف أيضا، حيث رأى أنّ المماثل أقرب إلى العين الموقوفة و إلى غرض الواقف، فيتعيّن تبديلها به مع الإمكان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ممنوع صغرى و كبرى</w:t>
      </w:r>
      <w:r>
        <w:rPr>
          <w:rFonts w:eastAsia="Amiri" w:cs="Amiri" w:ascii="Amiri" w:hAnsi="Amiri"/>
          <w:color w:val="111111"/>
          <w:sz w:val="28"/>
          <w:szCs w:val="28"/>
          <w:rtl w:val="true"/>
          <w:lang w:bidi="ar-SA"/>
        </w:rPr>
        <w:t xml:space="preserve">: </w:t>
      </w:r>
      <w:bookmarkStart w:id="156" w:name="pg16509_183009"/>
    </w:p>
    <w:p>
      <w:pPr>
        <w:pStyle w:val="BookText"/>
        <w:rPr/>
      </w:pPr>
      <w:bookmarkEnd w:id="156"/>
      <w:r>
        <w:rPr>
          <w:rFonts w:ascii="Amiri" w:hAnsi="Amiri" w:eastAsia="Amiri" w:cs="Amiri"/>
          <w:color w:val="111111"/>
          <w:sz w:val="28"/>
          <w:sz w:val="28"/>
          <w:szCs w:val="28"/>
          <w:rtl w:val="true"/>
          <w:lang w:bidi="ar-SA"/>
        </w:rPr>
        <w:t xml:space="preserve">أمّا الصغرى، فلأنّ غرض الواقف قد لا يتعلّق بالمماثل أصلا، كما إذا كان غرضه من الوقف عود منفعته إلى الموقوف عليهم و فرضنا أنّ غير المماثل أكثر نفعا لهم، أو كان غرضه بقاء شخص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الموقوف خطّ والده فأراد إبقاءه و ليس له غرض ببدله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غرضه انتفاعهم بمنافعه بتأجيره و لكن المماثل كان في بلد بعيد عنهم لا يمكن الانتفاع به كذلك إلاّ بأن يؤجروه و ينتفعوا بثمنه، فليس غرض الواقف متعلّقا بالمماثل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فلأنّه لا دليل على لزوم تحصيل غرض الواقف ما لم يكن اشتراط منه</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شرط المماثلة إذا خرب الوقف و اريد تبديله، تعيّن ذلك بمقتضى دليل إمضاء الوقف لما أنشأه الواقف، كما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وجوب ملاحظة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9266974_1280447820"/>
      <w:bookmarkStart w:id="158" w:name="_Toc62"/>
      <w:bookmarkEnd w:id="157"/>
      <w:r>
        <w:rPr>
          <w:rtl w:val="true"/>
        </w:rPr>
        <w:t>الفرع الرابع</w:t>
      </w:r>
      <w:r>
        <w:rPr>
          <w:rtl w:val="true"/>
        </w:rPr>
        <w:t xml:space="preserve">: </w:t>
      </w:r>
      <w:r>
        <w:rPr>
          <w:rtl w:val="true"/>
        </w:rPr>
        <w:t>لزوم انضمام الناظر و عدمه</w:t>
      </w:r>
      <w:bookmarkEnd w:id="1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باعتبار انضمام الناظر إلى الموجودين من الموقوف </w:t>
      </w:r>
    </w:p>
    <w:p>
      <w:pPr>
        <w:pStyle w:val="BookText"/>
        <w:rPr/>
      </w:pPr>
      <w:r>
        <w:rPr>
          <w:rFonts w:ascii="Amiri" w:hAnsi="Amiri" w:eastAsia="Amiri" w:cs="Amiri"/>
          <w:color w:val="111111"/>
          <w:sz w:val="28"/>
          <w:sz w:val="28"/>
          <w:szCs w:val="28"/>
          <w:rtl w:val="true"/>
          <w:lang w:bidi="ar-SA"/>
        </w:rPr>
        <w:t>عليهم في بيع الوقف، بل ظاهر الميرزا قدّس سرّه انضمام الحاكم إليهم أيضا، لأنّه أحوط</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الظاهر عدم اعتبار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الواقف إن عيّن ناظرا على الوقف و بنينا على أنّ الناظر تكون له الولاية على بيع الوقف أيضا، فلا مجال حينئذ لاعتبار إذن الحاكم أصلا، لأنّه وليّ على ما لا وليّ عليه، و المفروض أنّ الناظر وليّ على بيع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حينئذ ليس لنفس الموقوف عليهم أن يبيعوه، لأنّ لازم جعل ولاية البيع للناظر قصر سلطنة الموقوف عليهم، فتكون ملكيّتهم قاصرة، كملكيّة الصبيّ و السفيه و المجنون، فإنّهم مع كونهم ملاّكا ليست لهم السلطنة على البيع، ففي هذا الفرض ليست ولاية البيع للفقيه و لا للموقوف عليه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لم يعيّن ناظرا على الوقف أو قلنا بأنّ الناظر ليس له التصرّف بالبيع</w:t>
      </w:r>
      <w:r>
        <w:rPr>
          <w:rStyle w:val="FootnoteAnchor"/>
          <w:rtl w:val="true"/>
        </w:rPr>
        <w:footnoteReference w:id="27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الوقف ملكا للبطن الموجود</w:t>
      </w:r>
      <w:r>
        <w:rPr>
          <w:rStyle w:val="FootnoteAnchor"/>
          <w:rtl w:val="true"/>
        </w:rPr>
        <w:footnoteReference w:id="278"/>
      </w:r>
      <w:r>
        <w:rPr>
          <w:rFonts w:ascii="Amiri" w:hAnsi="Amiri" w:eastAsia="Amiri" w:cs="Amiri"/>
          <w:color w:val="111111"/>
          <w:sz w:val="28"/>
          <w:sz w:val="28"/>
          <w:szCs w:val="28"/>
          <w:rtl w:val="true"/>
          <w:lang w:bidi="ar-SA"/>
        </w:rPr>
        <w:t>و لهم السلطنة التامّة عليه، فيجوز لهم بيعه مستقلاّ، كما يجوز لهم بيع سائر أملاكهم، و لا وجه لاعتبار انضمام الحاكم إليهم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لزوم ذلك</w:t>
      </w:r>
      <w:r>
        <w:rPr>
          <w:rStyle w:val="FootnoteAnchor"/>
          <w:rtl w:val="true"/>
        </w:rPr>
        <w:footnoteReference w:id="279"/>
      </w:r>
      <w:r>
        <w:rPr>
          <w:rFonts w:ascii="Amiri" w:hAnsi="Amiri" w:eastAsia="Amiri" w:cs="Amiri"/>
          <w:color w:val="111111"/>
          <w:sz w:val="28"/>
          <w:sz w:val="28"/>
          <w:szCs w:val="28"/>
          <w:rtl w:val="true"/>
          <w:lang w:bidi="ar-SA"/>
        </w:rPr>
        <w:t>من حيث كون الوقف ملكا شأنيّا للبطون المعدومة و تعلّق حقّهم به فالحاكم وليّهم،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وجود بعض البطون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نفرضه الطبقة الثانية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كونهم ملاّكا للوقف لاعتبار الترتيب في البطون و الطبقات، فيكون اعتبار إذن الحاكم حينئذ من جهة ولايته على سائر الطبقات المعدومة، كما أنّه يلزم حينئذ انضمام إذن الموجودين</w:t>
      </w:r>
      <w:r>
        <w:rPr>
          <w:rStyle w:val="FootnoteAnchor"/>
          <w:rtl w:val="true"/>
        </w:rPr>
        <w:footnoteReference w:id="280"/>
      </w:r>
      <w:r>
        <w:rPr>
          <w:rFonts w:ascii="Amiri" w:hAnsi="Amiri" w:eastAsia="Amiri" w:cs="Amiri"/>
          <w:color w:val="111111"/>
          <w:sz w:val="28"/>
          <w:sz w:val="28"/>
          <w:szCs w:val="28"/>
          <w:rtl w:val="true"/>
          <w:lang w:bidi="ar-SA"/>
        </w:rPr>
        <w:t>من الطبقة المتأخّرة أيضا، و لم يلتزم به، 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ذكرنا في أوّل بحث الوقف أنّه ملك للموجودين من الموقوف عليهم من الطبقة الأولى</w:t>
      </w:r>
      <w:r>
        <w:rPr>
          <w:rStyle w:val="FootnoteAnchor"/>
          <w:rtl w:val="true"/>
        </w:rPr>
        <w:footnoteReference w:id="281"/>
      </w:r>
      <w:r>
        <w:rPr>
          <w:rFonts w:ascii="Amiri" w:hAnsi="Amiri" w:eastAsia="Amiri" w:cs="Amiri"/>
          <w:color w:val="111111"/>
          <w:sz w:val="28"/>
          <w:sz w:val="28"/>
          <w:szCs w:val="28"/>
          <w:rtl w:val="true"/>
          <w:lang w:bidi="ar-SA"/>
        </w:rPr>
        <w:t xml:space="preserve">، و ليس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لغيرهم من </w:t>
      </w:r>
      <w:bookmarkStart w:id="159" w:name="pg16509_183012"/>
    </w:p>
    <w:p>
      <w:pPr>
        <w:pStyle w:val="BookText"/>
        <w:rPr/>
      </w:pPr>
      <w:bookmarkEnd w:id="15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لم يمكن شراء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المعدومين و الموجدين، كما لم يتعلّق به حقّ لهم أصلا، و هذا النحو من الملكيّة موجود في الوارث أيضا، فإنّه مالك على تقدير موت المورّث، فلابدّ من اعتبار إذنه في بيع الملك، و هذا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فانضمام الحاكم ممّا لا وجه له على جميع التقادير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فرع تعرّض له المصنّف في أثناء الكلام، و هو أنّ الناظر على الوقف هل يكون ناظرا على بدله أولا؟</w:t>
      </w:r>
    </w:p>
    <w:p>
      <w:pPr>
        <w:pStyle w:val="BookText"/>
        <w:rPr/>
      </w:pPr>
      <w:r>
        <w:rPr>
          <w:rFonts w:ascii="Amiri" w:hAnsi="Amiri" w:eastAsia="Amiri" w:cs="Amiri"/>
          <w:color w:val="111111"/>
          <w:sz w:val="28"/>
          <w:sz w:val="28"/>
          <w:szCs w:val="28"/>
          <w:rtl w:val="true"/>
          <w:lang w:bidi="ar-SA"/>
        </w:rPr>
        <w:t xml:space="preserve">و الظاهر أنّه غير محتاج إلى البحث؛ فانّه دائر مدار جعل الواقف، فإن كان جعل له النظارة على عين الوقف لغرض خاص اختصّت نظارته بها، و إذا جعله ناظرا لغرض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النزاع و الاختلاف بين الموقوف عليهم أو عدم تحقّقه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ناظرا على البدل أيضا كما هو ظاهر</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9266976_1280447820"/>
      <w:bookmarkStart w:id="161" w:name="_Toc63"/>
      <w:bookmarkEnd w:id="160"/>
      <w:r>
        <w:rPr>
          <w:rtl w:val="true"/>
        </w:rPr>
        <w:t>فى ما إذا لم يمكن تبديل الوقف</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يمكن تبديل الوقف بما ينتفع به مع بقاء عينه فبدّل بالدراهم أو الدنانير، لم يجز دفعها إلى البطن الموجود، و ليس في حكم المبدل من هذه الجهة، فإنّه كان يجب دفعه إليهم من جهة توقّف انتفاعهم به على ذلك، و أمّا الثمن فالمفروض عدم إمكان الانتفاع به، و لذا منعنا وقفه إلاّ فيما أمكن استعماله في التزيين، فلا وجه لدفعه إليهم مع كونه ملكا شأنيّا للبطون اللاحقة و تعلّق حقّهم به، فيوضع عند أمين حتى يتمكّن من شراء ما ينتفع به مع بقاء عينه، و لو لم يمكن أن يشترى به ما ينتفع به إلاّ مع الخيار فلهم المطالبة بذلك، و لا يعطّل المثن إلى أن يوجد ما يشترى بغير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رضي الموجود بالاتّجار و كانت فيه المصلحة جاز، و الربح تابع للأصل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لتوضيح ما ذكره من التكلّم في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تبديل الوقف بالدرهم و الدينار مع عدم إمكان الانتفاع بهما مع بقاء العين، و الوقف تتقوّم بذلك مفهوما، فإنّه عبارة عن حبس العين و تسبيل المنفعة، و من هنا منعنا عن وقفهما ابتداء، فإنّه كوقف الخبز و نحوه ممّا يكون الانتفاع به بإتلافه، إلاّ إذا كان ممّا ينتفع بهما مع بقاء العين و لو بالتزيين، و بما أنّ بدل الوقف كالمبدل وقف، لا يمكن تبديل الوقف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جواز تبديل الوقف بالثمن، مع أن الغالب في المبادلات هو تبديل العين بالثمن، و تبديل العين بالعين نادر جدّا، فيلزم تضييع الوقف و عدم بيعه إلى أن يتلف، و هو مناف للغرض من تجويز البيع، فكأنّ التبديل بالدرهم و الدينار يقع في طريق تبديل الوقف بما ينتفع به مع بقاء عينه،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بعد التفاته إلى عدم قابليّة العين الموقوفة للبقاء و طروّ الفساد عليها و احتياجها إلى التبديل و أنّه غالبا يكون بالثمن، لا مناص له من جعل العين محبوسة من جميع الجهات ما لم تخرب، و عند الخراب محبوسة إلاّ من جهة التبديل، و البدل بماليّته محبوسا مع تسبيل المنفعة، إلاّ إذا كان ثمنا فإنّه حينئذ محبوس من تسبيل المنفعة،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الوقف من هذه الجهة يكون على قسمين، فلا مانع من تبديل الوقف بما لا ينتفع به مع بقائه ثمّ تبديله بما هو كذلك، فيكون التبديل الأوّل واقعا في طريق تبديل الوقف بما هو كالمبدل من حيث الانتفاع به مع بقاء العين، و لا مانع من ذلك بجعل الواقف، 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دفع الثمن إلى البطن الموجود إذا طالبوا به، و ذلك لأنّه </w:t>
      </w:r>
    </w:p>
    <w:p>
      <w:pPr>
        <w:pStyle w:val="BookText"/>
        <w:rPr/>
      </w:pPr>
      <w:r>
        <w:rPr>
          <w:rFonts w:ascii="Amiri" w:hAnsi="Amiri" w:eastAsia="Amiri" w:cs="Amiri"/>
          <w:color w:val="111111"/>
          <w:sz w:val="28"/>
          <w:sz w:val="28"/>
          <w:szCs w:val="28"/>
          <w:rtl w:val="true"/>
          <w:lang w:bidi="ar-SA"/>
        </w:rPr>
        <w:t>ملكهم</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كونه ملكا للبطون اللاحقة شأنا أو كونه متعلّق حقّهم، فاسدة؛ لما عرفت من اختصاص الوقف بالبطن الموجود، و أمّا البطون اللاحقة فهم يملكونه بعد انقراض البطن الموجود، و هذا ليس ملكا و لا حقّا، بل قضيّة تقديريّة لا توجب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هناك متولّ أو ناظر على الوقف تعمّ نظارته حفط الوقف و بدله، كان رأيه هو المتبّع في ذلك، و ليس للبطن الموجود المطالبة بالثمن، لأنّ ملكيّتهم له قاصرة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ما ينتفع به مع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فيها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في ذلك من حيث إنّ الوقف يعتبر فيه التأبيد و الاستمرار، و هو ينافي الملك المتزلزل، فلا يجري فيه الوقف، و كذا بدله فإنّه في حكمه، فلا يجوز تبديله بشيء مع الخيار، لأنّه مناف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w:t>
      </w:r>
      <w:r>
        <w:rPr>
          <w:rStyle w:val="FootnoteAnchor"/>
          <w:rtl w:val="true"/>
        </w:rPr>
        <w:footnoteReference w:id="283"/>
      </w:r>
      <w:r>
        <w:rPr>
          <w:rFonts w:ascii="Amiri" w:hAnsi="Amiri" w:eastAsia="Amiri" w:cs="Amiri"/>
          <w:color w:val="111111"/>
          <w:sz w:val="28"/>
          <w:sz w:val="28"/>
          <w:szCs w:val="28"/>
          <w:rtl w:val="true"/>
          <w:lang w:bidi="ar-SA"/>
        </w:rPr>
        <w:t>من جواز تبديل الوقف اختيارا، و أنّه ليس كالمبدل من هذه الجهة، و عليه لا مانع من تزلزل الملك فيه، و لا يقاس بتزلزل الملك في أصل الوقف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وجوب شراء ما ينتفع به و لو مع الخيار و لو لم يطالب </w:t>
      </w:r>
      <w:bookmarkStart w:id="162" w:name="pg16509_183015"/>
    </w:p>
    <w:p>
      <w:pPr>
        <w:pStyle w:val="BookText"/>
        <w:rPr/>
      </w:pPr>
      <w:bookmarkEnd w:id="16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عروض الخراب لكلّه أو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الموجودون بذلك، لأنّ نفس جعل الواقف يقتضي ذلك؛ فإنّ الوقف عبارة عن حبس العين و تسبيل المنفعة، فلابدّ أن يكون الوقف بنفسه أو ببدله قابلا لأن ينتفع به متى أمكن، طالب به الموقوف عليه أو لم يطالب، فيجب تبديل الثمن بما ينتفع به و لو خياريّا، و غالبا يكون المبيع بالبيع الخياري أرخص من غيره، فإذا لم يفسخ البائع بعد ذلك كان الشراء لجميع البطون أنفع، و إن فسخ انتفع به البطون الموجودة، فتشترى بالثمن عين اخرى قابلة للانتفاع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الاتّجار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باتّجار البطن الموجود به مع المصلحة إلى أن توجد عين تشترى به لتكون بدلا للوقف، لأنّه ملك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يكون تابعا للعين لأنه جزء البدل، و ليس من قبيل المنافع بل من قبيل انتياع الوقف، فإذا اشتري بالثمن صوف مثلا صار هو بدل الوقف، فإذا بيع بثمن أغلى صار مجموع الثمن بدل الوقف، و لا وجه لعود الربح إلى البطن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أن تبدّل الدار الموقوفة الضيّقة بدار أوسع منها، فإنّ الدار الواسعة حينئذ بأجمعها تكون وقفا، لا أنّ المقدار الزائد يكون ملكا طلقا للبطن الموجود كالمنافع</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9266978_1280447820"/>
      <w:bookmarkStart w:id="164" w:name="_Toc64"/>
      <w:bookmarkEnd w:id="163"/>
      <w:r>
        <w:rPr>
          <w:rtl w:val="true"/>
        </w:rPr>
        <w:t>المستثنيات من عدم جواز بيع الوقف</w:t>
      </w:r>
      <w:bookmarkEnd w:id="164"/>
    </w:p>
    <w:p>
      <w:pPr>
        <w:pStyle w:val="Heading6"/>
        <w:numPr>
          <w:ilvl w:val="5"/>
          <w:numId w:val="1"/>
        </w:numPr>
        <w:rPr/>
      </w:pPr>
      <w:bookmarkStart w:id="165" w:name="__RefHeading___Toc9266980_1280447820"/>
      <w:bookmarkStart w:id="166" w:name="_Toc65"/>
      <w:bookmarkEnd w:id="165"/>
      <w:r>
        <w:rPr>
          <w:rtl w:val="true"/>
        </w:rPr>
        <w:t>الصوره الاولى اذا خرب</w:t>
      </w:r>
      <w:bookmarkEnd w:id="1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بعض الوقف إذا خرب، لعين ما ذكرناه في بيع تمام الوقف، إذ لا فرق بين الكلّ و البعض،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يمكن تبديل ثمنه بعين تكون وقفا كنفس المبدل، كما يمكن صرفه في الباقي فيما إذا أوجب ذلك زيادة منفعته، و ذلك لما عرفت من أنّه لا خصوصيّة في تبديل الوقف لبدل دون بدل، فكما يجوز أن تشترى بثمن نصف الدار الموقوفة الذي خرب فبيع دار اخرى و جعلها وقفا، كذلك يمكن أن يشترى به آجر أو حديد أو جذوع و يصرف في تعمير النصف الباقي، لأنّها أيضا أعيان يمكن الانتفاع بها مع بقاء العين، فإذا خربت بدّلت بشيء آخر و هكذا، كما </w:t>
      </w:r>
    </w:p>
    <w:p>
      <w:pPr>
        <w:pStyle w:val="BookText"/>
        <w:rPr/>
      </w:pPr>
      <w:r>
        <w:rPr>
          <w:rFonts w:ascii="Amiri" w:hAnsi="Amiri" w:eastAsia="Amiri" w:cs="Amiri"/>
          <w:color w:val="111111"/>
          <w:sz w:val="28"/>
          <w:sz w:val="28"/>
          <w:szCs w:val="28"/>
          <w:rtl w:val="true"/>
          <w:lang w:bidi="ar-SA"/>
        </w:rPr>
        <w:t>يمكن صرف الثمن في وقف آخر عليهم على نحو هذا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ذكر في المقام فرعا آخر سيجيء الكلام فيه، و رتّب عليه فرعا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الفرع هو أنّ الوقف إذا احتاج بقاؤه للبطون اللاحقة إلى صرف ثمن منفعته على تعميره بحيث لا يزيد التعمير في منفعة الوقف لينتفع به البطن الموجود فعلا، و إنّما يوجب دوامه للبطون اللاحقة، لأنّه إذا لم يعمّر يخرب و يضيع بعد مدّة، فهل يجب صرف المنفعة في تعميره أم لا؟</w:t>
      </w:r>
    </w:p>
    <w:p>
      <w:pPr>
        <w:pStyle w:val="BookText"/>
        <w:rPr/>
      </w:pPr>
      <w:r>
        <w:rPr>
          <w:rFonts w:ascii="Amiri" w:hAnsi="Amiri" w:eastAsia="Amiri" w:cs="Amiri"/>
          <w:color w:val="111111"/>
          <w:sz w:val="28"/>
          <w:sz w:val="28"/>
          <w:szCs w:val="28"/>
          <w:rtl w:val="true"/>
          <w:lang w:bidi="ar-SA"/>
        </w:rPr>
        <w:t>ربما يقال بوجوب ذلك تحفّظا على حقّ البطون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عدم وجوبه</w:t>
      </w:r>
      <w:r>
        <w:rPr>
          <w:rStyle w:val="FootnoteAnchor"/>
          <w:rtl w:val="true"/>
        </w:rPr>
        <w:footnoteReference w:id="284"/>
      </w:r>
      <w:r>
        <w:rPr>
          <w:rFonts w:ascii="Amiri" w:hAnsi="Amiri" w:eastAsia="Amiri" w:cs="Amiri"/>
          <w:color w:val="111111"/>
          <w:sz w:val="28"/>
          <w:sz w:val="28"/>
          <w:szCs w:val="28"/>
          <w:rtl w:val="true"/>
          <w:lang w:bidi="ar-SA"/>
        </w:rPr>
        <w:t>لأنّ المنفعة ملك طلق للبطن الموجود، و لا ملزم لهم أن يصرفوا ملكهم لمنفعة البطون اللاحقة، إذ لا فرق بين إلزامهم بصرف منفعة الوقف أو صرف مال آخر من سائر أملاكهم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فرّع على هذا الفرع ما إذا احتاج البعض الباقي إلى عمارة لا تزيد بها منفعته، و إنّما يتفرّع انتفاع البطون اللاحقة على ذلك، فهل يجب صرف ثمن المخروب إلى عمارة الباقي و إن لم يرض به البطون الفعليّة أم 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بناء على وجوب صرف المنفعة في ذلك، فثمن الوقف يصرف فيه بالأولويّة</w:t>
      </w:r>
      <w:r>
        <w:rPr>
          <w:rFonts w:eastAsia="Amiri" w:cs="Amiri" w:ascii="Amiri" w:hAnsi="Amiri"/>
          <w:color w:val="111111"/>
          <w:sz w:val="28"/>
          <w:szCs w:val="28"/>
          <w:rtl w:val="true"/>
          <w:lang w:bidi="ar-SA"/>
        </w:rPr>
        <w:t xml:space="preserve">. </w:t>
      </w:r>
      <w:bookmarkStart w:id="167" w:name="pg16509_183017"/>
    </w:p>
    <w:p>
      <w:pPr>
        <w:pStyle w:val="BookText"/>
        <w:rPr/>
      </w:pPr>
      <w:bookmarkEnd w:id="16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أن يخرب بحيث يسقط عن الانتفاع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عدم وجوب ذلك، لأنّ البطن الموجود لهم حقّ الالتزام بتبديل الثمن بما ينتفعون به فعلا و يكون قابلا للبقاء للبطون اللاحقة أيضا، و ليس لأحد إلزامهم برفع اليد عن حقّهم،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البطون اللاحقة ليس لهم أيّ حقّ في الوقف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المصنّف أنّ هنا فروعا يستخرجها الماهر بعد التأمّل، و لعلّ المراد جواز بيع الوقف فيما إذا لم يخرب و لكن لم يتمكّن الموقوف عليه من الانتفاع به لاستملاك الحاكم له أو لتسلّط الغاصب عليه، بحيث يعلم بأنّه لا هو و لا وارثه لا يرفعون اليد عنه، أو لغير ذلك ممّا ظهر حكمه ممّا بيّناه، فإنّه يجوز حينئذ 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ينتفعون به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266982_1280447820"/>
      <w:bookmarkStart w:id="169" w:name="_Toc66"/>
      <w:bookmarkEnd w:id="168"/>
      <w:r>
        <w:rPr>
          <w:rtl w:val="true"/>
        </w:rPr>
        <w:t>الصوره الثانيه اذا لم ينتفع به نفعا معتدّا به</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يسقط عن الانتفاع رأسا، و لكن لم ينتفع به نفعا معتدّا به، كما إذا فرضنا أنّ الحمّام أو الدار الفخم خرب فصار مزبلة لا تؤجر إلاّ بثمن بخس، فهل يجوز بيعه و تبديله بما ينتفع به منفعة معتدّا بها أم لا؟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تعرّض المصنّف للمنع عن بيع الوقف و ما يدلّ عليه، استثنى منه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 استثنى ما إذا خرب الوقف بحيث سقط عن الانتفاع رأسا، و اختار فيه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استثنى هذا الفرض الذي هو محلّ الكلام، و هو ما إذا خرب بحيث سقط عن الانتفاع المعتدّ به بحيث يصدق عرفا أنّه لا منفعة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للصورة الثالثة، و هي ما إذا خرب بحيث قلّت منفعته إلى حدّ لا يلحق بالمعدوم، و قوّى فيها المنع عن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الفرض الوسط فصّل على ما يظهر من آخر كلامه بين ما إذا كان النفع الباقي قليلا في الغاية بحيث يلحق بالمعدوم، و بين ما إذا لم يكن كذلك، فاختار جواز البيع في الأوّل لانصراف دليل المنع،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المنع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لم نفهم مراده قدّس سرّه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قسّم فرض عدم بقائه إلى قسمين، فإنّه إذا كانت للوقف بعد الخراب منفعة عرفيّة و لو قليلة، فهو داخل في الصورة الثالثة، فلا وجه لجعله قسما 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المتصوّرة في المقام ثلاثة لا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عن الانتفاع به عرفا و عقلا كما في الحيوان المذبوح،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عن الانتفاع به عرفا فقط مع بقاء الانتفاع به عقلا،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 منفعته العرفيّة، و لا رابع، فلا معنى لتقسيم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سقوط الوقف عن المنفعة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تقلّ منفعته بحيث يلحق بالمعدوم و إلى ما لا تقلّ منفعته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بسقوط الوقف عن الانتفاع المعتدّ به أن لا يترتّب عليه ما يعدّ منفعة له بنظر العرف، كما إذا خرب السرير الموقوف و لم ينتفع بأجزائه، كالحديد الموجود فيه، إلاّ بجعله وراء الباب لئلاّ يفتح، فإنّه ليس من منافع ذلك الحديد، و إن كان ذلك منفعة عقلا و أمكن إذا بته و جعله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فتفصيل المصنّف في هذا القسم لا وجه له، بل الصحيح فيه جواز البيع</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ثمّ إنّه لا بدّ من التوجّه إلى نكتة و هي أنّه لو فرض أنّ الموقوفة كانت دارا أو بستانا مثلا ففي مثل ذلك كما أنّ الأبنية و الأشجار موقوفة كذلك ذات الأرض أيضا موقوفة فلو فرض أنّ أرض تلك الدار أو البستان بما أنّها أرض لم تكن فائدتها قليلة بحيث لا تعدّ فائدة عرفا فحينئذ لا يجوز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ما ذكره بعض المشايخ في وجه الجواز و هو أهميّة حفظ غرض الواقف من حفظ خصوصية الوقف يشكل الأمر فيما أفاده المصنّف من أنّه لو كانت منفعة العين الخربة مساويا أو أزيد من بيعها و تبديلها بشيء آخر فلا ينبغي الإشكال في عدم الجواز؛ إذ لو فرض أنّ غرض الواقف كان سكنى الموقوف عليهم فبعد الخراب بحيث لا يمكن استفادة المسكن منه و لكن يؤجر لغرض آخر مساو أو أزيد ممّا كان يؤجر للسكن حال كونه معمورة فعلى ما ذكره بعض المشايخ يجوز البيع حينئذ و تبديل الثمن بدار اخرى مسكونة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متعلّق غرض الواقف إنّما هو تسبيل المنفعة العرفيّة لا العقليّة، فإذا لم يمكن الانتفاع به بما يعدّ منفعة عرفيّة له، جاز تبديله بمقتضى غرض الواقف و إنشائه، على ما اخترناه من أنّ الواقف في الوقف المؤبّد يحبس العين الموقوفة ما دام الانتفاع العرفي بها ممكنا مع بقائها، و بدلها إذا لم يمكن ذلك، و الأدلّة الواردة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امضاء لما أنشأه الواقف، فالمنفعة العقليّة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 قد عرفت فيما سبق أنّه ذكر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أجنبيّة عن غرض الواقف و لا تكون مانعا عن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في المقام لما حكاه عن الجواهر سابقا، من أنّ طروّ المسوّغ للبيع يوجب بطلان الوقف، لفوات شرطه حينئذ، و هو قابليّة الانتفاع مع بقاء العين المعتبر فيه حدوثا و 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الدليل</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شرط في العقد حدوثا لا يستلزم اعتباره بقاء و استدامة، و لذا يعتبر في البيع ماليّة المبيع مثلا حدوثا مع عدم اعتبارها فيه استمرارا، و لذا لا يبطل البيع إذا سقط عن الماليّة بعد البيع</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القياس واضح؛ فإنّ البيع عبارة عن المبادلة بين المالين، فإذا حدث و انتقل المبيع إلى المشتري و صار ملكا له، كان سقوطه عن الماليّة في ملك المشتري كزوال الماليّة عن سائر أمواله، لا يوجب بطلان العقد، لعدم تقوّمه ببقاء ماليّة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الوقف المتقوّم بحبس العين مؤبّدا مع إمكان الانتفاع بها، فإنّ هذا المعنى لا يتحقّق مع سقوط العين عن قابليّة الانتفاع بها مع بقائها، فلا مناص من الالتزام ببطلان الوقف من حيث امتناع البيع إذا طرء المسوّغ، على ما هو مقتضى انشاء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بقيّة الحيثيّات، كجواز هبته و انتقاله إلى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قد يقال بالبطلان أيضا بانعدام عنوان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الوارث بالإرث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اعترف المصنّف قدّس سرّه في بحث المعاطاة و غيره بعدم جواز رهن ما لا يقبل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كالخبز و البطّيخ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يصدق عنوانه إلاّ في فرض قابليّته للبقاء و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الجواهر أنّ الوقف يبطل بزوال عنوانه</w:t>
      </w:r>
      <w:r>
        <w:rPr>
          <w:rStyle w:val="FootnoteAnchor"/>
          <w:rtl w:val="true"/>
        </w:rPr>
        <w:footnoteReference w:id="288"/>
      </w:r>
      <w:r>
        <w:rPr>
          <w:rFonts w:ascii="Amiri" w:hAnsi="Amiri" w:eastAsia="Amiri" w:cs="Amiri"/>
          <w:color w:val="111111"/>
          <w:sz w:val="28"/>
          <w:sz w:val="28"/>
          <w:szCs w:val="28"/>
          <w:rtl w:val="true"/>
          <w:lang w:bidi="ar-SA"/>
        </w:rPr>
        <w:t>، كما إذا أوقف بستانا فانعدم عنوانه و إن أمكن الانتفاع به مع بقاء عينه في زرع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وجهه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الوقف هو العنوان، و أنّ الأرض حينئذ و إن كانت وقفا إلاّ أنّها جزء من الوقف من حيث كونه بستانا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أيّد ذلك بما ذكروه في الوصيّة، من أنّه لو أوصى بدار فانهدمت قبل موت الموصي بطلت الوصيّة لانتفاء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للعنوان دخل في الوقف لم يبطل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في عود الوقف بعد ذلك إلى ملك الواقف أو وارثه و جهان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ادّعاه من الإجماع على عدم بطلان الوقف بزوال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بالعنوان ما يقع مفعولا به للجملة التي ينشأ بها العقد،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الدار و البستان أو بعت الدكّان مثلا، فمن الظاهر أنّ التمليك المتعلّق به لا يتعلّق بالعنوان و إنّما يتعلّق بالمعنون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الموجود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يدور التمليك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بالعنوان أمرا آخر فهو خارج عن مصطلح أهل العلم و العرف، فلابدّ من بيانه</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قياس المقام بالوصيّة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تعلّقت بالعنوان و زال العنوان قبل موت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لأنّ التمليك هناك لم يتمّ بعد و زال العنوان، فيمكن القول ببطلانها لبعض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بخلاف المقام، حيث إنّ التمليك قد تمّ ثمّ بعد ذلك زال العنوان، فهو نظير زوال عنوان المبيع بعد حصول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تنظيره بما إذا زال العنوان بعد موت الموصي و تمام الملك، و من الظاهر أنّ زواله حينئذ لا يوجب بطلان الوصيّة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للميرزا قدّس سرّه في المقام تفصيل بين ما إذا كان العنوان الزائل من الصور النوعيّة العرفيّة و ما إذا كان من قبيل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للثاني بما إذا أوقف البستان أو الدار فإنّه ينحلّ إلى وقف الأشجار و العرصة أو البنيان و العرصة، فإذا انعدمت الأشجار أو </w:t>
      </w:r>
      <w:bookmarkStart w:id="170" w:name="pg16509_183023"/>
    </w:p>
    <w:p>
      <w:pPr>
        <w:pStyle w:val="BookText"/>
        <w:rPr/>
      </w:pPr>
      <w:bookmarkEnd w:id="17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أن يخرب بحيث تقلّ منفعته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البناء و بقيت العرصة فقد زال وصفا من أوصافها و لم تتبدّل صورته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بالصورة النوعيّة على ما بيّناه في تخلّف الوصف في المبيع هي الصورة النوعيّة العرفيّة و لو كانت من الأوصاف حقيقة، كما إذا اشترى حبّا فبان كونه إبريقا، أو بساطا من صوف فبان كونه عباءة، فإنّ الصورة النوعيّة الحقيقيّة و إن كانت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الطين أو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الصورة النوعيّة العرفيّة متبدّلة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للأوّل بما إذا أوقف شجرة فصار خشبا، و اختار فيه بطلان الوقف</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لكن يرد على هذه الصورة أيضا ما أورده المصنّف على صاحب الجواهر، من أنّ ما تعلّق به الوقف ليس هو الصورة النوعيّة، و إنّما هو المادّة الموجودة في الخارج بأيّ صورة تصوّرت، فتكون الصورة وقفا بالتبع، و ما أفاده المصنّف هو الصحيح، فزوال العنوان لا يوجب البطلان</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266984_1280447820"/>
      <w:bookmarkStart w:id="172" w:name="_Toc67"/>
      <w:bookmarkEnd w:id="171"/>
      <w:r>
        <w:rPr>
          <w:rtl w:val="true"/>
        </w:rPr>
        <w:t>الصوره الثالثه بيع الوقف إذا خرب بحيث قلّت منفعته</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المستثنيات ما إذا خرب الوقف بحيث قلّت منفعته</w:t>
      </w:r>
      <w:r>
        <w:rPr>
          <w:rStyle w:val="FootnoteAnchor"/>
          <w:rtl w:val="true"/>
        </w:rPr>
        <w:footnoteReference w:id="291"/>
      </w:r>
      <w:r>
        <w:rPr>
          <w:rFonts w:ascii="Amiri" w:hAnsi="Amiri" w:eastAsia="Amiri" w:cs="Amiri"/>
          <w:color w:val="111111"/>
          <w:sz w:val="28"/>
          <w:sz w:val="28"/>
          <w:szCs w:val="28"/>
          <w:rtl w:val="true"/>
          <w:lang w:bidi="ar-SA"/>
        </w:rPr>
        <w:t>، فيجوز بيعه حينئذ و إن أمكن الانتفاع به مع بقائه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ظاهر؛ لأنّ الوقف متقوّم بأمرين، بقاء العين و إمكان الانتفاع به كذلك، و كلا الأمرين متحقّق في المقام، و أمّا قلّة المنفعة و كثرتها فليستا من مقوّمات الوقف، فمقتضى العمومات المانعة عن بيع الوقف و شرائه عدم جواز البيع في الفرض</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173" w:name="pg16509_183024"/>
    </w:p>
    <w:p>
      <w:pPr>
        <w:pStyle w:val="BookText"/>
        <w:rPr/>
      </w:pPr>
      <w:bookmarkEnd w:id="17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أن يكون بيع الوقف أنفع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9266986_1280447820"/>
      <w:bookmarkStart w:id="175" w:name="_Toc68"/>
      <w:bookmarkEnd w:id="174"/>
      <w:r>
        <w:rPr>
          <w:rtl w:val="true"/>
        </w:rPr>
        <w:t>الصورة الرابعة أن يكون بيع الوقف أنفع</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عدم جواز البيع في هذه الصورة ممّا تسالم عليه الفقهاء، و لم ينسب الخلاف إلاّ إلى المفيد</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ذهابه قدّس سرّه إليه كان غريبا في نظر الحلّي قدّس سرّه أوّل كلامه إلى صورة اخرى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هو المنع كما هو المشهور؛ لإطلاق أخبار المنع عن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يوهم الجواز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جعفر بن حيّان، و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لم نجده في كتب الرجال</w:t>
      </w:r>
      <w:r>
        <w:rPr>
          <w:rStyle w:val="FootnoteAnchor"/>
          <w:rtl w:val="true"/>
        </w:rPr>
        <w:footnoteReference w:id="295"/>
      </w:r>
      <w:r>
        <w:rPr>
          <w:rFonts w:ascii="Amiri" w:hAnsi="Amiri" w:eastAsia="Amiri" w:cs="Amiri"/>
          <w:color w:val="111111"/>
          <w:sz w:val="28"/>
          <w:sz w:val="28"/>
          <w:szCs w:val="28"/>
          <w:rtl w:val="true"/>
          <w:lang w:bidi="ar-SA"/>
        </w:rPr>
        <w:t xml:space="preserve">، و لعلّ النسخة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الاستدلال بها قوله عليه السّلام في ذيل الرواية،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فللورثة من قرابة الميّت أن يبيعوا الأرض إذا احتاجوا و لم يكفهم ما يخرج من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 كان البيع خيرا لهم باعوا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حيث علّق عليه السّلام جواز البيع بما إذا كان أعود و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السند بجعفر بن حنّان، فإنّه غير ممدوح و لا مذموم، و غاية ما يمكن إثباته كونه إماميّا، و أمّا الوثوق فلا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فرض أنّ الرجل أوقف غلّة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غلّة و إلاّ فنفس الغلّة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توقف على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أوصى لرجل ثلاثمائة درهم في كلّ سنة و تقسيم الباقي، مع أنّ الوقف و الوصيّة متنافيان، فالوقف يوجب بطلان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 عليها أو متأخّرا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أمضى الإمام عليه السّلام كلا الأمرين‌؟</w:t>
      </w:r>
      <w:r>
        <w:rPr>
          <w:rStyle w:val="FootnoteAnchor"/>
          <w:rtl w:val="true"/>
        </w:rPr>
        <w:footnoteReference w:id="297"/>
      </w:r>
      <w:r>
        <w:rPr>
          <w:rFonts w:ascii="Amiri" w:hAnsi="Amiri" w:eastAsia="Amiri" w:cs="Amiri"/>
          <w:color w:val="111111"/>
          <w:sz w:val="28"/>
          <w:sz w:val="28"/>
          <w:szCs w:val="28"/>
          <w:rtl w:val="true"/>
          <w:lang w:bidi="ar-SA"/>
        </w:rPr>
        <w:t>اللهمّ إلاّ أن لا يراد بالوصيّة الوصيّة المتعارفة، بل يراد بها معناها اللغوي، أعني التعهّد و الاشتراط،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29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عليكم، </w:t>
      </w:r>
    </w:p>
    <w:p>
      <w:pPr>
        <w:pStyle w:val="BookText"/>
        <w:rPr/>
      </w:pPr>
      <w:r>
        <w:rPr>
          <w:rFonts w:ascii="Amiri" w:hAnsi="Amiri" w:eastAsia="Amiri" w:cs="Amiri"/>
          <w:color w:val="111111"/>
          <w:sz w:val="28"/>
          <w:sz w:val="28"/>
          <w:szCs w:val="28"/>
          <w:rtl w:val="true"/>
          <w:lang w:bidi="ar-SA"/>
        </w:rPr>
        <w:t>فإنّ الشرط لا ينافي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فرض قلّة الغلّة بحيث لا يبلغ قيمتها مجموعا إلا خمسمائة درهم، فسأل أنّه هل يدخل حينئذ نقص على ما أوصى به‌؟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وصيّته أن يعطى الذي أوصي له من الغلّة ثلاثمائة درهم و يقسّم الباقي على قرابته من أبيه و 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يوفى الموصى له ثلاثمائة درهم ثمّ لهم ما يبقى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مخالف للقواعد لأنّ اشتراط دفع المبلغ إلى الموصى له لا يوجب حرمة تصرّفهم في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يفوا به أصلا، لأنّ مخالفته حكم تلكيفيّ محض، فكيف أمر الإمام عليه السّلام بعدم جواز تصرّفهم في الغلّة ما لم يؤدّوا الموصى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فيها الإمام عليه السّلام برجوع المبلغ إلى ورثة الموصى 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منصوصا بل على القاعدة في الوصيّة المصطلحة، إلاّ أنّه لا يتمّ في الشرط، فإذا شرط الموصي إعطاء مبلغ معيّن كلّ سنة إلى شخص خاص بداعي أنّه مقلّده و أنّه رجل عادل تقيّ‌، كيف يقال بلزوم دفع المبلغ إلى وارثه الذي هو فاسق فاجر عاميّ مثلا؟</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عليه السّلام برجوع المبلغ إلى ورثة الواقف إذا انقطع ورثة الموصى له و لم يبعه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لا ينطبق على القواعد؛ فإنّ رجوع الوقف إليهم بعد خروجه عن ملكهم بلا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حينئذ مال لا مالك له، فيدخل في ملك الإمام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هذه الإشكالات، ليست فيها دلالة على جواز بيع الوقف لمجرّد الأصلحيّة، لأنّ المفروض في مورد حكمه عليه السّلام بجواز البيع امور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احتياج الموقوف عليهم</w:t>
      </w:r>
      <w:r>
        <w:rPr>
          <w:rStyle w:val="FootnoteAnchor"/>
          <w:rtl w:val="true"/>
        </w:rPr>
        <w:footnoteReference w:id="299"/>
      </w:r>
      <w:r>
        <w:rPr>
          <w:rFonts w:ascii="Amiri" w:hAnsi="Amiri" w:eastAsia="Amiri" w:cs="Amiri"/>
          <w:color w:val="111111"/>
          <w:sz w:val="28"/>
          <w:sz w:val="28"/>
          <w:szCs w:val="28"/>
          <w:rtl w:val="true"/>
          <w:lang w:bidi="ar-SA"/>
        </w:rPr>
        <w:t>و هو الصورة الآتية، و كون البيع أعود</w:t>
      </w:r>
      <w:r>
        <w:rPr>
          <w:rStyle w:val="FootnoteAnchor"/>
          <w:rtl w:val="true"/>
        </w:rPr>
        <w:footnoteReference w:id="300"/>
      </w:r>
      <w:r>
        <w:rPr>
          <w:rFonts w:ascii="Amiri" w:hAnsi="Amiri" w:eastAsia="Amiri" w:cs="Amiri"/>
          <w:color w:val="111111"/>
          <w:sz w:val="28"/>
          <w:sz w:val="28"/>
          <w:szCs w:val="28"/>
          <w:rtl w:val="true"/>
          <w:lang w:bidi="ar-SA"/>
        </w:rPr>
        <w:t>، و رضى الكلّ‌، فلا يستفاد من ذلك كفاية أحدها في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الحميري كتب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 الصادق عليه السّلام في خبر مأثور إذا كان الوقف على قوم بأعيانهم و أعقابهم فاجتمع أهل الوقف على بيعه و كان ذلك أصلح، لهم أن يبيعوه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يشترى من بعضهم إن لم يجتمعوا كلّهم على البيع أم لا يجوز إلاّ أن يجتمعوا كلّهم على ذلك‌؟ و عن الوقف الذي لا يجوز بيعه‌؟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الوقف على إمام المسلمين فلا يجوز بيعه، و إذا كان على قوم من المسلمين فليبع كلّ قوم ما يقدرون على بيعه مجتمعين و متفرّقين، إن شاء اللّه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لغير الإمام و إلاّ فالإمام عليه السّلام له الولاية على البيع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بها واضح؛ فإنّ الإمام عليه السّلام جوّز بيعه في مورد كلام الراوي، </w:t>
      </w:r>
    </w:p>
    <w:p>
      <w:pPr>
        <w:pStyle w:val="BookText"/>
        <w:rPr/>
      </w:pPr>
      <w:r>
        <w:rPr>
          <w:rFonts w:ascii="Amiri" w:hAnsi="Amiri" w:eastAsia="Amiri" w:cs="Amiri"/>
          <w:color w:val="111111"/>
          <w:sz w:val="28"/>
          <w:sz w:val="28"/>
          <w:szCs w:val="28"/>
          <w:rtl w:val="true"/>
          <w:lang w:bidi="ar-SA"/>
        </w:rPr>
        <w:t>و هو ما إذا كان 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 الاحتجاج</w:t>
      </w:r>
      <w:r>
        <w:rPr>
          <w:rStyle w:val="FootnoteAnchor"/>
          <w:rtl w:val="true"/>
        </w:rPr>
        <w:footnoteReference w:id="302"/>
      </w:r>
      <w:r>
        <w:rPr>
          <w:rFonts w:ascii="Amiri" w:hAnsi="Amiri" w:eastAsia="Amiri" w:cs="Amiri"/>
          <w:color w:val="111111"/>
          <w:sz w:val="28"/>
          <w:sz w:val="28"/>
          <w:szCs w:val="28"/>
          <w:rtl w:val="true"/>
          <w:lang w:bidi="ar-SA"/>
        </w:rPr>
        <w:t xml:space="preserve">، و لذا لا تذكر رواياته إلاّ مؤيّدا لا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 الإمام عليه السّلام عدم كونه في مقام البيان من حيث مورد جواز بيع الوقف، بل السائل في فرض جواز بيع الوقف سأل عن الشراء عن بعض الموقوف عليهم دون البعض الآخر، فأجاب عليه السّلام بجواز بيعه مجتمعا و متفرّقا، و لذا لم يؤخذ عنوان الأصلحيّة في جوابه عليه السّلام، و إنّما هي مرويّة في رواية اخرى عن الصادق عليه السّلام، فضمّها الرواي إلى سؤاله، فلا ربط للرواية بما نحن فيه من جواز بيع الوقف إذا كان أصلح لعدم كونها في مقام بيانه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كونها في مقام البيان حتّى من هذه الجهة و أنّ الأصلحيّة قيد في كلامه عليه السّلام أيضا</w:t>
      </w:r>
      <w:r>
        <w:rPr>
          <w:rStyle w:val="FootnoteAnchor"/>
          <w:rtl w:val="true"/>
        </w:rPr>
        <w:footnoteReference w:id="303"/>
      </w:r>
      <w:r>
        <w:rPr>
          <w:rFonts w:ascii="Amiri" w:hAnsi="Amiri" w:eastAsia="Amiri" w:cs="Amiri"/>
          <w:color w:val="111111"/>
          <w:sz w:val="28"/>
          <w:sz w:val="28"/>
          <w:szCs w:val="28"/>
          <w:rtl w:val="true"/>
          <w:lang w:bidi="ar-SA"/>
        </w:rPr>
        <w:t xml:space="preserve">، إلاّ أنّ المراد بها على ما يظهر من إسناد البيع إلى أرباب الوقف، الأصلح بحالهم، أي بيعه و تملّك ثمنه، لا تبديله بما يبقى للبطون اللاحقة، و الأصلحيّة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الوقف و تملّك البطن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يكون أعود لهم و أنفع، فالمستفاد من الرواية على هذا جواز بيع الوقف للبطون الموجودة مطلقا في جميع الموارد، فحينئذ لا تكون أخصّ من أدلّة منع بيع الوقف، بل يكون بينهما التباين، و ليست لهذه الرواية من جهة ضعفها قابليّة المعارضة مع تلك </w:t>
      </w:r>
      <w:bookmarkStart w:id="176" w:name="pg16509_183029"/>
    </w:p>
    <w:p>
      <w:pPr>
        <w:pStyle w:val="BookText"/>
        <w:rPr/>
      </w:pPr>
      <w:bookmarkEnd w:id="17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الخامسة أن تلحق الموقوف عليهم ضرورة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فتقدّم هي عليها، أو نقول بانقلاب النسبة كما هو المختار</w:t>
      </w:r>
      <w:r>
        <w:rPr>
          <w:rStyle w:val="FootnoteAnchor"/>
          <w:rtl w:val="true"/>
        </w:rPr>
        <w:footnoteReference w:id="304"/>
      </w:r>
      <w:r>
        <w:rPr>
          <w:rFonts w:ascii="Amiri" w:hAnsi="Amiri" w:eastAsia="Amiri" w:cs="Amiri"/>
          <w:color w:val="111111"/>
          <w:sz w:val="28"/>
          <w:sz w:val="28"/>
          <w:szCs w:val="28"/>
          <w:rtl w:val="true"/>
          <w:lang w:bidi="ar-SA"/>
        </w:rPr>
        <w:t>، فإنّ الأخبار المانعة عن بيع الوقف قد خصّصت بما دلّ على جواز بيعه عند الخراب و سقوطه عن الانتفاع، فتكون أخصّ منها، فتخصّصها بفرض الخراب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إطلاق جواب الإمام عليه السّلام و عدم تقييد جواز البيع في كلامه بما إذا كان أصلح، فيكون ظاهرا في جواز بيع الوقف مطلقا، فتقع المعارضة بينها و بين دليل المنع بالتباين، فيتقدّم دليل المنع عليها، إمّا للأقوائيّة و إمّا لانقلاب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على هذا بظاهرها لم يقل بمضمونها أحد</w:t>
      </w:r>
      <w:r>
        <w:rPr>
          <w:rStyle w:val="FootnoteAnchor"/>
          <w:rtl w:val="true"/>
        </w:rPr>
        <w:footnoteReference w:id="305"/>
      </w:r>
      <w:r>
        <w:rPr>
          <w:rFonts w:ascii="Amiri" w:hAnsi="Amiri" w:eastAsia="Amiri" w:cs="Amiri"/>
          <w:color w:val="111111"/>
          <w:sz w:val="28"/>
          <w:sz w:val="28"/>
          <w:szCs w:val="28"/>
          <w:rtl w:val="true"/>
          <w:lang w:bidi="ar-SA"/>
        </w:rPr>
        <w:t>، فهي ساقطة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عدم جواز البيع لكونه أعود</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9266988_1280447820"/>
      <w:bookmarkStart w:id="178" w:name="_Toc69"/>
      <w:bookmarkEnd w:id="177"/>
      <w:r>
        <w:rPr>
          <w:rtl w:val="true"/>
        </w:rPr>
        <w:t>الصورة الخامسة أن تلحق الموقوف عليهم ضرورة شديدة</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الانتصار و الغنية</w:t>
      </w:r>
      <w:r>
        <w:rPr>
          <w:rStyle w:val="FootnoteAnchor"/>
          <w:rtl w:val="true"/>
        </w:rPr>
        <w:footnoteReference w:id="306"/>
      </w:r>
      <w:r>
        <w:rPr>
          <w:rFonts w:ascii="Amiri" w:hAnsi="Amiri" w:eastAsia="Amiri" w:cs="Amiri"/>
          <w:color w:val="111111"/>
          <w:sz w:val="28"/>
          <w:sz w:val="28"/>
          <w:szCs w:val="28"/>
          <w:rtl w:val="true"/>
          <w:lang w:bidi="ar-SA"/>
        </w:rPr>
        <w:t>دعوى الإجماع على جواز البيع في هذه الصورة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الإجماع المنقول غير معتبر في نفسه</w:t>
      </w:r>
      <w:r>
        <w:rPr>
          <w:rStyle w:val="FootnoteAnchor"/>
          <w:rtl w:val="true"/>
        </w:rPr>
        <w:footnoteReference w:id="307"/>
      </w:r>
      <w:r>
        <w:rPr>
          <w:rFonts w:ascii="Amiri" w:hAnsi="Amiri" w:eastAsia="Amiri" w:cs="Amiri"/>
          <w:color w:val="111111"/>
          <w:sz w:val="28"/>
          <w:sz w:val="28"/>
          <w:szCs w:val="28"/>
          <w:rtl w:val="true"/>
          <w:lang w:bidi="ar-SA"/>
        </w:rPr>
        <w:t xml:space="preserve">، مضافا إلى أنّه في المقام </w:t>
      </w:r>
    </w:p>
    <w:p>
      <w:pPr>
        <w:pStyle w:val="BookText"/>
        <w:rPr/>
      </w:pPr>
      <w:r>
        <w:rPr>
          <w:rFonts w:ascii="Amiri" w:hAnsi="Amiri" w:eastAsia="Amiri" w:cs="Amiri"/>
          <w:color w:val="111111"/>
          <w:sz w:val="28"/>
          <w:sz w:val="28"/>
          <w:szCs w:val="28"/>
          <w:rtl w:val="true"/>
          <w:lang w:bidi="ar-SA"/>
        </w:rPr>
        <w:t>معارض بالإجماع المنقول المحكيّ عن السرائر</w:t>
      </w:r>
      <w:r>
        <w:rPr>
          <w:rStyle w:val="FootnoteAnchor"/>
          <w:rtl w:val="true"/>
        </w:rPr>
        <w:footnoteReference w:id="308"/>
      </w:r>
      <w:r>
        <w:rPr>
          <w:rFonts w:ascii="Amiri" w:hAnsi="Amiri" w:eastAsia="Amiri" w:cs="Amiri"/>
          <w:color w:val="111111"/>
          <w:sz w:val="28"/>
          <w:sz w:val="28"/>
          <w:szCs w:val="28"/>
          <w:rtl w:val="true"/>
          <w:lang w:bidi="ar-SA"/>
        </w:rPr>
        <w:t>على عدم الجواز، فلا يعبأ بهذا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الجواز برواية جعفر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مضافا إلى ضعف سندها و ورود الإشكالات المتقدّمة عليها، لا يمكن الاعتماد عليها في المقام</w:t>
      </w:r>
      <w:r>
        <w:rPr>
          <w:rStyle w:val="FootnoteAnchor"/>
          <w:rtl w:val="true"/>
        </w:rPr>
        <w:footnoteReference w:id="309"/>
      </w:r>
      <w:r>
        <w:rPr>
          <w:rFonts w:ascii="Amiri" w:hAnsi="Amiri" w:eastAsia="Amiri" w:cs="Amiri"/>
          <w:color w:val="111111"/>
          <w:sz w:val="28"/>
          <w:sz w:val="28"/>
          <w:szCs w:val="28"/>
          <w:rtl w:val="true"/>
          <w:lang w:bidi="ar-SA"/>
        </w:rPr>
        <w:t xml:space="preserve">، لأنّ المأخوذ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الفقر و عدم وفاء الغلّة بمصارفهم، و بينه و بين الضرورة أو الحاجة الشديدة عموم من وجه، إذ قد يكون الإنسان فقيرا و ليس بمضطرّ، بل يدبّر معاشه بمقدار رفع الضرورة و لو بإتعاب نفسه، و ربما يكون الرجل ثريّا و قد احتاج إلى المال أشدّ الاحتياج لكون أمواله دينا في ذمّة الناس أو لبعده عن بلاده أو لغير ذلك، فلا يمكن الاستدلال بها على المقام أصلا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توهّم صحّة بيع الوقف لحديث الرفع، فالاضطرار إلى البيع يرفع مانعيّة الوقف عن صحّة البيع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فاسد؛ لأنّه لا يثبت صحّة البيع، و إنّما يوجب جوازه تكليفا، و إلاّ لجاز به بيع أموال الغير عند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مقتضى حديث رفع الاضطرار جواز دفع </w:t>
      </w:r>
      <w:bookmarkStart w:id="179" w:name="pg16509_183031"/>
    </w:p>
    <w:p>
      <w:pPr>
        <w:pStyle w:val="BookText"/>
        <w:rPr/>
      </w:pPr>
      <w:bookmarkEnd w:id="17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السادسة أن يشترط الواقف بيعه عند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 إلى المشتري تكليفا ليحصّل به المثن و يرفع به اضطراره، إلاّ أنّه لا يرفع الضمان و لا يوجب صحّة المعاملة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عدم جواز بيع الوقف عند الضرورة</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9266990_1280447820"/>
      <w:bookmarkStart w:id="181" w:name="_Toc70"/>
      <w:bookmarkEnd w:id="180"/>
      <w:r>
        <w:rPr>
          <w:rtl w:val="true"/>
        </w:rPr>
        <w:t>الصورة السادسة أن يشترط الواقف بيعه عند الحاجة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جواز البيع في هذه الصورة و عدمه على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المشروط عليه ممّا يوجب طروّه جواز البيع في نفسه فيكون اشتراطه موجبا لجواز بيع الوقف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غير تام؛ و ذلك لأنّ فرض كون الشرط ممّا يوجب جواز البيع خارج عن محلّ البحث لجواز البيع حينئذ، اشترط بيعه الواقف أم لم يشترط، و مورد البحث مختصّ بغيره، فهذا ليس تفصيلا في المسألة، بل هو عين القول بالمنع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بجواز الشرط، و قول بعدم جوازه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بكونه مفسدا للوقف مع فساده، و قول بعدم مفسديّته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شرط البيع قد يكون بمعنى اشتراط بيعه</w:t>
      </w:r>
      <w:r>
        <w:rPr>
          <w:rStyle w:val="FootnoteAnchor"/>
          <w:rtl w:val="true"/>
        </w:rPr>
        <w:footnoteReference w:id="312"/>
      </w:r>
      <w:r>
        <w:rPr>
          <w:rFonts w:ascii="Amiri" w:hAnsi="Amiri" w:eastAsia="Amiri" w:cs="Amiri"/>
          <w:color w:val="111111"/>
          <w:sz w:val="28"/>
          <w:sz w:val="28"/>
          <w:szCs w:val="28"/>
          <w:rtl w:val="true"/>
          <w:lang w:bidi="ar-SA"/>
        </w:rPr>
        <w:t>و تبديل الوقف بما يبقى وقفا، و قد يكون بمعنى اشتراط بيعه و أكل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يتكلّم في ذلك من جهة كونه منافيا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الشرط منافيا لمقتضى العقد كان مرجع اشتراطه إلى عدم قصد حقيقة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لا محالة، و قد يتكلّم فيه من جهة كونه مخالفا للسنّة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منافاته لمقتضى العقد</w:t>
      </w:r>
      <w:r>
        <w:rPr>
          <w:rStyle w:val="FootnoteAnchor"/>
          <w:rtl w:val="true"/>
        </w:rPr>
        <w:footnoteReference w:id="313"/>
      </w:r>
      <w:r>
        <w:rPr>
          <w:rFonts w:ascii="Amiri" w:hAnsi="Amiri" w:eastAsia="Amiri" w:cs="Amiri"/>
          <w:color w:val="111111"/>
          <w:sz w:val="28"/>
          <w:sz w:val="28"/>
          <w:szCs w:val="28"/>
          <w:rtl w:val="true"/>
          <w:lang w:bidi="ar-SA"/>
        </w:rPr>
        <w:t>، فلا ينبغي الريب في عدم كون اشتراط جواز البيع منافيا لمقتضى العقد</w:t>
      </w:r>
      <w:r>
        <w:rPr>
          <w:rStyle w:val="FootnoteAnchor"/>
          <w:rtl w:val="true"/>
        </w:rPr>
        <w:footnoteReference w:id="314"/>
      </w:r>
      <w:r>
        <w:rPr>
          <w:rFonts w:ascii="Amiri" w:hAnsi="Amiri" w:eastAsia="Amiri" w:cs="Amiri"/>
          <w:color w:val="111111"/>
          <w:sz w:val="28"/>
          <w:sz w:val="28"/>
          <w:szCs w:val="28"/>
          <w:rtl w:val="true"/>
          <w:lang w:bidi="ar-SA"/>
        </w:rPr>
        <w:t>إذا اريد به جواز تبديله؛ لأنّ الوقف غير متقوّم بحبس العين بشخصها، بل هو عبارة عن حبسه أو بدله، و إلاّ لما كان بيعه جائزا و لو بمسوّغ شرعي، فغايته أن يكون هذا منافيا لإطلاق الوقف، و لا مانع من تقييده بجعل الواقف، كما قيّد في موارد طروّ المسوّغ شرعا، فيكون محبوسا من جميع الجهات مطلقا، و من خصوص التبديل مطلقا إلاّ في مورد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إن اريد به جواز بيعه و أكل ثمنه، فبما أنّه يستحيل أن يكون الثمن ملكا طلقا مع كون المبدل وقفا، لأنّه مناف لمقتضى البدليّة، إذ مقتضاها كون البدل في حكم المبدل من جميع الجهات، و لذا قلنا باستحالة خروج المبدل عن كيس شخص و دخول بدله في كيس شخص آخر، فمرجع هذا الاشتراط إلى جعل حقّ فسخ الوقف للموقوف عليه بأن يفصله عن الوقفيّة، فيكون الوقف ملكا طلقا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فيبيعه و يملك ثمنه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فربما يقال إنّه مناف للتأييد المقوّم للوقف</w:t>
      </w:r>
      <w:r>
        <w:rPr>
          <w:rStyle w:val="FootnoteAnchor"/>
          <w:rtl w:val="true"/>
        </w:rPr>
        <w:footnoteReference w:id="315"/>
      </w:r>
      <w:r>
        <w:rPr>
          <w:rFonts w:ascii="Amiri" w:hAnsi="Amiri" w:eastAsia="Amiri" w:cs="Amiri"/>
          <w:color w:val="111111"/>
          <w:sz w:val="28"/>
          <w:sz w:val="28"/>
          <w:szCs w:val="28"/>
          <w:rtl w:val="true"/>
          <w:lang w:bidi="ar-SA"/>
        </w:rPr>
        <w:t>، فيقع البحث في أنّ التأبيد مقوّم للوقف أو أنّه أيضا مقتضى إطلاقه، كما قلناه في حبس شخص الوقف، و هو الصحيح</w:t>
      </w:r>
      <w:r>
        <w:rPr>
          <w:rStyle w:val="FootnoteAnchor"/>
          <w:rtl w:val="true"/>
        </w:rPr>
        <w:footnoteReference w:id="316"/>
      </w:r>
      <w:r>
        <w:rPr>
          <w:rFonts w:ascii="Amiri" w:hAnsi="Amiri" w:eastAsia="Amiri" w:cs="Amiri"/>
          <w:color w:val="111111"/>
          <w:sz w:val="28"/>
          <w:sz w:val="28"/>
          <w:szCs w:val="28"/>
          <w:rtl w:val="true"/>
          <w:lang w:bidi="ar-SA"/>
        </w:rPr>
        <w:t xml:space="preserve">، بل لا دليل على بطلان الوقف المنقطع سوى الإجماع، و هو غير شامل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للمقام؛ و ذلك لأنّ انقطاع الوقف يكون على ثلاثة أنحاء،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يحدّد الوقف بالزمان، كما إذا فرضنا أنّه أوقف عينا إلى مدّة خمسين سنة، و هذا هو مورد الإجماع القائم على البطلان،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يوقف الشيء على موضوع ينقطع، كما إذا أوقفه على خمسة بطون من أولاده، فإنّهم ينقطعون لا محالة، و هذا هو مورد الخلاف، و المعروف أنّهم ذهبوا إلى بطلانه أيضا،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الوقف محدّدا بالزمان و لا على موضوع منقطع، بل يجعل حقّ قطع الوقف و فسخه لواحد، و الظاهر عدم الدليل على بطلانه أصلا، بل مقتضى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أوقفها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شرط البيع منافيا لمقتضى العقد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منافاته للسنّة، فإنّه غير مناف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كاشتراط مخالفة حكم تكليفي كشرب الخمر، أو وضعي كالبيع الغرري مثلا، فحينئذ إن قلنا بكون الشرط الفاسد مفسدا كان مفسدا للوقف أيضا، و إن لم نقل به لأنّ الشرط التزام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مفسدا لأصل الوقف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نفينا 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إمضاء ما ينشؤه الواقف طبعا، و ليس حكما تعبّديا، و عليه ليس هذا الشرط منافيا للسنّة، بل يكون بيعه حينئذ جائزا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يمكن أن يقال على ما احتملناه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الشرط إلى جعل حقّ القطع و الفسخ للمشروط له إذا شرط بيعه و أكل ثمنه،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حينئذ ليس من بيع الوقف أصلا ليكون مخالفا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كونه حكما تعبّديا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المحقّق النائيني لم يتعرّض لمخالفة هذا الشرط للسنّة أصلا، بل خصّ كلامه بمخالفته لمقتضى العقد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يؤكّد ما ذكرناه من صحّة الشرط و نفوذه، ما ورد في كيفيّة وقف أمير المؤمنين عليه السّلام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نصيبا من المال ليقضي به الدين فليفعل إن شاء، لا حرج عليه، و إن شاء جعله شروى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و شروى الملك 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صحيحة من حيث السند ظاهرة من حيث الدلالة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اعترف به من صحّة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التأويل مشكل</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العمل أشكل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من التأويل حملها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ذكره قدّس سرّه لأنّه خلاف الظاهر، </w:t>
      </w:r>
      <w:bookmarkStart w:id="182" w:name="pg16509_183038"/>
    </w:p>
    <w:p>
      <w:pPr>
        <w:pStyle w:val="BookText"/>
        <w:rPr/>
      </w:pPr>
      <w:bookmarkEnd w:id="18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السابعة أن يؤدّي بقاؤه إلى خرابه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يتوقّف من تنفيذه بعد وفاته عليه السّلام و لم يفحص عن كونه بمقدار الثلث أو أكثر لئلاّ 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العمل بها أشكل، فهو غير تامّ بعد كونها رواية صحيحة ظاهرة الدلالة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فالصحيح جواز هذا الشرط،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9266992_1280447820"/>
      <w:bookmarkStart w:id="184" w:name="_Toc71"/>
      <w:bookmarkEnd w:id="183"/>
      <w:r>
        <w:rPr>
          <w:rtl w:val="true"/>
        </w:rPr>
        <w:t>الصورة السابعة أن يؤدّي بقاؤه إلى خرابه</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إذا علم بأنّ بقاء الوقف و عدم تبديله يؤدّي إلى خرابه و سقوطه عن قابليّة الانتفاع به عرفا أو 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أعمّ من هذا، و هي ما إذا علم أو ظنّ أو احتمل عقلائيّا إداؤه إلى تلف المال أو النفس، فهي أعمّ من الصورة السابعة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هذه أيضا، فإنّها عبارة عمّا إذا أدّى بقاؤه إلى ضرر عظيم و لو لم يكن تلف العين الموقوفة و لا غيرها من الأموال و الأنفس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لزم منه فساد يستباح منه الأنفس، و هذه أخصّ من الصور الثلاثة المتقدّمة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اختار المصنّف جواز البيع في الاولى من هذه الصور، و هي ما إذا لزم منه تلف العين الموقوفة و خرابها بحيث تسقط عن قابليّة الانتفاع عرفا، دون باقي الصور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منحلّ إلى أمر إيجابي و هو جواز البيع في هذه الصورة، و أمر سلبي و هو عدم جوازه في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البيع فيما إذا علم أو ظنّ أن يؤدّي بقاؤه إلى الخراب، فالوجه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فهو الملك، فإنّه يقتضي جواز البيع،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المانع، فهو منحصر بامور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الاجماع، و الاخبار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كون البيع مخالفا لغرض الواقف، و حقّ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يجري شيء منها في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فغير متحقّق لجود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الأخبار، فلانصرافها عن فرض التلف و خراب الوقف، فإنّ عدم جواز بيع الوقف إنّما هو لأجل أن يبقى لينتفع به الموقوف عليهم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التبديل في فرض الخراب لا ينافي حقّ الواقف، و لا الموقوف عليهم، و هو ظاهر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ذكر المصنّف في وجه جواز التبديل في الفرض</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مرّ الدليل على جواز بيع ما سقط عن الانتفاع، و أنّه ليس فيه منافاة لغرض الواقف، كما أنّ الأدلّة </w:t>
      </w:r>
    </w:p>
    <w:p>
      <w:pPr>
        <w:pStyle w:val="BookText"/>
        <w:rPr/>
      </w:pPr>
      <w:r>
        <w:rPr>
          <w:rFonts w:ascii="Amiri" w:hAnsi="Amiri" w:eastAsia="Amiri" w:cs="Amiri"/>
          <w:color w:val="111111"/>
          <w:sz w:val="28"/>
          <w:sz w:val="28"/>
          <w:szCs w:val="28"/>
          <w:rtl w:val="true"/>
          <w:lang w:bidi="ar-SA"/>
        </w:rPr>
        <w:t>الشرعيّة غير ناهضة للمنع؛ أمّا الإجماع فغير متحقّق في المقام، و أمّا الأخبار فهي منصرفة عن هذه الصورة، و المفروض إذن الموجود من الموقوف عليهم و قيام الناظر الخاص أو العام مقام المعدومين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الميرزا قدّس سرّه</w:t>
      </w:r>
      <w:r>
        <w:rPr>
          <w:rStyle w:val="FootnoteAnchor"/>
          <w:rtl w:val="true"/>
        </w:rPr>
        <w:footnoteReference w:id="327"/>
      </w:r>
      <w:r>
        <w:rPr>
          <w:rFonts w:ascii="Amiri" w:hAnsi="Amiri" w:eastAsia="Amiri" w:cs="Amiri"/>
          <w:color w:val="111111"/>
          <w:sz w:val="28"/>
          <w:sz w:val="28"/>
          <w:szCs w:val="28"/>
          <w:rtl w:val="true"/>
          <w:lang w:bidi="ar-SA"/>
        </w:rPr>
        <w:t>أنّ العلم بالتلف أو الظنّ به بمنزلة تحقّق الخراب خارجا، فإنّه حجّة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الميرزا فغريب؛ فإنّ كون العلم أو الظن أو الخوف حجّة، لا يستلزم ترتيب آثار المعلوم أو المظنون قبل تحقّقه، و هو ظاهر</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المصنّف</w:t>
      </w:r>
      <w:r>
        <w:rPr>
          <w:rStyle w:val="FootnoteAnchor"/>
          <w:rtl w:val="true"/>
        </w:rPr>
        <w:footnoteReference w:id="330"/>
      </w:r>
      <w:r>
        <w:rPr>
          <w:rFonts w:ascii="Amiri" w:hAnsi="Amiri" w:eastAsia="Amiri" w:cs="Amiri"/>
          <w:color w:val="111111"/>
          <w:sz w:val="28"/>
          <w:sz w:val="28"/>
          <w:szCs w:val="28"/>
          <w:rtl w:val="true"/>
          <w:lang w:bidi="ar-SA"/>
        </w:rPr>
        <w:t xml:space="preserve">، فعدم المانع عن البيع بعد تحقّق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الفروض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بالبيع قبل زمان الخراب فيما إذا علم أوله 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يتوهّم ذلك فيما إذا علم بعدم إمكان البيع فيما بعد لعدم وجود </w:t>
      </w:r>
    </w:p>
    <w:p>
      <w:pPr>
        <w:pStyle w:val="BookText"/>
        <w:rPr/>
      </w:pPr>
      <w:r>
        <w:rPr>
          <w:rFonts w:ascii="Amiri" w:hAnsi="Amiri" w:eastAsia="Amiri" w:cs="Amiri"/>
          <w:color w:val="111111"/>
          <w:sz w:val="28"/>
          <w:sz w:val="28"/>
          <w:szCs w:val="28"/>
          <w:rtl w:val="true"/>
          <w:lang w:bidi="ar-SA"/>
        </w:rPr>
        <w:t>الراغب في الشراء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فرع تعرّض له المصنّف في ضمن كلامه، و هو نظير الفرع المتقدّم، و هو ما إذا توقّف بقاء الوقف للبطون اللاحقة و حفظه عن الخراب على صرف منافعه في تعميره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هناك أنه لا يلزم على البطون الموجودة صرف أملاكهم لحفظ الوقف على غيرهم، فإنّ صرف المنافع كصرف غيرها من أموال الموقوف عليهم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أيضا</w:t>
      </w:r>
      <w:r>
        <w:rPr>
          <w:rStyle w:val="FootnoteAnchor"/>
          <w:rtl w:val="true"/>
        </w:rPr>
        <w:footnoteReference w:id="331"/>
      </w:r>
      <w:r>
        <w:rPr>
          <w:rFonts w:ascii="Amiri" w:hAnsi="Amiri" w:eastAsia="Amiri" w:cs="Amiri"/>
          <w:color w:val="111111"/>
          <w:sz w:val="28"/>
          <w:sz w:val="28"/>
          <w:szCs w:val="28"/>
          <w:rtl w:val="true"/>
          <w:lang w:bidi="ar-SA"/>
        </w:rPr>
        <w:t>لا وجه لتضييع حقوق الموجودين بالتبديل و لو في مقدار من الزمان تحفّظا على حقوق غيرهم و أن يبقى الوقف ببدله لينتفعوا به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جواز بيع الوقف فيما إذا أدّى بقاؤه إلى الخراب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 من الدليل على جواز بيع ما سقط عن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الميرزا</w:t>
      </w:r>
      <w:r>
        <w:rPr>
          <w:rStyle w:val="FootnoteAnchor"/>
          <w:rtl w:val="true"/>
        </w:rPr>
        <w:footnoteReference w:id="332"/>
      </w:r>
      <w:r>
        <w:rPr>
          <w:rFonts w:ascii="Amiri" w:hAnsi="Amiri" w:eastAsia="Amiri" w:cs="Amiri"/>
          <w:color w:val="111111"/>
          <w:sz w:val="28"/>
          <w:sz w:val="28"/>
          <w:szCs w:val="28"/>
          <w:rtl w:val="true"/>
          <w:lang w:bidi="ar-SA"/>
        </w:rPr>
        <w:t>، من أنّ قيام العلم أو الظنّ أو الاحتمال بعد كونها حجّة على التلف، يوجب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الخراب الفعلي يجوّز البيع لا التلف فيما بعد، كما أنّ قيام الحجّة على الخراب يوجب ترتيب آثاره في ظرفه لا من حين قيام الحجّة، 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المصنّف أيضا، من دوران أمر الوقف حينئذ بين إبقائه على حاله لينتفع به البطن الموجود بشخصه و إن أدّى إلى الخراب، أو تبديله و انتفاع الموجودين و المعدومين ببدله إلى الأبد، و لا ريب في أنّ الثاني أوفق بغرض الواقف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ذكره إنّما يصحّ مؤكّدا و مؤيّدا للوجه السابق، و لا يصحّ جعله دليلا برأسه؛ بداهة أنّه مع الإغماض عن دعوى انصراف الأدلّة المانعة عن بيع الوقف و تسليم شمولها للمقام، فالخروج يحتاج إلى دليل مخصّص، و ليس مجرّد أوفقيّة التبديل بغرض الواقف دليلا مخصّصا لتلك الأدلّة</w:t>
      </w:r>
      <w:r>
        <w:rPr>
          <w:rStyle w:val="FootnoteAnchor"/>
          <w:rtl w:val="true"/>
        </w:rPr>
        <w:footnoteReference w:id="333"/>
      </w:r>
      <w:r>
        <w:rPr>
          <w:rFonts w:ascii="IRNazanin" w:hAnsi="IRNazanin" w:eastAsia="IRNazanin"/>
          <w:color w:val="111111"/>
          <w:sz w:val="28"/>
          <w:sz w:val="28"/>
          <w:szCs w:val="28"/>
          <w:rtl w:val="true"/>
          <w:lang w:bidi="fa-IR"/>
        </w:rPr>
        <w:t>،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المنع عن </w:t>
      </w:r>
    </w:p>
    <w:p>
      <w:pPr>
        <w:pStyle w:val="BookText"/>
        <w:rPr/>
      </w:pPr>
      <w:r>
        <w:rPr>
          <w:rFonts w:ascii="Amiri" w:hAnsi="Amiri" w:eastAsia="Amiri" w:cs="Amiri"/>
          <w:color w:val="111111"/>
          <w:sz w:val="28"/>
          <w:sz w:val="28"/>
          <w:szCs w:val="28"/>
          <w:rtl w:val="true"/>
          <w:lang w:bidi="ar-SA"/>
        </w:rPr>
        <w:t>شمول الأدلّة المانعة و انصرافها عن المقام، يكون أوفقيّة التبديل بغرض الواقف مؤكّدا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المصنّف عن التنقيح الرائع</w:t>
      </w:r>
      <w:r>
        <w:rPr>
          <w:rStyle w:val="FootnoteAnchor"/>
          <w:rtl w:val="true"/>
        </w:rPr>
        <w:footnoteReference w:id="334"/>
      </w:r>
      <w:r>
        <w:rPr>
          <w:rFonts w:ascii="Amiri" w:hAnsi="Amiri" w:eastAsia="Amiri" w:cs="Amiri"/>
          <w:color w:val="111111"/>
          <w:sz w:val="28"/>
          <w:sz w:val="28"/>
          <w:szCs w:val="28"/>
          <w:rtl w:val="true"/>
          <w:lang w:bidi="ar-SA"/>
        </w:rPr>
        <w:t>، من أنّ بقاء الوقف على حاله و الحال هذه إضاعة و إتلاف للمال، و هو منهيّ عنه شرعا، فيكون البيع جائزا</w:t>
      </w:r>
      <w:r>
        <w:rPr>
          <w:rStyle w:val="FootnoteAnchor"/>
          <w:rtl w:val="true"/>
        </w:rPr>
        <w:footnoteReference w:id="335"/>
      </w:r>
      <w:r>
        <w:rPr>
          <w:rFonts w:ascii="IRNazanin" w:hAnsi="IRNazanin" w:eastAsia="IRNazanin"/>
          <w:color w:val="111111"/>
          <w:sz w:val="28"/>
          <w:sz w:val="28"/>
          <w:szCs w:val="28"/>
          <w:rtl w:val="true"/>
          <w:lang w:bidi="fa-IR"/>
        </w:rPr>
        <w:t>بل واجبا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المال و لو مال نفسه الذي لا سلطنة له عليه إلى أن يخرب بنفسه و طبعه لا يعدّ إضاعة و لا إسرافا، و إلاّ لزم تعمير الأوقاف المشرفة على الخراب و لو من غير جهة اختلاف أربابها و صرف المنافع عليها إذا توقّف بقاؤها عليه، و هو كما ترى</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فتلخّص أن شيئا من هذه الوجوه لا يمكن الاعتماد عليه في مقام تجويز البيع في الفرض</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w:t>
      </w:r>
      <w:r>
        <w:rPr>
          <w:rStyle w:val="FootnoteAnchor"/>
          <w:rtl w:val="true"/>
        </w:rPr>
        <w:footnoteReference w:id="339"/>
      </w:r>
      <w:r>
        <w:rPr>
          <w:rFonts w:ascii="Amiri" w:hAnsi="Amiri" w:eastAsia="Amiri" w:cs="Amiri"/>
          <w:color w:val="111111"/>
          <w:sz w:val="28"/>
          <w:sz w:val="28"/>
          <w:szCs w:val="28"/>
          <w:rtl w:val="true"/>
          <w:lang w:bidi="ar-SA"/>
        </w:rPr>
        <w:t>في المكاتبة، و قد تمسّك بها كلّ من جوّز البيع في شيء من هذه الصور، و هي مكاتبة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أنّ فلانا ابتاع ضيعة فأوقفها و جعل لك في الوقف الخمس، و يسأل عن رأيك في بيع حصّتك من الأرض، أو تقويمها على نفسه بما اشتراها، أو يدعها موقوفة‌؟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فلانا أنّي آمره ببيع حصّتي من الضيعة و إيصال ثمن ذلك إليّ‌، إنّ ذلك رأيي إن شاء اللّه تعالى، أو يقوّمها على نفسه إن كان ذلك أوفق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w:t>
      </w:r>
    </w:p>
    <w:p>
      <w:pPr>
        <w:pStyle w:val="BookText"/>
        <w:rPr/>
      </w:pPr>
      <w:r>
        <w:rPr>
          <w:rFonts w:ascii="Amiri" w:hAnsi="Amiri" w:eastAsia="Amiri" w:cs="Amiri"/>
          <w:color w:val="111111"/>
          <w:sz w:val="28"/>
          <w:sz w:val="28"/>
          <w:szCs w:val="28"/>
          <w:rtl w:val="true"/>
          <w:lang w:bidi="ar-SA"/>
        </w:rPr>
        <w:t>ذكر أنّ بين من وقف عليهم بقيّة هذه الضيعة اختلافا شديدا، و ليس يأمن أن يتفاقم ذلك بينهم بعده، فإن كان ترى أن يبيع هذا الوقف و يدفع إلى كلّ إنسان منهم ما وقف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أنّ رأيي إن كان قد علم الاختلاف بين أرباب الوقف، أنّ بيع الوقف أمثل، فإنّه ربما جاء في الاختلاف تلف الأموال و النفوس</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الشاهد في هذه الجملة، و موردها و إن كان صورة الاختلاف، إلاّ أنّ مقتضى التعليل جواز البيع إذا أدّى البقاء إلى تلف الأموال مطلقا و لو من غير جهة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هذه الرواية ضعيفة السند</w:t>
      </w:r>
      <w:r>
        <w:rPr>
          <w:rStyle w:val="FootnoteAnchor"/>
          <w:rtl w:val="true"/>
        </w:rPr>
        <w:footnoteReference w:id="341"/>
      </w:r>
      <w:r>
        <w:rPr>
          <w:rFonts w:ascii="Amiri" w:hAnsi="Amiri" w:eastAsia="Amiri" w:cs="Amiri"/>
          <w:color w:val="111111"/>
          <w:sz w:val="28"/>
          <w:sz w:val="28"/>
          <w:szCs w:val="28"/>
          <w:rtl w:val="true"/>
          <w:lang w:bidi="ar-SA"/>
        </w:rPr>
        <w:t>، و لم ينجبر ضعفها بعمل المشهور، حتّى لو قلنا بانجبار ضعف السند بعمل الأصحاب،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ضعيفة الدلالة، بل الظاهر بملاحظة جملة من القرائن كونها أجنبيّة عن بيع الوقف رأسا، و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أمره عليه السّلام ببيع حصّته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يقوّمها على نفسه، لا ينطبق على شيء من القواعد لعدم طروّ مجوّز لبيعه أصلا</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وجه لإحالة البيع إليه إذ الواقف بعد تمام الوقف يكون أجنبيّا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بمعنى الترك و الثبات أي ثابتة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الرواية ظاهرة في الوقف المنقطع في غير محلّه إذ غاية ما فيها عدم الدلالة على التأبيد لا أنّها ظاهرة في غير المؤبّد و يستفاد الإطلاق للمؤبّد أيضا من ترك استفصال الإمام عليه السّلام، مع أنّه في المنقطع لو جاز البيع مع عدم تحقّق أمده جاز في المؤبّد أيضا لوحدة الملاك و هو عدم ما نعيّة حقّ الطبقة اللاحقة عن 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يكون الإمام عليه السّلام محتاجا إلى ثمن الوقف و من المحتمل أن تكون الحاجة من المجوّزات للبيع و إن لم يمكن إثبات ذلك من هذه الرواية لإجمالها و لم يثبت لنا ذلك أيضا من طريق آخر، فلا طريق لنا إلى ردّه أيضا و الاحتمال موجب لعدم طرح الحديث، و أمّا إطلاقات المنع عن بيع الوقف فلا يشمل مثل هذا الوقف المنقطع الذي ليس وراء الموقوف عليه بطن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حكمه عليه السّلام لم يكن إذنا منه ولاية، و إنّما كان بينانا للحكم الشرعي، فلابدّ من حمله على ما قبل القبض و عدم تماميّة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جوّز البيع للواقف، و لو كان الوقف تامّا لكان الواقف أجنبيّا عن الوقف، فبأيّ وجه يبيع مال الغير؟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حكم بتقسيم الثمن بين الموقوف عليهم</w:t>
      </w:r>
      <w:r>
        <w:rPr>
          <w:rStyle w:val="FootnoteAnchor"/>
          <w:rtl w:val="true"/>
        </w:rPr>
        <w:footnoteReference w:id="344"/>
      </w:r>
      <w:r>
        <w:rPr>
          <w:rFonts w:ascii="Amiri" w:hAnsi="Amiri" w:eastAsia="Amiri" w:cs="Amiri"/>
          <w:color w:val="111111"/>
          <w:sz w:val="28"/>
          <w:sz w:val="28"/>
          <w:szCs w:val="28"/>
          <w:rtl w:val="true"/>
          <w:lang w:bidi="ar-SA"/>
        </w:rPr>
        <w:t>، مع أنّ بدل الوقف لابدّ و أن يكون وقفا كالمبدل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علّق جواز البيع على أن لا يأمن الواقف من </w:t>
      </w:r>
    </w:p>
    <w:p>
      <w:pPr>
        <w:pStyle w:val="BookText"/>
        <w:rPr/>
      </w:pPr>
      <w:r>
        <w:rPr>
          <w:rFonts w:ascii="Amiri" w:hAnsi="Amiri" w:eastAsia="Amiri" w:cs="Amiri"/>
          <w:color w:val="111111"/>
          <w:sz w:val="28"/>
          <w:sz w:val="28"/>
          <w:szCs w:val="28"/>
          <w:rtl w:val="true"/>
          <w:lang w:bidi="ar-SA"/>
        </w:rPr>
        <w:t>الخلاف و علمه بتلف الأموال و النفوس، فحكم عليه السّلام حينئذ بأنّ البيع أمثل، مع أنّه لا عبرة بعلم الواقف أصلا</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الجملة بصيغة المجهول مناف للسياق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الامور شاهد على أنّ مورد سؤال الواقف و جواب الإمام عليه السّلام هو الوقف قبل القبض</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لا يمكن العمل بالرواية لو اريد بها البيع بعد تمام الوقف، فيكون مقطوع البطلان على كلّ تقدير</w:t>
      </w:r>
      <w:r>
        <w:rPr>
          <w:rStyle w:val="FootnoteAnchor"/>
          <w:rtl w:val="true"/>
        </w:rPr>
        <w:footnoteReference w:id="346"/>
      </w:r>
      <w:r>
        <w:rPr>
          <w:rFonts w:ascii="Amiri" w:hAnsi="Amiri" w:eastAsia="Amiri" w:cs="Amiri"/>
          <w:color w:val="111111"/>
          <w:sz w:val="28"/>
          <w:sz w:val="28"/>
          <w:szCs w:val="28"/>
          <w:rtl w:val="true"/>
          <w:lang w:bidi="ar-SA"/>
        </w:rPr>
        <w:t>و ذلك لأنّه إن كان قوله عليه السّلام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جاء في الاختلاف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لجواز البيع، فلابدّ من الأخذ بمورد السؤال و الجواب، و هو جواز البيع بمجرّد وقوع الاختلاف بين أرباب الوقف و إن لم يخف أداؤه إلى تلف الأموال و النفوس، و هذا ممّا لم يقل به أحد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لزم جواز البيع فيما إذا لزم من تركه تلف الأموال و النفوس و لو من غير جهة اختلاف الموقوف عليهم، </w:t>
      </w:r>
    </w:p>
    <w:p>
      <w:pPr>
        <w:pStyle w:val="BookText"/>
        <w:rPr/>
      </w:pPr>
      <w:r>
        <w:rPr>
          <w:rFonts w:ascii="Amiri" w:hAnsi="Amiri" w:eastAsia="Amiri" w:cs="Amiri"/>
          <w:color w:val="111111"/>
          <w:sz w:val="28"/>
          <w:sz w:val="28"/>
          <w:szCs w:val="28"/>
          <w:rtl w:val="true"/>
          <w:lang w:bidi="ar-SA"/>
        </w:rPr>
        <w:t>كاختلاف عمّال الواقف أو الواقف أو المتولي و غير ذلك ممّا لم يقل أحد بكونه مجوّزا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حملناها على ما بعد القبض يلزم تعميم الجواز لما إذا استلزم بقاؤه تلف الأموال و لو غير العين الموقوفة؛ فإنّ المذكور في العلّة تلف الأموال بصيغة الجمع، لا خصوص العين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تعميمه أيضا من حيث كون منشأ تلف الأموال هو الاختلاف أو غيره فيجوز بيع الوقف لإصلاح كلّ فتنة، و من حيث العلم بذلك أو الظنّ أو مجرّد الاحتمال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جاء في الاختلاف</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التلف غير الخراب، فإنّ التلف عبارة عن انعدام العين، بخلاف </w:t>
      </w:r>
    </w:p>
    <w:p>
      <w:pPr>
        <w:pStyle w:val="BookText"/>
        <w:rPr/>
      </w:pPr>
      <w:r>
        <w:rPr>
          <w:rFonts w:ascii="Amiri" w:hAnsi="Amiri" w:eastAsia="Amiri" w:cs="Amiri"/>
          <w:color w:val="111111"/>
          <w:sz w:val="28"/>
          <w:sz w:val="28"/>
          <w:szCs w:val="28"/>
          <w:rtl w:val="true"/>
          <w:lang w:bidi="ar-SA"/>
        </w:rPr>
        <w:t>الخراب، و مورد كلامنا هو الخراب دون التلف، و في التلف لا معنى للبيع و التبديل بعد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مقتضى القاعدة عند خراب الوقف هو تبديله بما يبقى للبطون اللاحقة أيضا لينتفعوا به، لا بيعه و دفع الثمن إلى الموجودين كما هو صريح هذه الرواية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الرواية غير مفتى به، فلابدّ من ردّ علمها إلى أهله</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لا يمكن الاعتماد عليها سندا و دلالة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أمّا مسألة التزاحم</w:t>
      </w:r>
      <w:r>
        <w:rPr>
          <w:rStyle w:val="FootnoteAnchor"/>
          <w:rtl w:val="true"/>
        </w:rPr>
        <w:footnoteReference w:id="350"/>
      </w:r>
      <w:r>
        <w:rPr>
          <w:rFonts w:ascii="Amiri" w:hAnsi="Amiri" w:eastAsia="Amiri" w:cs="Amiri"/>
          <w:color w:val="111111"/>
          <w:sz w:val="28"/>
          <w:sz w:val="28"/>
          <w:szCs w:val="28"/>
          <w:rtl w:val="true"/>
          <w:lang w:bidi="ar-SA"/>
        </w:rPr>
        <w:t>و القول بجواز البيع لمزاحمة عدمه مع تلف المال و النفس المحرّم،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عبارة عن تنافي الحكمين من جهة عجز المكلّف عن امتثالهما، فيختصّ بالأحكام التكليفيّة، و لا مجال له في الأحكام الوضعيّة، لعدم اعتبار القدرة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فحرمة بيع الوقف تكليفيّا ترتفع للمزاحمة فيما إذا توقّف عليه حفظ النفس أو المال المحترم، و أمّا صحّة البيع لذلك و اعتبار الشارع الملكيّة به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عدم وجود دليل على جواز بيع الوقف في شيء من هذه الصور</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تحقّق بيع وقف في الخارج و لم نعلم أنّه كان مع المسوّغ حتّى يكون صحيحا أو بدونه حتّى يكون باطلا فهل يمكن الحكم بالصحّة بأصالة الصحّة أم لا؟ الظاهر هو الثاني، لا لما أفاده المحقّق النائيني من الشكّ في قابليّة المال للمبيعيّة و أنّه من أركان البيع و لا تجري أصالة الصحّة إلاّ بعد إحراز أركانه، إذ فيه أنّ مال الوقف أيضا قابل للمبيعيّة لأنّ عدم جواز البيع ليس مأخوذا في حقيقة الوقف بل هو من أحكامه الشرعيّة المستفادة من أدلّة المنع و لذا لم نقل ببطلان الوقف بمجرّد جواز البيع، فهو مال و ملك غاية الأمر أنّه نهى الشارع تأسيسا أو إمضاء عن بيعه إلاّ في بعض الموارد، فالشكّ في صحّة بيعه ليس شكّا في ركن المعاملة من هذه الجهة، بل الوجه في عدم جريان أصالة الصحّة أنّها إنّما تجري فيما لو كان تصرّف المتصرّف جائزا في حدّ نفسه و لكن نشكّ في أنّه تصرّف على الوجه الصحيح النافذ أو على الوجه غير الصحيح و في المقام حيث نشك في أنّه هل كان يجوز التصرّف من المتصرّف أم لا فلا تجري أصالة الصحّة، و الوجه في ذلك أنّ الدليل على أصالة الصحّة ليس لفظيّا بل هو الإجماع و السيرة و القدر المتيقّن منهما إنّما هو في صورة إحراز أركان المعاملة جميعا و الشكّ في غيرها و لذا لو أوصى الموصي بمقدار معيّن من المال و شكّ في كونه بمقدار الثلث أو أزيد فلا تجري أصالة الصحّة لإثبات عدم زيادته عن الثلث للشك في كون الموصي قادرا شرعا على هذه الوصيّة، فالحق عدم جريان أصالة الصحّة في المقام للشك في ركن المعاملة من هذه الجهة لا من الجهة التي ذكرها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w:t>
      </w:r>
    </w:p>
    <w:p>
      <w:pPr>
        <w:pStyle w:val="BookText"/>
        <w:rPr/>
      </w:pPr>
      <w:r>
        <w:rPr>
          <w:rFonts w:ascii="Amiri" w:hAnsi="Amiri" w:eastAsia="Amiri" w:cs="Amiri"/>
          <w:color w:val="111111"/>
          <w:sz w:val="28"/>
          <w:sz w:val="28"/>
          <w:szCs w:val="28"/>
          <w:rtl w:val="true"/>
          <w:lang w:bidi="ar-SA"/>
        </w:rPr>
        <w:t>جوازه منحصر بموردين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خرب و سقط عن قابليّة الانتفاع به أو أشرف على ذلك بحيث يعدّ خرابا فعلا، لانصراف الأدلّة المانعة عن البيع عن مثل ذلك، فيجوز البيع على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شرط الواقف ذلك، و الدليل عليه ما ورد في بعض أوقاف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غيرهما فلا دليل على الجواز، بل مقتضى اطلاقات المنع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الوقف المؤبّد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الوقف المنقطع</w:t>
      </w:r>
      <w:r>
        <w:rPr>
          <w:rStyle w:val="FootnoteAnchor"/>
          <w:rtl w:val="true"/>
        </w:rPr>
        <w:footnoteReference w:id="352"/>
      </w:r>
      <w:r>
        <w:rPr>
          <w:rFonts w:ascii="Amiri" w:hAnsi="Amiri" w:eastAsia="Amiri" w:cs="Amiri"/>
          <w:color w:val="111111"/>
          <w:sz w:val="28"/>
          <w:sz w:val="28"/>
          <w:szCs w:val="28"/>
          <w:rtl w:val="true"/>
          <w:lang w:bidi="ar-SA"/>
        </w:rPr>
        <w:t>، كما إذا أوقف أحد عينا على أشخاص يعلم بانقراضهم، فهل يجوز بيعه أم لا؟</w:t>
      </w:r>
    </w:p>
    <w:p>
      <w:pPr>
        <w:pStyle w:val="BookText"/>
        <w:rPr/>
      </w:pPr>
      <w:r>
        <w:rPr>
          <w:rFonts w:ascii="Amiri" w:hAnsi="Amiri" w:eastAsia="Amiri" w:cs="Amiri"/>
          <w:color w:val="111111"/>
          <w:sz w:val="28"/>
          <w:sz w:val="28"/>
          <w:szCs w:val="28"/>
          <w:rtl w:val="true"/>
          <w:lang w:bidi="ar-SA"/>
        </w:rPr>
        <w:t xml:space="preserve">قسّمه المصنّف إلى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 بأنّ الوقف المنقطع باق على ملك الواقف و لا ينتقل إلى الموقوف عليهم و إنّما هم يملكون منافعه، و اخرى نقول بانتقاله اليهم كالوقف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الذي مرجعه في الحقيقة إلى إنكار الوقف المنقطع و أنّه كالحبس، فلا يجوز للموقوف عليهم أن يبيعوه، لعدم كونهم ملاّكا له، فيدخل تحت قوله صلّى اللّه عليه و آله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الواقف</w:t>
      </w:r>
      <w:r>
        <w:rPr>
          <w:rStyle w:val="FootnoteAnchor"/>
          <w:rtl w:val="true"/>
        </w:rPr>
        <w:footnoteReference w:id="354"/>
      </w:r>
      <w:r>
        <w:rPr>
          <w:rFonts w:ascii="Amiri" w:hAnsi="Amiri" w:eastAsia="Amiri" w:cs="Amiri"/>
          <w:color w:val="111111"/>
          <w:sz w:val="28"/>
          <w:sz w:val="28"/>
          <w:szCs w:val="28"/>
          <w:rtl w:val="true"/>
          <w:lang w:bidi="ar-SA"/>
        </w:rPr>
        <w:t>فالظاهر أنّه لا مانع له عن بيعه مسلوب المنفعة من حيث كونه وقفا؛ فإنّه ليس من بيع الوقف، فلا تعمّه الأخبار المانعة عنه الظاهرة في إبقائه لينتفع به البطون المتأخّرة، بل الوقف الذي يملكه الموقوف عليهم إنّما هو المنافع، كما لا ينافي بيعه إنشاء الواقف</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يمنع عن بيعه من حيث الغرر</w:t>
      </w:r>
      <w:r>
        <w:rPr>
          <w:rStyle w:val="FootnoteAnchor"/>
          <w:rtl w:val="true"/>
        </w:rPr>
        <w:footnoteReference w:id="356"/>
      </w:r>
      <w:r>
        <w:rPr>
          <w:rFonts w:ascii="Amiri" w:hAnsi="Amiri" w:eastAsia="Amiri" w:cs="Amiri"/>
          <w:color w:val="111111"/>
          <w:sz w:val="28"/>
          <w:sz w:val="28"/>
          <w:szCs w:val="28"/>
          <w:rtl w:val="true"/>
          <w:lang w:bidi="ar-SA"/>
        </w:rPr>
        <w:t xml:space="preserve">، فإنّه نظير أن يؤجر أحد داره ثمّ </w:t>
      </w:r>
    </w:p>
    <w:p>
      <w:pPr>
        <w:pStyle w:val="BookText"/>
        <w:rPr/>
      </w:pPr>
      <w:r>
        <w:rPr>
          <w:rFonts w:ascii="Amiri" w:hAnsi="Amiri" w:eastAsia="Amiri" w:cs="Amiri"/>
          <w:color w:val="111111"/>
          <w:sz w:val="28"/>
          <w:sz w:val="28"/>
          <w:szCs w:val="28"/>
          <w:rtl w:val="true"/>
          <w:lang w:bidi="ar-SA"/>
        </w:rPr>
        <w:t>ينسى مدّة الإجارة فيبيعها مسلوبة المنفعة مدة الإجارة الواقعيّة، فإنّه غرريّ‌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رواية حسين بن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جعل داره سكنى لرجل زمان حياته و لعقبه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و لعقبه كما 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احتاج إلى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فينقض البيع السكنى‌؟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ثمّ نقل عدم النقض عن جدّه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مخصّصا لحديث النهي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من الاقتصار في ذلك على موردها،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يكون الوقف من قبيل جعل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موردا للرواية، فيجوز فيه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على الثاني، أي بناء على كون المنقطع وقفا حقيقة مملوكا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فإنّ عنوان الوقف المنشأ به للواقف مستعمل في القسمين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نقول بأنه يصرف في سبيل اللّه أي في وجوه البرّ، و اخرى نقول بعوده ملكا للواقف أو وراثة، و ثالثة برجوعه ملكا لورثة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الواقف فلا يجوز له البيع على جميع التقادير، لأنّه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بعض الشقوق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شيئا ثمّ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الموقوف عليهم، فالطبقة السابقة على الأخيرة لا يجوز لهم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مناف لحقوق البطون اللاحقة، فتعمّه الأدلّة المانعة،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الواقف حبسها لينتفع به البطون المتأخّرة أيضا، فبيعه مناف لذلك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الطبقة الأخيرة، فبناء على القول بأنّه يصرف بعد انقراضهم في سبيل اللّه فلا يجوز لهم البيع؛ لوضوح منافاته لحقيقة الوقف المقتضي لصرف العين الموقوفة في مصارف البرّ، إذ على هذا المبنى لا يفرق بين ذكر التأبيد و صرف الوقف في سبيل اللّه في متن الإنشاء و عدمه، فتعمّه الأدلّة المانعة و يكون بيعه منافيا لما حكم به الشارع من صرفه في وجوه البرّ بعد انقراض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المسلكين الآخرين فكذلك؛ بداهة أنّ الوقف يقتضي رجع العين الموقوفة إلى الواقف أو وارثه أو وراث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بيعها مناف لذلك، بل يكون مشمولا للأدلّة المانعة، فلا يجوز شراؤها، بل تبقى محبوسة كما أنشأها الواقف إلى أن يرد إرثا إلى الورثة، و يكون بيعه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شراء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على حسب ما يقفها أهلها</w:t>
      </w:r>
      <w:r>
        <w:rPr>
          <w:rFonts w:eastAsia="Amiri" w:cs="Amiri" w:ascii="Amiri" w:hAnsi="Amiri"/>
          <w:color w:val="111111"/>
          <w:sz w:val="28"/>
          <w:szCs w:val="28"/>
          <w:rtl w:val="true"/>
          <w:lang w:bidi="ar-SA"/>
        </w:rPr>
        <w:t xml:space="preserve">). </w:t>
      </w:r>
      <w:bookmarkStart w:id="185" w:name="pg16509_183058"/>
    </w:p>
    <w:p>
      <w:pPr>
        <w:pStyle w:val="BookText"/>
        <w:rPr/>
      </w:pPr>
      <w:bookmarkEnd w:id="18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أسباب خروج الملك عن كونه طلقا صيرورة المملوكة امّ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أسباب خروج الملك عن كونه طلقا كونه مرهونا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9266994_1280447820"/>
      <w:bookmarkStart w:id="187" w:name="_Toc72"/>
      <w:bookmarkEnd w:id="186"/>
      <w:r>
        <w:rPr>
          <w:rtl w:val="true"/>
        </w:rPr>
        <w:t>(</w:t>
      </w:r>
      <w:r>
        <w:rPr>
          <w:rtl w:val="true"/>
        </w:rPr>
        <w:t>بيع امّ الولد</w:t>
      </w:r>
      <w:r>
        <w:rPr>
          <w:rtl w:val="true"/>
        </w:rPr>
        <w:t>)</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الكلام في الموارد التي لا يجوز فيها البيع و إن كان المبيع ملكا، و من جملة تلك الموارد أمّ الولد، فإنّه لا يجوز بيعها إجماعا و إن كانت مملوكة لسيّدها؛ إمّا لتعلّق حقّ الولد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علّلوه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طلقا من هذه الجهة، و إن لم يعلّل بذلك في شيء من الأخبار، و إمّا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استثنوا من ذلك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خارج عن محلّ الابتلاء في هذه الأعصار، لا نرى وجها للبحث عنه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266996_1280447820"/>
      <w:bookmarkStart w:id="189" w:name="_Toc73"/>
      <w:bookmarkEnd w:id="188"/>
      <w:r>
        <w:rPr>
          <w:rtl w:val="true"/>
        </w:rPr>
        <w:t>(</w:t>
      </w:r>
      <w:r>
        <w:rPr>
          <w:rtl w:val="true"/>
        </w:rPr>
        <w:t>بيع العين المرهونة</w:t>
      </w:r>
      <w:r>
        <w:rPr>
          <w:rtl w:val="true"/>
        </w:rPr>
        <w:t>)</w:t>
      </w:r>
      <w:bookmarkEnd w:id="189"/>
    </w:p>
    <w:p>
      <w:pPr>
        <w:pStyle w:val="Heading5"/>
        <w:numPr>
          <w:ilvl w:val="4"/>
          <w:numId w:val="1"/>
        </w:numPr>
        <w:rPr/>
      </w:pPr>
      <w:bookmarkStart w:id="190" w:name="__RefHeading___Toc9266998_1280447820"/>
      <w:bookmarkStart w:id="191" w:name="_Toc74"/>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عدم جواز بيع العين 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بيع المرتهن لها فلا يجوز، لأنّه أجنبيّ عنها، و هو خارج عن محلّ الكلام، لأنّ البحث إنّما هو في بيع المالك و موارد المنع عنه لا بيع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الراهن، فإن قلنا بأنّ الرهن كالوقف، يوجب خروج العين المرهونة عن ملك الراهن، فهو أيضا أجنبيّ عن العين المرهونة، فلا يجوز بيعه لعدم كونه ملكا، فيكون خارجا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قلنا ببقائها في ملكه، غاية الأمر تعلّق حقّ المرتهن بها لأن يستوفي منها الدين، فالمقتضي لجواز البيع له موجود، إلاّ أنّهم استدلّوا على المنع عن ذلك بوجوه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اتّفاقا تعبّديا كاشفا عن رأي المعصوم عليه السّلام لاعتماد كلّ من </w:t>
      </w:r>
    </w:p>
    <w:p>
      <w:pPr>
        <w:pStyle w:val="BookText"/>
        <w:rPr/>
      </w:pPr>
      <w:r>
        <w:rPr>
          <w:rFonts w:ascii="Amiri" w:hAnsi="Amiri" w:eastAsia="Amiri" w:cs="Amiri"/>
          <w:color w:val="111111"/>
          <w:sz w:val="28"/>
          <w:sz w:val="28"/>
          <w:szCs w:val="28"/>
          <w:rtl w:val="true"/>
          <w:lang w:bidi="ar-SA"/>
        </w:rPr>
        <w:t>المجمعين على بعض الوجوه المذكورة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 في الرهن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سندا فظاهر، و لم يعلم استناد المشهور إليه ليكون جابرا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دلالة</w:t>
      </w:r>
      <w:r>
        <w:rPr>
          <w:rStyle w:val="FootnoteAnchor"/>
          <w:rtl w:val="true"/>
        </w:rPr>
        <w:footnoteReference w:id="359"/>
      </w:r>
      <w:r>
        <w:rPr>
          <w:rFonts w:ascii="Amiri" w:hAnsi="Amiri" w:eastAsia="Amiri" w:cs="Amiri"/>
          <w:color w:val="111111"/>
          <w:sz w:val="28"/>
          <w:sz w:val="28"/>
          <w:szCs w:val="28"/>
          <w:rtl w:val="true"/>
          <w:lang w:bidi="ar-SA"/>
        </w:rPr>
        <w:t>فلإجمال المراد من التصرّف المذكور في النبوي بعد اليقين بجواز بعض التصرّفات على ما سيتّضح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لحقيقة الرهن و كونه وثيقة لاستيفاء المرتهن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العين المرهونة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مقدّمة لحفظها، كسقي الدابّة و علفها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جوازها و عدم كونه مشمولا 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ما لا يعدّ تصرّفا، كلمس الحيوان و نقله من أعلى الدار إلى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منافيا لحقّ المرتهن و استيفاء دينه من العين المرهونة، كعتق العبد المرهون، و استيلاد الأمة المرهونة فإنّه يوجب نقصان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إشكال في عدم جوازه، و هو المتيقّن من مورد النبويّ المتقدّم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وسطا بين القسمين، و لا يكون من قبيل الأوّل و لا من قبيل الثاني، كإيجار الدار المرهونة مع فرض نقصان قيمتها باستيفاء منافعها مدّة الإيجار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الظاهر أنّه لا مانع من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هذا القبيل بيع العين المرهونة، فإنّه لا ينافي حقّ المرتهن،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إذا لم يكن المشتري عالما بكونها كذلك يثبت له خيار العين لأنّ العين المرهونة تكون معيبة، أو خيار تخلّف الشرط لو قلنا بأنّ مقتضى إطلاق البيع هو التمليك المطلق أي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العمومات صحّة هذا البيع مع عدم وجود مانع عنها، و قد عرفت حال الإجماع و ضعف النبوي سندا و دلالة، و لا يعتبر في الرهن أن يكون الراهن مالكا، كما لا يعتبر ذلك حدوثا، لجواز رهن العارية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جوازه أيضا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هذا الاستدلال غير مربوط بالمقام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العلّة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إنّما عصى سيّده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العصيان في المقام ليس عصيانه تعالى بالأصالة، و إنّما هو مناف لحقّ المرتهن، فلا مانع من صحّته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على جوازه أيضا بفحوى ما دلّ على جواز بيع الفضولي</w:t>
      </w:r>
      <w:r>
        <w:rPr>
          <w:rStyle w:val="FootnoteAnchor"/>
          <w:rtl w:val="true"/>
        </w:rPr>
        <w:footnoteReference w:id="361"/>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إذا كان صحيحا مع عدم وجود المقتضي للصحّة فيه، فيصحّ بيع الراهن للعين المرهونة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يدّعى الأولويّة في 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ناحية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 الفضولي لو كان فاسدا لفسد بيع الراهن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 لا أولويّة و لا ملازمة في شيء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طرف الصحّة؛ فلما ذكره المقابيس</w:t>
      </w:r>
      <w:r>
        <w:rPr>
          <w:rStyle w:val="FootnoteAnchor"/>
          <w:rtl w:val="true"/>
        </w:rPr>
        <w:footnoteReference w:id="362"/>
      </w:r>
      <w:r>
        <w:rPr>
          <w:rFonts w:ascii="Amiri" w:hAnsi="Amiri" w:eastAsia="Amiri" w:cs="Amiri"/>
          <w:color w:val="111111"/>
          <w:sz w:val="28"/>
          <w:sz w:val="28"/>
          <w:szCs w:val="28"/>
          <w:rtl w:val="true"/>
          <w:lang w:bidi="ar-SA"/>
        </w:rPr>
        <w:t>في نكاح بنت أخ الزوجة أو بنت اختها بدون إذن الخالة و العمّة و لحوق إجازتهما فيما بعد، من عدم كفاية الإجازة المتأخّرة في ذلك بناء على صحّة الفضولي، لأنّ صحّة العقد في الفضولي كان على القاعدة، حيث إنّه لم يكن حدوثا مستندا إلى المالك، فلم يكن مشمولا لعموم أَوْفُوا بِالْعُقُودِ و بالإجازة صار عقدا للمالك، فيعمّه دليل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التزوّج على العمّة و الخالة، فإنّه مع كونه عقدا للمالك لم يكن مشمولا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فصحّته بعد الإجازة يحتاج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جار في المقام أيضا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ذكرنا في محلّه أنّه فاسد أيضا، إذ لا مانع من عدم شمول العام لفرد في زمان و شموله له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توضيحه في بحث العام و الخاص فراجع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طرف الفساد، فلأنّ بطلان الفضولي يحتمل أن يكون من جهة النهي عن </w:t>
      </w:r>
    </w:p>
    <w:p>
      <w:pPr>
        <w:pStyle w:val="BookText"/>
        <w:rPr/>
      </w:pPr>
      <w:r>
        <w:rPr>
          <w:rFonts w:ascii="Amiri" w:hAnsi="Amiri" w:eastAsia="Amiri" w:cs="Amiri"/>
          <w:color w:val="111111"/>
          <w:sz w:val="28"/>
          <w:sz w:val="28"/>
          <w:szCs w:val="28"/>
          <w:rtl w:val="true"/>
          <w:lang w:bidi="ar-SA"/>
        </w:rPr>
        <w:t>بيع ما ليس عنده، فلا يعمّ المقام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لو قلنا ببطلان بيع الراهن، فهل يكون بطلانه بمعنى سقوطه رأسا بحيث لا يترتّب عليه الأثر حتّى إذا فكّ الرهن أو أجاز المرتهن فتحتاج المبادلة بعده إلى عقد جديد، أو المراد به عدم النفوذ؟ الظاهر هو الثاني؛ و ذلك لأنّ دليل البطلان إن كان هو الإجماع فلا اتّفاق على الفساد بعد فكّ الرهن أو لحوق إجازة المرتهن، و إن كان هو النبوي فظاهر التصرّف الممنوع عنه فيه هو التصرّف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التصرّف عبارة عن عدم نفوذه لا سقوطه رأسا، و لذا لا ريب في نفوذ التصرّف إذا كان بإذن المرتهن، فينفذ البيع بإجارته المتأخّرة أو بفكّ الرهن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صحّة بيع الراهن للعين المرهونة بعد لحوق اجازة المرتهن؛ لما ذكرناه من صحّة بيع الراهن مستقلاّ للعمومات و عدم وجود مانع عنها؛ أمّا الإجماع على المنع فلما عرفت من عدم كونه تعبّديا كاشفا عن رأي المعصوم، و أمّا النبوي فلضعفه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التنزّل فلا إجماع على البطلان مع لحوق إجازة المرتهن، كما لا يعمّه النبوي، لظهور المنع عن تصرّف الراهن و المرتهن في تصرّف كلّ منهما مستقلاّ، و لذا لم يستشكل أحد ظاهرا في صحّة تبديل العين المرهونة بغيرها مع إجازة كلّ من الراهن و المرتهن و رضاهما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يدلّ على صحّة بيع الراهن مع اجازة المرتهن عموم العلّة</w:t>
      </w:r>
      <w:r>
        <w:rPr>
          <w:rStyle w:val="FootnoteAnchor"/>
          <w:rtl w:val="true"/>
        </w:rPr>
        <w:footnoteReference w:id="364"/>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يعص اللّه و إنّما عصى سيّده فإذا أجاز جاز</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الشرط أعني رضاء من اعتبر رضاه في صحّة العقد، ليس كبقيّة الشرائط المعتبرة في العقد كالبلوغ مثلا، حيث يعتبر تحقّقه في العقد حدوثا، فإذا باع الصبيّ ماله ثمّ بلغ لم يكف تحقّقه بقاء في صحّة العقد، و هكذا إذا كان البيع غرريّا حدوثا فزال الغرر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رضاء من اعتبر رضاه، فإنّه كما يمكن تعلّقه بالبيع الحالي يمكن تعلّقه بالبيع السابق، فيكون بقاء نفس ذلك العقد السابق مرضيّا به، فيعمّه عموم الأدلّة، سواء كان الرضاء المعتبر رضاء المالك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فساد ما ذكره صاحب المقابيس</w:t>
      </w:r>
      <w:r>
        <w:rPr>
          <w:rStyle w:val="FootnoteAnchor"/>
          <w:rtl w:val="true"/>
        </w:rPr>
        <w:footnoteReference w:id="366"/>
      </w:r>
      <w:r>
        <w:rPr>
          <w:rFonts w:ascii="Amiri" w:hAnsi="Amiri" w:eastAsia="Amiri" w:cs="Amiri"/>
          <w:color w:val="111111"/>
          <w:sz w:val="28"/>
          <w:sz w:val="28"/>
          <w:szCs w:val="28"/>
          <w:rtl w:val="true"/>
          <w:lang w:bidi="ar-SA"/>
        </w:rPr>
        <w:t xml:space="preserve">، من أنّ عقد المالك إذا لم يكن حدوثا مشمولا </w:t>
      </w:r>
    </w:p>
    <w:p>
      <w:pPr>
        <w:pStyle w:val="BookText"/>
        <w:rPr/>
      </w:pPr>
      <w:r>
        <w:rPr>
          <w:rFonts w:ascii="Amiri" w:hAnsi="Amiri" w:eastAsia="Amiri" w:cs="Amiri"/>
          <w:color w:val="111111"/>
          <w:sz w:val="28"/>
          <w:sz w:val="28"/>
          <w:szCs w:val="28"/>
          <w:rtl w:val="true"/>
          <w:lang w:bidi="ar-SA"/>
        </w:rPr>
        <w:t>لعموم أَوْفُوا بِالْعُقُودِ لمانع أو فقدان شرط، يحتاج صحّته بعد ذلك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هناك أنّه يمكن أن لا يكون فرد مشمولا للعام في زمان و يعمّه في زمان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صحّة العقد بالإجازة اللاحقة بين الفضولي و التزويج على العمّة أو الخالة و بيع الراهن كما في المقام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نقل المصنّف عن بعض معاصريه</w:t>
      </w:r>
      <w:r>
        <w:rPr>
          <w:rStyle w:val="FootnoteAnchor"/>
          <w:rtl w:val="true"/>
        </w:rPr>
        <w:footnoteReference w:id="367"/>
      </w:r>
      <w:r>
        <w:rPr>
          <w:rFonts w:ascii="Amiri" w:hAnsi="Amiri" w:eastAsia="Amiri" w:cs="Amiri"/>
          <w:color w:val="111111"/>
          <w:sz w:val="28"/>
          <w:sz w:val="28"/>
          <w:szCs w:val="28"/>
          <w:rtl w:val="true"/>
          <w:lang w:bidi="ar-SA"/>
        </w:rPr>
        <w:t>وجها لبطلان بيع الراهن و لو مع إجازة المرتهن،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الراهن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عن المعاملة لا لأمر خارج يدلّ على الفساد و لو كان لحقّ الغير، كما في بيع الوقف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بيع المرتهن</w:t>
      </w:r>
      <w:r>
        <w:rPr>
          <w:rStyle w:val="FootnoteAnchor"/>
          <w:rtl w:val="true"/>
        </w:rPr>
        <w:footnoteReference w:id="368"/>
      </w:r>
      <w:r>
        <w:rPr>
          <w:rFonts w:ascii="Amiri" w:hAnsi="Amiri" w:eastAsia="Amiri" w:cs="Amiri"/>
          <w:color w:val="111111"/>
          <w:sz w:val="28"/>
          <w:sz w:val="28"/>
          <w:szCs w:val="28"/>
          <w:rtl w:val="true"/>
          <w:lang w:bidi="ar-SA"/>
        </w:rPr>
        <w:t>بإجازة الراهن و كذا الفضولي غير المرتهن بإجازة المالك، فذكر في وجهه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المنهيّ عنه إن كان انتفاعا بمال الغير، أي تصرّفا خارجيّا، فهو محرّم لا يحلّ بالإجازة اللاحقة، و إن كان تصرّفا اعتباريّا كالعقود و الإيقاعات، فيتصوّر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على طريق الاستقلال و البناء على الظلم كان منهيّا عنه، و إن وقع بقصد النيابة عن المالك لا يكون منهيّا عنه، و لا يعمّه دليل المنع، كما في الفضولي غير المرتهن، فيصحّ بلحوق الإجازة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المالك المحجور عن التصرّف في ماله فدائما يكون تصرّفه على نحو الاستقلال مستندا إلى ملكه، و لا معنى لقصد النيابة عمّن له الحقّ في ماله، فيكون منهيّا عنه و 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التعليل الوارد في رواية نكاح العبد بدون إذن مولاه،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إنّما عصى سيّده، فإذا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التصرّف في ملك الغير، لأنّ العبد بنفسه مملوك لسيّده، فيتصوّر فيه قصد النيابة، </w:t>
      </w:r>
    </w:p>
    <w:p>
      <w:pPr>
        <w:pStyle w:val="BookText"/>
        <w:rPr/>
      </w:pPr>
      <w:r>
        <w:rPr>
          <w:rFonts w:ascii="Amiri" w:hAnsi="Amiri" w:eastAsia="Amiri" w:cs="Amiri"/>
          <w:color w:val="111111"/>
          <w:sz w:val="28"/>
          <w:sz w:val="28"/>
          <w:szCs w:val="28"/>
          <w:rtl w:val="true"/>
          <w:lang w:bidi="ar-SA"/>
        </w:rPr>
        <w:t>و هذا بخلاف تصرّف المالك المحجور فإنّه عصيان للّه، انتهى</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عليه المصنّف بوجوه 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التكليفي لا يدلّ على الفساد و لو تعلّق بعنوان المعاملة و لم يكن لأمر خارج، و ما يدلّ على الفساد إنّما هو النهي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للفرق في الحكم</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محصّل الوجه الآخر أنّ المتيقّن من الإجماع أنّ منع الراهن إنّما يكون على نحو منع المرتهن و حيث إنّ المنع في المرتهن يكون بمعنى عدم نفوذ تصرّفه من دون إذن الراهن أو إجازته فيكون النهي في الراهن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البيع على وجه الاستقلال أو على وجه النيابة بعد عدم شمول دليل المنع إلا للتصرّف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تصوير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يرد على ما ذكره من الاستدلال بالتعليل الوارد في النكاح ما تقدّم من أنّ المقصود منه هو أنّ العبد لم ينشأ أمرا غير نافذ شرعا كنكاح المحارم بل أنشأ ما هو نافذ في حدّ نفسه شرعا لولا مخالفة سيّده بعدم الاستيذان منه فإذا أجاز جاز و هذه العلّة موجودة أيضا في المقام لأنّ بيع العين المرهونة ليس مثل بيع الوقف أو امّ الولد ممّا يكون غير نافذ شرعا في حدّ نفسه و إنّما لم ينفد لتعلّق حقّ المرتهن به فيحتاج إلى إجازته أو إسقاط حقّه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 عليه السّلام في نقل كلام صاحب المقابيس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الغرض من الحجر رعاية مصلحة كالشفعة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مطبعي،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رعاية مصلحة نفسه كالسفيه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النيابة في بيع المرتهن، يتصوّر ذلك في بيع الراهن</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يتخيّل وجه آخر لبطلان البيع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إذ يمكن أن يبيع متوقّعا لإجازة المرتهن لا على نحو الاستقلال و البناء على استقلاله في التصرّف عدوانا، إلى غير ذلك</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 أنّ بيع الراهن المتعقّب بإجازة المرتهن صحيح بلا إشكال لوجهين،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بعد انصراف دليل المنع إلى التصرّف على 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نكاح العبد،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 إنّما عصى سيّده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أنّه بناء على كون إجازة المرتهن كاشفة، يلزم كون مال المشتري رهنا للبايع، أي كون العين الواحدة مبيعة و مرهونة في زمان واحد، و هو مستحيل بناء على تنافي البيع مع الرهن، فهو نظير من باع شيئا ثمّ ملك، فإنّ صحّته تستلزم </w:t>
      </w:r>
      <w:bookmarkStart w:id="192" w:name="pg16509_183068"/>
    </w:p>
    <w:p>
      <w:pPr>
        <w:pStyle w:val="BookText"/>
        <w:rPr/>
      </w:pPr>
      <w:bookmarkEnd w:id="19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الكلام في كون الإجازة من المرتهن كاشفة أو ناقلة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مالكين في زمان واحد على ملك واحد، إذ المفروض أن المبيع لم يكن حين البيع ملكا للعاقد المجيز لتكون إجازته بعد ما يملك كاشفة عن عدم ملكه، بل كان ملكا لشخص آخر، و إجازة من ملك لا تكشف عن خروجه عن ملك ذاك الشخص من حين حدوث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فإنّ إجازة المرتهن تكشف عن صحّة البيع من حين صدوره و صيرورة العين المرهونة ملكا للمشتري من حين العقد، و المفروض بقاء الرهن إلى زمان الإجازة، فيلزم المحذور المذكور، فهو ليس من قبيل بيع الفضولي و 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إنّما يتمّ بناء على تنافي البيع و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من أنّ إجازة الراهن كما تكون كاشفة عن صحّة البيع من حين صدوره، تكشف عن بطلان الرهن من ذلك الحين، فهي إنفاذ للبيع مطابقة و إبطال للرهن بالالتزام، فليس من قبيل من باع شيئا ثمّ ملك، بل يكون نظير الإجازة في البيع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يلزم ذلك في فرض فكّ الرهن بناء على الكشف، و سيأتي الكلام فيه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9267000_1280447820"/>
      <w:bookmarkStart w:id="194" w:name="_Toc75"/>
      <w:bookmarkEnd w:id="193"/>
      <w:r>
        <w:rPr>
          <w:rtl w:val="true"/>
        </w:rPr>
        <w:t>الإجازة من المرتهن كاشفة أو ناقلة</w:t>
      </w:r>
      <w:bookmarkEnd w:id="19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الكشف في الفضولي على خلاف القاعدة و إنّما يصار إليه لما ورد في تزويج الصغيرين</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أحدهما و أنّه يستحلف الباقي، فإن حلف على أنّه كان يجيز العقد و لو كان الزوج حيّا، يرثه</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يتعدّى عن مورده أعني النكاح للقطع بعدم الفرق بينه و بين بقية العقود فيما إذا لم يكن العقد مستندا إلى أحد </w:t>
      </w:r>
    </w:p>
    <w:p>
      <w:pPr>
        <w:pStyle w:val="BookText"/>
        <w:rPr/>
      </w:pPr>
      <w:r>
        <w:rPr>
          <w:rFonts w:ascii="Amiri" w:hAnsi="Amiri" w:eastAsia="Amiri" w:cs="Amiri"/>
          <w:color w:val="111111"/>
          <w:sz w:val="28"/>
          <w:sz w:val="28"/>
          <w:szCs w:val="28"/>
          <w:rtl w:val="true"/>
          <w:lang w:bidi="ar-SA"/>
        </w:rPr>
        <w:t>العاقدين حدوثا، فلابدّ من الاقتصار على ذلك و لا يتعدّى إلى ما إذا كان العقد مستندا إلى العاقد الحقيقي حدوثا، غايته اعتبر في صحّته إجازة شخص آخر تعبّدا أو لتعلّق حقّ بالعين، كما في المقام و النكاح على العمّة أو الخالة،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المصنّف من الفحوى</w:t>
      </w:r>
      <w:r>
        <w:rPr>
          <w:rStyle w:val="FootnoteAnchor"/>
          <w:rtl w:val="true"/>
        </w:rPr>
        <w:footnoteReference w:id="375"/>
      </w:r>
      <w:r>
        <w:rPr>
          <w:rFonts w:ascii="Amiri" w:hAnsi="Amiri" w:eastAsia="Amiri" w:cs="Amiri"/>
          <w:color w:val="111111"/>
          <w:sz w:val="28"/>
          <w:sz w:val="28"/>
          <w:szCs w:val="28"/>
          <w:rtl w:val="true"/>
          <w:lang w:bidi="ar-SA"/>
        </w:rPr>
        <w:t xml:space="preserve">و أولويّة القول بالكشف في المقام من القول به في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أيّده بجريان الإيقاعات كالعتق في الرهن و عدم جريان الفضولي فيها، و تمسّكهم لصحّة عتق الرهن بإطلاقات أدلّة العتق لا بتغليب جانب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لما عرفت من أنّ القول بالكشف على هذا المبنى إنّما هو للنصّ </w:t>
      </w:r>
      <w:bookmarkStart w:id="195" w:name="pg16509_183070"/>
    </w:p>
    <w:p>
      <w:pPr>
        <w:pStyle w:val="BookText"/>
        <w:rPr/>
      </w:pPr>
      <w:bookmarkEnd w:id="19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تنفع الإجازة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الوارد في النكاح، و إلاّ فظاهر ما دلّ على اعتبار الرضا هو النقل و عدم ترتّب الأثر على العقد إلاّ بعد تحقّق الرضا خارجا، و قد تعدّينا عن النكاح إلى بقيّة موارد الفضولي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لم يكن العقد مستندا حدوثا إلى أحد العاقدين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للاطمئنان بعدم الفرق بين النكاح و غيره من العقود، و ليس لنا يقين بعدم الفرق بين هذا الفرض و ما إذا كان العقد مستندا إلى العاقد حدوثا و قد اعتبر فيه رضا شخص آخر أو إجازته كما في بيع الراهن، فلابدّ من الأخذ بظاهر ما دلّ على اعتبار رضى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العتق في الرهن و عدم صحّته فضولا فإنّما هو للنصّ و ما ورد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فالأولويّة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كان وجه القول بالكشف هو الإجماع، فهو أيضا غير جار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الكشف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من كونه على القاعدة، فهو جار في إجازة المرتهن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للكشف في الإبراء و فكّ الرهن</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9267002_1280447820"/>
      <w:bookmarkStart w:id="197" w:name="_Toc76"/>
      <w:bookmarkEnd w:id="196"/>
      <w:r>
        <w:rPr>
          <w:rtl w:val="true"/>
        </w:rPr>
        <w:t>هل تنفع الإجازة بعد الردّ</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بعد الإجازة فلا أثر له</w:t>
      </w:r>
      <w:r>
        <w:rPr>
          <w:rStyle w:val="FootnoteAnchor"/>
          <w:rtl w:val="true"/>
        </w:rPr>
        <w:footnoteReference w:id="377"/>
      </w:r>
      <w:r>
        <w:rPr>
          <w:rFonts w:ascii="Amiri" w:hAnsi="Amiri" w:eastAsia="Amiri" w:cs="Amiri"/>
          <w:color w:val="111111"/>
          <w:sz w:val="28"/>
          <w:sz w:val="28"/>
          <w:szCs w:val="28"/>
          <w:rtl w:val="true"/>
          <w:lang w:bidi="ar-SA"/>
        </w:rPr>
        <w:t>، و إنّما الكلام في الإجازة بعد الردّ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الفضولي فربما يقال بأنّ ردّ المجيز الذي هو أحد العاقدين حقيقة، بمنزلة </w:t>
      </w:r>
    </w:p>
    <w:p>
      <w:pPr>
        <w:pStyle w:val="BookText"/>
        <w:rPr/>
      </w:pPr>
      <w:r>
        <w:rPr>
          <w:rFonts w:ascii="Amiri" w:hAnsi="Amiri" w:eastAsia="Amiri" w:cs="Amiri"/>
          <w:color w:val="111111"/>
          <w:sz w:val="28"/>
          <w:sz w:val="28"/>
          <w:szCs w:val="28"/>
          <w:rtl w:val="true"/>
          <w:lang w:bidi="ar-SA"/>
        </w:rPr>
        <w:t>رفع يد الموجب عن إيجابه قبل لحوق القبول، فإنّه لا يتحقّق حينئذ العقد الذي هو بمعنى الربط، إذ لا يبقى الإيجاب بعد رفع اليد عنه ليرتبط به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يجري هذا التقريب في ردّ المرتهن أيضا، لأنّه جزء مقوّم للعقد، كإجازة الفضولي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إجازة المرتهن بعد الردّ نافذة، سواء قلنا به في الفضولي أم لم نقل، و ذلك لما ذكرناه في بحث الفضولي، من أنّ مقتضى رواية محمّد بن قيس في الأمة التي باعها ابن سيّدها صحّة الإجازة في الفضولي بعد الردّ و نفوذها، و القول بعدم نفوذها هناك</w:t>
      </w:r>
      <w:r>
        <w:rPr>
          <w:rStyle w:val="FootnoteAnchor"/>
          <w:rtl w:val="true"/>
        </w:rPr>
        <w:footnoteReference w:id="378"/>
      </w:r>
      <w:r>
        <w:rPr>
          <w:rFonts w:ascii="Amiri" w:hAnsi="Amiri" w:eastAsia="Amiri" w:cs="Amiri"/>
          <w:color w:val="111111"/>
          <w:sz w:val="28"/>
          <w:sz w:val="28"/>
          <w:szCs w:val="28"/>
          <w:rtl w:val="true"/>
          <w:lang w:bidi="ar-SA"/>
        </w:rPr>
        <w:t>إنّما هو للإجماع، و ليس في المرتهن إجماع، فتكون الإجازة بعد الردّ منه نافذة</w:t>
      </w:r>
      <w:r>
        <w:rPr>
          <w:rFonts w:eastAsia="Amiri" w:cs="Amiri" w:ascii="Amiri" w:hAnsi="Amiri"/>
          <w:color w:val="111111"/>
          <w:sz w:val="28"/>
          <w:szCs w:val="28"/>
          <w:rtl w:val="true"/>
          <w:lang w:bidi="ar-SA"/>
        </w:rPr>
        <w:t xml:space="preserve">. </w:t>
      </w:r>
      <w:bookmarkStart w:id="198" w:name="pg16509_183072"/>
    </w:p>
    <w:p>
      <w:pPr>
        <w:pStyle w:val="BookText"/>
        <w:rPr/>
      </w:pPr>
      <w:bookmarkEnd w:id="19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 فكّ الرهن بعد البيع بمنزلة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9267004_1280447820"/>
      <w:bookmarkStart w:id="200" w:name="_Toc77"/>
      <w:bookmarkEnd w:id="199"/>
      <w:r>
        <w:rPr>
          <w:rtl w:val="true"/>
        </w:rPr>
        <w:t>فكّ الرهن بعد البيع بمنزلة الإجازة</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Style w:val="FootnoteAnchor"/>
          <w:rtl w:val="true"/>
        </w:rPr>
        <w:footnoteReference w:id="379"/>
      </w:r>
      <w:r>
        <w:rPr>
          <w:rFonts w:ascii="Amiri" w:hAnsi="Amiri" w:eastAsia="Amiri" w:cs="Amiri"/>
          <w:color w:val="111111"/>
          <w:sz w:val="28"/>
          <w:sz w:val="28"/>
          <w:szCs w:val="28"/>
          <w:rtl w:val="true"/>
          <w:lang w:bidi="ar-SA"/>
        </w:rPr>
        <w:t>صحّة بيع الرهن إذا لحقه إجازة المرتهن أو كان مقرونا بإذنه، فهل يصحّ بيعه إذا سقط حقّ المرتهن بعد ذلك بالإسقاط أو بأداء الدين أو بغيره أم لا؟</w:t>
      </w:r>
    </w:p>
    <w:p>
      <w:pPr>
        <w:pStyle w:val="BookText"/>
        <w:rPr/>
      </w:pPr>
      <w:r>
        <w:rPr>
          <w:rFonts w:ascii="Amiri" w:hAnsi="Amiri" w:eastAsia="Amiri" w:cs="Amiri"/>
          <w:color w:val="111111"/>
          <w:sz w:val="28"/>
          <w:sz w:val="28"/>
          <w:szCs w:val="28"/>
          <w:rtl w:val="true"/>
          <w:lang w:bidi="ar-SA"/>
        </w:rPr>
        <w:t>ظاهر المصنّف هو الصحّة</w:t>
      </w:r>
      <w:r>
        <w:rPr>
          <w:rStyle w:val="FootnoteAnchor"/>
          <w:rtl w:val="true"/>
        </w:rPr>
        <w:footnoteReference w:id="380"/>
      </w:r>
      <w:r>
        <w:rPr>
          <w:rFonts w:ascii="Amiri" w:hAnsi="Amiri" w:eastAsia="Amiri" w:cs="Amiri"/>
          <w:color w:val="111111"/>
          <w:sz w:val="28"/>
          <w:sz w:val="28"/>
          <w:szCs w:val="28"/>
          <w:rtl w:val="true"/>
          <w:lang w:bidi="ar-SA"/>
        </w:rPr>
        <w:t>، و تبعه المحقّق النائيني قدّس سرّه</w:t>
      </w:r>
      <w:r>
        <w:rPr>
          <w:rStyle w:val="FootnoteAnchor"/>
          <w:rtl w:val="true"/>
        </w:rPr>
        <w:footnoteReference w:id="381"/>
      </w:r>
      <w:r>
        <w:rPr>
          <w:rFonts w:ascii="Amiri" w:hAnsi="Amiri" w:eastAsia="Amiri" w:cs="Amiri"/>
          <w:color w:val="111111"/>
          <w:sz w:val="28"/>
          <w:sz w:val="28"/>
          <w:szCs w:val="28"/>
          <w:rtl w:val="true"/>
          <w:lang w:bidi="ar-SA"/>
        </w:rPr>
        <w:t>، و حاصل ما ذكر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تأثير بيع الراهن لم يكن لعدم المقتضي للصحّة، بل المقتضي كان تامّا، و إنّما لم يكن مؤثّرا من جهة المانع، و هو مزاحمة حقّ المرتهن، فإذا زال المزاحم وجب تأثير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ذلك بما إذا كان المقتضي قاصرا، كنكاح العبد بدون إذن سيّده بمجرّد انعتاقه، فإنّ المانع عن تأثيره إنّما هو قصور المقتضي و عدم صحّة تصرّف العبد رأسا بدون إذن سيّده، لا مزاحمة حقّ السيّد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التعبيرات من المقتضي و المانع و نحوها لم يرد شيء منها في آية و لا رواية، و إنّما هي اصطلاحات محضة في الاعتباريّات و الأحكام الشرعيّة، و كلها ترجع إلى قيود الموضوع،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فساد بيع الراهن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مستقلاّ من دون رضا المرتهن، على 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 الراهن بدون إذن المرتهن، فإنّ بيعه حدوثا و إن كان موردا للمنع، إلاّ أنّه إذا لحقه إجازة المرتهن، فإنّه يكون نفس ذاك العقد السابق</w:t>
      </w:r>
      <w:r>
        <w:rPr>
          <w:rStyle w:val="FootnoteAnchor"/>
          <w:rtl w:val="true"/>
        </w:rPr>
        <w:footnoteReference w:id="382"/>
      </w:r>
      <w:r>
        <w:rPr>
          <w:rFonts w:ascii="Amiri" w:hAnsi="Amiri" w:eastAsia="Amiri" w:cs="Amiri"/>
          <w:color w:val="111111"/>
          <w:sz w:val="28"/>
          <w:sz w:val="28"/>
          <w:szCs w:val="28"/>
          <w:rtl w:val="true"/>
          <w:lang w:bidi="ar-SA"/>
        </w:rPr>
        <w:t>بقاء مستندا إلى إجازة المرتهن، فيخرج عن دليل المنع عن تصرّف الراهن و المرتهن، و تعمّه عمومات صحّة البيع، كما يشمله عموم التعليل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يعص اللّه و إنّما عصى سيّده فإذا أجاز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باع الراهن بدون إذن المرتهن فسقط حقّه بالإسقاط أو أداء الدين و نحوهما، فإنّ سقوط الحق بعد البيع لا يخرج العقد الواقع عن كونه بيع الراهن بدون إجازة المرتهن، و لا يجعله من بيع الراهن مع رضا المرتهن حتّى بقاء</w:t>
      </w:r>
      <w:r>
        <w:rPr>
          <w:rStyle w:val="FootnoteAnchor"/>
          <w:rtl w:val="true"/>
        </w:rPr>
        <w:footnoteReference w:id="383"/>
      </w:r>
      <w:r>
        <w:rPr>
          <w:rFonts w:ascii="Amiri" w:hAnsi="Amiri" w:eastAsia="Amiri" w:cs="Amiri"/>
          <w:color w:val="111111"/>
          <w:sz w:val="28"/>
          <w:sz w:val="28"/>
          <w:szCs w:val="28"/>
          <w:rtl w:val="true"/>
          <w:lang w:bidi="ar-SA"/>
        </w:rPr>
        <w:t xml:space="preserve">، بل هو نظير بقيّة الامور المعتبرة في العقد </w:t>
      </w:r>
    </w:p>
    <w:p>
      <w:pPr>
        <w:pStyle w:val="BookText"/>
        <w:rPr/>
      </w:pPr>
      <w:r>
        <w:rPr>
          <w:rFonts w:ascii="Amiri" w:hAnsi="Amiri" w:eastAsia="Amiri" w:cs="Amiri"/>
          <w:color w:val="111111"/>
          <w:sz w:val="28"/>
          <w:sz w:val="28"/>
          <w:szCs w:val="28"/>
          <w:rtl w:val="true"/>
          <w:lang w:bidi="ar-SA"/>
        </w:rPr>
        <w:t>إذا كان العقد فاقدا لها حدوثا و صار واجدا لها بقاء، كالغرر و نحوه</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الرضا و غيره من الشروط من هذه الجهة، حيث إنّ تعلّقه بالعقد السابق يجعل نفس ذاك العقد مستندا إلى المجيز بقاء، بخلاف تحقّق سائر الشروط فإنّها لا تجعل العقد السابق واجدا لها أصلا، فلا تعمّه العمومات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أيضا يرجع إلى ما اخذ قيدا في الموضوع كغيره ممّا اعتبر فيه، فإنّه اعتبر في صحّة بيع الراهن أن لا يكون مستقلاّ بالبيع، على 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لعمومات صحّة العقود، فبيع الراهن إذا لحقته الإجازة بقاء يكون خارجا عن دليل المنع موضوعا، فتعمّه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يتعقّب بإجازة المرتهن و لكن سقط حقّه بالفكّ أو الإبراء، فانه يكون العقد الصادر من الراهن ممّا استقلّ به الراهن حدوثا و بقاء،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الراهن و المرتهن ممنوعان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عقده المتعقّب بسقوط حقّ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إطلاق دليل المخصّص مقدّم على عموم العام، و معه لا يمكن الرجوع إلى عمومات الوفاء بالعقد و نحوها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المصنّف قدّس سرّه من أنّ المقام ليس من موارد الرجوع إلى الاستصحاب، و إن كان تامّا لتبدّل الموضوع، كما في فرض لحقوق إجازة المرتهن، فإنّ العقد </w:t>
      </w:r>
    </w:p>
    <w:p>
      <w:pPr>
        <w:pStyle w:val="BookText"/>
        <w:rPr/>
      </w:pPr>
      <w:r>
        <w:rPr>
          <w:rFonts w:ascii="Amiri" w:hAnsi="Amiri" w:eastAsia="Amiri" w:cs="Amiri"/>
          <w:color w:val="111111"/>
          <w:sz w:val="28"/>
          <w:sz w:val="28"/>
          <w:szCs w:val="28"/>
          <w:rtl w:val="true"/>
          <w:lang w:bidi="ar-SA"/>
        </w:rPr>
        <w:t xml:space="preserve">السابق لم يكن نافذا بما أنّه ممّا استقلّ به الراهن أو لمزاحمة حقّ المرتهن، و بعد الإجازة أو سقوط حقّ المرتهن ينتفي هذا العنوان، إلاّ أنّ ما ذكره من الرجوع في فرض سقوط حقّ المرتهن إلى عمومات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لما عرفت من أنّ إطلاق دليل الخاص يتقدّم على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بطلان بيع الراهن و لو سقط حقّ المرتهن بعد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تنزّلنا عن ذلك و قلنا بصحّته، لا بدّ من القول بكون سقوط حقّ المرتهن ناقلا مؤثّرا من حينه لا كاشفا؛ أمّا بناء على أن يكون القول بالكشف في الإجازة من جهة الدليل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رواية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حيث إنها واردة في الإجازة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 كاشفيّة الإجازة على القاعدة، من باب أنّ مقتضى إمضاء الإجازة ثبوت المنشأ على النحو المنشأ، و بما أنّ الإجازة تتعلّق بالملكيّة السابقة فلازم إمضائها هو الكشف و تحقّق مقتضى العقد السابق من حينه، فعدم جريانها في سقوط حقّ المرتهن أوضح من أن يخفى، فهو نظير بيع الفضولي إذا تملّكه بعد ذلك، حيث لا مجال فيه للكشف</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لو تنزّلنا عن ذلك و بنينا على الكشف، فهل يكون لازما بحيث ليس للراهن فسخه و لا إبطاله أو له ذلك‌؟ هذه المسألة نظير ما تقدّم في بيع الفضولي، من لزوم العقد من طرف الأصيل و عدمه، و قد ذكرنا أنّ فيه احتمالان، ذهب إلى كلّ منهما بعض، فبعضهم اختار اللزوم من طرف الأصيل؛ بدعوى أنّ خطاب أَوْفُوا بِالْعُقُودِ يعمّ كلاّ من العاقدين، و عدم شموله من جانب الفضولي لا ينافي شموله له من طرف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اخترنا عدمه؛ لأنّ العقد أمر واحد قائم بالطرفين، فإذا لم يكن لازما من طرف، لا يعمّه دليل أَوْفُوا بِالْعُقُودِ رأسا، فلا يجب الوفاء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المقام أيضا يكون العقد جائزا ما لم يسقط حقّ المرتهن، فله فسخه 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تنزّلنا عن ذلك أيضا و بنينا على لزومه، فهل يجب على الراهن فكّ المبيع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وجوب إتمامه و إنهائه عليه و لا يتمّ إلاّ بذلك، و إمّا من باب مقدّمة تسليم ملك الغير إلى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يجب عليه ذلك‌؟ الظاهر عدم الوجوب، لأنّه كما بيّنا سابقا، الأمر بالوفاء بالعقود إرشاد إلى عدم انفساخ العقد</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فذلكة تذكر بعنوان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العقد في الفضولي و غيره تارة تكون تماميّته حقيقة بأمر متأخّر كما لو فرض أنّ عقد نكاح البكر يكون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و أبوها و الزوج، و حصل عقد البكر بين الأب و الزوج ففي مثله لا يتمّ عقد النكاح إلاّ بإجازة متأخّرة من البكر، و اخرى يكون العقد بحسب الإنشاء تامّا و لكن استناده إلى المالك يتوقّف على أمر متأخّر كعقد الفضوليين أو الأصيل و الفضولي، و ثالثة يكون العقد مستندا إلى المالك من حين حدوثه و لكنّه مشروط شرعا بأمر كاشتراط صحّة عقد نكاح بنت الأخ على العمّة برضا العمّة شرعا، ففي القسم الأوّل لا بدّ من النقل و حصول الأثر من حين حصول الأمر المتأخّر لأنّه دخيل في تماميّة العقد و حاله يكون حال الإيجاب و القبول، و في القسم الثاني المختار هو الكشف حيث إنّ الإجازة تعلّقت بأمر سابق فلابدّ أن يرتّب عليه الأثر من ذلك الحين، و في القسم الثالث إن كان ذلك الأمر كالرضا مثلا من شخص آخر أعم من الرضا اللاحق و المقارن يصحّ العقد و إن تأخّر تحقّق ذلك الأمر و تكون النتيجة هي الكشف و لا يبعد أن يكون الرضا المعتبر من المرتهن في صحّة عقد الرهن على تقدير اعتباره من هذا القبيل لأنّ دليل أوفوا بالعقود حكم بصحّة عقد الراهن و المخصّص يكون منفصلا فلابدّ من الخروج عن العموم بالقدر المتيقّن من المخصّص و هو أن لا يكون العقد مشتملا على رضا المرتهن أصلا و لو متأخّرا، و إن كانت مقارنة ذلك الأمر للعقد شرطا فلابدّ من بطلان ذلك العقد و إن لحقه ذلك الأمر كاشتراط أن لا يكون العقد حين حدوثه غرريّا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يستفاد منه وجوب تكليفي، فمعنى الإبقاء في المقام هو أنّ الصحّة التأهّلية الثابتة بعقد الراهن لا تنعدم بفسخه، و أمّا وجوب إتمامه تكليفا بفكّ الرهن فلا، كما أنّ المبيع لم يدخل بعد في ملك المشتري ليجب فكّه مقدّمة لتسليم ملك </w:t>
      </w:r>
      <w:bookmarkStart w:id="201" w:name="pg16509_183078"/>
    </w:p>
    <w:p>
      <w:pPr>
        <w:pStyle w:val="BookText"/>
        <w:rPr/>
      </w:pPr>
      <w:bookmarkEnd w:id="20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شروط العوضين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بل هو بعد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كلّه و بنينا على وجوب فكّه لو امتنع، هل يباع عليه لحقّ المرتهن أو يجبر الراهن على فكّه من مال آخر جمعا بين الحقّين‌؟ ذكر المصنّف أنّ فيه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للراهن مال آخر غير العين المرهونة أجبره الحاكم على فكّ الرهن لأنّه وليّ الممتنع، و إن لم يكن له مال آخر قدّم حقّ المرتهن و بطل البيع لسبق حقّه، كما هو ظاهر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267006_1280447820"/>
      <w:bookmarkStart w:id="203" w:name="_Toc78"/>
      <w:bookmarkEnd w:id="202"/>
      <w:r>
        <w:rPr>
          <w:rtl w:val="true"/>
        </w:rPr>
        <w:t>شروط العوضين</w:t>
      </w:r>
      <w:bookmarkEnd w:id="203"/>
    </w:p>
    <w:p>
      <w:pPr>
        <w:pStyle w:val="Heading4"/>
        <w:numPr>
          <w:ilvl w:val="3"/>
          <w:numId w:val="1"/>
        </w:numPr>
        <w:rPr/>
      </w:pPr>
      <w:bookmarkStart w:id="204" w:name="__RefHeading___Toc9267008_1280447820"/>
      <w:bookmarkStart w:id="205" w:name="_Toc79"/>
      <w:bookmarkEnd w:id="204"/>
      <w:r>
        <w:rPr>
          <w:rtl w:val="true"/>
        </w:rPr>
        <w:t>(</w:t>
      </w:r>
      <w:r>
        <w:rPr>
          <w:rtl w:val="true"/>
        </w:rPr>
        <w:t>القدرة على التسليم</w:t>
      </w:r>
      <w:r>
        <w:rPr>
          <w:rtl w:val="true"/>
        </w:rPr>
        <w:t>)</w:t>
      </w:r>
      <w:bookmarkEnd w:id="205"/>
    </w:p>
    <w:p>
      <w:pPr>
        <w:pStyle w:val="Heading5"/>
        <w:numPr>
          <w:ilvl w:val="4"/>
          <w:numId w:val="1"/>
        </w:numPr>
        <w:rPr/>
      </w:pPr>
      <w:bookmarkStart w:id="206" w:name="__RefHeading___Toc9267010_1280447820"/>
      <w:bookmarkStart w:id="207" w:name="_Toc80"/>
      <w:bookmarkEnd w:id="206"/>
      <w:r>
        <w:rPr>
          <w:rtl w:val="true"/>
        </w:rPr>
        <w:t>اشارة</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العوضين القدرة على التسليم، على ما هو المشهور بين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العامّة خالفوا فقهاءنا في جواز بيع العبد الآبق مع 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الإجماع عليه، فلا يجوز بيع الطير في الهواء و السمك في الماء</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9267012_1280447820"/>
      <w:bookmarkStart w:id="209" w:name="_Toc81"/>
      <w:bookmarkEnd w:id="208"/>
      <w:r>
        <w:rPr>
          <w:rtl w:val="true"/>
        </w:rPr>
        <w:t>وجوه من الاستدلال</w:t>
      </w:r>
      <w:bookmarkEnd w:id="209"/>
    </w:p>
    <w:p>
      <w:pPr>
        <w:pStyle w:val="BookText"/>
        <w:rPr/>
      </w:pPr>
      <w:r>
        <w:rPr>
          <w:rFonts w:ascii="Amiri" w:hAnsi="Amiri" w:eastAsia="Amiri" w:cs="Amiri"/>
          <w:color w:val="111111"/>
          <w:sz w:val="28"/>
          <w:sz w:val="28"/>
          <w:szCs w:val="28"/>
          <w:rtl w:val="true"/>
          <w:lang w:bidi="ar-SA"/>
        </w:rPr>
        <w:t>و 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المعروفة،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ضعيفة سندا و دلالة، و انجبار سندها مبنيّ على أن يكون هو المستند لفتوى المشهور، بناء على انجبار ضعف السند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حيث الدلالة؛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بمادّته و هيئته يستعمل متعدّيا تارة، فيقال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غرّه أي خدعه غررا و غريرا فيكون بمعنى الخدعة، و يستعمل لازما اخرى فيكون بمعنى الخطر</w:t>
      </w:r>
      <w:r>
        <w:rPr>
          <w:rStyle w:val="FootnoteAnchor"/>
          <w:rtl w:val="true"/>
        </w:rPr>
        <w:footnoteReference w:id="388"/>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غرر أي على خطر، كما يشهد له الخبر المروي عن أمير المؤمنين عليه السّلام</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بكلا المعنين جمع من أهل اللغة</w:t>
      </w:r>
      <w:r>
        <w:rPr>
          <w:rStyle w:val="FootnoteAnchor"/>
          <w:rtl w:val="true"/>
        </w:rPr>
        <w:footnoteReference w:id="390"/>
      </w:r>
      <w:r>
        <w:rPr>
          <w:rFonts w:ascii="Amiri" w:hAnsi="Amiri" w:eastAsia="Amiri" w:cs="Amiri"/>
          <w:color w:val="111111"/>
          <w:sz w:val="28"/>
          <w:sz w:val="28"/>
          <w:szCs w:val="28"/>
          <w:rtl w:val="true"/>
          <w:lang w:bidi="ar-SA"/>
        </w:rPr>
        <w:t>، كالقاموس و الصحاح و غيرهما</w:t>
      </w:r>
      <w:r>
        <w:rPr>
          <w:rStyle w:val="FootnoteAnchor"/>
          <w:rtl w:val="true"/>
        </w:rPr>
        <w:footnoteReference w:id="391"/>
      </w:r>
      <w:r>
        <w:rPr>
          <w:rFonts w:ascii="Amiri" w:hAnsi="Amiri" w:eastAsia="Amiri" w:cs="Amiri"/>
          <w:color w:val="111111"/>
          <w:sz w:val="28"/>
          <w:sz w:val="28"/>
          <w:szCs w:val="28"/>
          <w:rtl w:val="true"/>
          <w:lang w:bidi="ar-SA"/>
        </w:rPr>
        <w:t>على ما ذكر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بعضهم على ذكر أحد المعنيين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يمكن الاستدلال بالمرسلة في المقام على اعتبار القدرة على التسليم</w:t>
      </w:r>
      <w:r>
        <w:rPr>
          <w:rStyle w:val="FootnoteAnchor"/>
          <w:rtl w:val="true"/>
        </w:rPr>
        <w:footnoteReference w:id="392"/>
      </w:r>
      <w:r>
        <w:rPr>
          <w:rFonts w:ascii="Amiri" w:hAnsi="Amiri" w:eastAsia="Amiri" w:cs="Amiri"/>
          <w:color w:val="111111"/>
          <w:sz w:val="28"/>
          <w:sz w:val="28"/>
          <w:szCs w:val="28"/>
          <w:rtl w:val="true"/>
          <w:lang w:bidi="ar-SA"/>
        </w:rPr>
        <w:t xml:space="preserve">لاحتمال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الخديعة، كيف و ظاهر القواعد انحصار معناه </w:t>
      </w:r>
    </w:p>
    <w:p>
      <w:pPr>
        <w:pStyle w:val="BookText"/>
        <w:rPr/>
      </w:pPr>
      <w:r>
        <w:rPr>
          <w:rFonts w:ascii="Amiri" w:hAnsi="Amiri" w:eastAsia="Amiri" w:cs="Amiri"/>
          <w:color w:val="111111"/>
          <w:sz w:val="28"/>
          <w:sz w:val="28"/>
          <w:szCs w:val="28"/>
          <w:rtl w:val="true"/>
          <w:lang w:bidi="ar-SA"/>
        </w:rPr>
        <w:t>لغة في الخديعة،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ما كان له ظاهر محبوب و باطن مكروه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يكون النهي تكليفيّا غير دالّ على الفساد، كما هو الظاهر من مناسبة الحكم و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المراد به الخطر كان النهي إرشاديّا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يحصل منها العلم الإجمالي بفساد أحد البيعين من الخطري و المشتمل على الخدعة ليكون مقتضي تنجيزه عدم جواز الرجوع إلى العمومات في كلا القسمين لأنّ أحد </w:t>
      </w:r>
    </w:p>
    <w:p>
      <w:pPr>
        <w:pStyle w:val="BookText"/>
        <w:rPr/>
      </w:pPr>
      <w:r>
        <w:rPr>
          <w:rFonts w:ascii="Amiri" w:hAnsi="Amiri" w:eastAsia="Amiri" w:cs="Amiri"/>
          <w:color w:val="111111"/>
          <w:sz w:val="28"/>
          <w:sz w:val="28"/>
          <w:szCs w:val="28"/>
          <w:rtl w:val="true"/>
          <w:lang w:bidi="ar-SA"/>
        </w:rPr>
        <w:t>طرفي العلم الإجمالي حكم تكليفي،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الحديث ضعيف سندا، و هو و إن كان مشهورا بين المتأخّرين إلاّ أن شهرته بين القدماء التي تكون جابرة لضعف سنده غير معلومة، و على تقدير ثبوتها يجري النزاع الكبروي و هو كون الشهرة جابرة لضعف السند، فلا يطمأنّ بصدوره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ضعيف دلالة</w:t>
      </w:r>
      <w:r>
        <w:rPr>
          <w:rStyle w:val="FootnoteAnchor"/>
          <w:rtl w:val="true"/>
        </w:rPr>
        <w:footnoteReference w:id="394"/>
      </w:r>
      <w:r>
        <w:rPr>
          <w:rFonts w:ascii="Amiri" w:hAnsi="Amiri" w:eastAsia="Amiri" w:cs="Amiri"/>
          <w:color w:val="111111"/>
          <w:sz w:val="28"/>
          <w:sz w:val="28"/>
          <w:szCs w:val="28"/>
          <w:rtl w:val="true"/>
          <w:lang w:bidi="ar-SA"/>
        </w:rPr>
        <w:t>، لأنّ الغرر يستعمل بمعنى الخديعة و عليه يكون النهي عنه تكليفيّا لأنّ حرمة الغش و مبغوضيّته أمر مفروغ عنه، و يستعمل بمعنى الخطر و عليه يكون النهي إرشادا إلى الفساد، فهو مجمل دائر أمره بين أن يكون مفاده حرمة البيع المشتمل على الغش تكليفا و فساد البيع الغرري، فلا يمكن الاستدلال به لشيء منهما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 باختصاص الغرر بالخطر من حيث الجهل بذات المبيع و صفاته و مقداره، لا مطلق الخطر الشامل للجهل بالقدرة على التسليم</w:t>
      </w:r>
      <w:r>
        <w:rPr>
          <w:rStyle w:val="FootnoteAnchor"/>
          <w:rtl w:val="true"/>
        </w:rPr>
        <w:footnoteReference w:id="396"/>
      </w:r>
      <w:r>
        <w:rPr>
          <w:rFonts w:ascii="IRNazanin" w:hAnsi="IRNazanin" w:eastAsia="IRNazanin"/>
          <w:color w:val="111111"/>
          <w:sz w:val="28"/>
          <w:sz w:val="28"/>
          <w:szCs w:val="28"/>
          <w:rtl w:val="true"/>
          <w:lang w:bidi="fa-IR"/>
        </w:rPr>
        <w:t xml:space="preserve">، لعدم لزوم </w:t>
      </w:r>
    </w:p>
    <w:p>
      <w:pPr>
        <w:pStyle w:val="BookText"/>
        <w:rPr/>
      </w:pPr>
      <w:r>
        <w:rPr>
          <w:rFonts w:ascii="Amiri" w:hAnsi="Amiri" w:eastAsia="Amiri" w:cs="Amiri"/>
          <w:color w:val="111111"/>
          <w:sz w:val="28"/>
          <w:sz w:val="28"/>
          <w:szCs w:val="28"/>
          <w:rtl w:val="true"/>
          <w:lang w:bidi="ar-SA"/>
        </w:rPr>
        <w:t>مخاطرة من ذلك، خصوصا بعد الانجبار بثبوت الخيار، و إلاّ لزم فساد بيع كلّ غائب حيث لا يكون تسليمه بالفعل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هذا ما حكاه المصنّف عن الشهيد في القواعد</w:t>
      </w:r>
      <w:r>
        <w:rPr>
          <w:rStyle w:val="FootnoteAnchor"/>
          <w:rtl w:val="true"/>
        </w:rPr>
        <w:footnoteReference w:id="39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هو جهل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الغرر شرعا بالخطر من حيث الجهل بالحصول و القدرة على التسليم دون الجهل بأوصاف المبيع و إن كان لغة بمعنى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مراده قدّس سرّه من قوله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ما كان له ظاهر محبوب و باطن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الكلامين ما لا يخفى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فتنافيه الأمثلة المذكورة للغرر في كلمات اللغويّين و غيرهم، و ثبوت الخيار لا ينافي كون البيع غريرا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أنّ لازم شمول الغرر للجهل بالقدرة على التسليم فساد بيع كلّ غائب،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الغائب يمكن أن لا يكون نقدا، بل يكن البيع سلفا، فلا يعتبر فيه إلاّ القدرة على التسليم في ظرفه لا حين البيع، و قد يكون الغائب مقدور التسليم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الغائب مقدور التسليم حتّى في ظرفه كان داخلا في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الشهيد قدّس سرّه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حقيقة شرعيّة في معنى الغرر ليكون لغة بمعنى و شرعا بمعنى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الغرر يعمّ الجهل بذات المبيع و أوصافه و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الغرر متقوّم بالجهل، فلا يعمّ الضرر المقطوع به، إلاّ أنّ النهي عن بيع الغرر يدلّ بالظهور العرفي على المنع عمّا فيه ضرر مقطوع به بالأولويّة،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الأولويّة بمعنى القياس بل المراد الدلالة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قدّس سرّه</w:t>
      </w:r>
      <w:r>
        <w:rPr>
          <w:rStyle w:val="FootnoteAnchor"/>
          <w:rtl w:val="true"/>
        </w:rPr>
        <w:footnoteReference w:id="398"/>
      </w:r>
      <w:r>
        <w:rPr>
          <w:rFonts w:ascii="Amiri" w:hAnsi="Amiri" w:eastAsia="Amiri" w:cs="Amiri"/>
          <w:color w:val="111111"/>
          <w:sz w:val="28"/>
          <w:sz w:val="28"/>
          <w:szCs w:val="28"/>
          <w:rtl w:val="true"/>
          <w:lang w:bidi="ar-SA"/>
        </w:rPr>
        <w:t>من أنّ العجز عن التسليم يجعل المال بحكم التالف، فهو بحكم المتلف عرفا، فلا يكون مالا، و البيع مبادلة مال بمال، فلا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أن العجز عن التسليم بحكم التلف عرفا و إن كان صحيحا في الجملة، أي في بعض أقسام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كان لشخص حيوان وحشي فشرد و لا يرجى عوده فإنّه تالف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يوجب زوال الماليّة عنه، كما أنّ المعادن في الأرض مال و ليس ملكا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أوّل البيع أنّه ليس بمعنى مبادلة المال بالمال،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بالقدرة على التسليم المعتبرة هي نتيجة ذلك</w:t>
      </w:r>
      <w:r>
        <w:rPr>
          <w:rStyle w:val="FootnoteAnchor"/>
          <w:rtl w:val="true"/>
        </w:rPr>
        <w:footnoteReference w:id="399"/>
      </w:r>
      <w:r>
        <w:rPr>
          <w:rFonts w:ascii="Amiri" w:hAnsi="Amiri" w:eastAsia="Amiri" w:cs="Amiri"/>
          <w:color w:val="111111"/>
          <w:sz w:val="28"/>
          <w:sz w:val="28"/>
          <w:szCs w:val="28"/>
          <w:rtl w:val="true"/>
          <w:lang w:bidi="ar-SA"/>
        </w:rPr>
        <w:t>، لا القدرة الفاعلي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أنّ البايع غير قادر على التسليم إلاّ أن المشتري يقدر على التسليم، </w:t>
      </w:r>
    </w:p>
    <w:p>
      <w:pPr>
        <w:pStyle w:val="BookText"/>
        <w:rPr/>
      </w:pPr>
      <w:r>
        <w:rPr>
          <w:rFonts w:ascii="Amiri" w:hAnsi="Amiri" w:eastAsia="Amiri" w:cs="Amiri"/>
          <w:color w:val="111111"/>
          <w:sz w:val="28"/>
          <w:sz w:val="28"/>
          <w:szCs w:val="28"/>
          <w:rtl w:val="true"/>
          <w:lang w:bidi="ar-SA"/>
        </w:rPr>
        <w:t>كما إذا فرضنا أنّ السمك وقع في حوض صغير يتمكّن المشتري من أخذه إلاّ أنّ البايع غير متمكّن منه لجهله بالسباحة أو كان مغصوبا و كان المشتري لقوّته متمكّنا من استنقاذه منه،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يثبت للمشتري الخيار لتخلّف الشرط الضمني إذا كان جاهلا بالحال، فله أخذ الاجرة من البايع على تسلّمه و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فرضنا أنّ البائع حين البيع كان قادرا على التسليم فعجز عنه بعد ذلك صحّ البيع أيضا و يثبت للمشتري خيار تعذّر التسليم، إلاّ إذا كان بمنزلة التلف، فيدخل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انفساخ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المصنّف في أواخر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التمسّك لاعتبار القدرة على التسليم بالنبوي المذكور إلاّ أنّه أخصّ من المدّعى، و ذلك لأنّ الغرر يتقوّم بالاحتمال</w:t>
      </w:r>
      <w:r>
        <w:rPr>
          <w:rStyle w:val="FootnoteAnchor"/>
          <w:rtl w:val="true"/>
        </w:rPr>
        <w:footnoteReference w:id="400"/>
      </w:r>
      <w:r>
        <w:rPr>
          <w:rFonts w:ascii="Amiri" w:hAnsi="Amiri" w:eastAsia="Amiri" w:cs="Amiri"/>
          <w:color w:val="111111"/>
          <w:sz w:val="28"/>
          <w:sz w:val="28"/>
          <w:szCs w:val="28"/>
          <w:rtl w:val="true"/>
          <w:lang w:bidi="ar-SA"/>
        </w:rPr>
        <w:t>، و لا يصدق مع اليقين بالغرر، مع أنّ المدّعي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يكفي في الاستدلال على بطلانه بلزوم السفاهة و كون أكل الثمن في مقابله أكلا للمال بالباطل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البيع سفهائيّا لا يوجب البطلان</w:t>
      </w:r>
      <w:r>
        <w:rPr>
          <w:rStyle w:val="FootnoteAnchor"/>
          <w:rtl w:val="true"/>
        </w:rPr>
        <w:footnoteReference w:id="402"/>
      </w:r>
      <w:r>
        <w:rPr>
          <w:rFonts w:ascii="Amiri" w:hAnsi="Amiri" w:eastAsia="Amiri" w:cs="Amiri"/>
          <w:color w:val="111111"/>
          <w:sz w:val="28"/>
          <w:sz w:val="28"/>
          <w:szCs w:val="28"/>
          <w:rtl w:val="true"/>
          <w:lang w:bidi="ar-SA"/>
        </w:rPr>
        <w:t xml:space="preserve">، كما أنّ النهي عن أكل المال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يستدلّ على هذا الشرط بوجوه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بالباطل إنّما هو ناظر إلى الأسباب الباطلة كالقمار و نحوه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يرد على الاستدلال الثالث أوّلا أنّها مال عرفا لأنّ حقيقة المال عبارة عن رغبة الناس إليه بواسطة ما فيه من الخواص و المنافع و أمّا القدرة و السلطنة عليه فهي غير دخيلة في الماليّة و لذا تعدّ المعادن من الأموال و لو لم تكن لأحد يد عليها، و ثانيا ما تقدّم في أوّل البيع من أنّ حقيقته هو التبديل في الملكيّة و أنّ الماليّة غير معتبرة في صدق البيع، و ثالثا يمكن التمسّك لصحّة المعاملة به بغير دليل البيع من أوفوا بالعقود و نحوه، و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لو غصب أحد ذلك المال، فيه أنّ وجوب دفع تمام القيمة في مدّة الغصب لو قلنا به إنّما يكون من باب بدل الحيلولة و إن كان المال باقيا على ماليّته قطعا كما لو علمنا بأنّ مدّة الغصب لا يكون أزيد من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يمكن الاستدلال بشيء منها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نفس النهي عن بيع الغرر دالّ بالأولويّة العرفيّة على المنع عن بيع الخطر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اليقين بعدم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ملاك المنع هو عدم وقوع المتبايعين في الخطر الثابت في كلا الفرضين احتمالا أو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 صلّى اللّه عليه و آله مستفيضا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في 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النبوي دائر بين احتمالات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فالمعنى لا تبع ما لا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يردّه أنّ المناسب حينئذ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لك، فإنّه أخصر و أظهر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جواز بيع الغائب و السلف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السلف يكون من قبيل بيع الكلّي، و هو خارج عن مورد الرواية، فإنّ موردها أن يبيع العين الشخصيّة ثمّ يشتريها من مالكها و يسلّمها للمشتري، و إلاّ فالكلّي لا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ملكا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ذكره من باب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مجرّد السلطنة الخارجيّة، أعني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فهم الفقهاء، حيث إنّهم تمسّكوا به على عدم جواز بيع ملك الغير لنفسه و لو كان البائع قادرا على التسليم خارجا</w:t>
      </w:r>
      <w:r>
        <w:rPr>
          <w:rStyle w:val="FootnoteAnchor"/>
          <w:rtl w:val="true"/>
        </w:rPr>
        <w:footnoteReference w:id="404"/>
      </w:r>
      <w:r>
        <w:rPr>
          <w:rFonts w:ascii="Amiri" w:hAnsi="Amiri" w:eastAsia="Amiri" w:cs="Amiri"/>
          <w:color w:val="111111"/>
          <w:sz w:val="28"/>
          <w:sz w:val="28"/>
          <w:szCs w:val="28"/>
          <w:rtl w:val="true"/>
          <w:lang w:bidi="ar-SA"/>
        </w:rPr>
        <w:t>كما أنّه هو مورد الرواية، فتعيّن أن يكون كناية عن السلطنة التامّة الفعليّة، أي الجامع بين الملك و القدرة على التسليم</w:t>
      </w:r>
      <w:r>
        <w:rPr>
          <w:rStyle w:val="FootnoteAnchor"/>
          <w:rtl w:val="true"/>
        </w:rPr>
        <w:footnoteReference w:id="4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بمعنيين من غير عناية و مسامحة،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دار أي أملك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ساعة، مع كونه مالكا لساعات و هي غائبة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استعماله في الجامع بين الأمرين، فالظاهر عدم خلوّه من العناية و المسامحة، فيحتاج إلى عناية، و هي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حمله على الحضور ممتنع لجواز بيع الغائب بلا إشكال، تعيّن حمله على الملك، كما هو مورد الرواية، و هي رواية حكيم بن حزام، و قد صرّح به العلاّمة</w:t>
      </w:r>
      <w:r>
        <w:rPr>
          <w:rStyle w:val="FootnoteAnchor"/>
          <w:rtl w:val="true"/>
        </w:rPr>
        <w:footnoteReference w:id="406"/>
      </w:r>
      <w:r>
        <w:rPr>
          <w:rFonts w:ascii="Amiri" w:hAnsi="Amiri" w:eastAsia="Amiri" w:cs="Amiri"/>
          <w:color w:val="111111"/>
          <w:sz w:val="28"/>
          <w:sz w:val="28"/>
          <w:szCs w:val="28"/>
          <w:rtl w:val="true"/>
          <w:lang w:bidi="ar-SA"/>
        </w:rPr>
        <w:t>، فيحمل على ما هو المتعارف من بيع الشيء غير المملوك ثمّ تحصيله بشراء و نحوه و دفعه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المصنّف من أنّه لا شاهد على اختصاص موردها بذلك واضح الفساد</w:t>
      </w:r>
      <w:r>
        <w:rPr>
          <w:rStyle w:val="FootnoteAnchor"/>
          <w:rtl w:val="true"/>
        </w:rPr>
        <w:footnoteReference w:id="407"/>
      </w:r>
      <w:r>
        <w:rPr>
          <w:rFonts w:ascii="Amiri" w:hAnsi="Amiri" w:eastAsia="Amiri" w:cs="Amiri"/>
          <w:color w:val="111111"/>
          <w:sz w:val="28"/>
          <w:sz w:val="28"/>
          <w:szCs w:val="28"/>
          <w:rtl w:val="true"/>
          <w:lang w:bidi="ar-SA"/>
        </w:rPr>
        <w:t>، مع أنّه مناف لما ذكره قبل أسطر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مورد الرواية عند الفقهاء،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يكون مفاد النبويّين بطلان بيع الغرر و ما ليس عنده رأسا، أو بطلانه ما دام هذا العنوان موجودا، فإذا زال أثّر المقتضي أثره، فيقع مراعى بانتفاء الصفة‌؟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استظهر المصنّف منهما الثاني</w:t>
      </w:r>
      <w:r>
        <w:rPr>
          <w:rStyle w:val="FootnoteAnchor"/>
          <w:rtl w:val="true"/>
        </w:rPr>
        <w:footnoteReference w:id="408"/>
      </w:r>
      <w:r>
        <w:rPr>
          <w:rFonts w:ascii="Amiri" w:hAnsi="Amiri" w:eastAsia="Amiri" w:cs="Amiri"/>
          <w:color w:val="111111"/>
          <w:sz w:val="28"/>
          <w:sz w:val="28"/>
          <w:szCs w:val="28"/>
          <w:rtl w:val="true"/>
          <w:lang w:bidi="ar-SA"/>
        </w:rPr>
        <w:t xml:space="preserve">، ثمّ ذكر أنّه لو أبيت إلاّ عن ظهور النبويّين في الفساد و اللغويّة رأسا، يدور الأمر بين حملها على نفي العلّية التامّة و إن كان خلاف </w:t>
      </w:r>
    </w:p>
    <w:p>
      <w:pPr>
        <w:pStyle w:val="BookText"/>
        <w:rPr/>
      </w:pPr>
      <w:r>
        <w:rPr>
          <w:rFonts w:ascii="Amiri" w:hAnsi="Amiri" w:eastAsia="Amiri" w:cs="Amiri"/>
          <w:color w:val="111111"/>
          <w:sz w:val="28"/>
          <w:sz w:val="28"/>
          <w:szCs w:val="28"/>
          <w:rtl w:val="true"/>
          <w:lang w:bidi="ar-SA"/>
        </w:rPr>
        <w:t>الظاهر، و بين الالتزام فيهما بالتخصيص 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الرهن بدون إذن المرتهن، فإنّه عاجز عن التسليم حين البيع، فإذا أجاز المرتهن و حصلت له القدرة 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 العبد الجاني عمدا، فإنّه لأولياء المجنيّ علية قتله، كما لهم استرقاقه، فالمالك عاجز عن تسليمه، فإذا باعه ثمّ أجاز وليّ المجنيّ عليه و حصلت القدرة على التسليم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بيع المحجور عليه لرقّ أو سفه أو صغر أو جنون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الالتزام بهذه التخصيصات أرجح من ارتكاب ذاك الخلاف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ذكره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النبويّين فساد البيع في فرض الغرر و العجز عن التسليم مطلقا و لو بعد زوال الوصفين</w:t>
      </w:r>
      <w:r>
        <w:rPr>
          <w:rStyle w:val="FootnoteAnchor"/>
          <w:rtl w:val="true"/>
        </w:rPr>
        <w:footnoteReference w:id="409"/>
      </w:r>
      <w:r>
        <w:rPr>
          <w:rFonts w:ascii="Amiri" w:hAnsi="Amiri" w:eastAsia="Amiri" w:cs="Amiri"/>
          <w:color w:val="111111"/>
          <w:sz w:val="28"/>
          <w:sz w:val="28"/>
          <w:szCs w:val="28"/>
          <w:rtl w:val="true"/>
          <w:lang w:bidi="ar-SA"/>
        </w:rPr>
        <w:t>، فطهورهما في ذلك غير قابل للإنكار، خلافا لظاهر المصنّف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التخصيص على فرض لزومه إنّما يلزم بالنسبة إلى النبويّ الثاني فقط دون الأوّل، إذ لا خطر في شيء من هذه الموارد أصلا ليكون مشمولا لنهيه صلّى اللّه عليه و آله عن بيع الغرر، فإنّ المرتهن في بيع الراهن و الولي في بقيّة الأمثلة إذا أجاز البيع صحّ </w:t>
      </w:r>
    </w:p>
    <w:p>
      <w:pPr>
        <w:pStyle w:val="BookText"/>
        <w:rPr/>
      </w:pPr>
      <w:r>
        <w:rPr>
          <w:rFonts w:ascii="Amiri" w:hAnsi="Amiri" w:eastAsia="Amiri" w:cs="Amiri"/>
          <w:color w:val="111111"/>
          <w:sz w:val="28"/>
          <w:sz w:val="28"/>
          <w:szCs w:val="28"/>
          <w:rtl w:val="true"/>
          <w:lang w:bidi="ar-SA"/>
        </w:rPr>
        <w:t>و ملك المشتري المبيع، و إلاّ ملك ثمنه، فليس هناك خطر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اللازم في المقام ليس من الكثرة بحدّ يكون مستهجنا</w:t>
      </w:r>
      <w:r>
        <w:rPr>
          <w:rStyle w:val="FootnoteAnchor"/>
          <w:rtl w:val="true"/>
        </w:rPr>
        <w:footnoteReference w:id="410"/>
      </w:r>
      <w:r>
        <w:rPr>
          <w:rFonts w:ascii="Amiri" w:hAnsi="Amiri" w:eastAsia="Amiri" w:cs="Amiri"/>
          <w:color w:val="111111"/>
          <w:sz w:val="28"/>
          <w:sz w:val="28"/>
          <w:szCs w:val="28"/>
          <w:rtl w:val="true"/>
          <w:lang w:bidi="ar-SA"/>
        </w:rPr>
        <w:t>، و إذا دار الأمر بينه و بين ارتكاب خلاف الظاهر تعيّن التخصيص، إذ ليس فيه مخالفة للظاهر إلاّ بالمقدار المتيقّن،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فرضنا ورود الأمر بإكرام العلماء، و علمنا بعدم وجوب إكرام جملة منهم، و دار الأمر بين رفع اليد عن ظهور الأمر في الوجوب إمّا وضعا أو إطلاقا و حمله على الاستحباب فلا يلزم تخصيص، أو التحفّظ على ظهور الأمر و الالتزام بخروج تلك الأفراد عنه للعلم بخروجهم، تعيّن الثاني، إذ ليس فيه ارتكاب خلاف الظاهر إلاّ بالمقدار المعلوم،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التخصيص إلى حدّ من الكثرة بحيث كان مستهجنا تعيّن ارتكاب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لا يلزم في هذه الموارد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بيع المحجور عليه بأقسامه فله استنادان، فمن حيث استناده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السفيه أو الصغير أو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الأثر، فإذا أجازه الولي يحصل له الاستناد إلى الولي فيكون بيعا له، و بهذا الاستناد ليس من بيع الغرر و لا من بيع ما لا يملك، فيترتّب عليه الأثر، نظير بيع الفضولي إذا أجازه المالك، إذ لا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لازم العقد وجوب تسليم كلّ من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يترتّب عليه الأثر بما أنّه بيع الفضولي، و يترتّب عليه الأثر بما أنّه يستند إلى المالك بعد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الجاني، فالمالك حيث يبيعه بما هو معرّض للاسترقاق و القصاص ليس فيه خطر أصلا، و هو مقدور التسليم، غايته إذا أراد وليّ المجنيّ عليه أحد الأمرين دفع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الراهن، فإن قلنا بأنّ النبويّين مختصّان بالعجز الخارجي و لا يعمّان موارد المنع الشرعي عن التسليم، فهو أيضا خارج عنهما بالتخصّص، و أمّا بناء على شمولهما لذلك أيضا، لا بدّ من الالتزام بخروجه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دلالة لشيء من النبويّين على اعتبار القدرة على التسليم في صحّة البيع، و على فرض دلالتهما فإنّ ظاهرهما المنع المطلق لا ما دام، و ليس في البين ما يوجب رفع اليد عن ظهورهما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اعتبار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صحّة العقد و وجوب التسليم، و في فرض العجز وجوب التسليم منتف، فالصحّة أيضا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فيتشكّل هناك قياس استثنائي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العقد لوجب التسليم، لكن التسليم لا يجب للعجز، فالعقد لا يصحّ‌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وجوب التسليم مطلقا منعنا الملازمة</w:t>
      </w:r>
      <w:r>
        <w:rPr>
          <w:rStyle w:val="FootnoteAnchor"/>
          <w:rtl w:val="true"/>
        </w:rPr>
        <w:footnoteReference w:id="412"/>
      </w:r>
      <w:r>
        <w:rPr>
          <w:rFonts w:ascii="Amiri" w:hAnsi="Amiri" w:eastAsia="Amiri" w:cs="Amiri"/>
          <w:color w:val="111111"/>
          <w:sz w:val="28"/>
          <w:sz w:val="28"/>
          <w:szCs w:val="28"/>
          <w:rtl w:val="true"/>
          <w:lang w:bidi="ar-SA"/>
        </w:rPr>
        <w:t>، و إن اريد مطلق وجوبه و لو مشروطا بالتمكّن فهو ثابت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مسامحة واضحة</w:t>
      </w:r>
      <w:r>
        <w:rPr>
          <w:rStyle w:val="FootnoteAnchor"/>
          <w:rtl w:val="true"/>
        </w:rPr>
        <w:footnoteReference w:id="413"/>
      </w:r>
      <w:r>
        <w:rPr>
          <w:rFonts w:ascii="Amiri" w:hAnsi="Amiri" w:eastAsia="Amiri" w:cs="Amiri"/>
          <w:color w:val="111111"/>
          <w:sz w:val="28"/>
          <w:sz w:val="28"/>
          <w:szCs w:val="28"/>
          <w:rtl w:val="true"/>
          <w:lang w:bidi="ar-SA"/>
        </w:rPr>
        <w:t>، إذ لا يعقل ثبوت تكليف مطلق من حيث التمكّن و عدمه، لاستحالة التكليف بغير المقدور، فهو في نفسه مستحيل و لا معنى لجعله طرفا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التعبير بالوجوب الفعلي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وجوب التسليم فعلا نمنع الملازمة، و إن اريد المشروط بالتمكّن فهو موجود في المقام</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يعترض بأصالة عدم تقيّد الوجوب، ثمّ يدفع بمعارضته </w:t>
      </w:r>
    </w:p>
    <w:p>
      <w:pPr>
        <w:pStyle w:val="BookText"/>
        <w:rPr/>
      </w:pPr>
      <w:r>
        <w:rPr>
          <w:rFonts w:ascii="Amiri" w:hAnsi="Amiri" w:eastAsia="Amiri" w:cs="Amiri"/>
          <w:color w:val="111111"/>
          <w:sz w:val="28"/>
          <w:sz w:val="28"/>
          <w:szCs w:val="28"/>
          <w:rtl w:val="true"/>
          <w:lang w:bidi="ar-SA"/>
        </w:rPr>
        <w:t>بأصالة عدم تقيّد البيع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الاعتراض و المعارضة نظر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أن يعرض المصنّف عن ذكرهما رأسا، و ذلك لأنّ أصالة عدم تقيّد الوجوب، 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لها بالإضافة إلى اعتبار القدرة في التكليف، فإنّ العقل ممّا يستقلّ باعتباره، فكيف يدفع بأصالة البراءة‌؟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عند الشك في تقييد الوجوب هو التقيّد لا عدمه، لرجوعه إلى التكليف الزائد بعد انتفاء القيد،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الشكّ في تقيّد الواجب كان مقتضى الأصل البراءة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 المعارض، أي أصالة عدم تقيّد البيع بالقدرة على التسليم، فإن اريد بها الأصل اللفظي</w:t>
      </w:r>
      <w:r>
        <w:rPr>
          <w:rStyle w:val="FootnoteAnchor"/>
          <w:rtl w:val="true"/>
        </w:rPr>
        <w:footnoteReference w:id="416"/>
      </w:r>
      <w:r>
        <w:rPr>
          <w:rFonts w:ascii="Amiri" w:hAnsi="Amiri" w:eastAsia="Amiri" w:cs="Amiri"/>
          <w:color w:val="111111"/>
          <w:sz w:val="28"/>
          <w:sz w:val="28"/>
          <w:szCs w:val="28"/>
          <w:rtl w:val="true"/>
          <w:lang w:bidi="ar-SA"/>
        </w:rPr>
        <w:t xml:space="preserve">، أي إطلاق الأدلّة، فهي مع وجودها سليمة عن المعارض و لا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الغرض من البيع انتفاع كلّ منهما بما يصير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بذل الثمن على غير المقدور سفه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 النوبة إلى هذه التكلّفات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اريد بها الأصل العملي، 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 عدم حصول النقل و الانتقال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قد يكون ممكنا مع عدم التسليم كما في العبد لآبق، فإنّه ينتفع به من عليه الكفّارة بالعتق</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ليس إلاّ الانتفاع بعد التسلّم، و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نزيدهما</w:t>
      </w:r>
      <w:r>
        <w:rPr>
          <w:rStyle w:val="FootnoteAnchor"/>
          <w:rtl w:val="true"/>
        </w:rPr>
        <w:footnoteReference w:id="418"/>
      </w:r>
      <w:r>
        <w:rPr>
          <w:rFonts w:ascii="Amiri" w:hAnsi="Amiri" w:eastAsia="Amiri" w:cs="Amiri"/>
          <w:color w:val="111111"/>
          <w:sz w:val="28"/>
          <w:sz w:val="28"/>
          <w:szCs w:val="28"/>
          <w:rtl w:val="true"/>
          <w:lang w:bidi="ar-SA"/>
        </w:rPr>
        <w:t>، بأنّ تخلّف الغرض لا يوجب بطلان البيع،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من أنّ بذل المال القليل بأزاء المال الكثير المحتمل حصوله و لو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كفلس واحد بأزاء فرس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سفها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بيع السفيه فاسد، لا البيع السفهي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استدلّ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Style w:val="FootnoteAnchor"/>
          <w:rtl w:val="true"/>
        </w:rPr>
        <w:footnoteReference w:id="420"/>
      </w:r>
      <w:r>
        <w:rPr>
          <w:rFonts w:ascii="Amiri" w:hAnsi="Amiri" w:eastAsia="Amiri" w:cs="Amiri"/>
          <w:color w:val="111111"/>
          <w:sz w:val="28"/>
          <w:sz w:val="28"/>
          <w:szCs w:val="28"/>
          <w:rtl w:val="true"/>
          <w:lang w:bidi="ar-SA"/>
        </w:rPr>
        <w:t>، من أنّ المبيع الذي لا يقدر البائع على تسليمه و لا المشتري على تسلّمه بحكم التالف، فليس بمال، فيبطل بيعه؛ لأنّه مبادلة مال بمال</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فيما إذا طرأ العجز عن التسليم و التسلّم بعد البيع أن يكون موجبا لانفساخ العقد، لأنّه يكون من قبيل التلف قبل القبض، فيدخل تحت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القبض فهو من مال بايعه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مع أنّهم لم يلتزموا بذلك، بل ذهبوا إلى أنّه يوجب خيار تعذّر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منصرف إلى التلف الحقيقي، و لا يعمّ التلف الحكمي، فلا يوجب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التسليم يتصوّر على أقسام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 تعذّر تسليمه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الانتفاع به و لو من بعض الجهات من دون </w:t>
      </w:r>
    </w:p>
    <w:p>
      <w:pPr>
        <w:pStyle w:val="BookText"/>
        <w:rPr/>
      </w:pPr>
      <w:r>
        <w:rPr>
          <w:rFonts w:ascii="Amiri" w:hAnsi="Amiri" w:eastAsia="Amiri" w:cs="Amiri"/>
          <w:color w:val="111111"/>
          <w:sz w:val="28"/>
          <w:sz w:val="28"/>
          <w:szCs w:val="28"/>
          <w:rtl w:val="true"/>
          <w:lang w:bidi="ar-SA"/>
        </w:rPr>
        <w:t>تسلّمه، كالعبد الآبق حيث يمكن أن ينتفع به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 أصلا إذا لم يتسلّمه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فلا إشكال بحسب القواعد في جواز بيعه، لأنّه مال شرعا و عرفا و إن لم يكن تسلّمه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يرجى فيه زوال العجز و القدرة على التسليم،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الانتفاع به لأيّ شخص و لو غير البايع و المشتري،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الانتفاع به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لا يرجى فيه زوال العجز و لا يمكن الانتفاع به لكلّ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الواقع في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الريب في فساد بيعه، لا من جهة عدم ماليّته و اعتبارها في البيع، بل لأنّه بحكم المعدوم، فليس ملكا لأحد أصلا، فلا معنى لبيعه و لو قلنا بأنّه إعطاء شيء و أخذ شيء، فإنّه يكون كلا شيء، و ليس طرفا لعلقة الملكيّة لأحد،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فبطلان البيع في هذا الفرض من هذه الجهة، فنوافق فيه في المدّعى لا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ممّا يرجى فيه زوال العجز عن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كالطير الأهلي الشارد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فيه بالعمومات، لأنّه من الشبهة المصداقيّة، فلا يحكم بصحّته،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بيع برجاء العود ثمّ عاد صحّ‌، لأنّه ينكشف به كونه مالا و ملكا عرفا، و إذا لم يعد انكشف به البطلان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ممّا ينتفع به غير المتبايعين، كالدار المغصوبة جهلا أو عدوانا، فإنّه ينتفع به الغاصب و إن لم ينتفع به المالك و لا المشتري لعدم قدرتهما على التسليم </w:t>
      </w:r>
      <w:bookmarkStart w:id="210" w:name="pg16509_183096"/>
    </w:p>
    <w:p>
      <w:pPr>
        <w:pStyle w:val="BookText"/>
        <w:rPr/>
      </w:pPr>
      <w:bookmarkEnd w:id="21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ظاهر معاقد الإجماعات كما عرفت كون القدرة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التسلّم، فهو مال و ملك عرفا تبطل صلاة الغاصب فيه و يضمن لمالكه، فيصحّ بيعه،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المقام روايات واردة في بيع العبد الآبق و الجارية الآبقة منضمّا، و قد علّل الصحّة في بعضها بأنّه إذا لم يحصل العبد أو الجارية للمشتري تقع الضميمة بإزاء ثمنه، فيستفاد من العلّة اعتبار القدرة على التسليم و أنّ بيع الآبق الذي لا يقدر على تسليمه و تسلّمه فاسد إذا لم يكن مع الضميمة، فإذا اعتبر فيه القدرة على التسليم مع إمكان الانتفاع به في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فبالأولويّة تعتبر القدرة على التسليم في ما لا يمكن الانتفاع به مع عدم تسلّمه أصلا، كالدار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مقتضى عموم العلّة جواز بيع مالا يقدر على تسلّمه مع الضميمة مطلقا، حتّى غير العبد و الجارية، و لم يلتزم به أحد، فلابدّ من رفع اليد عن العلّة رأسا، فتأمّل</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267014_1280447820"/>
      <w:bookmarkStart w:id="212" w:name="_Toc82"/>
      <w:bookmarkEnd w:id="211"/>
      <w:r>
        <w:rPr>
          <w:rtl w:val="true"/>
        </w:rPr>
        <w:t>فى ان العجز ليس مانع عنها</w:t>
      </w:r>
      <w:bookmarkEnd w:id="212"/>
    </w:p>
    <w:p>
      <w:pPr>
        <w:pStyle w:val="Heading5"/>
        <w:numPr>
          <w:ilvl w:val="4"/>
          <w:numId w:val="1"/>
        </w:numPr>
        <w:rPr/>
      </w:pPr>
      <w:bookmarkStart w:id="213" w:name="__RefHeading___Toc9267016_1280447820"/>
      <w:bookmarkStart w:id="214" w:name="_Toc83"/>
      <w:bookmarkEnd w:id="213"/>
      <w:r>
        <w:rPr>
          <w:rtl w:val="true"/>
        </w:rPr>
        <w:t>اشارة</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أنّ ظاهر كلمات الأصحاب أنّ القدرة على التسليم شرط لصحّة البيع، لا أنّ العجز 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أكّد هذا المعنى في كلام الغنية</w:t>
      </w:r>
      <w:r>
        <w:rPr>
          <w:rStyle w:val="FootnoteAnchor"/>
          <w:rtl w:val="true"/>
        </w:rPr>
        <w:footnoteReference w:id="423"/>
      </w:r>
      <w:r>
        <w:rPr>
          <w:rFonts w:ascii="Amiri" w:hAnsi="Amiri" w:eastAsia="Amiri" w:cs="Amiri"/>
          <w:color w:val="111111"/>
          <w:sz w:val="28"/>
          <w:sz w:val="28"/>
          <w:szCs w:val="28"/>
          <w:rtl w:val="true"/>
          <w:lang w:bidi="ar-SA"/>
        </w:rPr>
        <w:t>، حيث إنّه بعد حكمه بعدم جواز بيع ما لا يمكن فيه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المشروط عند انتفاء الشرط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صاحب الجواهر</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المصنّف</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من عباراتهم كون العجز مانعا،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موضع الشك، ثمّ جعل اختلاف الأصحاب </w:t>
      </w:r>
    </w:p>
    <w:p>
      <w:pPr>
        <w:pStyle w:val="BookText"/>
        <w:rPr/>
      </w:pPr>
      <w:r>
        <w:rPr>
          <w:rFonts w:ascii="Amiri" w:hAnsi="Amiri" w:eastAsia="Amiri" w:cs="Amiri"/>
          <w:color w:val="111111"/>
          <w:sz w:val="28"/>
          <w:sz w:val="28"/>
          <w:szCs w:val="28"/>
          <w:rtl w:val="true"/>
          <w:lang w:bidi="ar-SA"/>
        </w:rPr>
        <w:t>في مسألة بيع الضالّ و الضالّة و ذهاب بعضهم إلى جوازه دليلا على أنّهم يرون العجز مانعا لا القدرة شرطا و إنّما ذهبوا إلى جواز بيع الضالّ و الضالّة مع احتمال العجز تمسّكا بأصالة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الميرزا</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كلمات الأصحاب هي الشرطيّة دون المانعيّة، كما صرّح بها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احتمال المانعيّة في المقام، لأنّ العجز عبارة عن عدم القدرة، فهو أمر عدمي، و لا معنى</w:t>
      </w:r>
      <w:r>
        <w:rPr>
          <w:rStyle w:val="FootnoteAnchor"/>
          <w:rtl w:val="true"/>
        </w:rPr>
        <w:footnoteReference w:id="427"/>
      </w:r>
      <w:r>
        <w:rPr>
          <w:rFonts w:ascii="Amiri" w:hAnsi="Amiri" w:eastAsia="Amiri" w:cs="Amiri"/>
          <w:color w:val="111111"/>
          <w:sz w:val="28"/>
          <w:sz w:val="28"/>
          <w:szCs w:val="28"/>
          <w:rtl w:val="true"/>
          <w:lang w:bidi="ar-SA"/>
        </w:rPr>
        <w:t>لكونه مانعا، أي كون عدم العدم دخيلا في الشيء، بل الأمر الوجودي ربما يكون عدمه دخيلا في الحكم فيعبّر عنه بالمانع، فدوران الأمر بين شرطيّة شيء و مانعيّة عدمه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يتصوّر ذلك في الضدّين، كأن تكون العدالة شرطا في الإمامة و التقليد أو كون الفسق مانعا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بين القول بشرطيّة القدرة و القول بما نعيّة العجز حتّى في صورة الشك، فإنّه إذا شككنا في القدرة و عدمها لشبهة موضوعيّة</w:t>
      </w:r>
      <w:r>
        <w:rPr>
          <w:rStyle w:val="FootnoteAnchor"/>
          <w:rtl w:val="true"/>
        </w:rPr>
        <w:footnoteReference w:id="428"/>
      </w:r>
      <w:r>
        <w:rPr>
          <w:rFonts w:ascii="Amiri" w:hAnsi="Amiri" w:eastAsia="Amiri" w:cs="Amiri"/>
          <w:color w:val="111111"/>
          <w:sz w:val="28"/>
          <w:sz w:val="28"/>
          <w:szCs w:val="28"/>
          <w:rtl w:val="true"/>
          <w:lang w:bidi="ar-SA"/>
        </w:rPr>
        <w:t xml:space="preserve">، فمع سبق القدرة </w:t>
      </w:r>
    </w:p>
    <w:p>
      <w:pPr>
        <w:pStyle w:val="BookText"/>
        <w:rPr/>
      </w:pPr>
      <w:r>
        <w:rPr>
          <w:rFonts w:ascii="Amiri" w:hAnsi="Amiri" w:eastAsia="Amiri" w:cs="Amiri"/>
          <w:color w:val="111111"/>
          <w:sz w:val="28"/>
          <w:sz w:val="28"/>
          <w:szCs w:val="28"/>
          <w:rtl w:val="true"/>
          <w:lang w:bidi="ar-SA"/>
        </w:rPr>
        <w:t>يستصعب بقاؤها، و مع عدمها يستصحب العجز، من غير فرق بين القول بالشرطيّة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الأصحاب في مسألة بيع الضالّ و الضالّة ليس مبنيّا على شرطيّة القدرة أو مانعيّة العجز، بل هو من جهة اختلافهم في تحقّق الغرر و عدمه، كما يظهر من أدلّتهم، و سيأتي التعرّض لها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استظهره من عبارات الأصحاب و تسالمهم على شرطيّة القدرة، فعلى فرض تسليمه لا حجيّة فيه، خصوصا في مثل المورد، حيث إنّ تعبيرهم بهذه العبارات من الشرط و المانع مبنيّ على المسامحة، و من المطمأنّ به أنّهم لم يلحظوا فيها المعاني المصطلحة أصلا، بل أرادوا بها دخل ذلك الشيء في الحكم، فلابدّ من النظر إلى دليل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يستفاد منه هو ظاهر في مانعيّة العجز</w:t>
      </w:r>
      <w:r>
        <w:rPr>
          <w:rStyle w:val="FootnoteAnchor"/>
          <w:rtl w:val="true"/>
        </w:rPr>
        <w:footnoteReference w:id="429"/>
      </w:r>
      <w:r>
        <w:rPr>
          <w:rFonts w:ascii="Amiri" w:hAnsi="Amiri" w:eastAsia="Amiri" w:cs="Amiri"/>
          <w:color w:val="111111"/>
          <w:sz w:val="28"/>
          <w:sz w:val="28"/>
          <w:szCs w:val="28"/>
          <w:rtl w:val="true"/>
          <w:lang w:bidi="ar-SA"/>
        </w:rPr>
        <w:t>،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المانعيّة، </w:t>
      </w:r>
    </w:p>
    <w:p>
      <w:pPr>
        <w:pStyle w:val="BookText"/>
        <w:rPr/>
      </w:pPr>
      <w:r>
        <w:rPr>
          <w:rFonts w:ascii="Amiri" w:hAnsi="Amiri" w:eastAsia="Amiri" w:cs="Amiri"/>
          <w:color w:val="111111"/>
          <w:sz w:val="28"/>
          <w:sz w:val="28"/>
          <w:szCs w:val="28"/>
          <w:rtl w:val="true"/>
          <w:lang w:bidi="ar-SA"/>
        </w:rPr>
        <w:t>و لا يبعد انكشاف ذهاب المشهور إلى المانعيّة من تمسّكهم بالنبويّين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العجز أمر عدميّ لا يعقل كونه مانعا و لا معنى لتأثير المعدوم و كونه من أجزاء العلّة،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w:t>
      </w:r>
      <w:r>
        <w:rPr>
          <w:rStyle w:val="FootnoteAnchor"/>
          <w:rtl w:val="true"/>
        </w:rPr>
        <w:footnoteReference w:id="430"/>
      </w:r>
      <w:r>
        <w:rPr>
          <w:rFonts w:ascii="Amiri" w:hAnsi="Amiri" w:eastAsia="Amiri" w:cs="Amiri"/>
          <w:color w:val="111111"/>
          <w:sz w:val="28"/>
          <w:sz w:val="28"/>
          <w:szCs w:val="28"/>
          <w:rtl w:val="true"/>
          <w:lang w:bidi="ar-SA"/>
        </w:rPr>
        <w:t xml:space="preserve">لو كان العجز أمرا عدميّا محضا، و ليس كذلك، بل هو من قبيل عدم الملكة، أي عدم القدرة في من شأنه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له حظّا من الوجود من حيث الاتّصاف بالشأنيّة يمكن أن يكون مانعا، كما لا مانع من جعل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الإمامة،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كلّ عادل إلاّ الأعمى، و جميع ذلك يرجع إلى قيود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عدم الثمرة بين القولين، فهو و إن كان تامّا، إلاّ أنّه ليس لما ذكره من استصحاب القدرة أو العجز في الشبهة الموضوعيّة؛ و ذلك لأنّه ربما لا يكون هناك مجال للاستصحاب أصلا، كما إذا فرض عدم العلم بالحالة السابقة أو علمنا إجمالا بتحقّق كلتا الحالتين و شكّ في المتأخّر منهما، فإنّه لا مجال حينئذ لاستصحاب العجز و لا القدرة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الوجه في إنكار الثمرة أنّه كما لا بدّ في الشرط من إحرازه، كذلك لا بدّ من إحراز عدم المانع أيضا، و لا يتمّ ما بنى عليه الميرزا من أنّ الشرط لا بدّ من إحرازه دون المانع، بل لا بدّ من الإحراز في كليهما، فلا ثمرة بين القولين إلاّ على القول </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 المانع</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 قد بيّنا فسادها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للشكّ في الصحة في مثل المقام أصلا، لأنّ الموجب للفساد هو الغرر المتقوّم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احتمال العجز يعلم بفساد البيع، و لا مجال معه للرجوع إلى أصالة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الأصل يحرز لنا عدم المانع مبنيّ على مسلك الشيخ، من جريان الاستصحاب فيما إذا كان الأثر مترتّبا على الإحراز لا على نفس المستصحب، خلافا لصاحب الكفاية حيث اعتبر في الاستصحاب كون المستصحب بنفسه حكما شرعيّا أو موضوعا لحكم شرعي، فعليه لا مجال للاستصحاب في المقام، حيث إنّ الأثر الشرعي مترتّب على إحراز القدرة أو العجز، لا على وجودهما الواقعي، كما أنّهما في أنفسهما ليسا أثرا شرعيّا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صحّة البيع لأجل الشكّ في القدرة،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لشبهة مفهوميّة، كما إذا احتملنا أن يكون الغرر المنهيّ عنه بمعنى الخدعة أو احتملنا اختصاصه بالتعذّر أي العجز العقلي دون الشرعي أي التعسّر،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يدور أمر الخارج عن عمومات صحّة البيع بين الأقلّ و الأكثر، و لابدّ من الاقتصار فيه على القدر المتيقّن، و في الزائد يرجع إلى العمومات، سواء كانت القدرة شرطا أو العجز مانعا، و يحكم في موارد الشك بالصحّة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الثاني، أي الشبهة الموضوعيّة، أعني الشك في وجود القدرة و عدمها، فهل يفرق فيه بين القولين‌؟</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إن بنينا على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منعيّة الخطر لا شرطيّة القدرة و لا مانعيّة العجز، و عليه لو قامت البيّنة على ثبوت القدرة يرتفع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احتمال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تعبّدا بحكم الشارع و إن كان باقيا وجدانا، لحجيّة لوازمها و مثبتاتها، فإنّ لازم القدرة عدم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اذا جرى استصحاب القدرة، فإنّ لازمها و إن كان عدم احتمال الهلاك، إلاّ أنّه لا يثبت لوازمه و مثبتاته،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بنينا على التمسّك بالنبويّ الآخر، و هو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يقدر على تسليمه لا ما لا يملكه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الحالة السابقة معلومة بأن كانت القدرة أو العجز منتفيه سابقا يستصحب، و يترتّب على استصحاب القدرة صحّة البيع و على استصحاب العجز </w:t>
      </w:r>
    </w:p>
    <w:p>
      <w:pPr>
        <w:pStyle w:val="BookText"/>
        <w:rPr/>
      </w:pPr>
      <w:r>
        <w:rPr>
          <w:rFonts w:ascii="Amiri" w:hAnsi="Amiri" w:eastAsia="Amiri" w:cs="Amiri"/>
          <w:color w:val="111111"/>
          <w:sz w:val="28"/>
          <w:sz w:val="28"/>
          <w:szCs w:val="28"/>
          <w:rtl w:val="true"/>
          <w:lang w:bidi="ar-SA"/>
        </w:rPr>
        <w:t>فساده، من غير فرق بين كون القدرة شرطا أو العجز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لكلّ منهما حالة سابقة و تردّد الأمر بين المتأخّر منهما، فاستصحاب كلّ من القدرة و العجز يسقط بمعارضته مع الآخر، و لا يترتّب على الاستصحاب أثر أصلا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فرضنا عدم العلم بالحالة السابقة أصلا، كما إذا فرضنا أنّ أحدا مات والده و ترك عبدا في بلد بعيد لا يعلم الوارث أنّه قادر على تسلّمه أو لا؟ ففي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عدم وجود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الأثر في موارد دوران الأمر بين شرطيّة أحد الضدّين و مانعيّة الضدّ الآخر</w:t>
      </w:r>
      <w:r>
        <w:rPr>
          <w:rStyle w:val="FootnoteAnchor"/>
          <w:rtl w:val="true"/>
        </w:rPr>
        <w:footnoteReference w:id="433"/>
      </w:r>
      <w:r>
        <w:rPr>
          <w:rFonts w:ascii="Amiri" w:hAnsi="Amiri" w:eastAsia="Amiri" w:cs="Amiri"/>
          <w:color w:val="111111"/>
          <w:sz w:val="28"/>
          <w:sz w:val="28"/>
          <w:szCs w:val="28"/>
          <w:rtl w:val="true"/>
          <w:lang w:bidi="ar-SA"/>
        </w:rPr>
        <w:t>، كشرطيّة العدالة للإمام أو مانعيّة الفسق عنه، فإنّه بناء على الشرطيّة يستصحب عدم تحقّق الشرط أزلا أو محمولا في بعض الموارد، و يترتّب عليه عدم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مانعيّة الفسق مثلا، يستصحب عدمه، و لا يترتّب عليه ثبوت المشروط، أعني جواز الائتمام أو التقليد و نحوهما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يترتّب هذا الأثر في المقام، و ذلك لأنّ الأمر في المقام دائر بين شرطيّة القدرة و مانعيّة العجز بمعنى عدم القدرة، فإن بنينا على شرطيّة القدرة كان مقتضى الاستصحاب عدمها، و يترتّب عليه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إن بنينا على مانعيّة عدم القدرة فإنّ الاستصحاب يقتضي عدم القدرة فعلا، و المفروض أنّ قابليّة القدرة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العبرة في الشرط المذكور إنّما هو في زمان استحقاق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موجودة وجدانا، فيتمّ الموضوع بضمّ الوجدان إلى الأصل، حتّى لو قلنا بأنّ المانع هو عدم القدرة في مورد قابل، أي عدم الملكة لا العدم المحض، و هو أيضا يقتضي 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الاستصحاب فساد البيع على كلّ تقدير، سواء قلنا بالشرطيّة أو بالمانعيّة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العجز أمر بسيط منتزع من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كالعمى الذي هو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نتيجة الاستصحاب باختلاف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أيضا لا يفيد في المقام، لأنّ المأخوذ في الدليل ليس عنوان العجز، و إنّما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عدميّ‌، و الاستصحاب الأزلي يقتضي تحقّقه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المسلكين من حيث نتيجة الأصل العملي على جميع التقادير و الصور</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القدرة على التسليم في صحّة البيع</w:t>
      </w:r>
      <w:r>
        <w:rPr>
          <w:rStyle w:val="FootnoteAnchor"/>
          <w:rtl w:val="true"/>
        </w:rPr>
        <w:footnoteReference w:id="435"/>
      </w:r>
      <w:r>
        <w:rPr>
          <w:rFonts w:ascii="Amiri" w:hAnsi="Amiri" w:eastAsia="Amiri" w:cs="Amiri"/>
          <w:color w:val="111111"/>
          <w:sz w:val="28"/>
          <w:sz w:val="28"/>
          <w:szCs w:val="28"/>
          <w:rtl w:val="true"/>
          <w:lang w:bidi="ar-SA"/>
        </w:rPr>
        <w:t xml:space="preserve">، فهي إنّما تعتبر في </w:t>
      </w:r>
    </w:p>
    <w:p>
      <w:pPr>
        <w:pStyle w:val="BookText"/>
        <w:rPr/>
      </w:pPr>
      <w:r>
        <w:rPr>
          <w:rFonts w:ascii="Amiri" w:hAnsi="Amiri" w:eastAsia="Amiri" w:cs="Amiri"/>
          <w:color w:val="111111"/>
          <w:sz w:val="28"/>
          <w:sz w:val="28"/>
          <w:szCs w:val="28"/>
          <w:rtl w:val="true"/>
          <w:lang w:bidi="ar-SA"/>
        </w:rPr>
        <w:t>العاقد دون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العبرة في الغرر المانع عن الصحّة إنّما هي بالغرر الفعلي دون الغرر الشأني اللولائي كما هو ظاهر عنوان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إنّما تعتبر القدرة على التسليم في صحّة البيع فيما إذا كان البائع مأمورا بالتسليم دون ما إذا لم يكن هناك أمر به؛ فإنّ ظاهر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الحكم و الموضوع ذلك، لا اعتبار القدرة على التسليم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من السوق ما لا تقدر على حمله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يختصّ بشراء ما يريد حمله إلى المنزل، و لا يعمّ شراء غيره ممّا يأخذه للتصدّق به على الفقراء أو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فالظاهر اختصاص المنع عن بيع ما لا يقدر على تسليمه بمن هو مأمور بالتسليم، و ليس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فرضنا كون المبيع تحت يد المشتري عدوانا بحيث لا يقدر البائع على أخذه منه صحّ البيع و إن لم يكن قادرا على تسليمه إليه، فتأمّل</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إذا كان لأحد عبد في مكان بعيد</w:t>
      </w:r>
      <w:r>
        <w:rPr>
          <w:rStyle w:val="FootnoteAnchor"/>
          <w:rtl w:val="true"/>
        </w:rPr>
        <w:footnoteReference w:id="437"/>
      </w:r>
      <w:r>
        <w:rPr>
          <w:rFonts w:ascii="Amiri" w:hAnsi="Amiri" w:eastAsia="Amiri" w:cs="Amiri"/>
          <w:color w:val="111111"/>
          <w:sz w:val="28"/>
          <w:sz w:val="28"/>
          <w:szCs w:val="28"/>
          <w:rtl w:val="true"/>
          <w:lang w:bidi="ar-SA"/>
        </w:rPr>
        <w:t xml:space="preserve">لا يمكنه الوصول إليه لبعد الطريق أو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لمانع آخر، فاشتراه منه من ينعتق عليه، صحّ البيع و إن كان البائع عاجزا عن تسليمه إليه؛ لأنوه غير مأمور بالتسليم، لا نعتاق العبد بمجرّد تحقّق البيع، كما لا يكون غررا </w:t>
      </w:r>
    </w:p>
    <w:p>
      <w:pPr>
        <w:pStyle w:val="BookText"/>
        <w:rPr/>
      </w:pPr>
      <w:r>
        <w:rPr>
          <w:rFonts w:ascii="Amiri" w:hAnsi="Amiri" w:eastAsia="Amiri" w:cs="Amiri"/>
          <w:color w:val="111111"/>
          <w:sz w:val="28"/>
          <w:sz w:val="28"/>
          <w:szCs w:val="28"/>
          <w:rtl w:val="true"/>
          <w:lang w:bidi="ar-SA"/>
        </w:rPr>
        <w:t>في 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الميزان في الغرر إنّما هو بالغرر العرفي و هو موجود في المقام، و حكم الشارع بالانعتاق لا يوجب ارتفاع غرريّته في نفسه عرفا، بل لا مجال لثبوت حكم الشارع بالانعتاق بعد كون البيع في نفسه غرريّا مشمولا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عن 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فاسد؛ لأنّ الميزان في تشخيص الموضوع أن يقطع النظر عن حكمه صلّى اللّه عليه و آله بالمنع عن الغرر ثمّ النظر في صدق الغرر على البيع و عدمه، و من الظاهر أنّ بيع هذا العبد ممّن ينعتق عليه ليس فيه خطر أصلا، فتعمّه عمومات الوفاء بالعقود، و لا يعمّه دليل المنع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حكم الشارع لا يرفع غرريّة البيع عرفا واضحة الفساد</w:t>
      </w:r>
      <w:r>
        <w:rPr>
          <w:rStyle w:val="FootnoteAnchor"/>
          <w:rtl w:val="true"/>
        </w:rPr>
        <w:footnoteReference w:id="439"/>
      </w:r>
      <w:r>
        <w:rPr>
          <w:rFonts w:ascii="Amiri" w:hAnsi="Amiri" w:eastAsia="Amiri" w:cs="Amiri"/>
          <w:color w:val="111111"/>
          <w:sz w:val="28"/>
          <w:sz w:val="28"/>
          <w:szCs w:val="28"/>
          <w:rtl w:val="true"/>
          <w:lang w:bidi="ar-SA"/>
        </w:rPr>
        <w:t xml:space="preserve">كيف و نظر العرف يختلف باختلاف حكم الشارع، فهذا البيع بلحاظ حكم الشارع </w:t>
      </w:r>
    </w:p>
    <w:p>
      <w:pPr>
        <w:pStyle w:val="BookText"/>
        <w:rPr/>
      </w:pPr>
      <w:r>
        <w:rPr>
          <w:rFonts w:ascii="Amiri" w:hAnsi="Amiri" w:eastAsia="Amiri" w:cs="Amiri"/>
          <w:color w:val="111111"/>
          <w:sz w:val="28"/>
          <w:sz w:val="28"/>
          <w:szCs w:val="28"/>
          <w:rtl w:val="true"/>
          <w:lang w:bidi="ar-SA"/>
        </w:rPr>
        <w:t>بالانعتاق لا يكون غرريّا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غرريّ في نفسه و شأنا، أي لو لم يكن هناك حكم الشارع بالانعتاق، و قد ذكرنا أن ظاهر الدليل أنّ المانع عن صحّة البيع هو الغرر الفعلي دون الشأني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رتّب على ما ذكرناه من أنّ الميزان في القدرة على التسليم بزمان الاستحقاق و تحقّق الأمر بالتسليم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يستحقّ التسليم بمجرّد العقد لاشتراط التأخير، فإنّ البيع يصحّ و إن لم يكن البائع قادرا على التسليم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و إلاّ لفسد كثير من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من الطرفين و لو على الكشف، فإنّه لا يكون هناك أمر بالتسليم إلاّ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فيه فيما إذا كان المشتري أصيلا، فيتحقّق الغرر بالنسبة إليه، لأنّه اشترى شيئا لا يقدر على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شيء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الفضوليّ من الطرفين فهو خارج عن محلّ الكلام، لأنّ صحّته إنّما هي لما ذكرناه، من أنّ القدرة على التسليم إنّما تعتبر في المالك دون العاقد المجري للصيغة، و المفروض أنّ المالك في بيع الفضولي قادر على التسليم، فلا وجه لذكره في المقام أصلا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إشكاله فيما إذا كان المشتري أصيلا، فهو أيضا في غير محلّه</w:t>
      </w:r>
      <w:r>
        <w:rPr>
          <w:rStyle w:val="FootnoteAnchor"/>
          <w:rtl w:val="true"/>
        </w:rPr>
        <w:footnoteReference w:id="440"/>
      </w:r>
      <w:r>
        <w:rPr>
          <w:rFonts w:ascii="Amiri" w:hAnsi="Amiri" w:eastAsia="Amiri" w:cs="Amiri"/>
          <w:color w:val="111111"/>
          <w:sz w:val="28"/>
          <w:sz w:val="28"/>
          <w:szCs w:val="28"/>
          <w:rtl w:val="true"/>
          <w:lang w:bidi="ar-SA"/>
        </w:rPr>
        <w:t xml:space="preserve">لأنّ منشأ </w:t>
      </w:r>
    </w:p>
    <w:p>
      <w:pPr>
        <w:pStyle w:val="BookText"/>
        <w:rPr/>
      </w:pPr>
      <w:r>
        <w:rPr>
          <w:rFonts w:ascii="Amiri" w:hAnsi="Amiri" w:eastAsia="Amiri" w:cs="Amiri"/>
          <w:color w:val="111111"/>
          <w:sz w:val="28"/>
          <w:sz w:val="28"/>
          <w:szCs w:val="28"/>
          <w:rtl w:val="true"/>
          <w:lang w:bidi="ar-SA"/>
        </w:rPr>
        <w:t>توهّم الفساد فيه إن كان الغرر فهو مفقود، إذ أيّ خطر يتوهّم في ذلك مع دوران الأمر بين أن يجيز المالك فيسلّمه المبيع أو يردّه فيأخذ ثمنه‌؟ فلا غرر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جهة المنع عن بيع ما لا يقدر على تسليمه، فقد عرفت أنّه خطاب إلى المالك، و حينما يصير البيع بيعا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البائع قادرا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أنّ مثله بيع الرهن قبل إجازة المرتهن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الغرر فلا مجال له في بيع الراهن أصلا، لدوران الأمر بين إجازة المرتهن فيتسلّم المشتري المبيع وردّه فيأخذ الثمن، فلا خطر</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المنع عن بيع </w:t>
      </w:r>
    </w:p>
    <w:p>
      <w:pPr>
        <w:pStyle w:val="BookText"/>
        <w:rPr/>
      </w:pPr>
      <w:r>
        <w:rPr>
          <w:rFonts w:ascii="Amiri" w:hAnsi="Amiri" w:eastAsia="Amiri" w:cs="Amiri"/>
          <w:color w:val="111111"/>
          <w:sz w:val="28"/>
          <w:sz w:val="28"/>
          <w:szCs w:val="28"/>
          <w:rtl w:val="true"/>
          <w:lang w:bidi="ar-SA"/>
        </w:rPr>
        <w:t>ما لا يملك</w:t>
      </w:r>
      <w:r>
        <w:rPr>
          <w:rStyle w:val="FootnoteAnchor"/>
          <w:rtl w:val="true"/>
        </w:rPr>
        <w:footnoteReference w:id="442"/>
      </w:r>
      <w:r>
        <w:rPr>
          <w:rFonts w:ascii="Amiri" w:hAnsi="Amiri" w:eastAsia="Amiri" w:cs="Amiri"/>
          <w:color w:val="111111"/>
          <w:sz w:val="28"/>
          <w:sz w:val="28"/>
          <w:szCs w:val="28"/>
          <w:rtl w:val="true"/>
          <w:lang w:bidi="ar-SA"/>
        </w:rPr>
        <w:t>، فإن قلنا باختصاصه بموارد العجز عن التسليم خارجا دون العجز عنه شرعا، فلا يعمّ بيع الراهن لاحتمال قدرته على التسليم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 يعمّ المنع الشرعي أيضا، فهو داخل تحت المنع، و ليكن خروجه بالتخصيص، و الدليل المخصّص له عموم العلّة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و إنّما عصى سيّده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قدّس سرّه لما يكون القبض و التسليم فيه مقوّما لصحّة البيع كما في بيع الصرف و السلم، و أنّه يكفي فيه طروّ القدرة بعد البيع أو لا</w:t>
      </w:r>
      <w:r>
        <w:rPr>
          <w:rStyle w:val="FootnoteAnchor"/>
          <w:rtl w:val="true"/>
        </w:rPr>
        <w:footnoteReference w:id="443"/>
      </w:r>
      <w:r>
        <w:rPr>
          <w:rFonts w:ascii="Amiri" w:hAnsi="Amiri" w:eastAsia="Amiri" w:cs="Amiri"/>
          <w:color w:val="111111"/>
          <w:sz w:val="28"/>
          <w:sz w:val="28"/>
          <w:szCs w:val="28"/>
          <w:rtl w:val="true"/>
          <w:lang w:bidi="ar-SA"/>
        </w:rPr>
        <w:t>؟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القدرة على التسليم إنّما يكون في بيع يكون التسليم من أحكامه لا من شرائط صحّته، فما كان التسليم فيه شرطا لا يعتبر فيه القدرة على التسليم كالصرف و السلم، فإذا لم يكن البائع فيه قادرا على التسليم حين البيع ثمّ تجدّدت له القدرة بعده صحّ‌، كما إذا كان البائع عاجزا حين الإيجاب و قدر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بأنّ القبض فيه جزء الناقل، كالإجازة في الفضولي على النقل، و على الكشف أولى منهما، فإذا لم يحصل القبض لم يتمّ النقل و الانتقال ليجب التسليم و تعتبر القدرة عليه، و بعد حصوله لا معنى لاعتبار القدرة عليه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نظيره الميرزا قدّس سرّه</w:t>
      </w:r>
      <w:r>
        <w:rPr>
          <w:rStyle w:val="FootnoteAnchor"/>
          <w:rtl w:val="true"/>
        </w:rPr>
        <w:footnoteReference w:id="444"/>
      </w:r>
      <w:r>
        <w:rPr>
          <w:rFonts w:ascii="Amiri" w:hAnsi="Amiri" w:eastAsia="Amiri" w:cs="Amiri"/>
          <w:color w:val="111111"/>
          <w:sz w:val="28"/>
          <w:sz w:val="28"/>
          <w:szCs w:val="28"/>
          <w:rtl w:val="true"/>
          <w:lang w:bidi="ar-SA"/>
        </w:rPr>
        <w:t>مع اختلاف يسير في التقريب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المدّعى فتامّ‌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قياس القبض بالإجازة في الفضولي فغير تام؛ و ذلك لأنّ الإجازة من المالك مقوّم لتحقّق البيع من المالك، و بدونها لا بيع أصلا، بل يكون العقد الواقع من الفضولي أجنبيّا عن المالك، و لذا تكون قدرته على التسليم قبل أن يجيز كقدرة الأجنبي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القبض، فإنّ البيع بدونه تامّ من المالكين، غاية الأمر بناء على اشتراط صحّته بالقبض تكون تماميّته 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الأمرين ظاهر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تماميّة المدّعى؛ فلأنّ فساد البيع المشروط بالقبض في فرض عدم القدرة على التسليم إن كان من جهة الغرر، فمن الواضح أنّه لا خطر في ذلك</w:t>
      </w:r>
      <w:r>
        <w:rPr>
          <w:rStyle w:val="FootnoteAnchor"/>
          <w:rtl w:val="true"/>
        </w:rPr>
        <w:footnoteReference w:id="445"/>
      </w:r>
      <w:r>
        <w:rPr>
          <w:rFonts w:ascii="Amiri" w:hAnsi="Amiri" w:eastAsia="Amiri" w:cs="Amiri"/>
          <w:color w:val="111111"/>
          <w:sz w:val="28"/>
          <w:sz w:val="28"/>
          <w:szCs w:val="28"/>
          <w:rtl w:val="true"/>
          <w:lang w:bidi="ar-SA"/>
        </w:rPr>
        <w:t>، فإنّ القبض إن لم يحصل فالمشتري يأخذ الثمن، و إلاّ فيتسلّم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w:t>
      </w:r>
    </w:p>
    <w:p>
      <w:pPr>
        <w:pStyle w:val="BookText"/>
        <w:rPr/>
      </w:pPr>
      <w:r>
        <w:rPr>
          <w:rFonts w:ascii="Amiri" w:hAnsi="Amiri" w:eastAsia="Amiri" w:cs="Amiri"/>
          <w:color w:val="111111"/>
          <w:sz w:val="28"/>
          <w:sz w:val="28"/>
          <w:szCs w:val="28"/>
          <w:rtl w:val="true"/>
          <w:lang w:bidi="ar-SA"/>
        </w:rPr>
        <w:t>جهة نهي النبي صلّى اللّه عليه و آله عن بيع ما لا يملك بناء على أن يراد به ما لا يقدر على تسليمه، فقد عرفت أن ظاهر اعتبارها مقدّمة للتسليم، فيختصّ بما إذا كان البائع مأمورا به، و في الفرض ليس البيع قبل القبض تامّا ليجب فيه التسليم، و بعده هو حاصل لا معنى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الأمر بالتسليم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فيجب إتمام العقد بالقبض في الصرف و السلم، 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مفادها حكم إرشادي، و هو لزوم العقد و عدم انفساخه بالفسخ، و لا يستفاد منها حكم تكليفيّ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ظهورها في الحكم التكليفي إلاّ أنّها لا تعمّ العقد المقطوع عدم تماميّته كما في الفرض؛ حيث نعلم بأنّه مشروط بشرط لم يحصل بعد، فكيف يعمّه عموم الآية‌؟</w:t>
      </w:r>
    </w:p>
    <w:p>
      <w:pPr>
        <w:pStyle w:val="BookText"/>
        <w:rPr/>
      </w:pPr>
      <w:r>
        <w:rPr>
          <w:rFonts w:ascii="Amiri" w:hAnsi="Amiri" w:eastAsia="Amiri" w:cs="Amiri"/>
          <w:color w:val="111111"/>
          <w:sz w:val="28"/>
          <w:sz w:val="28"/>
          <w:szCs w:val="28"/>
          <w:rtl w:val="true"/>
          <w:lang w:bidi="ar-SA"/>
        </w:rPr>
        <w:t>فالصحيح أنّ القبض في الصرف و السلم ليس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الميرزا</w:t>
      </w:r>
      <w:r>
        <w:rPr>
          <w:rStyle w:val="FootnoteAnchor"/>
          <w:rtl w:val="true"/>
        </w:rPr>
        <w:footnoteReference w:id="446"/>
      </w:r>
      <w:r>
        <w:rPr>
          <w:rFonts w:ascii="Amiri" w:hAnsi="Amiri" w:eastAsia="Amiri" w:cs="Amiri"/>
          <w:color w:val="111111"/>
          <w:sz w:val="28"/>
          <w:sz w:val="28"/>
          <w:szCs w:val="28"/>
          <w:rtl w:val="true"/>
          <w:lang w:bidi="ar-SA"/>
        </w:rPr>
        <w:t>استدلّ على وجوبه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ترى حائطا فانز معه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بداهة أنّه على فرض صحّته سندا، ليست فيه دلالة على الوجوب التكليفي بحيث يجب النزو وراء البائع، خصوصا إذا كان المشتري رجلا عاقلا كاملا موقّرا بين الناس، فبعد البيع للبائع أن يقبض المبيع، كما للمشتري أن يقبض الثمن، و له عدمه 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القدرة على التسليم غير معتبرة في بيع الصرف و السلم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الرهن فكذلك بناء على اشتراطه بالقبض، إذ لا غرر فيه حينئذ مع العجز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الخلاف في أصل المسألة لم يظهر إلاّ من الفاضل القطيفي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التسليم حين العقد كما هو واضح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w:t>
      </w:r>
      <w:r>
        <w:rPr>
          <w:rStyle w:val="FootnoteAnchor"/>
          <w:rtl w:val="true"/>
        </w:rPr>
        <w:footnoteReference w:id="448"/>
      </w:r>
      <w:r>
        <w:rPr>
          <w:rFonts w:ascii="Amiri" w:hAnsi="Amiri" w:eastAsia="Amiri" w:cs="Amiri"/>
          <w:color w:val="111111"/>
          <w:sz w:val="28"/>
          <w:sz w:val="28"/>
          <w:szCs w:val="28"/>
          <w:rtl w:val="true"/>
          <w:lang w:bidi="ar-SA"/>
        </w:rPr>
        <w:t>عدم اعتبار القدرة على التسليم مطلقا</w:t>
      </w:r>
      <w:r>
        <w:rPr>
          <w:rStyle w:val="FootnoteAnchor"/>
          <w:rtl w:val="true"/>
        </w:rPr>
        <w:footnoteReference w:id="449"/>
      </w:r>
      <w:r>
        <w:rPr>
          <w:rFonts w:ascii="Amiri" w:hAnsi="Amiri" w:eastAsia="Amiri" w:cs="Amiri"/>
          <w:color w:val="111111"/>
          <w:sz w:val="28"/>
          <w:sz w:val="28"/>
          <w:szCs w:val="28"/>
          <w:rtl w:val="true"/>
          <w:lang w:bidi="ar-SA"/>
        </w:rPr>
        <w:t>، حتّى فرّع عليه جواز بيع الآبق منفردا إذا احتمل عوده بحيث لم يكن بذل الثمن بازائه من أكل المال بالباطل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يقدرا على التحصيل و تعذّر عليهما إلاّ بعد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بهذه السعة بحيث يرتّب عليه صحّة بيع الآبق منفردا مع أنّ المنع عنه منصوص،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أفاده تامّ في غير المورد المنصوص و ما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المصنّف قدّس سرّه أنّ المراد من القدرة على التسليم هو التسلّم، فلو كان المشتري قادرا دون البائع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يكفي في الصحّة ما إذا كان المبيع ممّا يوثق بحصوله في يد البائع أو المشتري، كالطير المعتاد للعود الذي يطمأنّ برجوعه و لو كان طائرا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بعض في صحّته بدعوى أنّ عود الطائر غير موثوق به إذ ليس 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المناقشة واضح؛ فإنّ عدم العقل لا يوجب عدم رجوعه، بل هو الباعث له على الرجوع، و المفروض حصول الاطمئنان برجوعه، و معه كيف يحتمل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مدّة التعذّر مضبوطة عادة كمجيء الحاج مثلا، و اخرى لا تكون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إن كانت مدّة التعذّر ممّا يتسامح فيها عرفا كساعة أو ساعتين، فلا إشكال في صحّة البيع، لعدم صدق الغرر و لا العجز عليه عرفا و إلاّ لفسد أكثر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ممّا لا يتسامح فيها العرف، ففصّل فيه المصنّف بين صورة علم المشتري بذلك فذهب فيه إلى الصحّة من غير خيار، و ما إذا كان المشتري فيه جاهلا فحكم فيه بالصحّة مع ثبوت خيار تعذّر التسليم للمشتري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الشقّ الأوّل تامّ‌؛ فإنّ إقدام المشتري العالم بأنّ البائع لا يقدر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الشرط هي القدرة المعلومة للمتبايعين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تسليم المبيع مدّة معيّنة بمنزلة اشتراط تأخير استحقاق التسليم، و ليس فيه غرر، كما لا يعمّه منعه صلّى اللّه عليه و آله عن بيع ما ليس عنده، لما عرفت من أنّه مقدّمة للتسليم الواجب، فلا يعمّ ما قبل زمان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الصحّة في الشقّ الثاني مع الخيار فلا وجه له، إذ المفروض أنّ زمان التسليم يكون نفس زمان تحقّق البيع، و ليس البائع في ذلك الحين قادرا على التسليم و لا المشتري قادرا على التسلّم، فيعمّه منعه صلّى اللّه عليه و آله عن بيع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الشراء حينئذ يكون غرريّا، لأنّه شراء ما لا يتمكّن من تحصيله إلاّ بعد مدّة، و من الواضح اختلاف ماليّة الأعيان باختلاف زمان إمكان الانتفاع بها، فيكون فاسدا، و لا مجال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زمان التعذّر مضبوطا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إذا لم يكن كذلك، فأشكل المصنّف في صحّة البيع فيه لجهالة وقت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فيه البطلان؛ لما عرفت من تفاوت ماليّة الأشياء بتفاوت منافعها، فيكون الشراء مع الجهل بزمان استحقاق التسليم غرريّا،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يعمّه منعه صلّى اللّه عليه و آله عن بيع ما ليس عنده فيما إذا كان زمان الاستحقاق قبل زمان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المطلب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القدرة موجودة حقيقة و البائع و المشتري أيضا عالمان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القدرة موجودة واقعا و هما أيضا غير عالمين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صحّة البيع في الفرض الأوّل منهما و فساده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قسمان آخران وسطان بين القسمين المذكورين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القدرة موجودة واقعا إلاّ أنّ البائع و المشتري لا يعلمان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بأن لم تكن القدرة على التسليم موجودة واقعا و لكنّهما اعتقدا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منهما، فليس البيع من بيع ما ليس عنده، إذ المفروض أنّه عنده و هو قادر على التسليم و إن لم يعلم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صدق الغرر عليه، لما ذكرنا من أنّ الغرر متقوّم بالجهل و احتمال الهلاك، و هو موجود في المقام و إن لم يكن هناك هلاك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منهما</w:t>
      </w:r>
      <w:r>
        <w:rPr>
          <w:rStyle w:val="FootnoteAnchor"/>
          <w:rtl w:val="true"/>
        </w:rPr>
        <w:footnoteReference w:id="450"/>
      </w:r>
      <w:r>
        <w:rPr>
          <w:rFonts w:ascii="Amiri" w:hAnsi="Amiri" w:eastAsia="Amiri" w:cs="Amiri"/>
          <w:color w:val="111111"/>
          <w:sz w:val="28"/>
          <w:sz w:val="28"/>
          <w:szCs w:val="28"/>
          <w:rtl w:val="true"/>
          <w:lang w:bidi="ar-SA"/>
        </w:rPr>
        <w:t>، ففصّل فيه المصنّف بين تجدّد القدرة بعد البيع و انكشاف الحال فيصحّ‌، و بين دوام العجز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التفصيل لا وجه له؛ لأنّ تجدّد القدرة لا يوجب انقلاب البيع عمّا وقع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هو البطلان مطلقا</w:t>
      </w:r>
      <w:r>
        <w:rPr>
          <w:rStyle w:val="FootnoteAnchor"/>
          <w:rtl w:val="true"/>
        </w:rPr>
        <w:footnoteReference w:id="451"/>
      </w:r>
      <w:r>
        <w:rPr>
          <w:rFonts w:ascii="Amiri" w:hAnsi="Amiri" w:eastAsia="Amiri" w:cs="Amiri"/>
          <w:color w:val="111111"/>
          <w:sz w:val="28"/>
          <w:sz w:val="28"/>
          <w:szCs w:val="28"/>
          <w:rtl w:val="true"/>
          <w:lang w:bidi="ar-SA"/>
        </w:rPr>
        <w:t>لأنّه من بيع ما ليس عنده واقعا، فيعمّه النبويّ‌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الغرر، فإن قلنا بأنّه متقوّم بالجهالة موضوعيّا فلا يصدق في المقام، إذ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إشكال في اعتبار قدرة العاقد إذا كان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أنّ البائع و المشتري معتقدان بعدم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 الاحتمال فيه طريق إلى الهلاك الواقعي فهو ثابت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المعتبر هي القدرة المعلومة، و لا تكفي القدرة الواقعيّة، لصدق الغرر و عدم ارتفاعه بمجرّد وجودها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قد يكون وكيلا في مجرّد إجراء الصيغة و إنشاء العقد كالوكيل في طلاق زوجة الغير، أو الوكيل في إجراء العقد في النكاح الذي هو أجنبيّ عن أصل المعاملة، بل ربما لا يعرف شيئا من خصوصيّات الزوج و الزوجة و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بعجز مثل هذا الوكيل و قدرته</w:t>
      </w:r>
      <w:r>
        <w:rPr>
          <w:rStyle w:val="FootnoteAnchor"/>
          <w:rtl w:val="true"/>
        </w:rPr>
        <w:footnoteReference w:id="452"/>
      </w:r>
      <w:r>
        <w:rPr>
          <w:rFonts w:ascii="Amiri" w:hAnsi="Amiri" w:eastAsia="Amiri" w:cs="Amiri"/>
          <w:color w:val="111111"/>
          <w:sz w:val="28"/>
          <w:sz w:val="28"/>
          <w:szCs w:val="28"/>
          <w:rtl w:val="true"/>
          <w:lang w:bidi="ar-SA"/>
        </w:rPr>
        <w:t>، بل المعتبر حينئذ قدرة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الوكيل وكيلا مفوّضا في البيع كما في المضاربة، حيث إنّ العامل يكون هو البائع حقيقة و يكون المالك أجنبيّا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لا إشكال في كفاية قدرة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يكفي في مثله قدرة المالك إذا كان الوكيل عاجزا عن التسليم‌؟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المصنّف ذلك لكن مع علم المشتري بذلك إذا علم بعجز الوكيل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يناقش فيه</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تقييد الحكم بالكفاية بما إذا رضي المشتري بالرجوع إلى المالك و رضي المالك برجوع المشتري إليه؛ و ذلك لأنّ المالك لم يكن طرفا في المعاملة، فهو كالأجنبي، و المعتبر قدرة المتبايعين، فلابدّ في كفاية قدرة المالك من أن يعلم المشتري بالحال، كما أنّ الرجوع إلى المالك لا بدّ و أن يكون برضاه</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على ذلك بطلان الفضولي الذي صحّحناه في محلّه، بدعوى أنّ البائع و هو الفضولي غير قادر على التسليم، و قدرة المالك حين البيع لا أثر لها لأنّه أجنبيّ عن البيع، و لم يكن المشتري عالما برجوعه إليه و لا المالك راضيا بذلك، و بعد الإجازة و إن كانت قدرته قدرة البائع إلاّ أنّ المعتبر قدرة البائع حين البيع و لا يكفي تجدّدها بعده، و بالجملة قدرة البائع قبل الإجازة لم توجد و بعدها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أورد القائل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البائع الفضولي قد يقدر على التسليم لوثوقه بإرضاء المالك و أنّه لا يخرج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الفرض، لأنّ اقتران البيع برضا المالك يخرجه عن الفضوليّة، خصوصا إذا قامت عليه علائم و 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يدّعي صحّة الفضولي دعواه أوسع من هذا، يعني ممّا إذا كان البائع واثقا بأنّه يقدر على إرضاء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المصنّف بعد نقل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ذكره من المبنى و التفريع و الاعتراض الذي ذكره و الجواب عنه أوّلا و ثانيا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النظر في المبنى</w:t>
      </w:r>
      <w:r>
        <w:rPr>
          <w:rStyle w:val="FootnoteAnchor"/>
          <w:rtl w:val="true"/>
        </w:rPr>
        <w:footnoteReference w:id="456"/>
      </w:r>
      <w:r>
        <w:rPr>
          <w:rFonts w:ascii="Amiri" w:hAnsi="Amiri" w:eastAsia="Amiri" w:cs="Amiri"/>
          <w:color w:val="111111"/>
          <w:sz w:val="28"/>
          <w:sz w:val="28"/>
          <w:szCs w:val="28"/>
          <w:rtl w:val="true"/>
          <w:lang w:bidi="ar-SA"/>
        </w:rPr>
        <w:t>فهو أنّ المشتري ليس له سوى استحقاق تسلّم المبيع بأيّ واسطة كانت، و ليس للمشتري أن يلزم البائع بأن يسلّمه المبيع بيده لا بيد ولده أو خادمه، فلا وجه لاعتبار رضاه بالتسليم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المالك</w:t>
      </w:r>
      <w:r>
        <w:rPr>
          <w:rStyle w:val="FootnoteAnchor"/>
          <w:rtl w:val="true"/>
        </w:rPr>
        <w:footnoteReference w:id="457"/>
      </w:r>
      <w:r>
        <w:rPr>
          <w:rFonts w:ascii="Amiri" w:hAnsi="Amiri" w:eastAsia="Amiri" w:cs="Amiri"/>
          <w:color w:val="111111"/>
          <w:sz w:val="28"/>
          <w:sz w:val="28"/>
          <w:szCs w:val="28"/>
          <w:rtl w:val="true"/>
          <w:lang w:bidi="ar-SA"/>
        </w:rPr>
        <w:t>فلابدّ و أن يرضى برجوع المشتري إليه، إلاّ أنّ نفس توكيله في البيع رضا منه برجوع المشتري إليه كما هو واضح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فساد التفريع</w:t>
      </w:r>
      <w:r>
        <w:rPr>
          <w:rStyle w:val="FootnoteAnchor"/>
          <w:rtl w:val="true"/>
        </w:rPr>
        <w:footnoteReference w:id="458"/>
      </w:r>
      <w:r>
        <w:rPr>
          <w:rFonts w:ascii="Amiri" w:hAnsi="Amiri" w:eastAsia="Amiri" w:cs="Amiri"/>
          <w:color w:val="111111"/>
          <w:sz w:val="28"/>
          <w:sz w:val="28"/>
          <w:szCs w:val="28"/>
          <w:rtl w:val="true"/>
          <w:lang w:bidi="ar-SA"/>
        </w:rPr>
        <w:t xml:space="preserve">، فلأنّ بيع الفضولي لا يكون مستندا إلى المالك قبل </w:t>
      </w:r>
    </w:p>
    <w:p>
      <w:pPr>
        <w:pStyle w:val="BookText"/>
        <w:rPr/>
      </w:pPr>
      <w:r>
        <w:rPr>
          <w:rFonts w:ascii="Amiri" w:hAnsi="Amiri" w:eastAsia="Amiri" w:cs="Amiri"/>
          <w:color w:val="111111"/>
          <w:sz w:val="28"/>
          <w:sz w:val="28"/>
          <w:szCs w:val="28"/>
          <w:rtl w:val="true"/>
          <w:lang w:bidi="ar-SA"/>
        </w:rPr>
        <w:t xml:space="preserve">إجازته، بل ليس هناك بيع حقيقة، و ليس الفضولي إلاّ مجريا لصيغة العقد، و قد عرفت أنّ الخطابات موجّهة إلى المالك، و هو الذي تعتبر قدرته دون غيره، و المفروض أنّه حين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البيع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فساد الاعتراض، فلأنّ وثوق الفضولي بأنّ المالك لا يخرج عن رأيه، لا يوجب قدرته على التسليم فعلا كما هو ظاهر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فساد الجواب الأوّل فمن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ذكرنا في محلّه أنّ الرضا المقارن لا يخرج العقد عن الفضوليّة، لأنّ خروجه إنّما هو باستناده إلى المالك، و هو لا يحصل بمجرّد الرضا و لو كان مقارنا، و إنّما يحصل بالتوكيل أو الإذن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المتأخّر و العلم بحصوله فيما بعد، لا يخرج العقد عن الفضوليّة قطعا و لو سلّمنا ذلك في المقارن، كما أنّ الإجازة المتأخّرة لا تخرج العقد عن الفضوليّة و لا يزيد الرضا عليها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الثاني فلم نفهم وجه النظر فيه</w:t>
      </w:r>
      <w:r>
        <w:rPr>
          <w:rStyle w:val="FootnoteAnchor"/>
          <w:rtl w:val="true"/>
        </w:rPr>
        <w:footnoteReference w:id="461"/>
      </w:r>
      <w:r>
        <w:rPr>
          <w:rFonts w:ascii="Amiri" w:hAnsi="Amiri" w:eastAsia="Amiri" w:cs="Amiri"/>
          <w:color w:val="111111"/>
          <w:sz w:val="28"/>
          <w:sz w:val="28"/>
          <w:szCs w:val="28"/>
          <w:rtl w:val="true"/>
          <w:lang w:bidi="ar-SA"/>
        </w:rPr>
        <w:t xml:space="preserve">، لأنّه بعد تسليم المقدّمات </w:t>
      </w:r>
      <w:bookmarkStart w:id="215" w:name="pg16509_183120"/>
    </w:p>
    <w:p>
      <w:pPr>
        <w:pStyle w:val="BookText"/>
        <w:rPr/>
      </w:pPr>
      <w:bookmarkEnd w:id="21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الآبق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لا بدّ من الاقتصار في صحّة الفضولي على خصوص صورة وثوق الفضولي بعدم خروج المالك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المصنّف لم يرد المناقشة في كلّ واحد واحد من هذه الامور المذكورة، و إنّما أراد النظر في المبنى و التفريع و الاعتراض و الجواب من حيث المجموع، أي مجموع الجوابان لا كلّ واحد منهما</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9267018_1280447820"/>
      <w:bookmarkStart w:id="217" w:name="_Toc84"/>
      <w:bookmarkEnd w:id="216"/>
      <w:r>
        <w:rPr>
          <w:rtl w:val="true"/>
        </w:rPr>
        <w:t>(</w:t>
      </w:r>
      <w:r>
        <w:rPr>
          <w:rtl w:val="true"/>
        </w:rPr>
        <w:t>بيع العبد الآبق</w:t>
      </w:r>
      <w:r>
        <w:rPr>
          <w:rtl w:val="true"/>
        </w:rPr>
        <w:t>)</w:t>
      </w:r>
      <w:bookmarkEnd w:id="2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462"/>
      </w:r>
      <w:r>
        <w:rPr>
          <w:rFonts w:ascii="Amiri" w:hAnsi="Amiri" w:eastAsia="Amiri" w:cs="Amiri"/>
          <w:color w:val="111111"/>
          <w:sz w:val="28"/>
          <w:sz w:val="28"/>
          <w:szCs w:val="28"/>
          <w:rtl w:val="true"/>
          <w:lang w:bidi="ar-SA"/>
        </w:rPr>
        <w:t xml:space="preserve">عرفت أنّ المدرك لاعتبار القدرة على التسليم في صحّة البيع بحيث </w:t>
      </w:r>
    </w:p>
    <w:p>
      <w:pPr>
        <w:pStyle w:val="BookText"/>
        <w:rPr/>
      </w:pPr>
      <w:r>
        <w:rPr>
          <w:rFonts w:ascii="Amiri" w:hAnsi="Amiri" w:eastAsia="Amiri" w:cs="Amiri"/>
          <w:color w:val="111111"/>
          <w:sz w:val="28"/>
          <w:sz w:val="28"/>
          <w:szCs w:val="28"/>
          <w:rtl w:val="true"/>
          <w:lang w:bidi="ar-SA"/>
        </w:rPr>
        <w:t>يفسد مع عجز البائع عن التسليم و المشتري عن التسلّم، إنّما هو أحد امور ثلاثة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و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فعلى فرض تماميّته لا بدّ من الأخذ به في مورد ثبوت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النبوي فأجنبيّ عن اعتبار القدرة على التسليم، لأنّ ظاهره النهي عن بيع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نهيه صلّى اللّه عليه و آله عن بيع الغرر</w:t>
      </w:r>
      <w:r>
        <w:rPr>
          <w:rStyle w:val="FootnoteAnchor"/>
          <w:rtl w:val="true"/>
        </w:rPr>
        <w:footnoteReference w:id="463"/>
      </w:r>
      <w:r>
        <w:rPr>
          <w:rFonts w:ascii="Amiri" w:hAnsi="Amiri" w:eastAsia="Amiri" w:cs="Amiri"/>
          <w:color w:val="111111"/>
          <w:sz w:val="28"/>
          <w:sz w:val="28"/>
          <w:szCs w:val="28"/>
          <w:rtl w:val="true"/>
          <w:lang w:bidi="ar-SA"/>
        </w:rPr>
        <w:t>، فهو مختصّ بما يكون غررا بنظر الشارع أيضا، لأنّ النهي المتعلق به شرعيّ في لسان الشارع، فلا يعمّ ما إذا كان البيع غررا في نفسه و لم يكن غررا بلحاظ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w:t>
      </w:r>
      <w:r>
        <w:rPr>
          <w:rStyle w:val="FootnoteAnchor"/>
          <w:rtl w:val="true"/>
        </w:rPr>
        <w:footnoteReference w:id="464"/>
      </w:r>
      <w:r>
        <w:rPr>
          <w:rFonts w:ascii="Amiri" w:hAnsi="Amiri" w:eastAsia="Amiri" w:cs="Amiri"/>
          <w:color w:val="111111"/>
          <w:sz w:val="28"/>
          <w:sz w:val="28"/>
          <w:szCs w:val="28"/>
          <w:rtl w:val="true"/>
          <w:lang w:bidi="ar-SA"/>
        </w:rPr>
        <w:t xml:space="preserve">من أنّ الميزان بالغرر العرفي لأنّ فهم العرف هو المتّبع في تعيين معاني </w:t>
      </w:r>
    </w:p>
    <w:p>
      <w:pPr>
        <w:pStyle w:val="BookText"/>
        <w:rPr/>
      </w:pPr>
      <w:r>
        <w:rPr>
          <w:rFonts w:ascii="Amiri" w:hAnsi="Amiri" w:eastAsia="Amiri" w:cs="Amiri"/>
          <w:color w:val="111111"/>
          <w:sz w:val="28"/>
          <w:sz w:val="28"/>
          <w:szCs w:val="28"/>
          <w:rtl w:val="true"/>
          <w:lang w:bidi="ar-SA"/>
        </w:rPr>
        <w:t>الألفاظ، غير تامّ‌؛ فإنّ نظر العرف إنّما هو متّبع في تشخيص المفاهيم على صغرياتها كما في المقام، فإذا فرضنا أنّ الغرر بمعناه العرفي لم ينطبق على مورد بلحاظ حكم الشارع و لو كان منطبقا عليه بنظر العرف، لم يكن مشمولا لنهيه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فإذا كان العبد الآبق ممّن ينعتق على المشتري صحّ بيعه و لو لم يكن مقدور التسليم، لعدم كونه غرريّا بلحاظ حكم الشارع، إذ لا يترتّب عليه سوى الانعتاق، و لا يفرق فيه بين التسليم و عدمه، فلا يكون غررا و لا يفسد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فيما اعتبر فيه التسليم شرطا لصحّة البيع كما في بيع الصرف و السلم، فإنّه ليس غريرا و لو لم يكن البائع قادرا على التسليم، إذ يبطل البيع حينئذ و يسترجع المشتري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إذا لم يكن البائع قادرا على التسليم و لكن ضمن الثمن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للمشتري إذا عجز عن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المصنّف عن الإسكافي</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يندفع به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المشتري جاهلا بإباق العبد أو شراد الفرس أو معتقدا قدرته على التسليم فبان عجزه، فإنّه يثبت له الخيار حينئذ، فلا يكون البيع غريرا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شرط الخيار للمشتري أو كان البيع في نفسه خياريّا، فإنّه ليس في مثله غرر بلحاظ الحكم الشرعي، فلا يبطل البيع من جهة الغرر في شيء من هذه الموارد، فتأمّل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الحال في بيع العبد الآبق منفردا، فإنّه لا غرر فيه، لإمكان انتفاع المشتري بعتقه مع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رجع أمكنه الانتفاع به أيضا من سائر الجهات، إلاّ أنّ الجهل بذلك لا يوجب الغرر و لا فساد البيع، و إلاّ لزم بطلان بيع العبد المريض، فإنّه يحتمل أن يشفى فيتمكّن المشتري من الانتفاع به في جهات و أن لا يشفى فلا ينتفع به إلاّ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القاعدة لا مانع من بيعه منفردا، إلاّ أنّ النصّ منع عن ذلك و اعتبر فيه الضميمة معلّلا بأنّه إذا لم يقدر على تسلّمه تقع الضميمة بإزاء ما نقده، كما ادّعي الإجماع على ذلك، فاعتبار الضميمة يكون لأجل النصّ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السرّ فيما ذهب إليه الشهيد في اللمعة</w:t>
      </w:r>
      <w:r>
        <w:rPr>
          <w:rStyle w:val="FootnoteAnchor"/>
          <w:rtl w:val="true"/>
        </w:rPr>
        <w:footnoteReference w:id="467"/>
      </w:r>
      <w:r>
        <w:rPr>
          <w:rFonts w:ascii="Amiri" w:hAnsi="Amiri" w:eastAsia="Amiri" w:cs="Amiri"/>
          <w:color w:val="111111"/>
          <w:sz w:val="28"/>
          <w:sz w:val="28"/>
          <w:szCs w:val="28"/>
          <w:rtl w:val="true"/>
          <w:lang w:bidi="ar-SA"/>
        </w:rPr>
        <w:t>، من التردّد في جعل العبد الآبق منفردا ثمنا بعد الجزم بمنع جعله مثمنا، و إن قرّب أخيرا فيه المنع أيضا؛ لأنّه استند في المنع إلى النصّ و الإجماع المختصّين بجعله مثمنا، كما ذكره المصنّف مؤيّدا ذلك بحكمه بجواز بيع الضالّ و المجحود مع عدم الفرق بينهما و بين الآبق على القاعدة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ذكرناه ظهر أيضا وجه الجمع بين كلمات العلاّمة في التذكرة</w:t>
      </w:r>
      <w:r>
        <w:rPr>
          <w:rStyle w:val="FootnoteAnchor"/>
          <w:rtl w:val="true"/>
        </w:rPr>
        <w:footnoteReference w:id="468"/>
      </w:r>
      <w:r>
        <w:rPr>
          <w:rFonts w:ascii="Amiri" w:hAnsi="Amiri" w:eastAsia="Amiri" w:cs="Amiri"/>
          <w:color w:val="111111"/>
          <w:sz w:val="28"/>
          <w:sz w:val="28"/>
          <w:szCs w:val="28"/>
          <w:rtl w:val="true"/>
          <w:lang w:bidi="ar-SA"/>
        </w:rPr>
        <w:t>، فإنّه ادّعى الإجماع على اعتبار القدرة على التسليم، ثمّ ادّعى الشهرة في المنع عن بيع الآبق منفردا، ثمّ ذكر الضالّ و لم يحتمل فيه إلاّ جواز البيع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المصنّف أن التنافي بين هذه الفقرات الثلاث ظاهر، و التوجيه يحتاج إلى تأمّل</w:t>
      </w:r>
      <w:r>
        <w:rPr>
          <w:rFonts w:eastAsia="Amiri" w:cs="Amiri" w:ascii="Amiri" w:hAnsi="Amiri"/>
          <w:color w:val="111111"/>
          <w:sz w:val="28"/>
          <w:szCs w:val="28"/>
          <w:rtl w:val="true"/>
          <w:lang w:bidi="ar-SA"/>
        </w:rPr>
        <w:t xml:space="preserve">. </w:t>
      </w:r>
      <w:bookmarkStart w:id="218" w:name="pg16509_183125"/>
    </w:p>
    <w:p>
      <w:pPr>
        <w:pStyle w:val="BookText"/>
        <w:rPr/>
      </w:pPr>
      <w:bookmarkEnd w:id="21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يلحق بالبيع الصلح عمّا يتعذّر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بيّناه ظهر الوجه في جميع ذلك؛ فإنّ اعتبار القدرة على التسليم إجماعيّ فيما إذا استلزم عدمها غرريّة البيع، و في بيع العبد الآبق منفردا لا غرر، و لذا قلنا بجوازه على القاعدة، فليس هناك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ذهاب المشهور فيه إلى المنع إنّما هو من جهة النصّ‌، و بما أنّ النصّ أيضا اخذ فيه عنوان الآبق، فلا يعمّ بيع العبد الضالّ و المجحود، فليس فيهما إجماع و لا شهرة، فلا تنافي بين الفقرات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مقتضى عموم العلّة المذكورة في دليل اعتبار الضميمة في بيع العبد الآبق، اعتباره في بيع العبد الضالّ و المجحود عن جهل أو عدوان</w:t>
      </w:r>
      <w:r>
        <w:rPr>
          <w:rStyle w:val="FootnoteAnchor"/>
          <w:rtl w:val="true"/>
        </w:rPr>
        <w:footnoteReference w:id="469"/>
      </w:r>
      <w:r>
        <w:rPr>
          <w:rFonts w:ascii="Amiri" w:hAnsi="Amiri" w:eastAsia="Amiri" w:cs="Amiri"/>
          <w:color w:val="111111"/>
          <w:sz w:val="28"/>
          <w:sz w:val="28"/>
          <w:szCs w:val="28"/>
          <w:rtl w:val="true"/>
          <w:lang w:bidi="ar-SA"/>
        </w:rPr>
        <w:t>، كما أنّ مقتضاه عدم جواز جعله منفردا ثمنا أيضا، فتأمّل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9267020_1280447820"/>
      <w:bookmarkStart w:id="220" w:name="_Toc85"/>
      <w:bookmarkEnd w:id="219"/>
      <w:r>
        <w:rPr>
          <w:rtl w:val="true"/>
        </w:rPr>
        <w:t>هل يلحق بالبيع الصلح عمّا يتعذّر تسليمه‌؟</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القدرة على التسليم فيه، لعمومات الصلح و التوسّع فيه و اختصاص الغرر المنفي بالبيع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فيه، لعدم اختصاص نفي الغرر في لسان الأصحاب بالبيع، بل </w:t>
      </w:r>
    </w:p>
    <w:p>
      <w:pPr>
        <w:pStyle w:val="BookText"/>
        <w:rPr/>
      </w:pPr>
      <w:r>
        <w:rPr>
          <w:rFonts w:ascii="Amiri" w:hAnsi="Amiri" w:eastAsia="Amiri" w:cs="Amiri"/>
          <w:color w:val="111111"/>
          <w:sz w:val="28"/>
          <w:sz w:val="28"/>
          <w:szCs w:val="28"/>
          <w:rtl w:val="true"/>
          <w:lang w:bidi="ar-SA"/>
        </w:rPr>
        <w:t>يجرونه في غير المعاوضات من العقود كالوكالة أيضا، بل قد يرسل عنى النبي صلّى اللّه عليه و آله النهي عن الغرر مطلقا من غير تقييد بالبيع كما أفاده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المرسل له العلاّمة في بعض كتبه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الصلح المبنيّ على المحاباة و المسامحة و ما يكون مبنيّا على المداقّة كما في المبادلة المنشأة بعنوان الصلح، و يتحقّق ذلك كثيرا في سوق الحراج في ألسنة الدلاّلين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اختلاف ذلك بحسب اختلاف مدرك نفي الغرر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جعلنا مدركه الإجماع فلابدّ من الاقتصار على المتيقّن، و هو البيع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مدركه نهيه صلّى اللّه عليه و آله عن بيع الغرر، فالظاهر هو التعدّي عنه</w:t>
      </w:r>
      <w:r>
        <w:rPr>
          <w:rStyle w:val="FootnoteAnchor"/>
          <w:rtl w:val="true"/>
        </w:rPr>
        <w:footnoteReference w:id="472"/>
      </w:r>
      <w:r>
        <w:rPr>
          <w:rFonts w:ascii="Amiri" w:hAnsi="Amiri" w:eastAsia="Amiri" w:cs="Amiri"/>
          <w:color w:val="111111"/>
          <w:sz w:val="28"/>
          <w:sz w:val="28"/>
          <w:szCs w:val="28"/>
          <w:rtl w:val="true"/>
          <w:lang w:bidi="ar-SA"/>
        </w:rPr>
        <w:t>و ذلك لأنّ متعلّق النهي فيه و إن كان عنوان البيع، إلاّ أنّه لا لخصوصيّة فيه، بل بما أنّه مبادلة بين مالين، سواء انشأ بعنوان البيع أو الصلح أو غيرهما، فكما أنّ المنع عن بيع المنابذة و الملامسة يعمّ الصلح مع أنّ المأخوذ في دليل المنع عنهما عنوان البيع، كذلك النهي عن بيع الغرر يعمّ الصلح الغرري</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اشترط عدم بيع شيء في ضمن عقد لازم، يكون تبديله بعنوان الصلح أيضا منافيا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تعدّى الفقهاء عن البيع و ذهبوا إلى مبطليّة الغرر في الإجارة و نحوها من المعاوضات مع أنّ عنوان دليل المنع هو البيع، فالنهي عن بيع الغرر يعمّ الصلح الغرري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الصلح المبنيّ على المسامحة الذي هو الصلح الحقيقي بمعنى التسالم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التسالم الموجود في كلّ عقد و لذا ذكرنا في تعريف البيع أنّه غير منتقض بالصلح حيث إنّه ليست فيه مبادلة بين 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فيه الغرر أصلا، فإنّ من يريد نقل جميع أمواله إلى زيد لغرض فيصالحه على ذلك، لا يكون فيه خطر إذا كان في أموال المصالح عبد آبق أو فرس شارد، و هذا بخلاف المبادلة </w:t>
      </w:r>
      <w:bookmarkStart w:id="221" w:name="pg16509_183128"/>
    </w:p>
    <w:p>
      <w:pPr>
        <w:pStyle w:val="BookText"/>
        <w:rPr/>
      </w:pPr>
      <w:bookmarkEnd w:id="22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الآبق مع 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المنشأة بالصلح، فإنّه بيع حقيقة صلح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عرفت أنّ الغرر لا دليل على مبطليّته للبيع فضلا عن غيره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9267022_1280447820"/>
      <w:bookmarkStart w:id="223" w:name="_Toc86"/>
      <w:bookmarkEnd w:id="222"/>
      <w:r>
        <w:rPr>
          <w:rtl w:val="true"/>
        </w:rPr>
        <w:t>جواز بيع الآبق مع الضميمة</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بيع الآبق مع الضميمة و عدمه بدونها روايتان، إحداهما صحيحة رفاعة</w:t>
      </w:r>
      <w:r>
        <w:rPr>
          <w:rStyle w:val="FootnoteAnchor"/>
          <w:rtl w:val="true"/>
        </w:rPr>
        <w:footnoteReference w:id="475"/>
      </w:r>
      <w:r>
        <w:rPr>
          <w:rFonts w:ascii="Amiri" w:hAnsi="Amiri" w:eastAsia="Amiri" w:cs="Amiri"/>
          <w:color w:val="111111"/>
          <w:sz w:val="28"/>
          <w:sz w:val="28"/>
          <w:szCs w:val="28"/>
          <w:rtl w:val="true"/>
          <w:lang w:bidi="ar-SA"/>
        </w:rPr>
        <w:t>، و الثانية موثّقة سماعة</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أوسع من الاولى كما في المتن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يدلاّن على المنع عن بيع العبد الآبق بدون الضميمة و جوازه معها، فبالأولويّة تدلاّن على عدم جواز بيع غيره ممّا لا يقدر 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الشارد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الضميمة، فكأنّ مفادهما أنّه يلزم أن يكون هناك شيء مقدور التسليم يقع الثمن بتمامه أو بعضه بازائه، فإنّ العبد مع إمكان الانتفاع به مع إباقه بالعتق إذا لم يجز بيعه بدون الضميمة، فبالأولويّة لا يجوز بيع غيره ممّا لا ينتفع به قبل تسلّمه إلاّ كذلك، فيستفاد منهما اعتبار القدرة على التسليم </w:t>
      </w:r>
    </w:p>
    <w:p>
      <w:pPr>
        <w:pStyle w:val="BookText"/>
        <w:rPr/>
      </w:pPr>
      <w:r>
        <w:rPr>
          <w:rFonts w:ascii="Amiri" w:hAnsi="Amiri" w:eastAsia="Amiri" w:cs="Amiri"/>
          <w:color w:val="111111"/>
          <w:sz w:val="28"/>
          <w:sz w:val="28"/>
          <w:szCs w:val="28"/>
          <w:rtl w:val="true"/>
          <w:lang w:bidi="ar-SA"/>
        </w:rPr>
        <w:t>مطلقا في العبد الآبق و غيره إلاّ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 لم يقل أحد بجواز بيع غير العبد الآبق مع الضميمة، لا يمكن الاعتماد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ذكر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السؤال في الاولى،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أطلبها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بصورة رجاء الوجدان، فإنّ الطلب لا يكون إلاّ مع رجاء الوجدان، و كذلك الجواب في الثانية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العبد كان الذي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التعبير إنّما يناسب ما إذا كانت القدرة على تحصيله محتملة، فالروايتان تختصّان بصورة رجاء الوجدان و لا تعمّان المأيوس عن الظفر به عادة الملحق بالتالف، فلا يجوز جعله جزءا من المبيع، للنهي عن الغرر السليم عن المخصّص</w:t>
      </w:r>
      <w:r>
        <w:rPr>
          <w:rStyle w:val="FootnoteAnchor"/>
          <w:rtl w:val="true"/>
        </w:rPr>
        <w:footnoteReference w:id="477"/>
      </w:r>
      <w:r>
        <w:rPr>
          <w:rFonts w:ascii="Amiri" w:hAnsi="Amiri" w:eastAsia="Amiri" w:cs="Amiri"/>
          <w:color w:val="111111"/>
          <w:sz w:val="28"/>
          <w:sz w:val="28"/>
          <w:szCs w:val="28"/>
          <w:rtl w:val="true"/>
          <w:lang w:bidi="ar-SA"/>
        </w:rPr>
        <w:t>، و لأنّه أكل للمال بالباطل لو لم يكن سفهيّا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تملّكه على وجه التبعيّة بالاشتراط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نقول صور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العبد الآبق قد يكون مرجوّ الحصول، كما إذا أبق العبد في مملكة قانونيّة يرجى الحصول عليه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أنّه هو المتيقّن من مورد الروايتين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 يرجى العثور عليه عادة لذهابه إلى بلد لا يمكن الوصول إليه عادة و لكن يحتمل ذلك وجدانا، فإنّ اليأس العادي لا ينافي الاحتمال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دخوله أيضا في مورد الروايتين، فيعمّه السؤال في الاولى إذ يصحّ طلبه للاحتمال الوجداني، كما يعمّه الجواب في الثانية</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العثور عليه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غير داخلة تحت السؤال في الاولى إذ لا معنى لطلب ما لا يحتمل العثور عليه، إلاّ أنّها داخلة تحت الثانية</w:t>
      </w:r>
      <w:r>
        <w:rPr>
          <w:rStyle w:val="FootnoteAnchor"/>
          <w:rtl w:val="true"/>
        </w:rPr>
        <w:footnoteReference w:id="479"/>
      </w:r>
      <w:r>
        <w:rPr>
          <w:rFonts w:ascii="Amiri" w:hAnsi="Amiri" w:eastAsia="Amiri" w:cs="Amiri"/>
          <w:color w:val="111111"/>
          <w:sz w:val="28"/>
          <w:sz w:val="28"/>
          <w:szCs w:val="28"/>
          <w:rtl w:val="true"/>
          <w:lang w:bidi="ar-SA"/>
        </w:rPr>
        <w:t>، لأنّ العناية في كلا جوابيه عليه السّلام إنّما هي في وقوع الضميمة بإزاء الثمن إذا لم يقدر المشتري على تسلّم العبد، و أمّا أنّ العبد لا بدّ و أن تحتمل القدرة على تسلّمه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الإمام عليه السّلام كبرى كليّة موضوعها العبد الآبق، و ربما يكون مقدور التسليم و قد لا يكون، فإذا لم يقدر على تسلّمه وقع ما نقده بإزاء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المأيوس عادة من الظفر به الملحق بالتالف لا يجوز جعله جزءا من المبيع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عليه على ما في بعض النسخ بأنّه من أكل المال بالباطل لو لم يكن سفها، و في بعض النسخ أنّه غرر منفي، إنّما يصحّ لو لم يكن جوازه منصوصا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الظاهر اعتبار كون الضميمة ممّا يصحّ بيعها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النهي عن أكل المال بالباطل قد عرفت أنّه ناظر إلى الأسباب، و السبب في الفرض تجارة عن تراض، و البيع في الفرض يمكن أن لا يكون سفهيّا لاشتراء العبد المأيوس منه بقيمة رخيصة، مع ما عرفت من أن بيع السفيه فاسد لا البيع السفهي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الغرر لو كان جاريا في المقام و كان مفسدا للبيع، كيف ذهب المصنّف إلى جواز تملّك العبد الآبق في الفرض على وجه التبعيّة بالاشتراط</w:t>
      </w:r>
      <w:r>
        <w:rPr>
          <w:rStyle w:val="FootnoteAnchor"/>
          <w:rtl w:val="true"/>
        </w:rPr>
        <w:footnoteReference w:id="480"/>
      </w:r>
      <w:r>
        <w:rPr>
          <w:rFonts w:ascii="Amiri" w:hAnsi="Amiri" w:eastAsia="Amiri" w:cs="Amiri"/>
          <w:color w:val="111111"/>
          <w:sz w:val="28"/>
          <w:sz w:val="28"/>
          <w:szCs w:val="28"/>
          <w:rtl w:val="true"/>
          <w:lang w:bidi="ar-SA"/>
        </w:rPr>
        <w:t>، مع أنّ غرريّة الشرط تسري إلى البيع و تجعل البيع غرريّا؟ و لذا صرّح هو قدّس سرّه في بحث الشروط بأنّ الشرط الفاسد و إن لم يكن مفسدا، إلاّ أنّه إذا كان غرريّا يوجب فساد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الضميمة أن تكون قابلة للبيع أو لا؟ ثمّ هل يعتبر كونها قابلة للبيع منفردة أو لا؟</w:t>
      </w:r>
    </w:p>
    <w:p>
      <w:pPr>
        <w:pStyle w:val="BookText"/>
        <w:rPr/>
      </w:pPr>
      <w:r>
        <w:rPr>
          <w:rFonts w:ascii="Amiri" w:hAnsi="Amiri" w:eastAsia="Amiri" w:cs="Amiri"/>
          <w:color w:val="111111"/>
          <w:sz w:val="28"/>
          <w:sz w:val="28"/>
          <w:szCs w:val="28"/>
          <w:rtl w:val="true"/>
          <w:lang w:bidi="ar-SA"/>
        </w:rPr>
        <w:t>أمّا اعتبار قابليّتها للبيع فهو أمر واضح على ما هو ظاهر إسناد الشراء إليها في الروايتين، فإذا فرضنا أنّ الضميمة لم تكن مالا شرعا كما إذا كان خمرا، أو عرفا كما إذا كان خنفساء أو حبّة من الحنطة مثلا</w:t>
      </w:r>
      <w:r>
        <w:rPr>
          <w:rStyle w:val="FootnoteAnchor"/>
          <w:rtl w:val="true"/>
        </w:rPr>
        <w:footnoteReference w:id="481"/>
      </w:r>
      <w:r>
        <w:rPr>
          <w:rFonts w:ascii="Amiri" w:hAnsi="Amiri" w:eastAsia="Amiri" w:cs="Amiri"/>
          <w:color w:val="111111"/>
          <w:sz w:val="28"/>
          <w:sz w:val="28"/>
          <w:szCs w:val="28"/>
          <w:rtl w:val="true"/>
          <w:lang w:bidi="ar-SA"/>
        </w:rPr>
        <w:t>، لم يصحّ البيع أصلا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قابليّة الضميمة للبيع منفردا فلم يعتبرها المصنّف، و تبعه في ذلك </w:t>
      </w:r>
    </w:p>
    <w:p>
      <w:pPr>
        <w:pStyle w:val="BookText"/>
        <w:rPr/>
      </w:pPr>
      <w:r>
        <w:rPr>
          <w:rFonts w:ascii="Amiri" w:hAnsi="Amiri" w:eastAsia="Amiri" w:cs="Amiri"/>
          <w:color w:val="111111"/>
          <w:sz w:val="28"/>
          <w:sz w:val="28"/>
          <w:szCs w:val="28"/>
          <w:rtl w:val="true"/>
          <w:lang w:bidi="ar-SA"/>
        </w:rPr>
        <w:t>الميرزا قدّس سرّه</w:t>
      </w:r>
      <w:r>
        <w:rPr>
          <w:rStyle w:val="FootnoteAnchor"/>
          <w:rtl w:val="true"/>
        </w:rPr>
        <w:footnoteReference w:id="482"/>
      </w:r>
      <w:r>
        <w:rPr>
          <w:rFonts w:ascii="Amiri" w:hAnsi="Amiri" w:eastAsia="Amiri" w:cs="Amiri"/>
          <w:color w:val="111111"/>
          <w:sz w:val="28"/>
          <w:sz w:val="28"/>
          <w:szCs w:val="28"/>
          <w:rtl w:val="true"/>
          <w:lang w:bidi="ar-SA"/>
        </w:rPr>
        <w:t>، فأجاز بيع العبد الآبق منضمّا إلى شيء آخر لا يقدر على تسليمه أيضا، و لا أدري من أين استظهر جواز بيع العبد الآبق منضمّا إلى مثله‌؟ مع أنّه خلاف ظاهر الموثّقة</w:t>
      </w:r>
      <w:r>
        <w:rPr>
          <w:rStyle w:val="FootnoteAnchor"/>
          <w:rtl w:val="true"/>
        </w:rPr>
        <w:footnoteReference w:id="483"/>
      </w:r>
      <w:r>
        <w:rPr>
          <w:rFonts w:ascii="Amiri" w:hAnsi="Amiri" w:eastAsia="Amiri" w:cs="Amiri"/>
          <w:color w:val="111111"/>
          <w:sz w:val="28"/>
          <w:sz w:val="28"/>
          <w:szCs w:val="28"/>
          <w:rtl w:val="true"/>
          <w:lang w:bidi="ar-SA"/>
        </w:rPr>
        <w:t>، حيث أفاد فيها وقوع ما نقده من الثمن بإزاء الضميمة إذا لم يقدر على تسليم العبد الآبق، فإذا فرضنا الضميمة فرسا شاردا أو طيرا طائرا، فبإزاء أيّ شيء يقع الثمن</w:t>
      </w:r>
      <w:r>
        <w:rPr>
          <w:rStyle w:val="FootnoteAnchor"/>
          <w:rtl w:val="true"/>
        </w:rPr>
        <w:footnoteReference w:id="484"/>
      </w:r>
      <w:r>
        <w:rPr>
          <w:rFonts w:ascii="Amiri" w:hAnsi="Amiri" w:eastAsia="Amiri" w:cs="Amiri"/>
          <w:color w:val="111111"/>
          <w:sz w:val="28"/>
          <w:sz w:val="28"/>
          <w:szCs w:val="28"/>
          <w:rtl w:val="true"/>
          <w:lang w:bidi="ar-SA"/>
        </w:rPr>
        <w:t>؟ فالظاهر فساد بيع العبد الآبق إذا انضمّ إليه مثله، إلاّ إذا علم إجمالا العثور على أحدهما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جعل الضميمة منفعة، فإن علمنا أنّ الغرض من حكمه عليه السّلام باعتبار الضميمة إنّما هو عدم بقاء الثمن مجّانا من دون أن يقع بإزاءه شيء كما في المتن، فيكفي ضمّ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مقتضى الجمود على الروايتين</w:t>
      </w:r>
      <w:r>
        <w:rPr>
          <w:rStyle w:val="FootnoteAnchor"/>
          <w:rtl w:val="true"/>
        </w:rPr>
        <w:footnoteReference w:id="485"/>
      </w:r>
      <w:r>
        <w:rPr>
          <w:rFonts w:ascii="IRNazanin" w:hAnsi="IRNazanin" w:eastAsia="IRNazanin"/>
          <w:color w:val="111111"/>
          <w:sz w:val="28"/>
          <w:sz w:val="28"/>
          <w:szCs w:val="28"/>
          <w:rtl w:val="true"/>
          <w:lang w:bidi="fa-IR"/>
        </w:rPr>
        <w:t xml:space="preserve">و ظاهر إسناد الشراء إلى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إشكال في انتقال الآبق إلى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الضميمة أيضا عدم كفاية كونها منفعة لعدم إمكان شرائها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المستفاد من الروايتين</w:t>
      </w:r>
      <w:r>
        <w:rPr>
          <w:rStyle w:val="FootnoteAnchor"/>
          <w:rtl w:val="true"/>
        </w:rPr>
        <w:footnoteReference w:id="486"/>
      </w:r>
      <w:r>
        <w:rPr>
          <w:rFonts w:ascii="Amiri" w:hAnsi="Amiri" w:eastAsia="Amiri" w:cs="Amiri"/>
          <w:color w:val="111111"/>
          <w:sz w:val="28"/>
          <w:sz w:val="28"/>
          <w:szCs w:val="28"/>
          <w:rtl w:val="true"/>
          <w:lang w:bidi="ar-SA"/>
        </w:rPr>
        <w:t xml:space="preserve">وقوع تمام الثمن بإزاء الضميمة ابتداء و عدم دخول العبد الآبق في ملك المشتري ما دام آبقا فليس له بيعه إلى الغير مع الضميمة </w:t>
      </w:r>
    </w:p>
    <w:p>
      <w:pPr>
        <w:pStyle w:val="BookText"/>
        <w:rPr/>
      </w:pPr>
      <w:r>
        <w:rPr>
          <w:rFonts w:ascii="Amiri" w:hAnsi="Amiri" w:eastAsia="Amiri" w:cs="Amiri"/>
          <w:color w:val="111111"/>
          <w:sz w:val="28"/>
          <w:sz w:val="28"/>
          <w:szCs w:val="28"/>
          <w:rtl w:val="true"/>
          <w:lang w:bidi="ar-SA"/>
        </w:rPr>
        <w:t>و لا عتقه و إنّما يدخل في ملكه بعد حصوله كما هو الظاهر من بعض كلام كاشف الرموز</w:t>
      </w:r>
      <w:r>
        <w:rPr>
          <w:rStyle w:val="FootnoteAnchor"/>
          <w:rtl w:val="true"/>
        </w:rPr>
        <w:footnoteReference w:id="487"/>
      </w:r>
      <w:r>
        <w:rPr>
          <w:rFonts w:ascii="Amiri" w:hAnsi="Amiri" w:eastAsia="Amiri" w:cs="Amiri"/>
          <w:color w:val="111111"/>
          <w:sz w:val="28"/>
          <w:sz w:val="28"/>
          <w:szCs w:val="28"/>
          <w:rtl w:val="true"/>
          <w:lang w:bidi="ar-SA"/>
        </w:rPr>
        <w:t>على ما في المتن، أو أنّ مفادهما دخوله في ملك المشتري كالضميمة‌؟</w:t>
      </w:r>
    </w:p>
    <w:p>
      <w:pPr>
        <w:pStyle w:val="BookText"/>
        <w:rPr/>
      </w:pPr>
      <w:r>
        <w:rPr>
          <w:rFonts w:ascii="Amiri" w:hAnsi="Amiri" w:eastAsia="Amiri" w:cs="Amiri"/>
          <w:color w:val="111111"/>
          <w:sz w:val="28"/>
          <w:sz w:val="28"/>
          <w:szCs w:val="28"/>
          <w:rtl w:val="true"/>
          <w:lang w:bidi="ar-SA"/>
        </w:rPr>
        <w:t>ظاهر الصحيحة هو الثاني و أنّ العبد الآبق أيضا جزء المبيع، غايته أنّ اليأس عنه الذي هو بحكم التلف لا يوجب الرجوع إلى البائع بما يقابله من الثمن على ما هو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مخصّصة له في المقام</w:t>
      </w:r>
      <w:r>
        <w:rPr>
          <w:rStyle w:val="FootnoteAnchor"/>
          <w:rtl w:val="true"/>
        </w:rPr>
        <w:footnoteReference w:id="488"/>
      </w:r>
      <w:r>
        <w:rPr>
          <w:rFonts w:ascii="Amiri" w:hAnsi="Amiri" w:eastAsia="Amiri" w:cs="Amiri"/>
          <w:color w:val="111111"/>
          <w:sz w:val="28"/>
          <w:sz w:val="28"/>
          <w:szCs w:val="28"/>
          <w:rtl w:val="true"/>
          <w:lang w:bidi="ar-SA"/>
        </w:rPr>
        <w:t xml:space="preserve">، كما يكون مخصّصا أيضا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في زمان الخيار فهو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اليأس الذي هو بحكم التلف، فإنّه لا يوجب رجوع المشتري إلى البائع فيما يقابله من الثمن، كما لا يوجبه التلف الحقيقي بعد اليأس الذي هو في حكم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تلف العبد الآبق حقيقة قبل اليأس عنه و قبل حصوله، فهل يوجب ذلك فساد البيع و الرجوع إلى البائع بما يقابله من الثمن أم 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أشكل المصنّف في ذلك و لم يرجّح أحد الاحتمالين، إلاّ أنّ مقتضى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العبد كان الذي نقده فيما اشترى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شيء من الثمن بإزاء العبد إذا لم يقدر عليه، سواء كان ذلك من جهة إباقة أو من جهة تلفه قبل 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تلفت الضميمة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بعد حصول الآبق في يد المشتري أو ما بحكمه كما إذا تصرّف المشتري فيه بعتق أو قتل و نحو ذلك ممّا هو متلف له، فلا إشكال في انفساخ العقد بما يقابل الضميمة من الثمن، فيرجع فيه إلى البائع، كما أنّ العقد ينفسخ بتلف الضميمة إذا كان بعد اليأس عن حصول العبد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التلف قبل حصوله في يده و قبل اليأس عنه، فهل يوجب ذلك فساد البيع في العبد الآبق أيضا لاشتراط صحّته بالضميمة و هي منتفية بقاء، أو لا يوجب فساده لأنّ بيع العبد الآبق كان مشروطا بالضميمة حدوثا لا بقاء، و تلف الضميمة إنّما يوجب انفساخ العقد بالإضافة إليها من حينه لا من الأوّل، إذ ليس التلف إلاّ بمنزلة الردّ إذا كان البيع في الضميمة فضوليّا فلم يجزه المالك، فإنّه يوجب عدم تحقّق الضميمة من الأوّل، فلا يوجب تلف الضميمة سوى انفساخ البيع بالإضافة إليها بما يقابلها من الثمن و يبقى صحيحا بالإضافة إلى العبد الآبق‌؟</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المصنّف فيه الوجهين، ثمّ رجّح الأوّل، و هو الصحيح</w:t>
      </w:r>
      <w:r>
        <w:rPr>
          <w:rStyle w:val="FootnoteAnchor"/>
          <w:rtl w:val="true"/>
        </w:rPr>
        <w:footnoteReference w:id="489"/>
      </w:r>
      <w:r>
        <w:rPr>
          <w:rFonts w:ascii="Amiri" w:hAnsi="Amiri" w:eastAsia="Amiri" w:cs="Amiri"/>
          <w:color w:val="111111"/>
          <w:sz w:val="28"/>
          <w:sz w:val="28"/>
          <w:szCs w:val="28"/>
          <w:rtl w:val="true"/>
          <w:lang w:bidi="ar-SA"/>
        </w:rPr>
        <w:t xml:space="preserve">لأنّ ظاهر النصّ أنّ العبد الآبق لا يقع بإزائه شيء من الثمن على تقدير عدم الظفر به، فكيف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عقد على الضميمة فضولا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يقسّط عليه الثمن و هو على إباقه‌؟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الضميمة إذا كانت ملكا لغير مالك العبد الآبق فانضمّت إليه في البيع فضولة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المصنّف أنّه ينفسخ العقد في المجموع إذا ردّ البيع في الضميمة مالكها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فساد البيع في المجموع مطلقا، أجاز مالك الضميمة بيعها أو ردّه؛ و ذلك لأنّ الضميمة إذا كانت ملك الغير، فلا محالة يكون مقدار من الثمن بازائها داخلا في ملك مالكها، فيكون المقدار الباقي من الثمن داخلا في كيس مالك العبد الآبق، فإذا لم يقدر على تحصيله كان ما دفعه إليه بلا عوض، و هو مخالف لما ورد به النصّ‌</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قوله عليه السّلام في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الشيء </w:t>
      </w:r>
      <w:bookmarkStart w:id="224" w:name="pg16509_183137"/>
    </w:p>
    <w:p>
      <w:pPr>
        <w:pStyle w:val="BookText"/>
        <w:rPr/>
      </w:pPr>
      <w:bookmarkEnd w:id="22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أنّه يشترط العلم بالثمن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عبدك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منكم جاريتكم فلانة و هذا المتاع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الضميمة أيضا ملكا للبائع ليكون الشراء منه حقيقة لا من غيره، ففي فرض الإجازة أيضا يكون البيع فاسدا في المجموع فضلا عن فرض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لو وجد عيبا سابقا في الآبق كان له الرجوع إلى البائع بأرشه و لو قبل حصوله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ظاهر بعد ما ذكرناه من دخول العبد الآبق في ملك المشتري من حين العقد و أنّ المستفاد من الروايتين أنّ تلفه باليأس عنه لا يكون مضمونا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ما نسب إلى كاشف الرموز من عدم دخول العبد ابتداء في ملك المشتري و إنّما يملكه بعد حصوله في يده، ليس له الرجوع بالأرش قبل ذلك</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267024_1280447820"/>
      <w:bookmarkStart w:id="226" w:name="_Toc87"/>
      <w:bookmarkEnd w:id="225"/>
      <w:r>
        <w:rPr>
          <w:rtl w:val="true"/>
        </w:rPr>
        <w:t>(</w:t>
      </w:r>
      <w:r>
        <w:rPr>
          <w:rtl w:val="true"/>
        </w:rPr>
        <w:t>العلم بقدر الثمن</w:t>
      </w:r>
      <w:r>
        <w:rPr>
          <w:rtl w:val="true"/>
        </w:rPr>
        <w:t>)</w:t>
      </w:r>
      <w:bookmarkEnd w:id="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بوجوه ثلاثة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نفي الغرر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كره أن يشتري الثوب بدينار غير </w:t>
      </w:r>
    </w:p>
    <w:p>
      <w:pPr>
        <w:pStyle w:val="BookText"/>
        <w:rPr/>
      </w:pP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يدري كم الدينار من الدرهم</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يدري المشتري أنّ الدينار كم درهم‌؟ كما يتّفق ذلك للغرباء غالبا، فلا يدري أنّه اشترى بدينار إلاّ عشر دينا أو أقلّ أو أكثر، أي بأيّ مقدار من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فإن تمّ و كان حجّة فهو، و إلاّ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الغرر، فقد عرفت ما فيه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الثمن مجهولا من جميع الجهات، كما إذا اشترى الثوب بشيء غير معيّن، فلا يصدق حينئذ على المعاوضة عليه عنوان البيع و الشراء عرفا، فيكون فاسدا، لعدم شمول أدلّة صحّة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معيبا في الواقع و كان مجهولا عند المشتري، كما إذا باعه بالقيمة السوقيّة، فلا خطر في ذلك و إن كان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حمّاد فلا دلالة فيها على الفساد، لأنّ الكراهة ظاهرة في الحكم التكليفي دون الوضعي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يستدلّ على الجواز في المقام</w:t>
      </w:r>
      <w:r>
        <w:rPr>
          <w:rStyle w:val="FootnoteAnchor"/>
          <w:rtl w:val="true"/>
        </w:rPr>
        <w:footnoteReference w:id="493"/>
      </w:r>
      <w:r>
        <w:rPr>
          <w:rFonts w:ascii="Amiri" w:hAnsi="Amiri" w:eastAsia="Amiri" w:cs="Amiri"/>
          <w:color w:val="111111"/>
          <w:sz w:val="28"/>
          <w:sz w:val="28"/>
          <w:szCs w:val="28"/>
          <w:rtl w:val="true"/>
          <w:lang w:bidi="ar-SA"/>
        </w:rPr>
        <w:t>بصحيحة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له فباعنيها بحكمي فقبضتها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الجارية بقيمة عادلة، فإن كان قيمتها أكثر ممّا بعثت إليه كان عليك أن تردّ ما نقص من القيمة، و إن كان قيمتها أقلّ ممّا بعثت إليه كان عليك أن تردّ ما نقص من القيمة، و إن كان قيمتها أقلّ ممّا بعثت إليه فهو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فإنّها ظاهرة في جواز البيع بحكم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يناقش في الرواية؛ لأنّه إن كان المراد بحكمه ما يعيّنه المشتري، فلا وجه لتقويم الجارية و دفع الزيادة إلى البائع إن كانت القيمة أكثر ممّا بعثه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به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صاحب الحدائق</w:t>
      </w:r>
      <w:r>
        <w:rPr>
          <w:rStyle w:val="FootnoteAnchor"/>
          <w:rtl w:val="true"/>
        </w:rPr>
        <w:footnoteReference w:id="495"/>
      </w:r>
      <w:r>
        <w:rPr>
          <w:rFonts w:ascii="Amiri" w:hAnsi="Amiri" w:eastAsia="Amiri" w:cs="Amiri"/>
          <w:color w:val="111111"/>
          <w:sz w:val="28"/>
          <w:sz w:val="28"/>
          <w:szCs w:val="28"/>
          <w:rtl w:val="true"/>
          <w:lang w:bidi="ar-SA"/>
        </w:rPr>
        <w:t xml:space="preserve">فحمل الرواية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تكون الزيادة للبائع إذا كان ما دفعه المشتري إليه أكثر من القيمة السوقيّة‌؟</w:t>
      </w:r>
    </w:p>
    <w:p>
      <w:pPr>
        <w:pStyle w:val="BookText"/>
        <w:rPr/>
      </w:pPr>
      <w:r>
        <w:rPr>
          <w:rFonts w:ascii="Amiri" w:hAnsi="Amiri" w:eastAsia="Amiri" w:cs="Amiri"/>
          <w:color w:val="111111"/>
          <w:sz w:val="28"/>
          <w:sz w:val="28"/>
          <w:szCs w:val="28"/>
          <w:rtl w:val="true"/>
          <w:lang w:bidi="ar-SA"/>
        </w:rPr>
        <w:t xml:space="preserve">و قد أوّل المصنّف الرواية بما يلحق بالطرح، فإنّه قدّس سرّه حمل البيع على المساومة و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باعنيها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ساومه على ما يراه قيمة سوقيّة لها ثمّ أنشأ البيع على ما عيّنه من القيمة وكالة أو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 عليه السّلام بدفع الزيادة إمّا من جهة أنّ البائع يسقط خياره للغبن أو للحيوان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من باب الإفعال، لا بالفتح كما توهّمه بعض الأكابر و أورد عليه بأنّ دفع الزيادة لا يوجب سقوط الخيار، أو لأنّ الجارية غير قابلة للردّ حتّى مع فساد البيع للاستيلاد أو التلف فيجب دفع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المصنّف قدّس سرّه أنّ الحمل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صورة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قوله عليه السّلام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أن تردّها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خلاف الظاهر؛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باعها إيّاه بحكمه، لا أنّه ساومه ثمّ اشتراها بما رآه قيمة لها وكالة أو 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كون دفع الزيادة لأجل إسقاط الخيار أيضا خلاف الظاهر، بل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تقوّم </w:t>
      </w:r>
    </w:p>
    <w:p>
      <w:pPr>
        <w:pStyle w:val="BookText"/>
        <w:rPr/>
      </w:pPr>
      <w:r>
        <w:rPr>
          <w:rFonts w:ascii="Amiri" w:hAnsi="Amiri" w:eastAsia="Amiri" w:cs="Amiri"/>
          <w:color w:val="111111"/>
          <w:sz w:val="28"/>
          <w:sz w:val="28"/>
          <w:szCs w:val="28"/>
          <w:rtl w:val="true"/>
          <w:lang w:bidi="ar-SA"/>
        </w:rPr>
        <w:t>الجارية بقيمة عادلة فإن كان قيمتها أكثر ممّا بعثت إليه كان عليك أن تردّ ما نقص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أنّه من ثمن الجارية، لا أنّ هناك معاملتين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يمكن توجيه الرواية بوجه آخر،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الثمن إنما كان هو القيمة السوقيّة لا بشرط عن الزيادة، كما هو المتعارف في الحمّالين، فإنّهم كثيرا ما لا يعيّنون الاجرة، بل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سألهم صاحب المتاع عن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تريد، و من الظاهر أنّه لا يرضون بأقلّ من الاجرة السوقيّة، فهم يريدون القيمة السوقيّة لا بشرط عن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ما ذكرناه في بحث الصحيح و الأعم، من إمكان وضع اللفظ لمعنى لا بشرط عن الزيادة، كلفظة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الصادقة على القليل و الكثير،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لحائط مشتمل على قبّة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في الأحكام التكليفيّة أن يأمر المولى بشيء لا بشرط عن الزيادة كما إذا أمر برسم خطّ، فإنّه إذا أوجد خطّا طويلا دفعة واحدة كان مصداقا للمأمور به، و إذا أوجد خطّا قصيرا كان هو المصداق له، كذلك في الوضعيّات يمكن أن يجعل الثمن كلّي الجامع بين بشرط شيء و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فالبائع يملك الكلّي الجامع بين الأمرين في ذمّة المشتري، فله أن يطبّقه على الزائد، كما له أن يطبّقه على القيمة السوقيّة، فإذا طبّقه على الزائد كان بما فيه من الزيادة مصداقا للثمن، و لذا ليس له بعد ذلك الرجوع إليه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الرواية من هذا القبيل، و لذا إذا زاد ما بعثه إليه عن القيمة السوقيّة ليس له الرجوع في الزيادة، لأنّها صارت جزءا من الثمن، و إذا نقص عنها لزم ردّه إليه،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يندفع الإيراد عن صاحب الحدائق، حيث حمل الرواية على البيع </w:t>
      </w:r>
      <w:bookmarkStart w:id="227" w:name="pg16509_183141"/>
    </w:p>
    <w:p>
      <w:pPr>
        <w:pStyle w:val="BookText"/>
        <w:rPr/>
      </w:pPr>
      <w:bookmarkEnd w:id="22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بقدر المثمن كالثمن شرط بإجماع علمائنا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بالقيمة السوقيّة</w:t>
      </w:r>
      <w:r>
        <w:rPr>
          <w:rStyle w:val="FootnoteAnchor"/>
          <w:rtl w:val="true"/>
        </w:rPr>
        <w:footnoteReference w:id="496"/>
      </w:r>
      <w:r>
        <w:rPr>
          <w:rFonts w:ascii="Amiri" w:hAnsi="Amiri" w:eastAsia="Amiri" w:cs="Amiri"/>
          <w:color w:val="111111"/>
          <w:sz w:val="28"/>
          <w:sz w:val="28"/>
          <w:szCs w:val="28"/>
          <w:rtl w:val="true"/>
          <w:lang w:bidi="ar-SA"/>
        </w:rPr>
        <w:t>، و ليس في ذلك خطر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اعتبار العلم بمقدار الثمن إن تمّ فهو، و إلاّ فمجرّد الجهل بالثمن لا يستلزم خطرا في البيع فيما إذا باع أحد متاعا بالقيمة السوقيّة و لم يكن عالما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حمّاد قد عرفت عدم دلالتها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ظهر الحال فيما حكاه المصنّف عن الإسكافي من تجويز 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بسعر 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بسعر ما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أراد به ما قوّمه به في نفسه كان غررا، فيبطل بناء على مبطليّة الغرر</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من ثبوت الخيار للمشتري فلم نعرف له وجها، فإنّ البيع لو لم يكن غرريّا صحّ و لا دليل على الخيار، و إن كان غرريّا باطلا فلا مجال فيه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صحّة البيع مع ثبوت الخيار ممّا لم نعرف وجهه، بل هما متنافيان في المقام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267026_1280447820"/>
      <w:bookmarkStart w:id="229" w:name="_Toc88"/>
      <w:bookmarkEnd w:id="228"/>
      <w:r>
        <w:rPr>
          <w:rtl w:val="true"/>
        </w:rPr>
        <w:t>(</w:t>
      </w:r>
      <w:r>
        <w:rPr>
          <w:rtl w:val="true"/>
        </w:rPr>
        <w:t>العلم بقدر المثمن</w:t>
      </w:r>
      <w:r>
        <w:rPr>
          <w:rtl w:val="true"/>
        </w:rPr>
        <w:t>)</w:t>
      </w:r>
      <w:bookmarkEnd w:id="229"/>
    </w:p>
    <w:p>
      <w:pPr>
        <w:pStyle w:val="Heading5"/>
        <w:numPr>
          <w:ilvl w:val="4"/>
          <w:numId w:val="1"/>
        </w:numPr>
        <w:rPr/>
      </w:pPr>
      <w:bookmarkStart w:id="230" w:name="__RefHeading___Toc9267028_1280447820"/>
      <w:bookmarkStart w:id="231" w:name="_Toc89"/>
      <w:bookmarkEnd w:id="230"/>
      <w:r>
        <w:rPr>
          <w:rtl w:val="true"/>
        </w:rPr>
        <w:t>فيه مقامان</w:t>
      </w:r>
      <w:bookmarkEnd w:id="231"/>
    </w:p>
    <w:p>
      <w:pPr>
        <w:pStyle w:val="Heading6"/>
        <w:numPr>
          <w:ilvl w:val="5"/>
          <w:numId w:val="1"/>
        </w:numPr>
        <w:rPr/>
      </w:pPr>
      <w:bookmarkStart w:id="232" w:name="__RefHeading___Toc9267030_1280447820"/>
      <w:bookmarkStart w:id="233" w:name="_Toc90"/>
      <w:bookmarkEnd w:id="232"/>
      <w:r>
        <w:rPr>
          <w:rtl w:val="true"/>
        </w:rPr>
        <w:t>اشارة</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اعتبار العلم بقدر المثمن في مقامين</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9267032_1280447820"/>
      <w:bookmarkStart w:id="235" w:name="_Toc91"/>
      <w:bookmarkEnd w:id="234"/>
      <w:r>
        <w:rPr>
          <w:rtl w:val="true"/>
        </w:rPr>
        <w:t>المقام الأوّل</w:t>
      </w:r>
      <w:r>
        <w:rPr>
          <w:rtl w:val="true"/>
        </w:rPr>
        <w:t xml:space="preserve">: </w:t>
      </w:r>
      <w:r>
        <w:rPr>
          <w:rtl w:val="true"/>
        </w:rPr>
        <w:t>في اعتبار ذلك فيه لا من جهة اعتبار الكيل و الوزن</w:t>
      </w:r>
      <w:bookmarkEnd w:id="23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ذلك فيه لا من جهة اعتبار الكيل و الوزن في المكيل 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هي الامور المتقدّمة، إذ لا فرق بين الثمن و المثمن من هذه الجهة</w:t>
      </w:r>
      <w:r>
        <w:rPr>
          <w:rFonts w:eastAsia="Amiri" w:cs="Amiri" w:ascii="Amiri" w:hAnsi="Amiri"/>
          <w:color w:val="111111"/>
          <w:sz w:val="28"/>
          <w:szCs w:val="28"/>
          <w:rtl w:val="true"/>
          <w:lang w:bidi="ar-SA"/>
        </w:rPr>
        <w:t xml:space="preserve">. </w:t>
      </w:r>
      <w:bookmarkStart w:id="236" w:name="pg16509_183142"/>
    </w:p>
    <w:p>
      <w:pPr>
        <w:pStyle w:val="BookText"/>
        <w:rPr/>
      </w:pPr>
      <w:bookmarkEnd w:id="236"/>
      <w:r>
        <w:rPr>
          <w:rFonts w:ascii="Amiri" w:hAnsi="Amiri" w:eastAsia="Amiri" w:cs="Amiri"/>
          <w:color w:val="111111"/>
          <w:sz w:val="28"/>
          <w:sz w:val="28"/>
          <w:szCs w:val="28"/>
          <w:rtl w:val="true"/>
          <w:lang w:bidi="ar-SA"/>
        </w:rPr>
        <w:t>بل يدلّ على اعتبار العلم بالمثمن و عدم جواز المجازفة فيه تقرير الإمام عليه السّلام السائل على ما اعتقده من عدم جواز المجازفة فيه في الرواية المحكيّة في الوسائل، حيث سأله عن كيل ما لا يستطاع عدّه كالجوز، فيكيل مقدارا منه و يعدّه ثمّ يكيل الباقي بحسابه‌؟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حيث إنّ الإمام عليه السّلام لم يردعه عمّا اعتقده و لم يقل له إنّ المجازفة في البيع غير مضرّة،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بعدم الفصل بين الثمن و المثمن نتعدّى في الحكم إلى الثمن أيضا، فهذه الرواية تكون دليلا على اعتبار عدم المجازفة في كلّ من الثمن و المثمن، فتأمّل</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9267034_1280447820"/>
      <w:bookmarkStart w:id="238" w:name="_Toc92"/>
      <w:bookmarkEnd w:id="237"/>
      <w:r>
        <w:rPr>
          <w:rtl w:val="true"/>
        </w:rPr>
        <w:t>المقام الثاني</w:t>
      </w:r>
      <w:r>
        <w:rPr>
          <w:rtl w:val="true"/>
        </w:rPr>
        <w:t xml:space="preserve">: </w:t>
      </w:r>
      <w:r>
        <w:rPr>
          <w:rtl w:val="true"/>
        </w:rPr>
        <w:t>في اعتبار الكيل أو الوزن</w:t>
      </w:r>
      <w:bookmarkEnd w:id="23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الكيل أو الوزن في المكيل و الموزون، فإنّ الوزن أضبط من الكيل، و هو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من رجل طعاما عدلا بكيل معلوم و أنّ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منّى هذا العدل الآخر بغير كيل فإنّ فيه مثل ما في الآخر الذي ابتعت،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طعام سمّيت فيه كيلا، فإنّه لا يصلح مجازفة، هذا ممّا يكره من بيع الطعام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 في رواية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مجازفة</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 الاستدلال بها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يناقش فيها، من جهة إجمالها تارة، و أنّها غير معمول بها اخرى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التنويع، </w:t>
      </w:r>
    </w:p>
    <w:p>
      <w:pPr>
        <w:pStyle w:val="BookText"/>
        <w:rPr/>
      </w:pPr>
      <w:r>
        <w:rPr>
          <w:rFonts w:ascii="Amiri" w:hAnsi="Amiri" w:eastAsia="Amiri" w:cs="Amiri"/>
          <w:color w:val="111111"/>
          <w:sz w:val="28"/>
          <w:sz w:val="28"/>
          <w:szCs w:val="28"/>
          <w:rtl w:val="true"/>
          <w:lang w:bidi="ar-SA"/>
        </w:rPr>
        <w:t>و هو غير مستقيم لأنّ الطعام كلّه من المكيل و الموزون، و ليس منه 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قرينة على عدم إرادة نفي الصحّة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أو لا يصحّ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يوجب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كونها معمولا بها، فلأنّ المعروف أنّ البائع يصدّق في إخباره بالكيل، و لو باع المكيل بغير كيل و لا وزن مبنيّا على كيل أو وزن خاص صحّ بلا خلاف، و قد صرّح في الرواية بعدم تصديق البائع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عدم تماميّة شيء من الوجوه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المناقشة الاولى 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من المكيل عرفا</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قيدا توضيحيّا لا احترازيّا، و إنّما جيء به </w:t>
      </w:r>
    </w:p>
    <w:p>
      <w:pPr>
        <w:pStyle w:val="BookText"/>
        <w:rPr/>
      </w:pPr>
      <w:r>
        <w:rPr>
          <w:rFonts w:ascii="Amiri" w:hAnsi="Amiri" w:eastAsia="Amiri" w:cs="Amiri"/>
          <w:color w:val="111111"/>
          <w:sz w:val="28"/>
          <w:sz w:val="28"/>
          <w:szCs w:val="28"/>
          <w:rtl w:val="true"/>
          <w:lang w:bidi="ar-SA"/>
        </w:rPr>
        <w:t>للإشعار بالعلّية، أي لبيان علّة الحكم بلزوم الكيل، و بهذا يخرج ذكر القيد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ملزم لأن يكون ذكره للتنويع ليقال إنّ الطعام دائما من المكيل، و ليس فيه غير المكيل و الموزون، فما معنى التنويع‌؟</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المناقشة الثانية 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الكراهة اللغويّة، أي المبغوضيّة التي هي القدر الجامع بين الحرمة و الكراهة المصطلحة، فلا ينافي نفي الصحّة و لا يوجب إجمالها</w:t>
      </w:r>
      <w:r>
        <w:rPr>
          <w:rStyle w:val="FootnoteAnchor"/>
          <w:rtl w:val="true"/>
        </w:rPr>
        <w:footnoteReference w:id="503"/>
      </w:r>
      <w:r>
        <w:rPr>
          <w:rFonts w:ascii="Amiri" w:hAnsi="Amiri" w:eastAsia="Amiri" w:cs="Amiri"/>
          <w:color w:val="111111"/>
          <w:sz w:val="28"/>
          <w:sz w:val="28"/>
          <w:szCs w:val="28"/>
          <w:rtl w:val="true"/>
          <w:lang w:bidi="ar-SA"/>
        </w:rPr>
        <w:t>لعدم صلاحيّتها للقرينيّة بالإضافة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المناقشة الثالثة</w:t>
      </w:r>
      <w:r>
        <w:rPr>
          <w:rStyle w:val="FootnoteAnchor"/>
          <w:rtl w:val="true"/>
        </w:rPr>
        <w:footnoteReference w:id="504"/>
      </w:r>
      <w:r>
        <w:rPr>
          <w:rFonts w:ascii="Amiri" w:hAnsi="Amiri" w:eastAsia="Amiri" w:cs="Amiri"/>
          <w:color w:val="111111"/>
          <w:sz w:val="28"/>
          <w:sz w:val="28"/>
          <w:szCs w:val="28"/>
          <w:rtl w:val="true"/>
          <w:lang w:bidi="ar-SA"/>
        </w:rPr>
        <w:t>فيردّها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تصديق البائع في إخباره بالكيل الذي ورد به النصّ و الفتوى، إنّما هو فيما إذا كان إخباره مستندا إلى كيله، أي إلى الحسّ‌، كما يظهر من صحيحة ابن محبوب</w:t>
      </w:r>
      <w:r>
        <w:rPr>
          <w:rStyle w:val="FootnoteAnchor"/>
          <w:rtl w:val="true"/>
        </w:rPr>
        <w:footnoteReference w:id="505"/>
      </w:r>
      <w:r>
        <w:rPr>
          <w:rFonts w:ascii="Amiri" w:hAnsi="Amiri" w:eastAsia="Amiri" w:cs="Amiri"/>
          <w:color w:val="111111"/>
          <w:sz w:val="28"/>
          <w:sz w:val="28"/>
          <w:szCs w:val="28"/>
          <w:rtl w:val="true"/>
          <w:lang w:bidi="ar-SA"/>
        </w:rPr>
        <w:t xml:space="preserve">و غيرها، دون ما إذا كان مستندا إلى الحدس، و مورد الصحيحة هو الثاني، و يشهد لهذا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ذكر في الصحيحة منافيا لما دلّ على حجّية قول البائع في إخباره بالكيل، فالاستدلال بها على اعتبار الكيل في المكيل لا بأس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اعتبار الكيل أو الوزن في المكيل أو الموزون أحد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و نهيه صلّى اللّه عليه و آله عن بيع الغرر، و الأخبار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 فعلى فرض تماميّته لا بدّ من الاقتصار فيه على القدر المتيقّن، و لا يعمّ الموارد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النهي عن بيع الغرر،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التنزّل لا غرر فيما إذا باع طعاما بما يساويه في المقدار من جنسه أو غير جنسه، أو بضعفه في المقدار إذا كان من غير جنسه و كانت قيمته أغلى منه بمقدار الضعف أيضا، فإنّه لا غرر و لو لم يكن المكيال أو الميزان معلوما، و كذا إذا كان للبائع حدس قوي نادر التخلّف فحصل منه العلم بمقدار المبيع من دون كيل و لا وزن، و كذا إذا كان المبيع قليلا لا يوضع له كيل و لا وزن عرفا لقلّته و إن كان في نفسه من المكيل أو الموزون كحمّصة من الدهن بفلس أو فلسين، أو كان المبيع كثيرا لا يمكن وزنه في أكثر البلاد كزبر الحديد، فلا غرر في شيء 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 المصنّف شمول نهيه صلّى اللّه عليه و آله عن بيع الغرر لهذه الموارد مبنيّا على أن يكون الغرر حكمة للحكم فليس منوطا بالغرر الشخصي، لا علّة ليدور مداره، فتأمّل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من الترديد لا مجال له في المقام، لأنّه إنّما يصحّ فيما إذا جعل الحكم على موضوع ثمّ علّل بشيء فيقع الكلام في أنّه علّة أو حكمة،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يتعدّى عن الخمر إلى غيره من المسكرات و نقتصر في الخمر على ما هو مسكر دون ما لم يكن مسكرا لعارض، و هذا بخلاف ما إذا قلنا إنّه حكمة، فإنّه يقتصر حينئذ في الحكم على الخمر سواء كان مسكرا أو لم يكن</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المقام من هذا القبيل</w:t>
      </w:r>
      <w:r>
        <w:rPr>
          <w:rStyle w:val="FootnoteAnchor"/>
          <w:rtl w:val="true"/>
        </w:rPr>
        <w:footnoteReference w:id="506"/>
      </w:r>
      <w:r>
        <w:rPr>
          <w:rFonts w:ascii="Amiri" w:hAnsi="Amiri" w:eastAsia="Amiri" w:cs="Amiri"/>
          <w:color w:val="111111"/>
          <w:sz w:val="28"/>
          <w:sz w:val="28"/>
          <w:szCs w:val="28"/>
          <w:rtl w:val="true"/>
          <w:lang w:bidi="ar-SA"/>
        </w:rPr>
        <w:t xml:space="preserve">، بل الغرر فيه عنوان للموضوع، و هو ظاهر في </w:t>
      </w:r>
    </w:p>
    <w:p>
      <w:pPr>
        <w:pStyle w:val="BookText"/>
        <w:rPr/>
      </w:pPr>
      <w:r>
        <w:rPr>
          <w:rFonts w:ascii="Amiri" w:hAnsi="Amiri" w:eastAsia="Amiri" w:cs="Amiri"/>
          <w:color w:val="111111"/>
          <w:sz w:val="28"/>
          <w:sz w:val="28"/>
          <w:szCs w:val="28"/>
          <w:rtl w:val="true"/>
          <w:lang w:bidi="ar-SA"/>
        </w:rPr>
        <w:t>الغرر الشخصي، كحديث نفي الضرر و دليل نفي الحرج الظاهرين في الحرج و الضرر الشخصي، فلا يرتفع الوضوء عن شخص إذا لم يكن ضررا أو حرجا عليه و لو كان ضرريّا أو حرجيّا لنوع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الغرر يكون المعيار فيه بالغرر الشخصي فما لم يكن البيع بشخصه غررا لا يعمّه نهيه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الظاهرة في اعتبار الكيل و الوزن في المكيل و الموزون، فهل هي قابلة لتقييد إطلاقات أدلّة البيع مطلقا، أو ليست قابلة لتقييدها مطلقا، أو يفصّل بين الموارد؟</w:t>
      </w:r>
    </w:p>
    <w:p>
      <w:pPr>
        <w:pStyle w:val="BookText"/>
        <w:rPr/>
      </w:pPr>
      <w:r>
        <w:rPr>
          <w:rFonts w:ascii="Amiri" w:hAnsi="Amiri" w:eastAsia="Amiri" w:cs="Amiri"/>
          <w:color w:val="111111"/>
          <w:sz w:val="28"/>
          <w:sz w:val="28"/>
          <w:szCs w:val="28"/>
          <w:rtl w:val="true"/>
          <w:lang w:bidi="ar-SA"/>
        </w:rPr>
        <w:t>الظاهر هو الأخير</w:t>
      </w:r>
      <w:r>
        <w:rPr>
          <w:rStyle w:val="FootnoteAnchor"/>
          <w:rtl w:val="true"/>
        </w:rPr>
        <w:footnoteReference w:id="507"/>
      </w:r>
      <w:r>
        <w:rPr>
          <w:rFonts w:ascii="Amiri" w:hAnsi="Amiri" w:eastAsia="Amiri" w:cs="Amiri"/>
          <w:color w:val="111111"/>
          <w:sz w:val="28"/>
          <w:sz w:val="28"/>
          <w:szCs w:val="28"/>
          <w:rtl w:val="true"/>
          <w:lang w:bidi="ar-SA"/>
        </w:rPr>
        <w:t>لأنّها لا تعمّ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صورة العلم أو الاطمئنان بمقدار المبيع فهي خارجة عنها، لأنّ الكيل و الوزن ليست لهما موضوعيّة، و إنّما هما طريقان لمعرفة المقدار، و لذا إذا فرضنا أنّ المعصوم عليه السّلام أخبر بالوزن أو الكيل، أو أنّ البيّنة قامت على وزن المبيع أو كيله بأن أوزنه غير البائع، لم تكن حاجة إلى كيل البائع أو وزنه، و هكذا إذا كانت معرفة المقدار بالحدس القوي الموجب للاطمئنان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فرض عدم تعارف الميزان لقلّة المبيع أو كثرته فليس موردا للعمومات، لأنّ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فيه 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فيما يكون المبيع من المكيل </w:t>
      </w:r>
    </w:p>
    <w:p>
      <w:pPr>
        <w:pStyle w:val="BookText"/>
        <w:rPr/>
      </w:pPr>
      <w:r>
        <w:rPr>
          <w:rFonts w:ascii="Amiri" w:hAnsi="Amiri" w:eastAsia="Amiri" w:cs="Amiri"/>
          <w:color w:val="111111"/>
          <w:sz w:val="28"/>
          <w:sz w:val="28"/>
          <w:szCs w:val="28"/>
          <w:rtl w:val="true"/>
          <w:lang w:bidi="ar-SA"/>
        </w:rPr>
        <w:t xml:space="preserve">و الموزون في البيع فعلا بشخصه، و لا يعمّ ما إذا كان كذلك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المراد من المكيل و الموزون في باب الربا على ما يستفاد من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فالدراهم و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تعدّان في باب الربا من الموزون و يجري فيهما الربا لأنّهما من الموزون في أصلهما و في نفسهما، و لا يجري عليهما حكم الموزون في المقام، فلا يعتبر في بيعها الوزن، و سرّ الفرق ما ذكرناه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فالقليل من الدهن و كذا زبر الحديد</w:t>
      </w:r>
      <w:r>
        <w:rPr>
          <w:rStyle w:val="FootnoteAnchor"/>
          <w:rtl w:val="true"/>
        </w:rPr>
        <w:footnoteReference w:id="509"/>
      </w:r>
      <w:r>
        <w:rPr>
          <w:rFonts w:ascii="Amiri" w:hAnsi="Amiri" w:eastAsia="Amiri" w:cs="Amiri"/>
          <w:color w:val="111111"/>
          <w:sz w:val="28"/>
          <w:sz w:val="28"/>
          <w:szCs w:val="28"/>
          <w:rtl w:val="true"/>
          <w:lang w:bidi="ar-SA"/>
        </w:rPr>
        <w:t>ليسا من المكيل فعلا و إن كانا منه في نفسهما، فلا يعتبر فيهما الكيل و الوزن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 الوزن إنّما هو فيما يكون من المكيل و الموزون في مقام البيع، لا فيما هو كذلك باعتبار أصله كالدرهم و الدينار، فلا يعتبر فيهما الكيل و الوزن، بل هما فعلا من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إذا فرضنا أنّ درهما أو دينارا اشترى به شيئا فبان نقصانه عن الوزن المتعارف فيه، لا يعدّ ذلك من باب تبّعض الصفقة ليسترجع ما يقابله من عوضه، بل يكون من باب ظهور العيب فيثبت به الخيار أو الأرش، بل في غير الدرهم و الدينار من المسكوكات التي موادّها من غير الذهب و 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كالصفر و الحديد و النيكل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يكون الناقص و الممسوح منها معيبا عرفا، لا </w:t>
      </w:r>
    </w:p>
    <w:p>
      <w:pPr>
        <w:pStyle w:val="BookText"/>
        <w:rPr/>
      </w:pPr>
      <w:r>
        <w:rPr>
          <w:rFonts w:ascii="Amiri" w:hAnsi="Amiri" w:eastAsia="Amiri" w:cs="Amiri"/>
          <w:color w:val="111111"/>
          <w:sz w:val="28"/>
          <w:sz w:val="28"/>
          <w:szCs w:val="28"/>
          <w:rtl w:val="true"/>
          <w:lang w:bidi="ar-SA"/>
        </w:rPr>
        <w:t>يثبت الأرش و لا الخيار أيضا، كما يشهد لذلك صحيحة ابن عبد الرحمن</w:t>
      </w:r>
      <w:r>
        <w:rPr>
          <w:rStyle w:val="FootnoteAnchor"/>
          <w:rtl w:val="true"/>
        </w:rPr>
        <w:footnoteReference w:id="510"/>
      </w:r>
      <w:r>
        <w:rPr>
          <w:rFonts w:ascii="Amiri" w:hAnsi="Amiri" w:eastAsia="Amiri" w:cs="Amiri"/>
          <w:color w:val="111111"/>
          <w:sz w:val="28"/>
          <w:sz w:val="28"/>
          <w:szCs w:val="28"/>
          <w:rtl w:val="true"/>
          <w:lang w:bidi="ar-SA"/>
        </w:rPr>
        <w:t>المذكورة في المتن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يعتبر فيه الكيل أو الوزن يعتبر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يكال أو يوزن بما هو المتعارف بين الناس، فلا يكفي أن يأتي أحد بصخرة و يقول أبيعك بوزنها طعاما بكذا، بل لا بدّ و أن يوزن بما هو المتعارف بين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يعتبر فيه أيضا أن يكون الوزن أو الكيل معلوما للبايع و المشتري في الجملة و لو بالمشاهدة، فإذا فرضنا أنّ أحدا دخل بلدا فاشترى منّا من الحنطة من غير أن يعلم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 التبريزي أو الخراساني أو العراقي لم يصحّ‌، فلابدّ </w:t>
      </w:r>
      <w:bookmarkStart w:id="239" w:name="pg16509_183151"/>
    </w:p>
    <w:p>
      <w:pPr>
        <w:pStyle w:val="BookText"/>
        <w:rPr/>
      </w:pPr>
      <w:bookmarkEnd w:id="23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الحكم في المعدود و وجوب معرفة العدد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يعرفه و لو بالرؤية، بأن يريه البائع الكيل أو الوزن المتعارف فيشتري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العلم بذلك بالجملة غير لازم، بل غير ممكن لأكثر الناس، بل للجميع، لعدم معرفة الناس بمثاقيل الأوزان و المكاييل، بل لا يمكن معرفته بالدقّة أصلا، لرجوع الأوزان إلى جزء لا يتجزّأ، و لا وجود له خارجا، و لذا تكون الأوزان في بلد واحد مختلفة، حتّى في أوزان الصيّاغ التي هي أضبط من غيرها على ما قيل، فيكفي العلم بها في الجملة و لو لم يعرف أنّ الوزن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غرام‌؟ أو كم مثقال‌؟ و كم المثقال من الحمّصة‌؟ و هكذا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9267036_1280447820"/>
      <w:bookmarkStart w:id="241" w:name="_Toc93"/>
      <w:bookmarkEnd w:id="240"/>
      <w:r>
        <w:rPr>
          <w:rtl w:val="true"/>
        </w:rPr>
        <w:t>اعتبار العدّ في المعدود</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العدّ في المعدود</w:t>
      </w:r>
      <w:r>
        <w:rPr>
          <w:rStyle w:val="FootnoteAnchor"/>
          <w:rtl w:val="true"/>
        </w:rPr>
        <w:footnoteReference w:id="512"/>
      </w:r>
      <w:r>
        <w:rPr>
          <w:rFonts w:ascii="Amiri" w:hAnsi="Amiri" w:eastAsia="Amiri" w:cs="Amiri"/>
          <w:color w:val="111111"/>
          <w:sz w:val="28"/>
          <w:sz w:val="28"/>
          <w:szCs w:val="28"/>
          <w:rtl w:val="true"/>
          <w:lang w:bidi="ar-SA"/>
        </w:rPr>
        <w:t>، كما صرّح به في رواية الجوز</w:t>
      </w:r>
      <w:r>
        <w:rPr>
          <w:rStyle w:val="FootnoteAnchor"/>
          <w:rtl w:val="true"/>
        </w:rPr>
        <w:footnoteReference w:id="513"/>
      </w:r>
      <w:r>
        <w:rPr>
          <w:rFonts w:ascii="Amiri" w:hAnsi="Amiri" w:eastAsia="Amiri" w:cs="Amiri"/>
          <w:color w:val="111111"/>
          <w:sz w:val="28"/>
          <w:sz w:val="28"/>
          <w:szCs w:val="28"/>
          <w:rtl w:val="true"/>
          <w:lang w:bidi="ar-SA"/>
        </w:rPr>
        <w:t>، غايته يكتفى عن العدّ بالوزن كما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غير المكيل و الموزون و المعدود ممّا يباع بالأمتار، فالظاهر اعتبار الذرع فيه و إن لم يكن حكمه مذكورا في الأخبار صريحا، إلاّ أنّه يمكن استفادة اعتبار ذلك فيها من الأخبار للقطع بعدم الفرق، فلابدّ من معرفة مقدارها، و لا يكون إلاّ بالذرع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 المعدود من المكيل و الموزون فلابدّ فيه من الرجوع إلى متعارف البلاد، و هي تختلف كما لا يخفى</w:t>
      </w:r>
      <w:r>
        <w:rPr>
          <w:rFonts w:eastAsia="Amiri" w:cs="Amiri" w:ascii="Amiri" w:hAnsi="Amiri"/>
          <w:color w:val="111111"/>
          <w:sz w:val="28"/>
          <w:szCs w:val="28"/>
          <w:rtl w:val="true"/>
          <w:lang w:bidi="ar-SA"/>
        </w:rPr>
        <w:t xml:space="preserve">. </w:t>
      </w:r>
      <w:bookmarkStart w:id="242" w:name="pg16509_183152"/>
    </w:p>
    <w:p>
      <w:pPr>
        <w:pStyle w:val="BookText"/>
        <w:rPr/>
      </w:pPr>
      <w:bookmarkEnd w:id="24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المناط في اعتبار تقدير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9267038_1280447820"/>
      <w:bookmarkStart w:id="244" w:name="_Toc94"/>
      <w:bookmarkEnd w:id="243"/>
      <w:r>
        <w:rPr>
          <w:rtl w:val="true"/>
        </w:rPr>
        <w:t>في جواز بيع الموزون بالكيل أو المكيل بالوزن، و بيع المعدود بالوزن أو الكيل</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تارة في جواز بيع الموزون بالكيل أو المكيل بالوزن، و اخرى في بيع المعدود بالوزن أو الكيل، فهنا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بيع المكيل بالوزن و كذا العكس، بناء على كون اعتبارهما من جهة ارتفاع الغرر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استفادة ذلك من الأخبار، فالأقوال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بيع المكيل بالوزن فيصحّ‌، و بين عكسه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مطلقا، فالوجه فيه</w:t>
      </w:r>
      <w:r>
        <w:rPr>
          <w:rStyle w:val="FootnoteAnchor"/>
          <w:rtl w:val="true"/>
        </w:rPr>
        <w:footnoteReference w:id="514"/>
      </w:r>
      <w:r>
        <w:rPr>
          <w:rFonts w:ascii="Amiri" w:hAnsi="Amiri" w:eastAsia="Amiri" w:cs="Amiri"/>
          <w:color w:val="111111"/>
          <w:sz w:val="28"/>
          <w:sz w:val="28"/>
          <w:szCs w:val="28"/>
          <w:rtl w:val="true"/>
          <w:lang w:bidi="ar-SA"/>
        </w:rPr>
        <w:t>رواية وهب</w:t>
      </w:r>
      <w:r>
        <w:rPr>
          <w:rStyle w:val="FootnoteAnchor"/>
          <w:rtl w:val="true"/>
        </w:rPr>
        <w:footnoteReference w:id="515"/>
      </w:r>
      <w:r>
        <w:rPr>
          <w:rFonts w:ascii="Amiri" w:hAnsi="Amiri" w:eastAsia="Amiri" w:cs="Amiri"/>
          <w:color w:val="111111"/>
          <w:sz w:val="28"/>
          <w:sz w:val="28"/>
          <w:szCs w:val="28"/>
          <w:rtl w:val="true"/>
          <w:lang w:bidi="ar-SA"/>
        </w:rPr>
        <w:t>، فإنّها إمّا ظاهرة في ذلك، و إمّا مجملة كبقيّة الروايات الواردة في اعتبار الكيل و الوزن في المكيل و الموزون فيرجع إلى عمومات حلّ البيع و التجارة عن تراض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ظاهرة في اللفّ و النشر و اعتبار الكيل في المكيل و الوزن في الموزون، و لا يستفاد منها كفاية المجموع عن المجموع، أي كلّ من الأمرين عن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516"/>
      </w:r>
      <w:r>
        <w:rPr>
          <w:rFonts w:ascii="Amiri" w:hAnsi="Amiri" w:eastAsia="Amiri" w:cs="Amiri"/>
          <w:color w:val="111111"/>
          <w:sz w:val="28"/>
          <w:sz w:val="28"/>
          <w:szCs w:val="28"/>
          <w:rtl w:val="true"/>
          <w:lang w:bidi="ar-SA"/>
        </w:rPr>
        <w:t xml:space="preserve">، و من الواضح أنّ ما يكون قوام ماليّته بالوزنه فبيعه بالكيل يكون جزافا، </w:t>
      </w:r>
    </w:p>
    <w:p>
      <w:pPr>
        <w:pStyle w:val="BookText"/>
        <w:rPr/>
      </w:pPr>
      <w:r>
        <w:rPr>
          <w:rFonts w:ascii="Amiri" w:hAnsi="Amiri" w:eastAsia="Amiri" w:cs="Amiri"/>
          <w:color w:val="111111"/>
          <w:sz w:val="28"/>
          <w:sz w:val="28"/>
          <w:szCs w:val="28"/>
          <w:rtl w:val="true"/>
          <w:lang w:bidi="ar-SA"/>
        </w:rPr>
        <w:t>و كذا بالعكس، فيدخل في دليل المنع عن بيع المكيل و الموزون جزافا، فهذا القول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بالتفصيل، فمنشؤه أنّ الأصل في التقدير هو الوزن، و الكيل إنّما جعل طريقا إليه للسهولة أو لتعذّر الوزن غالبا، و لذا ترى أنّ الأكيال لا ترجع إلى كيل واحد، بخلاف الأوزان فإنّها ترجع إلى المثقال أو إلى الحمّصة، فلابدّ من أن يكون مأخذها الوزن، فإذا كان الوزن هو الأصل فلا مانع من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العكس فيما لم يجعل الكيل فيه طريقا إلى الوزن، فإنّه من بيع المجازفة فيما يكون ماليّة المبيع متقوّمة به، و هو ممنوع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أفاده ثانيا و إن كان صحيحا، إلاّ أنّه يرد على ما ذكره أوّلا أنّه إنّما يتمّ فيما علم أنّ الكيل فيه جعل طريقا إلى الوزن، و قد ذكرنا أنّ اعتبار الوزن في الموزون ليس لموضوعيّة فيه، و إنّما هو من جهة معرفة المقدار، و لذا يكفي التعيين </w:t>
      </w:r>
    </w:p>
    <w:p>
      <w:pPr>
        <w:pStyle w:val="BookText"/>
        <w:rPr/>
      </w:pPr>
      <w:r>
        <w:rPr>
          <w:rFonts w:ascii="Amiri" w:hAnsi="Amiri" w:eastAsia="Amiri" w:cs="Amiri"/>
          <w:color w:val="111111"/>
          <w:sz w:val="28"/>
          <w:sz w:val="28"/>
          <w:szCs w:val="28"/>
          <w:rtl w:val="true"/>
          <w:lang w:bidi="ar-SA"/>
        </w:rPr>
        <w:t>و الاطمئنان به من أيّ سبب حصل، كما دلّ على ذلك رواية عبد الملك في شراء مائة راوية</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لم يجعل الكيل فيه طريقا إلى الوزن، فالاكتفاء في مثله بالوزن عن الكيل يكون من المجازفة فيما تتقوّم به ماليّة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المنع مطلقا، إلاّ إذا جعل أحد الأمرين طريقا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التفاوت إن كان ممّا يتسامح به فلا يوجب الخيار أيضا، لأنّه موجود في الأوزان المتعارفة في بلد واحد أيضا، و إلاّ فيثبت الخيار للمشتري إذا ظهر النقص، كما أشار المصنّف إلى ذلك 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أيضا الجواز مع البناء على ذلك المقدار المستكشف من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الميرزا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جواز البيع مبنيّا على مقدار خاص و لو لم يكن هناك كيل و لا وزن أصلا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ما لا يخفى؛ فإنّ مورد كلام المصنّف ما إذا أخبر البائع بمقدار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لطريقيّة الكيل عن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باعه مبنيّا على ذلك الوزن، و قد فرضنا أنّ إخبار البائع حجّة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فكيف يقاس به ما إذا لم يخبر البائع بالمقدار و إنّما يبيعه مجازفة مبنيّا على مقدار خاص، فتأمّل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المصنّف بعد ما ذكر اعتبار علم كلّ من المتبايعين بالوزن في الموزون، رتّب عليه فساد المعاملة إذا وقعت بوزن معلوم عند أحدهما دون الآخر و إن كان متعارفا في البلد، كالحقّة و نحوها من الأوزان المتعارفة في العراق التي لا يعرفها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الأعاجم و أنّها تساوي أيّ مقدار من الأوزان المتعارفة عندهم و إن كان مشاهدا، فإنّ المشاهدة أو ذكر أحد هذه العناوين لا يوجب معرفة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الأدلّة الواردة في اعتبار الوزن أو الكيل أكثر من 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بما هو متعارف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لدى المتبايعين في الجملة و لو بالمشاهدة، و أمّا المعرفة تفصيلا فلا يحصل إلاّ للأوحديّ من الناس حتّى من أهل البلد، إذ الغالب من أهل العراق أيضا لا يدرون أنّ الحقّة كم مثقال و المثقال ينتهي إلى أيّ شيء، فلو اعتبرنا ذلك لزم عدم جواز معاملة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المكيل و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صحيحة الحلبي الواردة في بيع الجوز</w:t>
      </w:r>
      <w:r>
        <w:rPr>
          <w:rStyle w:val="FootnoteAnchor"/>
          <w:rtl w:val="true"/>
        </w:rPr>
        <w:footnoteReference w:id="520"/>
      </w:r>
      <w:r>
        <w:rPr>
          <w:rFonts w:ascii="Amiri" w:hAnsi="Amiri" w:eastAsia="Amiri" w:cs="Amiri"/>
          <w:color w:val="111111"/>
          <w:sz w:val="28"/>
          <w:sz w:val="28"/>
          <w:szCs w:val="28"/>
          <w:rtl w:val="true"/>
          <w:lang w:bidi="ar-SA"/>
        </w:rPr>
        <w:t>اعتبار العدّ في المعدودات، حيث إنّ السائل بحسب ظاهر السؤال كان معتقدا لذلك و قرّره الإمام عليه السّلام على اعتقاده و لم يردعه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أيضا من ذيلها جواز جعل الوزن طريقا إلى العدّ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اختصاص ذلك بالاضطرار لتقييد السؤال به فاسد؛ لأنّ التقييد إنّما هو من جهة أنّ العدّ لو كان ميسورا و كان عدد المبيع قليلا لم يكن داع على وزن مقدار منه أو كيله ثمّ كيل ما بقي أو وزنه بذلك الحساب لأنّه أصعب من العدّ حينئذ، و ليس التقييد لأجل دخل القيد في الحكم، فلا مانع من جعل الكيل أو الوزن طريقا إلى </w:t>
      </w:r>
      <w:bookmarkStart w:id="245" w:name="pg16509_183157"/>
    </w:p>
    <w:p>
      <w:pPr>
        <w:pStyle w:val="BookText"/>
        <w:rPr/>
      </w:pPr>
      <w:bookmarkEnd w:id="24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تعيين المناط في كون الشيء مكيلا أو موزونا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يكفي فيها الوزن أو الكيل أصالة، أو لا يكفي شيء منهما، أو يفصّل بين الوزن و الكيل فيكفي الأوّل دون الثاني كما اختار المصنّف و استظهره من بعض الكلمات‌؟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المنع مطلقا، لأنّه من بيع المجازفة، إذ لا نعني بها إلاّ أن لا يكون ما به قوام ماليّة شيء عرفا معلوما للمتبايعين، و قد فرضنا أنّ المعدود تكون ماليّته بالعدد</w:t>
      </w:r>
      <w:r>
        <w:rPr>
          <w:rStyle w:val="FootnoteAnchor"/>
          <w:rtl w:val="true"/>
        </w:rPr>
        <w:footnoteReference w:id="521"/>
      </w:r>
      <w:r>
        <w:rPr>
          <w:rFonts w:ascii="Amiri" w:hAnsi="Amiri" w:eastAsia="Amiri" w:cs="Amiri"/>
          <w:color w:val="111111"/>
          <w:sz w:val="28"/>
          <w:sz w:val="28"/>
          <w:szCs w:val="28"/>
          <w:rtl w:val="true"/>
          <w:lang w:bidi="ar-SA"/>
        </w:rPr>
        <w:t>، و هو لا يعرف بالوزن و لا بالكيل، فتكون من بيع المجازفة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9267040_1280447820"/>
      <w:bookmarkStart w:id="247" w:name="_Toc95"/>
      <w:bookmarkEnd w:id="246"/>
      <w:r>
        <w:rPr>
          <w:rtl w:val="true"/>
        </w:rPr>
        <w:t>تعيين المناط في كون الشيء مكيلا أو موزونا</w:t>
      </w:r>
      <w:bookmarkEnd w:id="247"/>
    </w:p>
    <w:p>
      <w:pPr>
        <w:pStyle w:val="Heading6"/>
        <w:numPr>
          <w:ilvl w:val="5"/>
          <w:numId w:val="1"/>
        </w:numPr>
        <w:rPr/>
      </w:pPr>
      <w:bookmarkStart w:id="248" w:name="__RefHeading___Toc9267042_1280447820"/>
      <w:bookmarkStart w:id="249" w:name="_Toc96"/>
      <w:bookmarkEnd w:id="248"/>
      <w:r>
        <w:rPr>
          <w:rtl w:val="true"/>
        </w:rPr>
        <w:t>اشارة</w:t>
      </w:r>
      <w:bookmarkEnd w:id="24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Style w:val="FootnoteAnchor"/>
          <w:rtl w:val="true"/>
        </w:rPr>
        <w:footnoteReference w:id="522"/>
      </w:r>
      <w:r>
        <w:rPr>
          <w:rFonts w:ascii="Amiri" w:hAnsi="Amiri" w:eastAsia="Amiri" w:cs="Amiri"/>
          <w:color w:val="111111"/>
          <w:sz w:val="28"/>
          <w:sz w:val="28"/>
          <w:szCs w:val="28"/>
          <w:rtl w:val="true"/>
          <w:lang w:bidi="ar-SA"/>
        </w:rPr>
        <w:t>على ما نسبه إليهم في الحدائق</w:t>
      </w:r>
      <w:r>
        <w:rPr>
          <w:rStyle w:val="FootnoteAnchor"/>
          <w:rtl w:val="true"/>
        </w:rPr>
        <w:footnoteReference w:id="523"/>
      </w:r>
      <w:r>
        <w:rPr>
          <w:rFonts w:ascii="IRNazanin" w:hAnsi="IRNazanin" w:eastAsia="IRNazanin"/>
          <w:color w:val="111111"/>
          <w:sz w:val="28"/>
          <w:sz w:val="28"/>
          <w:szCs w:val="28"/>
          <w:rtl w:val="true"/>
          <w:lang w:bidi="fa-IR"/>
        </w:rPr>
        <w:t xml:space="preserve">و تبعه المصنّف خلافا لصاحب </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كيف كان فإنّ ما كان من المكيل أو الموزون في عصرنا لا إشكال في عدم جواز بيعه بغير الكيل و الوزن لإطلاق الأدلّة و إنّما الإشكال فيما كان من المكيل أو الموزون في عصرهم عليهم السّلام أو عصر النبي صلّى اللّه عليه و آله و خرج منهما في عصرنا، و قد استدلّ لاثبات حكم المكيل و الموزون عليه في عصرنا أيضا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لزوم حمل لفظ المكيل و الموزون في الروايات كسائر الألفاظ و المفاهيم على المكيل و الموزون في عرفهم عليهم السّلام إن كان لهم عرف خاص و إلاّ فعلى العرف العام إذ أوّلا مفهوم المكيل و الموزون من المفاهيم الواضحة سابقا و لاحقا و المفهوم منه سابقا هو المفهوم منه لا حقا و ليس اصطلاح خاص لعرف زمان الشرع بالنسبة إليهما قطعا و الاختلاف بين الزمانين إنّما هو في المصداق و المنطبق عليه فقط فليس النزاع في تعيين مفهوم هذين اللفظين بل حقيقة النزاع ترجع إلى أنّ مصبّ هذه الروايات مصبّ القضايا الخارجيّة فلا تصدق إلاّ على ما هو المكيل و الموزون في زمانهم عليهم السّلام أو أنّ مصبّها مصبّ القضايا الحقيقيّة حتّى يكون المدار على المكيل و الموزون الفعلي بحسب كلّ عصر و لا خفاء في ظهور القضايا في الثاني و لأجله قلنا بأنّه ما كان من المكيل و الموزون في عصرنا يثبت له حكم المكيل و الموزون قطعا حتّى عند المصنّف و صاحب الحدائق و الجمع بين القضيّتين الحقيقيّة و الخارجيّة في لفظ واحد بحمله على الخارجيّة بالنسبة إلى المكيل و الموزون في عصرهم و على الحقيقيّة في غير ذلك ممّا لا شاهد عليه إذ لو قلنا بصحّة استعمال اللفظ وارادة المعنيين منه فإنّه خلاف الظاهر مع أنّه في المقام ليست إرادتهما معا من استعمال اللفظ في المعنيين بل من قبيل الجمع بين اللحاظ اللآلي عند إرادة القضيّة الخارجيّة من اللفظ أي ما يكون مشيرا إلى الأفراد أعنى ما كان مكيلا و موزونا في عصر صاحب الرسالة و اللحاظ الاستقلالي عند ارادة القضية الحقيقيّة و لوصحّ ذلك يحتاج إلى قرينة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دعوى الإجماع على ذلك بتقريبات ثلاثة ذكرها المصنّف، أحدها ما نقله عن المبسوط و التذكرة من عدم الخلاف في أنّ المكيال مكيال أهل المدينة و الميزان ميزانهم و من ذلك يظهر ما في كلام صاحب الجواهر حيث قال لم أجد ذلك في كلام أحد من الأساطين، الثاني أنّه ذكروا في باب الربا البيعي عدم جواز التفاضل في المكيل و الموزون و ذكروا أيضا عدم جواز بيع المجازفة فيهما كما ذكروا في مقام تحديدهما في باب الربا ما عرفته من المبسوط و التذكرة فالظاهر أنّ التحديد المذكور فيهما تحديد لموضوع كلا الحكمين لا خصوص الربا المعاملي، الثالث أنّه يستفاد من كلمات جماعة نقل كلامهم التسالم على أنّ من شرائط الربا أن يكون ممّا يكال أو يوزن كما أنّه يستفاد من كلماتهم أنّ ما كان مكيلا أو موزونا في عصر صاحب الرسالة صلّى اللّه عليه و آله يأتي فيه الربا و لو تبدّل عن ذلك في غير ذلك العصر و من ضمّ الحكمين المذكورين المتسالم عليهما يستفاد أنّ الاعتبار في الكيل و الوزن بما كان مكيلا أو موزونا في عصره صلّى اللّه عليه و آله لكن ضعف الوجه الأخير ممّا لا يخفى فإنّ غاية ما يستفاد منه اعتبار أن يكون الشيء مكيلا أو موزونا في الجملة و لو في عصر صاحب الرسالة في جريان الربا فيه و لا يستفاد منه ما رامه من النتيجة كما أنّ دعوى كون التحديد المذكور في المبسوط و التذكرة تحديدا لكلا الموضوعين إنّما يتمّ لو كانت المسألتان مذكورتين في موضوع واحد لكنّه ليس كذلك فلا وجه لجرّ ما حدّدوه في باب الربا إلى باب البيع و من ذلك تعرف المناقشة في الوجه الأوّل لأنّ المبسوط و التذكرة إنّما ذكرا نفي الخلاف في باب الربا فلا وجه لجرّه إلى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اتّضح أنّ المدار في المكيل و الموزون على المكيل و الموزون حال البيع بالفعل يقع الكلام في أنّ المدار على المتّصف بهما في العرف العام بمعنى أن يكون أكثر ما يقع في القطر عليه أو يكون المدار على المكيل و الموزون بحسب بلد البيع كيف ما كان و الظاهر هو الثاني لأنّه مع اختلاف البلدان ينصرف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مكيلا أو موزونا فلا تبعه بغير كيل 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المتعارف في بلد البيع مع أنّ تشخيص العرف العام بالمعنى المتقدّم لغالب الناس خصوصا في الزمان السابق مشكل جدّا فيكون ذلك أيضا قرينة على إرادة المتعارف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تحصّل من ذلك كلّه أنّه من حيث المكان يكون المدار على متعارف ذلك المكان لا عرف المتبايعين بالخصوص إن فرض لهما عرف خاص، و لا عرف أكثر البلدان و نحوه فإنّ ظاهر قوله عليه السّلام ما سمّيت فيه كيلا، إشارة إلى ما هو متعارف بحسب بلده و مكانه و أمّا حمل اللفظ على العرف العام فهو إنّما يكون عند اختلاف العرف العام و الخاص من حيث المفهوم لا مثل المقام، و أمّا مقطوعة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فيما يكال أو يوزن إلاّ إلى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إن كانت ظاهرة في الرجوع إلى العامّة إلاّ أنّه لا يدلّ على العرف العام بالمعنى المتقدّم إذ لعلّ المراد منه عامّة كلّ بلد و متعارفهم لا الشواذّ منهم مع أنّ الرواية من جهة ضعفها لا يحتجّ بها و من باب عدم الردّ يحمل على صورة تعذّر الاطّلاع على عامّة بلد المتبايعين بأن يراد من العامّة عامّة كلّ بلد كما يشهد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قوم يكيلون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القوم فيه هو الجماعة من أهل البلد الواحد فبقرينة المقابلة يستكشف أنّ المراد من العامّة عامّة كلّ بلد، و مع الإغماض عن ذلك أيضا تقع المعارضة بينها و بين الصحيحة المتقدّمة الظاهرة فيما ذكرناه بالعموم من وجه فإن قلنا إنّ المرجع في تعارض العامين من وجه هو التساقط و الرجوع إلى العمومات و إلاّ فالأصل ففي المقام يكون المرجع عمومات الصحّة مثل أحلّ اللّه البيع و أوفوا بالعقود المقتضية لصحة البيع الواقع مطابقا لعرف البلد و إن كان مخالفا لعرف عامّة البلاد، و إن قلنا بأنّ المرجع المرجّحات السنديّة كما هو الحقّ فيكون الترجيح للصحيحة، هذا كلّه في باب المكيل و الموزون من حيث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المكيل و الموزون من حيث الربا فملخّص القول فيه أن الروايات هنا على قسمين، روايات عامّة مثل لا يجوز التفاضل في بيع ما يوزن و نحوه و ظاهرها أنّها من قبيل القضايا الحقيقيّة المحمولة على ما يصدق عليه المكيل و الموزون بالفعل في كلّ زمان كما في نظائرها فتدلّ على حرمة بيع المكيل و الموزون في هذا العصر و إن لم يكن منهما في العصر النبوي و على حلّية ذلك إن لم يكن من المكيل و الموزون في عصرنا و إن كان كذلك في العصر النبوي، و روايات خاصّة كثيرة واردة بالنسبة إلى عناوين خاصّة كالتمر و الزبيب و الشعير و نحوها و ظاهرها إثبات الحكم على تلك العناوين سواء تبدّلت عن كونها من الموزون أم لا، فالنتيجة لزوم التفصيل في باب الربا لو لم نعتمد على ما ذكره الشيخ و العلاّمة من نفي الخلاف أو لم نقل بعدم القول بالفعل بين العناوين الخاصّة المنصوصة و 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شكّ في متاع أنّه كان مكيلا أو موزونا في زمان الشارع أم لا؟ فبالنسبة إلى البيع لا أثر لهذا الشك لأنّ الاعتبار فيه بالمكيل و الموزون الفعلي كما تقدّم، و أمّا بالنسبة إلى الربا فلو كان الشيء مكيلا أو موزونا بالفعل فلا أثر لهذا الشكّ أيضا لأنّه يجري فيه حكم الربا على كلّ تقدير و أمّا لو لم يكن كذلك بالفعل و كان اتّصافه بذلك في زمان الشرع محتملا مع الالتزام بعدم الفصل بين العناوين المنصوصة و غيرها فيمكن التمسّك باستصحاب عدم اتصافه بالمكيل و الموزون إلى ذلك الزمان لإخراجه من المكيل و الموزون في زمان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 الميزان في تعيين المكيل و الموزون هو أنّ ما كان مكيلا أو موزونا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زمان الشارع فهو من المكيل و الموزون إلى الأبد و إن صار من المعدود بعد ذلك، و ما لم يكن من الموزون أو المكيل في زمان الشارع فالميزان فيه هو متعارف عامّة الناس، و مع الاختلاف في كلّ بلد يكون الميزان بما تعارف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هذا المعنى في الربا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دليل خاص من إجماع و نحوه على أنّ المكيل و الموزون في زمان الشارع أو زمان صدور الروايات من هذا القبيل إلى الأبد فهو، كما أنّه إن دلّ دليل خاص على ثبوت الربا في مورد و إن لم يكن من الموزون كالدرهم و الدينار يؤخذ به، و إلاّ فالجمع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أن يكون الموزون و المكيل في زمان الشارع كذلك إلى الأبد، و في غيره يرجع إلى متعارف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من المستحيل؛ و ذلك لأنّ الأخبار الواردة إن كانت من قبيل القضايا الخارجيّة فشمولها لما هو المكيل و الموزون في زمان صدورها و إن كانت مسلّمة و لو زال عنهما هذا العنوان، إلاّ أنها لا تشمل ما لم يكن من هذا القبيل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قبيل القضايا الحقيقيّة فبالعكس، لأنّها تدور مدار ثبوت عنوان موضوعها وجودا و عدما، فكيف يكون المكيل أو الموزون في زمان كذلك إلى الأبد؟ و 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الروايات ظاهرة في القضايا الحقيقيّة لا بدّ و أن يكون المعيار بالمتعارف في كلّ زمان، سواء كان في زمان الشارع مكيلا أو موزونا أم لم يكن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ممّا بيّناه أنّ ما نسبه البحراني إلى المعروف، من أنّ ما كان من المكيل أو الموزون فهو كذلك إلى يوم القيامة و إن صار بعد ذلك من المعدود، و ما لم يكن كذلك في زمان الشارع يرجع فيه إلى العرف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بل يستحيل الجمع بينهما لما عرفت، و بما أنّ الأخبار الواردة ظاهرة في كونها من قبيل القضايا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تعاقدا في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الحقيقيّة فيكون ثبوت الحكم فيها دائرا مدار صدق الموضوع، من غير فرق بين زمان الشارع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فرض أنّ شيئا كان من الموزون بحسب أصله و صار معدودا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كالدراهم الأوضاحيّة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الدليل على ثبوت الربا فيه نلتزم به للنصّ‌</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لو فرضنا اختلاف مكان البيع و مكان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باع في مكان شيئا في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المبيع من حيث كونه من الموزون أو المعدود باختلاف البلدين، فهل المعتبر بلد البيع أو مكان المبيع‌؟ الظاهر هو الثاني، لأنّ المبيع الموجود في محلّ يلحقه حكم ذلك المكان، فيكون بيعه من بيع الموزون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المصنّف عن بعض الأساطين</w:t>
      </w:r>
      <w:r>
        <w:rPr>
          <w:rStyle w:val="FootnoteAnchor"/>
          <w:rtl w:val="true"/>
        </w:rPr>
        <w:footnoteReference w:id="526"/>
      </w:r>
      <w:r>
        <w:rPr>
          <w:rFonts w:ascii="Amiri" w:hAnsi="Amiri" w:eastAsia="Amiri" w:cs="Amiri"/>
          <w:color w:val="111111"/>
          <w:sz w:val="28"/>
          <w:sz w:val="28"/>
          <w:szCs w:val="28"/>
          <w:rtl w:val="true"/>
          <w:lang w:bidi="ar-SA"/>
        </w:rPr>
        <w:t>في المقام كلّه قابل للمناقشة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الصحراء إن كانت من توابع بلد يلحقها حكمه</w:t>
      </w:r>
      <w:r>
        <w:rPr>
          <w:rStyle w:val="FootnoteAnchor"/>
          <w:rtl w:val="true"/>
        </w:rPr>
        <w:footnoteReference w:id="527"/>
      </w:r>
      <w:r>
        <w:rPr>
          <w:rFonts w:ascii="Amiri" w:hAnsi="Amiri" w:eastAsia="Amiri" w:cs="Amiri"/>
          <w:color w:val="111111"/>
          <w:sz w:val="28"/>
          <w:sz w:val="28"/>
          <w:szCs w:val="28"/>
          <w:rtl w:val="true"/>
          <w:lang w:bidi="ar-SA"/>
        </w:rPr>
        <w:t xml:space="preserve">، و إلاّ فمقتضى العمومات صحّة البيع و لو بدون الوزن و الكيل؛ و ذلك لأنّ عنوان المخصّص هو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البائع بمقدار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المكيل و الموزون، فإذا لم يتعارف بيع شيء بالوزن أو الكيل في مكان، كان داخلا تحت العمومات،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من جهات ثلاث</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إخبار البائع بالوزن أو الكيل، و هو المستفاد من رواية محمّد بن حمران و رواية أبي العطارد 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كانتا ضعيفتي السند</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تنافيهما صحيحة الحلبي المتقدّمة، لما ذكرنا و ذكره المصنّف في تأويله، و إن كان الأظهر هو الذي ذكرناه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للوزن و لا للكيل موضوعيّة، و إنّما هما طريقان لمعرفة المقدار، و يكفي إخبار البائع بذلك إذا أوجب 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كفاية إخبار البائع إنّما هو من جهة طريقيّته عرفا، فيختصّ اعتباره بما إذا كان موثوقا به، و أمّا إذا كان كذّابا لا يعتمد على إخباراته و إنّما يحتمل صدق إخباره هذا من باب الاتّفاق و أنّ كلّ خبر يحتمل الصدق و الكذب، فلا يكفي إخباره في جواز البيع و لو مبنيّا على الوزن الذي أخبر به، فإنّ ذلك يوجب صحّة بيع الموزون بغير وزن إذا كان مدرك اعتبار الوزن فيه هو الغرر الشخصي لا الأخبار الخاصّة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حصل الاختلاف بين ما أخبر به و وقع البيع عليه و بين </w:t>
      </w:r>
    </w:p>
    <w:p>
      <w:pPr>
        <w:pStyle w:val="BookText"/>
        <w:rPr/>
      </w:pPr>
      <w:r>
        <w:rPr>
          <w:rFonts w:ascii="IRNazanin" w:hAnsi="IRNazanin" w:eastAsia="IRNazanin"/>
          <w:color w:val="111111"/>
          <w:sz w:val="28"/>
          <w:sz w:val="28"/>
          <w:szCs w:val="28"/>
          <w:rtl w:val="true"/>
          <w:lang w:bidi="fa-IR"/>
        </w:rPr>
        <w:t>الواقع</w:t>
      </w:r>
      <w:r>
        <w:rPr>
          <w:rStyle w:val="FootnoteAnchor"/>
          <w:rtl w:val="true"/>
        </w:rPr>
        <w:footnoteReference w:id="531"/>
      </w:r>
      <w:r>
        <w:rPr>
          <w:rFonts w:ascii="Amiri" w:hAnsi="Amiri" w:eastAsia="Amiri" w:cs="Amiri"/>
          <w:color w:val="111111"/>
          <w:sz w:val="28"/>
          <w:sz w:val="28"/>
          <w:szCs w:val="28"/>
          <w:rtl w:val="true"/>
          <w:lang w:bidi="ar-SA"/>
        </w:rPr>
        <w:t xml:space="preserve">، فإن كان بالنقيصة فهل يوجب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المصنّف إلى جامع المقاصد</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المبيع المعنون بعنوان الكلّ كعشرة أمنان، مباين للجزء كستّة أمنان، فما وقع البيع عليه مباين لما هو موجود في الخارج، أو أنّه ليس من قبيل التباين، فيكون من قبيل تبعّض الصفقة، فيوجب الخيار؟</w:t>
      </w:r>
    </w:p>
    <w:p>
      <w:pPr>
        <w:pStyle w:val="BookText"/>
        <w:rPr/>
      </w:pPr>
      <w:r>
        <w:rPr>
          <w:rFonts w:ascii="Amiri" w:hAnsi="Amiri" w:eastAsia="Amiri" w:cs="Amiri"/>
          <w:color w:val="111111"/>
          <w:sz w:val="28"/>
          <w:sz w:val="28"/>
          <w:szCs w:val="28"/>
          <w:rtl w:val="true"/>
          <w:lang w:bidi="ar-SA"/>
        </w:rPr>
        <w:t>ثمّ على التقدير الثاني، هل يرجع فيما نقص بما يقابله من الثمن، أو بأقلّ من ذلك، أو أكثر؟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الاختلاف بين ما وقع العقد مبنيّا عليه من الوزن أو الكيل بإخبار البائع أو بغيره من الطرق العرفيّة، يتكلّم من نواحي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يوجب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جامع المقاصد على ما حكاه المصنّف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قبيل ما إذا باعه ثوبا على أنّه من كتّان فبان قطنا فيكون الموجود الخارجي مباينا لما وقع عليه البيع، أو يوجب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الاختلاف من قبيل تبدّل الوصف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كما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الهيولي الأوّلية المشتركة بين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الثانويّة و الثالثيّة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تقابل بشيء من المال، و إنّما يبذل المال بإزاء الصورة النوعيّة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فإن كان الاختلاف فيها أوجب ذلك فساد البيع، لأن المبيع حينئذ يكون مبانيا لما هو في الخارج، و إلاّ فلا يوجب سوى الخيار، و من الظاهر أنّ مقدار المبيع ليس من الصور النوعيّة له، فينحلّ بيع عشرة أمنان بعشرة </w:t>
      </w:r>
    </w:p>
    <w:p>
      <w:pPr>
        <w:pStyle w:val="BookText"/>
        <w:rPr/>
      </w:pP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 كلّ منّ بدرهم، فتخلّفه لا يوجب البطلان، غاية الأمر إذا بان نقصان المبيع عن ذاك المقدار تثبت الخيار لتخلّف وصف الانضمام الذي كان شرطا ضمنيّا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الخيار في المقام ليس خيار الغبن، كما ربما يستظهر من عبارة العلاّمة</w:t>
      </w:r>
      <w:r>
        <w:rPr>
          <w:rStyle w:val="FootnoteAnchor"/>
          <w:rtl w:val="true"/>
        </w:rPr>
        <w:footnoteReference w:id="533"/>
      </w:r>
      <w:r>
        <w:rPr>
          <w:rFonts w:ascii="Amiri" w:hAnsi="Amiri" w:eastAsia="Amiri" w:cs="Amiri"/>
          <w:color w:val="111111"/>
          <w:sz w:val="28"/>
          <w:sz w:val="28"/>
          <w:szCs w:val="28"/>
          <w:rtl w:val="true"/>
          <w:lang w:bidi="ar-SA"/>
        </w:rPr>
        <w:t>المنقولة في المتن، فإنّ النقصان في المقام إنّما هو في كمّ المبيع لا في ماليّته و قيمته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التعبير بالغبن في كلام العلاّمة مسامحة، و ليس بمعناه المصطلح، نظير تعبير الشهيد قدّس سرّه</w:t>
      </w:r>
      <w:r>
        <w:rPr>
          <w:rStyle w:val="FootnoteAnchor"/>
          <w:rtl w:val="true"/>
        </w:rPr>
        <w:footnoteReference w:id="534"/>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الرؤية، و إنّما هو خيار تخلّف الشرط أو تبعّض الصفقة</w:t>
      </w:r>
      <w:r>
        <w:rPr>
          <w:rStyle w:val="FootnoteAnchor"/>
          <w:rtl w:val="true"/>
        </w:rPr>
        <w:footnoteReference w:id="535"/>
      </w:r>
      <w:r>
        <w:rPr>
          <w:rFonts w:ascii="Amiri" w:hAnsi="Amiri" w:eastAsia="Amiri" w:cs="Amiri"/>
          <w:color w:val="111111"/>
          <w:sz w:val="28"/>
          <w:sz w:val="28"/>
          <w:szCs w:val="28"/>
          <w:rtl w:val="true"/>
          <w:lang w:bidi="ar-SA"/>
        </w:rPr>
        <w:t>، حيث إنّ انضمام المقدار الموجود بالمقدار المعدوم معتبر في ضمن العقد ارتكازا، و لا يعتبر في خيار تخلّف الوصف أو الشرط ذكر ذلك في العقد صريحا، بل تخلّف عنوان المبيع يوجبه إذا لم يكن من الصفات النوعيّة العرفيّة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عدم ثبوت الخيار للبائع فيما إذا بانت زيادته على المقدار المبيع</w:t>
      </w:r>
      <w:r>
        <w:rPr>
          <w:rStyle w:val="FootnoteAnchor"/>
          <w:rtl w:val="true"/>
        </w:rPr>
        <w:footnoteReference w:id="5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الثوب و الأرض مع المشاهدة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الزائد حينئذ لا يدخل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بيّناه أنّ الإمضاء إنّما هو بحصّة من الثمن نسبتها إلى المجموع نسبة الموجود من المبيع إلى المعدوم، فإنّ بيع مجموع المبيع بمجموع الثمن ينحلّ إلى بيع كلّ جزء بما يقابله من الثمن، فإذا كان بعض المبيع معدوما يبقى ما يقابله من الثمن بلا عوض، فيكون باقيا على ملك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المكيل و الموزون يعتبر فيهما الكيل و الوزن، كما أنّ ما يكون من المعدود عرفا يعتبر فيه العدّ للأخبار المتقدّمة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الذرع و المساحة في المذروع</w:t>
      </w:r>
      <w:r>
        <w:rPr>
          <w:rStyle w:val="FootnoteAnchor"/>
          <w:rtl w:val="true"/>
        </w:rPr>
        <w:footnoteReference w:id="537"/>
      </w:r>
      <w:r>
        <w:rPr>
          <w:rFonts w:ascii="Amiri" w:hAnsi="Amiri" w:eastAsia="Amiri" w:cs="Amiri"/>
          <w:color w:val="111111"/>
          <w:sz w:val="28"/>
          <w:sz w:val="28"/>
          <w:szCs w:val="28"/>
          <w:rtl w:val="true"/>
          <w:lang w:bidi="ar-SA"/>
        </w:rPr>
        <w:t xml:space="preserve">، فلم يدلّ عليه دليل بالخصوص، و إنّما يستفاد اعتباره فيه من الأخبار الواردة في المكيل و الموزون و المعدود، لعدم </w:t>
      </w:r>
      <w:bookmarkStart w:id="250" w:name="pg16509_183168"/>
    </w:p>
    <w:p>
      <w:pPr>
        <w:pStyle w:val="BookText"/>
        <w:rPr/>
      </w:pPr>
      <w:bookmarkEnd w:id="25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بعض من جملة متساوية الأجزاء كصاع من صبرة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خصوصيّة فيها، فلابدّ في الكرباس من الذرع و في الأراضي من المسح</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مختلف الأجزاء كالدار، لا يعتبر ذلك، لعدم كونه من المذروع و إن كان أصل الأرض كذلك، و يكفي فيه المشاهدة لكونه من هذا القبيل، لتفاوت قيمته بخصوصيّات 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المصنّف، من كفاية المشاهدة في قطيع الغنم، فيرد عليه ما أشكل به في المتن من كون بيعه بالمشاهدة عين المجازفة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يكتفى بالمشاهدة من باب كونها طريقا إلى العدد، و حينئذ فإن حصل الاختلاف و كان بما يتسامح فيه عرفا لا يبطل البيع، و إلاّ ثبت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بما لا يتسامح فيه، كما إذا كان الاختلاف بالنصف مثلا، فإنّ قطيع الغنم قد يكون مائة رأس و قد يكون خمسين، فيصحّ في الموجود بما يقابله من الثمن، فما في المتن من أنّه تظهر الثمرة في ثبوت الخيار، على إطلاقه غير تام</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9267044_1280447820"/>
      <w:bookmarkStart w:id="252" w:name="_Toc97"/>
      <w:bookmarkEnd w:id="251"/>
      <w:r>
        <w:rPr>
          <w:rtl w:val="true"/>
        </w:rPr>
        <w:t>(</w:t>
      </w:r>
      <w:r>
        <w:rPr>
          <w:rtl w:val="true"/>
        </w:rPr>
        <w:t>بيع صاع من صبرة</w:t>
      </w:r>
      <w:r>
        <w:rPr>
          <w:rtl w:val="true"/>
        </w:rPr>
        <w:t>)</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المبيع شخصا معيّنا، و قد يكون بعضا من جملة كصاع من صبرة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يتصوّر على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الكسر المشاع المقدّر بمقدار خاص كمنّ من صبرة، فيكون المشتري شريكا مع البائع بنحو الإشاعة، نظير ما إذا فرض انتقال المال إليهما بالإرث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صحّة البيع حينئذ، من غير فرق بين أن يكون المبيع الكسر المشاع من صبرة واحدة أو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 بنسبة المبيع من الصبرة لعدم معرفة مقدارها، لا يوجب جهالة المبيع و لا غررا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 بين بيع منّ من الصبرة مشاعا، و بيع أحد العبدين كذلك أي نصف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حكاه المصنّف عن التذكرة</w:t>
      </w:r>
      <w:r>
        <w:rPr>
          <w:rStyle w:val="FootnoteAnchor"/>
          <w:rtl w:val="true"/>
        </w:rPr>
        <w:footnoteReference w:id="539"/>
      </w:r>
      <w:r>
        <w:rPr>
          <w:rFonts w:ascii="Amiri" w:hAnsi="Amiri" w:eastAsia="Amiri" w:cs="Amiri"/>
          <w:color w:val="111111"/>
          <w:sz w:val="28"/>
          <w:sz w:val="28"/>
          <w:szCs w:val="28"/>
          <w:rtl w:val="true"/>
          <w:lang w:bidi="ar-SA"/>
        </w:rPr>
        <w:t>، من بطلان بيع أحد العبدين من ناحية مقام الإثبات و أنّ أحد العبدين ليس ظاهرا في الإشاعة عرفا، و قد اعتبروا في إنشاء العقد كون اللفظ قالبا عرفيّا لما ينشأ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w:t>
      </w:r>
      <w:r>
        <w:rPr>
          <w:rStyle w:val="FootnoteAnchor"/>
          <w:rtl w:val="true"/>
        </w:rPr>
        <w:footnoteReference w:id="540"/>
      </w:r>
      <w:r>
        <w:rPr>
          <w:rFonts w:ascii="Amiri" w:hAnsi="Amiri" w:eastAsia="Amiri" w:cs="Amiri"/>
          <w:color w:val="111111"/>
          <w:sz w:val="28"/>
          <w:sz w:val="28"/>
          <w:szCs w:val="28"/>
          <w:rtl w:val="true"/>
          <w:lang w:bidi="ar-SA"/>
        </w:rPr>
        <w:t>إلى أنّه مناقشة في مقام الإثبات</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إنّما هو ظهور الكلام الذي ينشأ به نفس العقد في المعنى عرفا، و لا يعتبر كون لفظ متعلّقات العقد أيضا كذلك، لعدم الدليل عليه قطعا، فإذا فرضنا أنّ كلاّ من البائع و المشتري </w:t>
      </w:r>
    </w:p>
    <w:p>
      <w:pPr>
        <w:pStyle w:val="BookText"/>
        <w:rPr/>
      </w:pPr>
      <w:r>
        <w:rPr>
          <w:rFonts w:ascii="Amiri" w:hAnsi="Amiri" w:eastAsia="Amiri" w:cs="Amiri"/>
          <w:color w:val="111111"/>
          <w:sz w:val="28"/>
          <w:sz w:val="28"/>
          <w:szCs w:val="28"/>
          <w:rtl w:val="true"/>
          <w:lang w:bidi="ar-SA"/>
        </w:rPr>
        <w:t>قصدا من بيع أحد العبدين الكسر المشاع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بيع أحد العبدين مشاعا و بين بيع منّ من الصبرة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الكلّي في المعيّن</w:t>
      </w:r>
      <w:r>
        <w:rPr>
          <w:rStyle w:val="FootnoteAnchor"/>
          <w:rtl w:val="true"/>
        </w:rPr>
        <w:footnoteReference w:id="542"/>
      </w:r>
      <w:r>
        <w:rPr>
          <w:rFonts w:ascii="Amiri" w:hAnsi="Amiri" w:eastAsia="Amiri" w:cs="Amiri"/>
          <w:color w:val="111111"/>
          <w:sz w:val="28"/>
          <w:sz w:val="28"/>
          <w:szCs w:val="28"/>
          <w:rtl w:val="true"/>
          <w:lang w:bidi="ar-SA"/>
        </w:rPr>
        <w:t>، في مقابل الكلّي في الذمّة كما في الدين، فإنّ من له العين يكون مالكا للكلّي حقيقة، و له نقله إلى غيره، كما له استيفاؤه، غايته أنّه ليس للكلّي في الذمّة إضافة إلى الخارج بخلاف الكلّي في المعيّن، فإنّه مضاف إلى ما في الخارج، فيكون المشتري في الفرض مالكا لمنّ خارجيّ ملغى عنه الخصوصيّات الشخصيّة، فللبائع تطبيقه على كلّ منّ أراد، و ليس للمشتري إلزامه بتطبيقه على الجانب الشرقي أو الغربي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 من هذا القسم صحيح</w:t>
      </w:r>
      <w:r>
        <w:rPr>
          <w:rStyle w:val="FootnoteAnchor"/>
          <w:rtl w:val="true"/>
        </w:rPr>
        <w:footnoteReference w:id="543"/>
      </w:r>
      <w:r>
        <w:rPr>
          <w:rFonts w:ascii="Amiri" w:hAnsi="Amiri" w:eastAsia="Amiri" w:cs="Amiri"/>
          <w:color w:val="111111"/>
          <w:sz w:val="28"/>
          <w:sz w:val="28"/>
          <w:szCs w:val="28"/>
          <w:rtl w:val="true"/>
          <w:lang w:bidi="ar-SA"/>
        </w:rPr>
        <w:t>، و هو الذي جعله المصنّف ثالث الأقسام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الثاني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الواحد أو البعض المردّد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فيه فساد البيع على ما حكاه المصنّف و إن ناقش فيه </w:t>
      </w:r>
    </w:p>
    <w:p>
      <w:pPr>
        <w:pStyle w:val="BookText"/>
        <w:rPr/>
      </w:pPr>
      <w:r>
        <w:rPr>
          <w:rFonts w:ascii="Amiri" w:hAnsi="Amiri" w:eastAsia="Amiri" w:cs="Amiri"/>
          <w:color w:val="111111"/>
          <w:sz w:val="28"/>
          <w:sz w:val="28"/>
          <w:szCs w:val="28"/>
          <w:rtl w:val="true"/>
          <w:lang w:bidi="ar-SA"/>
        </w:rPr>
        <w:t>المحقّق الأردبيلي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 على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بالجهالة، و الغرر، و الإبهام، و كون الملك صفة وجوديّة محتاجة إلى محلّ تتقوّم به و الواحد على البدل غير قابل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الفرد المردّد و المنتشر ما لا تعيّن له في الواقع، فهو مستحيل خارجا و غير قابل لوقوع البيع عليه ليستدلّ على بطلان بيعه بالوجوه الأربعة المذكورة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اريد به الواحد المعيّن في الواقع المردّد في نظر البائع و المشتري</w:t>
      </w:r>
      <w:r>
        <w:rPr>
          <w:rStyle w:val="FootnoteAnchor"/>
          <w:rtl w:val="true"/>
        </w:rPr>
        <w:footnoteReference w:id="545"/>
      </w:r>
      <w:r>
        <w:rPr>
          <w:rFonts w:ascii="Amiri" w:hAnsi="Amiri" w:eastAsia="Amiri" w:cs="Amiri"/>
          <w:color w:val="111111"/>
          <w:sz w:val="28"/>
          <w:sz w:val="28"/>
          <w:szCs w:val="28"/>
          <w:rtl w:val="true"/>
          <w:lang w:bidi="ar-SA"/>
        </w:rPr>
        <w:t xml:space="preserve">فله تعيّن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الإتيان بالبسلمة لأن يكون جزءا من السورة المكتوبة في ظهر الصحيفة مثلا، فإنّها تكون جزءا لها و إن لم تكن معلومة لدى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البيع صحيحا، و لا يرد عليه شيء من المحاذير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الغرر فمنفيّ لتساوي الأفراد على الفرض، و أمّا الإبهام الواقعي فكذلك لتعيّن المبيع، فهو نظير ما لو تلف أحد العبدين فباع المالك الباقي منهما من دون أن يعلم أيّهما التالف، و بما أنّه موجود في الخارج قابل لتقوّم الملك به، فلا يبقى في البين إلاّ مجرّد جهل البائع و المشتري، فإن دلّ دليل من إجماع و نحوه على كون مجرّد الجهالة موجبا لفساد البيع فهو، و إلاّ فمقتضى العمومات هو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ممّا قدّمناه أنّ بيع بعض من الجملة يتصوّر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بيع الكسر المشاع، و هو صحيح و لو لم يعلم بمقدار المجموع ليعلم بنسبة مقدار المبيع إليه، لأنّ الجهل بذلك لا يخلّ بالبيع، من غير فرق بين كون المجموع متساوية الإجزاء أو متفاوتها كبيع أحد العبدين على 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للمناقشة في صحّة بيع أحد العبدين بنحو الكسر المشاع؛ لأنّ اعتبار اللفظ الصريح إن قلنا به فإنّما هو فيما ينشأ به عنوان العقد، فلا يجوز إنشاء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نصب على ذلك قرينة، و لا يعتبر في متعلّقات العقد، فلا مانع من إبرازها بلفظ مجازا أو غلطا إذا أراده البايع و المشتري منه، كما إذا قال بعتك حمارا، و أراد به العبد الأبله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الكلّي في المعيّن في مقابل الكلّي في الذمّة، و هذا أيضا صحيح، فإنّه كما يكون مالكا للكلّي الموجود في ضمنه، فإنّ له أن يبيعه، و بيع الكلّي من البيوع المتعارفة، فتعمّه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ورود دليل خاصّ في جوازه، و هو ما سمّاه المصنّف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الأطنان</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الواردة في من له مائة طنّ من القصب فباع منها عشرة أطنان فتلف جميعها إلاّ عشرة أطنان، فحكم عليه السّلام بأنّ ما بقي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كون البيع من قبيل بيع الكلّي في المعيّن، إذ لو كان من قبيل الكسر المشاع لكان التالف يحتسب على البائع و المشتري معا، فيبطل البيع بالإضافة إلى حصّة المشتري التالف</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الفرد المنتشر، و هو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اريد به الواحد لا بعينه الذي لا تعيّن له واقعا، فهو ممّا لم يوجد و لا يوجد و ليس بموجود بالفعل، فلا معنى لبيعه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اريد به المعيّن واقعا المردّد عند المتبايعين حين البيع، فلا مانع من صحّته، إذ ليس فيه غرر و لا إبهام في المبيع واقعا و هو موجود خارجي متأصّل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البين ما يتوهّم كونه مانعا عن صحّة البيع</w:t>
      </w:r>
      <w:r>
        <w:rPr>
          <w:rStyle w:val="FootnoteAnchor"/>
          <w:rtl w:val="true"/>
        </w:rPr>
        <w:footnoteReference w:id="548"/>
      </w:r>
      <w:r>
        <w:rPr>
          <w:rFonts w:ascii="Amiri" w:hAnsi="Amiri" w:eastAsia="Amiri" w:cs="Amiri"/>
          <w:color w:val="111111"/>
          <w:sz w:val="28"/>
          <w:sz w:val="28"/>
          <w:szCs w:val="28"/>
          <w:rtl w:val="true"/>
          <w:lang w:bidi="ar-SA"/>
        </w:rPr>
        <w:t>، سوى تخيّل عدم كون بيع الفرد المردّد متعارفا لدى المتشرّعة و عدم كونه معنونا في كلمات الفقهاء، و وجود الجهالة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بأحد العبدين معنونة في كلماتهم و إن لم يكن بيعه معنونا، فتمليك أحد الفردين ليس أمرا مستنكرا عندهم، مضافا إلى أن عدم تعارف </w:t>
      </w:r>
    </w:p>
    <w:p>
      <w:pPr>
        <w:pStyle w:val="BookText"/>
        <w:rPr/>
      </w:pPr>
      <w:r>
        <w:rPr>
          <w:rFonts w:ascii="Amiri" w:hAnsi="Amiri" w:eastAsia="Amiri" w:cs="Amiri"/>
          <w:color w:val="111111"/>
          <w:sz w:val="28"/>
          <w:sz w:val="28"/>
          <w:szCs w:val="28"/>
          <w:rtl w:val="true"/>
          <w:lang w:bidi="ar-SA"/>
        </w:rPr>
        <w:t>البيع في الأزمنة السابقة لا يوجب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محض الجهالة موجبا لفساد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ببيان المراد من الكسر المشاع 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الإشاعة في الكسر المشاع إنّما تكون في الكلّي، فكلّ منّ من المنّين الكليّين مثلا مشاع بين الشريكين دون الخصوصيّات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تعارف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الخصوصيّات الشخصيّة حينئذ تكون مملوكة لمن‌؟ و من هو مالكها؟</w:t>
      </w:r>
    </w:p>
    <w:p>
      <w:pPr>
        <w:pStyle w:val="BookText"/>
        <w:rPr/>
      </w:pPr>
      <w:r>
        <w:rPr>
          <w:rFonts w:ascii="Amiri" w:hAnsi="Amiri" w:eastAsia="Amiri" w:cs="Amiri"/>
          <w:color w:val="111111"/>
          <w:sz w:val="28"/>
          <w:sz w:val="28"/>
          <w:szCs w:val="28"/>
          <w:rtl w:val="true"/>
          <w:lang w:bidi="ar-SA"/>
        </w:rPr>
        <w:t>و قد يقال بأنّ الإشاعة ثابتة في الخصوصيّات أيضا، من غير فرق بين القول باستحالة الجزء الذي لا يتجزّأ و أنّ كلّ جزء قابل للتجزئة و لو وهما باعتبار اختلاف طرفيه و إن لم تكن آلة لتجزئته خارجا، و القول بإمكانه و أنّ الأجسام مركّبة من جواهر غير قابلة للتجزئة، فعلى كلا القولين بعض الأجزاء التي لا تقبل التجزئة خارجا لعدم قابليّتها لذلك أو لعدم وجود آلة لتجزئتها، يكون ملكا لأحد الشريكين، و الباقي ملكا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مرجح لدخول بعض الخصوصيّات في ملك أحد الشريكين بالإرث أو بالمعاملة و دخول بعضها الآخر في ملك الشريك الآخر؟ و لماذا لم ينعكس الأمر؟ فكلا الأمرين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 في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الشريكين أو الشركاء يكونون بمنزلة مالك واحد، فجميع المال ملك لكلّ منهما، غايته بالملكيّة الضعيفة غير المستقلّة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هذا ما إذا فرضنا أنّ كلّ جزء من أجزاء المال ملك لأحد و ليس كل جزء </w:t>
      </w:r>
    </w:p>
    <w:p>
      <w:pPr>
        <w:pStyle w:val="BookText"/>
        <w:rPr/>
      </w:pPr>
      <w:r>
        <w:rPr>
          <w:rFonts w:ascii="Amiri" w:hAnsi="Amiri" w:eastAsia="Amiri" w:cs="Amiri"/>
          <w:color w:val="111111"/>
          <w:sz w:val="28"/>
          <w:sz w:val="28"/>
          <w:szCs w:val="28"/>
          <w:rtl w:val="true"/>
          <w:lang w:bidi="ar-SA"/>
        </w:rPr>
        <w:t xml:space="preserve">منها مالا منفردا و إذا اجتمعت الأجزاء صار المجموع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كعيدان الكبريت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جمعت الأجزاء فمن يكون طرفا لإضافة الماليّة‌؟ فإنّ الظاهر أنّ الطرف مجموع الأشخاص لا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فيما إذا لم يكن كلّ من الأجزاء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مجموعها موردا لاعتبار الملكيّة، فمن منهم يكون مالكا للمجموع الذي فرض كونه ملكا؟ و هكذا في الشركة في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مات المورّث و قد آجر شخصا لأن يحضر في أحد المشاهد المشرّفة مثلا، فأيّ من الورثة يكون مالكا لذلك مع أنّ العرض و الحضور غير قابل للانقسام‌؟ فلا بد و أن يكون المالك له مجموع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الإشاعة في الكسر المشاع في الكلّي من غير تعيين يستلزم بقاء الخصوصيّات الشخصيّة بلا مالك، و الاشتراك في الشخص المستلزم لكون الجزء غير القابل إلاّ للانقسام إلى قسمة واحدة بعضه المعيّن لأحد الشريكين بخصوصيّاته الشخصيّة و بعضه لشريكه الآخر كذلك يستلزم الترجيح بلا مرجّح، فلابدّ و أن تكون الشركة بنحو الإشاعة بمعنى كون مجموع الشريكين أو الشركاء بمنزلة مالك واحد، بمعنى أنّ كلاّ منهم نصف المالك أو ربعه أو ثلثه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انتقال المال إلى أخوين بالإرث كان كلّ منهما نصف المالك، و إذا فرضنا انتقاله إلى أخ و اخت كانت الاخت ثلث المالك و الأخ ثلثا المالك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المالك لتمام المال بالملكيّة التامّة كما يمكنه أن يملّك تمام ماله و النصف المعيّن من ماله إلى شخص آخر بالملكيّة التامّة فيبيعه تمام الصبرة أو النصف الشرقي منها مثلا بثمن خاص، كذلك له أن ينقل إليه نصف ملكيّته لتمام المال ببيع نصفه المشاع له، فينتقل إليه نصف ملكيّته بثمن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لما </w:t>
      </w:r>
    </w:p>
    <w:p>
      <w:pPr>
        <w:pStyle w:val="BookText"/>
        <w:rPr/>
      </w:pPr>
      <w:r>
        <w:rPr>
          <w:rFonts w:ascii="Amiri" w:hAnsi="Amiri" w:eastAsia="Amiri" w:cs="Amiri"/>
          <w:color w:val="111111"/>
          <w:sz w:val="28"/>
          <w:sz w:val="28"/>
          <w:szCs w:val="28"/>
          <w:rtl w:val="true"/>
          <w:lang w:bidi="ar-SA"/>
        </w:rPr>
        <w:t>بيّنا في محلّه أنّ الإضافة غير قابلة للنقل و الانتقال، بل تنعدم إضافة و توجد إضافة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تنعدم الإضافة التامّة للمالك إلى المال و توجد له إضافة ناقصة و للمشتري أيضا إضافة ناقصة إلى المال، كما توجد للبائع إضافة تامّة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من ثبتت له الملكيّة الناقصة بسبب اختياري أو غير اختياري، له نقل تلك الملكيّة إلى شخص آخر بإزاء ثمن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مشمول للعمومات و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فالتعبير المتعارف في الشركة على نحو الإشاعة بأنّ المال مشترك و مشاع بين الشركاء لا بدّ و أن يراد به ما ذكرناه، فهو غير خال عن المسامحة، و إلاّ فلا يتعقّل للشركة على هذا النحو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الخلاف بين العامّة و الخاصّة في حقيقة القسمة، فالمعروف بينهم أنّها من قبيل البيع، فكلّ من الشريكين أو الشركاء يبيع حصّته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 ذهبوا إلى أنّها من قبيل تعيين الحقّ‌، فيعيّن بالقسمة حصّة كلّ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وقع الخلاف بينهم في حقيقة ضمان الدين، فذهب العامّة إلى أنّه ضمّ ذمّة إلى ذمّة، و الخاصّة إلى أنّه انتقال ذمّة إلى ذمّة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الخاصّة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القسمة تعيين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ظاهره المستلزم لكون حقّ كلّ من الشركاء مبهما يتعيّن بالقسمة، فهو إنّما يلائم الاحتمال الأوّل من الاحتمالات الثلاثة المذكورة في معنى الكسر المشاع، و هو أن يكون الاشتراك في الكلّي، فإنّه عليه يكون حقّ كلّ منهم مبهما فيتعيّن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فساده، و لا يستقيم مع الاحتمالين الآخرين، إذ على كلّ منهما تكون حصّة كلّ منهم معيّنا في نفسه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أرادوا بذلك نفي ما ذهب إليه العامّة، من كون القسمة بيعا يرتّب عليه آثاره من خيار المجلس و الحيوان و نحو ذلك، فهو حقّ‌، لأنّ البيع إنّما يكون فيما إذا كان هناك ثمن و مثمن و يباع المثمن بالثمن على ما تقدّم تفصيله، و ليس المقام كذلك، إذ أيّ من الشريكين أو الشركاء في مقام القسمة يكون بائعا و أيّهم مشتريا؟</w:t>
      </w:r>
    </w:p>
    <w:p>
      <w:pPr>
        <w:pStyle w:val="BookText"/>
        <w:rPr/>
      </w:pPr>
      <w:r>
        <w:rPr>
          <w:rFonts w:ascii="Amiri" w:hAnsi="Amiri" w:eastAsia="Amiri" w:cs="Amiri"/>
          <w:color w:val="111111"/>
          <w:sz w:val="28"/>
          <w:sz w:val="28"/>
          <w:szCs w:val="28"/>
          <w:rtl w:val="true"/>
          <w:lang w:bidi="ar-SA"/>
        </w:rPr>
        <w:t>و بالجملة كلام كلّ من الخاصّة و العامّة بظاهره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القسمة نحو معاوضة، نظير أن يعطي أحد كتابا إلى آخر بإزاء كتابه مثلا، فإنّه و إن لم يكن بيعا متعارفا و لا شراء، إلاّ أنّه نحو معاوضة يعمّه التجارة عن تراض، و تكون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بيع الكسر المشاع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بيع الكلّي في المعيّن، فما المراد به بعد وضوح استحالة إرادة الفرد المبهم منه واقعا</w:t>
      </w:r>
      <w:r>
        <w:rPr>
          <w:rStyle w:val="FootnoteAnchor"/>
          <w:rtl w:val="true"/>
        </w:rPr>
        <w:footnoteReference w:id="549"/>
      </w:r>
      <w:r>
        <w:rPr>
          <w:rFonts w:ascii="Amiri" w:hAnsi="Amiri" w:eastAsia="Amiri" w:cs="Amiri"/>
          <w:color w:val="111111"/>
          <w:sz w:val="28"/>
          <w:sz w:val="28"/>
          <w:szCs w:val="28"/>
          <w:rtl w:val="true"/>
          <w:lang w:bidi="ar-SA"/>
        </w:rPr>
        <w:t>؟ إذ ليس الفرد المبهم في الواقع موجودا و لا يوجد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الكلّي في الذمّة، غايته يشترط على البائع أن يؤدّيه من الموجود الخارجي، فلا فرق بين الكلّي في الذمّة و الكلّي في المعيّن إلاّ من جهة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يكون تصرّف البائع في الموجود الخارجي جائزا وضعا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يف بالشرط و أدّى الكلّي المبيع من غير الموجود الخارجي فقد أدّى إلى المشتري ما هو المبيع، غايته تخلّف الشرط، و هو لا يوجب سوى الخيار</w:t>
      </w:r>
      <w:r>
        <w:rPr>
          <w:rStyle w:val="FootnoteAnchor"/>
          <w:rtl w:val="true"/>
        </w:rPr>
        <w:footnoteReference w:id="551"/>
      </w:r>
      <w:r>
        <w:rPr>
          <w:rFonts w:ascii="Amiri" w:hAnsi="Amiri" w:eastAsia="Amiri" w:cs="Amiri"/>
          <w:color w:val="111111"/>
          <w:sz w:val="28"/>
          <w:sz w:val="28"/>
          <w:szCs w:val="28"/>
          <w:rtl w:val="true"/>
          <w:lang w:bidi="ar-SA"/>
        </w:rPr>
        <w:t>، و هذا ممّا لم يلتزموا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في الكلّي في المعيّن إنّما هو الكلّي في الذمّة، لكنّه مقيّد بامور كلّية بحيث لا يقبل الانطباق إلاّ على الموجود الخارجي، و تقييد الكلّي بمثله و تضييق دائرته لا يخرجه عن كونه كلّيا و لا يجعله موجودا خارجيّا، نظير أن يبيع كلّي العبد الذي هو من ولد لقمان و نفرض انحصار أفراد هذا الكلّي الضيّق بفردين أو فرد واحد في الخارج، فالمبيع هو الكلّي في الذمّة المقيّد بقيود توجب عدم انطباقه إلاّ على الموجود الخارجي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جواز تصرّف البائع في الموجود الخارجي وضعا لبقائه في ملكه و كون المبيع كلّيا في الذمّة، و إن لم يجز ذلك تكليفا لوجب أداء المبيع إلى المشتري و ينافيه إتلافه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الموجود الخارجي تلف، لم يكن المبيع تالفا ليوجب انفساخ العقد لكونه من التلف قبل القبض، و إنّما يوجب تلفه تعذّر تسليم المبيع، و هو لا يوجب الفساد، بل ينتقل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شيخنا المحقّق</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كلّي غير مضاف إلى الذمّة و لا إلى الخارج و إن اشترط اداؤه من العين الخارجي، فيحنئذ يفترق عن الكلّي في الذمّة بعدم إضافته إلى ذمّة شخص، و عن الفرد المبهم بأنّ فيه إحدى الخصوصيّات على البدل تكون دخيلة في المبيع، بخلاف الفرض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 الأمرين المتقدّمين</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إذا لم يكن مضافا إلى ذمّة خاصّة لا يكون مالا، بل هو من المعدوم، و ليس قابلا للبيع، كما أنّ الكلّي </w:t>
      </w:r>
    </w:p>
    <w:p>
      <w:pPr>
        <w:pStyle w:val="BookText"/>
        <w:rPr/>
      </w:pPr>
      <w:r>
        <w:rPr>
          <w:rFonts w:ascii="Amiri" w:hAnsi="Amiri" w:eastAsia="Amiri" w:cs="Amiri"/>
          <w:color w:val="111111"/>
          <w:sz w:val="28"/>
          <w:sz w:val="28"/>
          <w:szCs w:val="28"/>
          <w:rtl w:val="true"/>
          <w:lang w:bidi="ar-SA"/>
        </w:rPr>
        <w:t>غير المضاف نسبته إلى جميع الناس نسبة واحدة، فأيّ جهة أو جبت أن يبيعه شخص خاص‌؟</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أن يقال</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المبيع في الكلّي في المعيّن إنّما هو الكلّي الموجود بالجامع بين الوجودات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الوسيع القابل للانطباق على كلّ من تلك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يكون للخصوصيّات دخل فيه، بل الخصوصيّات تكون باقية في ملك البائع، و لذا يكون أمر تطبيق المبيع بيده، و الفرق بينه و بين الوجوه السابقة واضح</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صاعا من صبرة فهل ينزّل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تصوير الجامع الحقيقي بين جميع الأفراد و هو حقيقة الوجود، و تصوير الجامع المفهومي بينها أيضا و هو مفهوم الوجود، كذلك يمكن تصوير ذلك بين فردين أو أفراد خاصّة و هو الوجود الخاص و أحد الوجودات أو الوجودين، فيكون هو المبيع لكن بنحو صرف الوجود القابل</w:t>
      </w:r>
    </w:p>
    <w:p>
      <w:pPr>
        <w:pStyle w:val="BookText"/>
        <w:rPr/>
      </w:pPr>
      <w:r>
        <w:rPr>
          <w:rFonts w:ascii="Amiri" w:hAnsi="Amiri" w:eastAsia="Amiri" w:cs="Amiri"/>
          <w:color w:val="111111"/>
          <w:sz w:val="28"/>
          <w:sz w:val="28"/>
          <w:szCs w:val="28"/>
          <w:rtl w:val="true"/>
          <w:lang w:bidi="ar-SA"/>
        </w:rPr>
        <w:t>للانطباق على كلّ منها لا بنحو الاستيعاب و العام الاستغراقي،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 قد يتّفقان في ما اريد من بيع الصاع من الصبرة و شرائه، بأن يعترفا بأنّهما أرادا منه الكلّي في المعيّن أو الكسر المشاع، فلا إشكال في صحّة البيع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يختلفان في ذلك، بأن يدّعي البائع أنّه أراد الكلّي في المعيّن و المشتري أنّه أراد الكسر المشاع، و لا إشكال في الفساد في هذه الصورة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تردّد الأمر و لم يعرف ما اريد من بيع الصاع من الصبرة، و هو يكون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عرض النسيان للبائع و المشتري فلم يعرفا ما قصداه حين </w:t>
      </w:r>
    </w:p>
    <w:p>
      <w:pPr>
        <w:pStyle w:val="BookText"/>
        <w:rPr/>
      </w:pPr>
      <w:r>
        <w:rPr>
          <w:rFonts w:ascii="Amiri" w:hAnsi="Amiri" w:eastAsia="Amiri" w:cs="Amiri"/>
          <w:color w:val="111111"/>
          <w:sz w:val="28"/>
          <w:sz w:val="28"/>
          <w:szCs w:val="28"/>
          <w:rtl w:val="true"/>
          <w:lang w:bidi="ar-SA"/>
        </w:rPr>
        <w:t>البيع،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ماتا و انتقل المالان إلى وارثيهما و لم يعلم الورّاث ما اريد من بيع الصاع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يحمل بيع الصاع من الصبرة أو أحد العبدين و نحوهما على الكلّي في المعيّن أو على الكسر المشاع أو على غير ذلك</w:t>
      </w:r>
      <w:r>
        <w:rPr>
          <w:rStyle w:val="FootnoteAnchor"/>
          <w:rtl w:val="true"/>
        </w:rPr>
        <w:footnoteReference w:id="556"/>
      </w:r>
      <w:r>
        <w:rPr>
          <w:rFonts w:ascii="IRNazanin" w:hAnsi="IRNazanin" w:eastAsia="IRNazanin"/>
          <w:color w:val="111111"/>
          <w:sz w:val="28"/>
          <w:sz w:val="28"/>
          <w:szCs w:val="28"/>
          <w:rtl w:val="true"/>
          <w:lang w:bidi="fa-IR"/>
        </w:rPr>
        <w:t>؟ و جهان أو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هو 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بريد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عشرة آلاف طنّ من أنبار بعضه على بعض من أجمة واحدة، و الأنبار فيه ثلاثون ألف طنّ‌، فقال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بعتك من هذا القصب عشرة آلاف 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و اشتريت و رضيت، فأعطاه المشتري من ثمنه ألف درهم و وكّل من يقبضه، فأصبحوا و قد وقع في القصب نار فاحترق منه عشرون ألف طنّ و بقي عشرة آلاف طنّ‌،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 آلاف طنّ التي بقيت هي للمشتري، و العشرون التي احترقت من مال البائع</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فإنّ ترك استفصاله عليه السّلام في الجواب يقتضي حمل ملك الجملة على بيع الكلّي في المعيّن عند الشك تعبّدا، و إلاّ لم يكن وجه لكون المقدار الباقي للمشتري و التالف من البائع على ما حكم به الإمام عليه السّلام، و لا مانع من التعبّد في باب الظهورات إذا شكّ فيها، فيعبّدنا الشارع بالبناء على ظهور اللفظ في معنى عند الشك، لأنّه أمر واقعيّ وقع الشك فيه، و هو قابل للتعبّد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العنوان في الحكم ظاهر في أنّه هو الموضوع، لا أنّه طريق إلى </w:t>
      </w:r>
    </w:p>
    <w:p>
      <w:pPr>
        <w:pStyle w:val="BookText"/>
        <w:rPr/>
      </w:pPr>
      <w:r>
        <w:rPr>
          <w:rFonts w:ascii="Amiri" w:hAnsi="Amiri" w:eastAsia="Amiri" w:cs="Amiri"/>
          <w:color w:val="111111"/>
          <w:sz w:val="28"/>
          <w:sz w:val="28"/>
          <w:szCs w:val="28"/>
          <w:rtl w:val="true"/>
          <w:lang w:bidi="ar-SA"/>
        </w:rPr>
        <w:t xml:space="preserve">ما هو الموضوع،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عليه البيع، كان ظاهره أنّ المبيع هو نفس هذا العنوان الكلّي</w:t>
      </w:r>
      <w:r>
        <w:rPr>
          <w:rStyle w:val="FootnoteAnchor"/>
          <w:rtl w:val="true"/>
        </w:rPr>
        <w:footnoteReference w:id="558"/>
      </w:r>
      <w:r>
        <w:rPr>
          <w:rFonts w:ascii="Amiri" w:hAnsi="Amiri" w:eastAsia="Amiri" w:cs="Amiri"/>
          <w:color w:val="111111"/>
          <w:sz w:val="28"/>
          <w:sz w:val="28"/>
          <w:szCs w:val="28"/>
          <w:rtl w:val="true"/>
          <w:lang w:bidi="ar-SA"/>
        </w:rPr>
        <w:t>، لا أنّه طريق إلى الكسر المشاع، كالنصف أو الربع الذي نسبته إلى مجموع الصبرة نسبة المنّ أو الصاع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الكسر من العنوان الكلّي المأخوذ في المبيع خلاف الظاهر، فلابدّ من تنزيل بيع الصاع من الصبرة على الكلّي في المعيّن، كما أنّ الفهم العرفي أيضا يساعده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ما ذكره بعضهم من عدم جواز استعمال الألفاظ المجازيّة في المعاملات إنّما هو في عنوان نفس المعاملة، و أمّا متعلّقاتها فيمكن إرادتها من اللفظ المجازي بقرينة خارجيّة، بل يصحّ إرادتها من اللفظ مع نصب قرينة على ذلك و لو كان غلطا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ربما يقال</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حمل بيع صاع من الصبرة على الفرد المنتشر، لأن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يتفرّع على المختار من كون المبيع كلّيا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منوّن بتنوين التنكير، و ظاهر النكرة هو الفرد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أمر مستحيل في الخارج، فلا معنى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المبيع ملازما للتنوين، فيمكن أن يقول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الصاع من الصبرة، أو صاع الحنطة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التنوين أن يكون للتمكّن، فإنّ الاسم المعرب يكون منوّنا إذا لم يكن فيه مانع عن ذلك، فكونه للتنكير في المقام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العبارة من المسامحة، فإنّ ظاهرها أنّ الفروع مترتّبة على مختاره قدّس سرّه، و من الظاهر أنّها ثمرة للنزاع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فالثمرة بين القولين و الفارق بينهما أمران، كما في المتن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لو كان كلّيا فلا يملك المشتري سوى الطبيعة المعرّاة عن الخصوصيّات الشخصيّة، فليس له اقتراح شيء من الخصوصيّات في المبيع أصلا، بل اختيار التطبيق يكون بيد البائع، كما هو الحال فيما إذا أوصى الميّت لرجل بواحد من متعدّد، فإنّ التعيين يكون بيد الوارث دون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حكاه المصنّف عن الميرزا القميّ في جامع الشتات</w:t>
      </w:r>
      <w:r>
        <w:rPr>
          <w:rStyle w:val="FootnoteAnchor"/>
          <w:rtl w:val="true"/>
        </w:rPr>
        <w:footnoteReference w:id="560"/>
      </w:r>
      <w:r>
        <w:rPr>
          <w:rFonts w:ascii="Amiri" w:hAnsi="Amiri" w:eastAsia="Amiri" w:cs="Amiri"/>
          <w:color w:val="111111"/>
          <w:sz w:val="28"/>
          <w:sz w:val="28"/>
          <w:szCs w:val="28"/>
          <w:rtl w:val="true"/>
          <w:lang w:bidi="ar-SA"/>
        </w:rPr>
        <w:t xml:space="preserve">، حيث أفتى بأنّ الاختيار بيد </w:t>
      </w:r>
    </w:p>
    <w:p>
      <w:p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أنّه لو فرضنا أنّ البائع بعد ما باع صاعا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المشتري</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قاس المصنّف ما نحن فيه بما إذا تعلّق الطلب بالطبيعة، فإنّه ليس للآخر مطالبة المأمور بشيء من الخصوصيّات، بذلك الطلب المتعلّق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الكسر المشاع فالخصوصيّات مشتركة بينهما، إمّا على النحو المعروف، و إمّا بالنحو الذي ذكرناه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 بعض الجملة و بقي مقدار المبيع، لا يحسب التلف على المشتري أصلا، بل يجب على البائع تطبيق الكلّي على الباقي، لانحصار مصداقه به بتلف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الإشاعة، فإنّه بناء عليه يكون كلّ جزء مملوكا لهما معا بأحد النحوين، فيحسب التلف عليهما، كلّ بنسبة حصّته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في هذا الفرع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إذا باع جملة من الصبرة من شخص بعد ما باع مقدارا منها من المشتري الأوّل، كان المبيع الثاني كلّيا معيّنا ممّا عدا ما باعه من المشتري الأوّل، لأن المبيع الثاني سار في ملك البائع، و هو ما عدا ما باعه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فإذا تلفت الصبرة و لم يبق منها سوى مقدار ما باعه من </w:t>
      </w:r>
    </w:p>
    <w:p>
      <w:pPr>
        <w:pStyle w:val="BookText"/>
        <w:rPr/>
      </w:pPr>
      <w:r>
        <w:rPr>
          <w:rFonts w:ascii="Amiri" w:hAnsi="Amiri" w:eastAsia="Amiri" w:cs="Amiri"/>
          <w:color w:val="111111"/>
          <w:sz w:val="28"/>
          <w:sz w:val="28"/>
          <w:szCs w:val="28"/>
          <w:rtl w:val="true"/>
          <w:lang w:bidi="ar-SA"/>
        </w:rPr>
        <w:t>المشتري الأوّل، كان الباقي للأوّل، و قد تلف المبيع الثاني قبل القبض، فيوجب انفساخ البيع الثاني، و هذا بخلاف ما لو قلنا بالإشاعة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المبيع في بيع الكلّي في المعيّن إنّما هو الجامع بين الوجودات، المتقوّم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لا مانع من تعلّق الملكيّة بذلك، و قد بيّنا في بحث العلم الإجمالي أنّ المعلوم بالذات هناك ليس إلاّ أحد الأمرين أو الامور بما أنه مرآة للمعنون و فان فيه، من غير أن يكون أحد الطرفين أو الأطراف معيّنا معلوما بالعرض، بل إذا فرضنا أنّ أحد الإناءين كان نجسا في الواقع و الآخر طاهرا، لم يكن النجس الواقعي هو المعلوم بالعرض، لاتّحاد نسبة العلم و الانكشاف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النجس الواقعي حينئذ مطابقا بالذات للمعلوم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أمكن تعلّق العلم به مع أنّه من الصفات الحقيقيّة النفسانيّة، و كذا القدرة إذا تعلّق بأكل أحد الرغيفين مثلا، أمكن تعلّق الملكيّة به بطريق أولى؛ حيث إنّما أمر اعتباريّ قائم بنفس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تعيّن للمبيع الأوّل، بل تكون جميع الخصوصيّات باقية في ملك البائع بعد البيع أيضا، فله أن يبيع جملة اخرى من تمام الصبرة ثانيا و ثالثا من المشتري الثاني و الثالث و هكذا كما في بيع الكلّي في الذمّة، و ليس ذلك من قبيل بيع العين الشخصيّة من شخصين ليكون مستحيلا، بل المبيع هو الكلّي في المعيّن، من غير أن يكون له تعيّن في الخارج، فالمبيع الثاني مقدار معيّن من مجموع الصبرة كالمبيع الأوّل، لا ممّا عداه كما في المتن، و نسبة الباقي إليهما على حدّ سواء، إذ لا فرق بين البيع الأوّل و الثاني إلاّ من حيث التأخّر في الزمان، و هو لا يوجب فرقا، فالقول بتعيّن الباقي في الصاع الأوّل بلا وجه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كلا البيعين حينئذ غير ممكن لاستحالة تسليم </w:t>
      </w:r>
    </w:p>
    <w:p>
      <w:pPr>
        <w:pStyle w:val="BookText"/>
        <w:rPr/>
      </w:pPr>
      <w:r>
        <w:rPr>
          <w:rFonts w:ascii="Amiri" w:hAnsi="Amiri" w:eastAsia="Amiri" w:cs="Amiri"/>
          <w:color w:val="111111"/>
          <w:sz w:val="28"/>
          <w:sz w:val="28"/>
          <w:szCs w:val="28"/>
          <w:rtl w:val="true"/>
          <w:lang w:bidi="ar-SA"/>
        </w:rPr>
        <w:t xml:space="preserve">الموجود الواحد لشخصين، و فسادهما معا لا وجه له، و لا مرجّح لأحدهما على الآخر، و كون التخيير بيد البائع كما كان مخيّرا في التطبيق قبل التلف بلا دليل، إذ الموجود قابل لأن يكون مملوكا لكلّ من المشتريين، فلابدّ من القول بصحّة كلّ من البيعين في الجملة، بمعنى صحّة كلّ منهما في مقدار من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بطلانه في المقدار الآخر، لكون التلف فيه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 الخيار لتبعّض الصفقة و عدمه حينئذ يختلف باختلاف الأجناس، فإن كان المبيع ممّا يكون لوصف الانضمام فيه غرض عقلائي يثبت الخيار للمشتريين،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المبيع لا تعيّن له في الخارج و إن كان هو الكلّي الموجود في الخارج، كان تمام الصبرة باقيا في ملك البائع بعد البيع أيضا، فيكون المبيع الثاني ساريا في تمام الصبرة كالأوّل، فنسبة الباقي و التالف إلى كلّ منهما نسبة واحدة، فلا مناص من القول بالصحّة في الجملة كما ذكرنا، فتأمّل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في بيع صاع من عشرة صيعان مثلا، هو كلّي الصاع الساري في العشرة، أي الجامع بينها، من غير تعيّن واقعي، فبعد البيع أيضا تكون الصيعان الخارجيّة بأجمعها ملكا للبائع، و لذا كان التطبيق بيده، إذ التمليك لم يتعلّق إلاّ بالجامع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للانطباق على كلّ صاع منها، فالمبيع الثاني أيضا صاع من عشرة صيعان كالمبيع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من قبيل بيع العين الشخصيّة من شخصين دفعة واحدة على نحو الاستقلال ليكون كلاهما فاسدا، كما إذا باع المالك العين الشخصيّة من شخص في حين باعها وكيله من شخص آخر، أو زوّجت المرأد نفسها من شخص في حين زوّجها وكيلها من شخص آخر، فيكون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العقدين فاسدا، لعدم مرجّح في البين</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فإذا تلفت الصبرة و لم يبق منها إلاّ صاع واحد، لا وجه لأن يتعيّن الباقي للمشتري الأوّل و يكون التالف من المشتري الثاني، مع أنّ نسبة البيعين إلى الصبرة نسبة واحدة و لا فرق بينهما إلاّ من حيث السبق الزماني، كما أنّ صحّة كلا البيعين أيضا غير ممكن لأنّ أحد المبيعين تلف قبل القبض، و فسادهما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العين الشخصيّة من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لبقاء أحد المبيعين، و ترجيح أحدهما على الآخر بلا مرجّح، و كون الخيار بيد البائع كما كان مخيّرا في التطبيق قبل التلف بلا وجه، لأنّ البائع إنّما كان مخيّرا في التطبيق حيث ما كانت الصبرة موجودة، و أمّا بعد التلف و انحصار الباقي بفرد واحد فالانطباق يكون قهريّا، فموضوع خيار البائع في التطبيق منتف بعد التلف، فلابدّ من القول بصحّة كلا البيعين في الجملة، بمعنى صحّة كلّ منهما في نصف الصاع و فساده في الآخر؛ و ذلك لأنّ بيع الصاع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 إلى بيع كلّ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المبيع إنّما يبقى كلّيا ما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صاع بنصف درهم، و كلّ ربع صاع بربع درهم و هكذا، فإذا تلفت من الصبرة تسعة صيعان فقد تلف نصف صاع من المبيع الأوّل و نصف صاع من المبيع الثاني</w:t>
      </w:r>
      <w:r>
        <w:rPr>
          <w:rStyle w:val="FootnoteAnchor"/>
          <w:rtl w:val="true"/>
        </w:rPr>
        <w:footnoteReference w:id="564"/>
      </w:r>
      <w:r>
        <w:rPr>
          <w:rFonts w:ascii="Amiri" w:hAnsi="Amiri" w:eastAsia="Amiri" w:cs="Amiri"/>
          <w:color w:val="111111"/>
          <w:sz w:val="28"/>
          <w:sz w:val="28"/>
          <w:szCs w:val="28"/>
          <w:rtl w:val="true"/>
          <w:lang w:bidi="ar-SA"/>
        </w:rPr>
        <w:t>، و تطبيق نصف الصاع الكلّي المملوك لكلّ من المشتريين على الصاع الباقي يكون بيد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ببيع العين الشخصيّة من شخصين حيث حكمنا ببطلانهما معا، لأنّ البيعين هناك كانا متزاحمين في جميع أجزاء المبيع، فإنّ كلّ جزء من أجزاء المبيع قد وقع عليه كلا البيعين و لا مرجّح، و في النكاح لا معنى للتبعيض، بخلاف المقام لعدم المزاحمة فيه بين البيعين، و لم يتلف من المبيعين إلاّ نصفهما، فيصحّ البيعان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الخيار بتبعّض الصفقة للمشتري و عدمه، فهو تابع لكون وصف الانضمام دخيلا في المبيع و لو ارتكازا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أقبض البائع المبيع للمشتري منفردا بأن عيّنه و أقبضه، فلا إشكال في أنّه إذا تلف بعد ذلك كان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يعيّنه و لكن أقبضه مجموع الصبرة أمانة أو توكيلا له في التعيين و القبض، فلا إشكال في عدم حصول التعيّن و القبض بذلك، فإذا تلفت كان من مال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فيما إذا أقبضه مجموع الصبرة من غير تعيين بأن يكون ما يملكه </w:t>
      </w:r>
    </w:p>
    <w:p>
      <w:pPr>
        <w:pStyle w:val="BookText"/>
        <w:rPr/>
      </w:pPr>
      <w:r>
        <w:rPr>
          <w:rFonts w:ascii="Amiri" w:hAnsi="Amiri" w:eastAsia="Amiri" w:cs="Amiri"/>
          <w:color w:val="111111"/>
          <w:sz w:val="28"/>
          <w:sz w:val="28"/>
          <w:szCs w:val="28"/>
          <w:rtl w:val="true"/>
          <w:lang w:bidi="ar-SA"/>
        </w:rPr>
        <w:t>المشتري منه وفاء و الباقي أمانة، فهل يكون هذا إقباضا للمبيع فيحصل به الشركة، فإذا تلفت جملة منها يحسب على البائع و المشتري معا كلّ بحسب حصّته، أو لا يكون ذلك إقباضا و التلف يحسب على البائع فقط؟</w:t>
      </w:r>
    </w:p>
    <w:p>
      <w:pPr>
        <w:pStyle w:val="BookText"/>
        <w:rPr/>
      </w:pPr>
      <w:r>
        <w:rPr>
          <w:rFonts w:ascii="Amiri" w:hAnsi="Amiri" w:eastAsia="Amiri" w:cs="Amiri"/>
          <w:color w:val="111111"/>
          <w:sz w:val="28"/>
          <w:sz w:val="28"/>
          <w:szCs w:val="28"/>
          <w:rtl w:val="true"/>
          <w:lang w:bidi="ar-SA"/>
        </w:rPr>
        <w:t>ظاهر المصنّف هو الأوّل، لحصول ماله في يده و عدم توقّفه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إقباض المبيع الكلّي بذلك، فلا يكون التلف بعد ذلك قبل القبض ليوجب 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حصوله بذلك، إذ المبيع كان هو الكلّي الموجود في الصبرة و قد حصل في يد المشتري بإقباض المالك له إيفاء</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التعيين بمجرّد الإقباض في ضمن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ثبوته، لما عرفت من أنّ الخصوصيّات الشخصيّة تكون ملكا للبائع، و انتقالها إلى المشتري لا يكون إلاّ بتعيين المالك و لو مقدّمة لتسليم الكلّي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الشركة بنحو الإشاعة فحصولها يحتاج إلى معاملة و تراض جديد، كما هو واضح</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فالمبيع بعد إقباض المجموع أيضا باق على كلّيته و إن كان تحت يد المشتري، فإذا تلف شيء من الصبرة لا وجه لاحتسابه عليه أصلا و لو بحسب حصّته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ثمرة شجرات و استثنى منها أو طالا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اختار المصنّف أنّ بيع الصاع من الصبرة منصرف إلى الكلّي 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رواية بريد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 من الصبرة مقدار و بقي مقدار المبيع تعيّن في ذلك و يجب تسليمه إلى المشتري، أشكل عليه الأمر في ما ذكره المشهور فيما لو باع ثمرة شجرات و استثنى منها أرطالا معلومة، من حمل المستثنى على الإشاعة و أنّه إذا تلفت الثمرة سقط من المستثنى بحسابه</w:t>
      </w:r>
      <w:r>
        <w:rPr>
          <w:rStyle w:val="FootnoteAnchor"/>
          <w:rtl w:val="true"/>
        </w:rPr>
        <w:footnoteReference w:id="566"/>
      </w:r>
      <w:r>
        <w:rPr>
          <w:rFonts w:ascii="Amiri" w:hAnsi="Amiri" w:eastAsia="Amiri" w:cs="Amiri"/>
          <w:color w:val="111111"/>
          <w:sz w:val="28"/>
          <w:sz w:val="28"/>
          <w:szCs w:val="28"/>
          <w:rtl w:val="true"/>
          <w:lang w:bidi="ar-SA"/>
        </w:rPr>
        <w:t>إذ لا فرق بين الأرطال إذا تعلّق بها البيع أو تعلّق بها الاستثناء، فإذا كان منصرفا إلى الكلّي كان كذلك في الموردين، و إذا كان ظاهرا في الإشاعة فكذلك فيهما، فما الفارق بين الموردين‌؟</w:t>
      </w:r>
    </w:p>
    <w:p>
      <w:pPr>
        <w:pStyle w:val="BookText"/>
        <w:rPr/>
      </w:pPr>
      <w:r>
        <w:rPr>
          <w:rFonts w:ascii="Amiri" w:hAnsi="Amiri" w:eastAsia="Amiri" w:cs="Amiri"/>
          <w:color w:val="111111"/>
          <w:sz w:val="28"/>
          <w:sz w:val="28"/>
          <w:szCs w:val="28"/>
          <w:rtl w:val="true"/>
          <w:lang w:bidi="ar-SA"/>
        </w:rPr>
        <w:t>و ذكروا في الفارق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بين المسألتين هو النصّ‌، و أنّ القاعدة تقتضي الإشاعة في كلا الموردين، إلاّ أنّ النصّ أوجب الحمل على الكلّي في البيع، و هو رواية 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بوجوه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لو كان على خلاف القاعدة و كان مقتضاها الإشاعة، كان اللازم الاقتصار في الخروج عن القاعدة بمورد النصّ‌، و هو بيع القصب، و عدم التعدّي عنه حتّى في البيع، و إلاّ لزم بيان الفارق بين البيع و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بيع القصب إلى بيع غيره إنّما هو من جهة القطع بعدم الفرق، و عدم الفرق غير متيقّن بين البيع و الاستثناء، فهذا الإيراد غير تام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آخر عبارته، و هو أن المستثنى لو كان مشاعا لزم عدم جواز تصرّف المشتري فيما انتقل إليه بدون إذن البائع، كما هو الحال في تصرّف كلّ من الشريكين في المال المشاع بينهما، مع أنّهم يفتون بجوازه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ما الفرق بين التلف السماوي و الإتلاف المستند إلى المشتري، حيث فرّقوا بينهما بأنّ التلف في الأوّل يكون مشتركا بيع البائع و المشتري و في الثاني يكون من المشتري فقط</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لو كان ظاهرا في الإشاعة كان النصّ مخالفا لما هو المتّفق عليه من أنّ العقود تابعة للقصود، فإنّه مناف له، بل هو نظير أن يقيم البائع و المشتري قرينة على إرادة الإشاعة و ثبت التعبّد بحمله على الكلّي،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هو الإجماع القائم على الإشاعة في مسألة الاستثناء، بخلاف البيع، حيث ذكر المصنّف أنّه لم يعرف من جزم فيه بالإشاعة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الاتّفاق مشكل جدّا، و لعلّ هناك جماعة توقّفوا في ذلك فلم يتمّ الاتّفاق، كما لم يتمّ الاتّفاق على الحمل على الكلّي في البيع، غاية ما هناك أنّ </w:t>
      </w:r>
    </w:p>
    <w:p>
      <w:pPr>
        <w:pStyle w:val="BookText"/>
        <w:rPr/>
      </w:pPr>
      <w:r>
        <w:rPr>
          <w:rFonts w:ascii="Amiri" w:hAnsi="Amiri" w:eastAsia="Amiri" w:cs="Amiri"/>
          <w:color w:val="111111"/>
          <w:sz w:val="28"/>
          <w:sz w:val="28"/>
          <w:szCs w:val="28"/>
          <w:rtl w:val="true"/>
          <w:lang w:bidi="ar-SA"/>
        </w:rPr>
        <w:t>المصنّف لم يعرف من جزم فيه بالإشاعة، و لعلّ جماعة توقّفوا هناك أيضا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ورود المحاذير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هو وجوب الإقباض على البائع و اعتباره في لزوم البيع، فإذا تلف من الصبرة مقدار وجب عليه دفع الباقي لوجوب الإقباض عليه، فلا يحسب التلف على المشتري، بخلاف الاستثناء</w:t>
      </w:r>
      <w:r>
        <w:rPr>
          <w:rStyle w:val="FootnoteAnchor"/>
          <w:rtl w:val="true"/>
        </w:rPr>
        <w:footnoteReference w:id="570"/>
      </w:r>
      <w:r>
        <w:rPr>
          <w:rFonts w:ascii="Amiri" w:hAnsi="Amiri" w:eastAsia="Amiri" w:cs="Amiri"/>
          <w:color w:val="111111"/>
          <w:sz w:val="28"/>
          <w:sz w:val="28"/>
          <w:szCs w:val="28"/>
          <w:rtl w:val="true"/>
          <w:lang w:bidi="ar-SA"/>
        </w:rPr>
        <w:t>، حيث لا يجب على المشتري إقباض المستثنى إلى البائع، و ليس لزوم شرائه مشروطا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نعرف منه معنى محصّلا، كما يظهر ممّا أفاده المصنّف أيضا، فإنّ وجوب الإقباض و اعتباره في لزوم البيع أمر، و حمل المبيع على الإشاعة أمر آخر لا ربط بينهما، و ثبوت الأوّل لا يستلزم الثاني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المبيع كلّيا و تلف مقدار من الصبرة وجب على البائع تسليم المبيع إلى المشتري بعد تطبيقه على ما بقي من الصبرة، لأنّ المبيع لم يتلف، و إذا تلف مجموع الصبرة انفسخ البيع لتلف المبيع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الكبرى ممّا لا إشكال فيه، و إنّما الكلام في الصغرى و أنّ المبيع كلّيّ ليكون كذلك، أو مشاع ليحسب التلف عليهما و يفسد البيع في المقدار التالف</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رابعها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المبيع كالمستثنى و إن كان كلّيا، إلاّ أنّ القبض في المستثنى حاصل بكون تمام الثمرة تحت يد البائع قبل البيع و تسليمها إلى المشتري، و هو يوجب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التزم به المصنّف قدّس سرّه في تسليم مجموع الصبرة إلى المشتري في بيع الصاع من الصبرة، حيث ذكر أنّه يوجب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فالاشاعة في المستثنى من جهة حصول القبض فيه دون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إذ ربما لا يكون المبيع تحت يد البائع أصلا حتّى قبل الشراء، كما إذا فرضنا أنّه كان مغصوبا عند المشتري من أوان انتقاله إلى البائع ثمّ تاب فاشتراه منه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إقباض البائع مجموع الصبرة في بيع صاع من الصبرة موجب للتعيّن و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قد ناقشنا فيه</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إنّما يسلم فيما إذا كان الإقباض </w:t>
      </w:r>
    </w:p>
    <w:p>
      <w:pPr>
        <w:pStyle w:val="BookText"/>
        <w:rPr/>
      </w:pPr>
      <w:r>
        <w:rPr>
          <w:rFonts w:ascii="Amiri" w:hAnsi="Amiri" w:eastAsia="Amiri" w:cs="Amiri"/>
          <w:color w:val="111111"/>
          <w:sz w:val="28"/>
          <w:sz w:val="28"/>
          <w:szCs w:val="28"/>
          <w:rtl w:val="true"/>
          <w:lang w:bidi="ar-SA"/>
        </w:rPr>
        <w:t>مستندا لمالك المجموع إيفاء للكلّي، و أمّا مجرّد كون مجموع المال تحت يد مالك الكلّي في زمان فليس قبضا و لا موجبا للإشاعة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يرد عليه أمران من الامور الموردة على الوجه الأوّل،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عدم جواز تصرّف المشتري في شيء من المال، و بيان الفارق بين التلف و الإتلاف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امور ثلاثة لا بدّ من الجمع بينها،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فسدت الثمرة سقط من المستثنى بحسابه،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أتلفها المشتري لم يسقط من المستثنى شيء،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للمشتري أن يتصرّف في 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 هذه الامور الثلاثة لا يتمّ بشيء من الوجوه المتقدّمة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 المصنّف للفرق بين المسألتين وجهين آخرين، أحدهما على الإشاعة و الثاني على الكلّي في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الأوّل، فهو ما أفاده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دعوى أنّ المتبادر من الكلّي المستثنى هو الكلّي الشائع فيما يسلم للمشتري، لا مطلق الموجود وقت البيع، انتهى</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بظاهره على خلاف المطلوب أدلّ‌؛ فإنّ كون المخرج ما يسلم للمشتري من الثمرة لا يوجب احتساب التلف عليهما، بل لازمه احتسابه على المشتري فقط و دفع المستثنى ممّا يسلم، إلاّ أن يكون في العبارة سقط أو تقدير، أو كان في نفسه قدّس سرّه أمر آخر أراد بيانه، كما لا يبعد ذلك و نشير إليه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الثاني، فحاصله أنّ المستثنى إن كان كلّيا لزم أن يكون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كلّيا، مثلا إذا باع مائة رطل من الثمرة و استثنى منها عشرة </w:t>
      </w:r>
    </w:p>
    <w:p>
      <w:pPr>
        <w:pStyle w:val="BookText"/>
        <w:rPr/>
      </w:pPr>
      <w:r>
        <w:rPr>
          <w:rFonts w:ascii="Amiri" w:hAnsi="Amiri" w:eastAsia="Amiri" w:cs="Amiri"/>
          <w:color w:val="111111"/>
          <w:sz w:val="28"/>
          <w:sz w:val="28"/>
          <w:szCs w:val="28"/>
          <w:rtl w:val="true"/>
          <w:lang w:bidi="ar-SA"/>
        </w:rPr>
        <w:t>أرطال، فكما أنّ المشتري يملك تسعين رطلا في ضمن مائة رطل، كذلك البائع يملك عشرة أرطال في ضمن المائة، فكلّ منهما يملك كلّيا في المعيّن، فحينئذ نسبة التالف و الباقي إليهما على حدّ سواء</w:t>
      </w:r>
      <w:r>
        <w:rPr>
          <w:rStyle w:val="FootnoteAnchor"/>
          <w:rtl w:val="true"/>
        </w:rPr>
        <w:footnoteReference w:id="577"/>
      </w:r>
      <w:r>
        <w:rPr>
          <w:rFonts w:ascii="Amiri" w:hAnsi="Amiri" w:eastAsia="Amiri" w:cs="Amiri"/>
          <w:color w:val="111111"/>
          <w:sz w:val="28"/>
          <w:sz w:val="28"/>
          <w:szCs w:val="28"/>
          <w:rtl w:val="true"/>
          <w:lang w:bidi="ar-SA"/>
        </w:rPr>
        <w:t>إذ كما يمكن انطباق مال البائع على الباقي، كذلك يمكن انطباقه على ما يملكه المشتري عليه، فالترجيح بلا مرجّح، فلا محالة يحسب التالف عليهما، انتهى</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المبيع في الفرض كلّيا خلاف المتفاهم العرفي، بل ما يفهمه العرف من بيع ثمار الأشجار إلاّ أرطالا معيّنة إنّما هو تمليك الثمار من المشتري بخصوصيّاتها الشخصيّة، و مجرّد كون المستثنى كلّيا لا يقتضي كون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كما أنّ بيع الكلّي في المعيّن لا يقتضي خروج </w:t>
      </w:r>
    </w:p>
    <w:p>
      <w:pPr>
        <w:pStyle w:val="BookText"/>
        <w:rPr/>
      </w:pPr>
      <w:r>
        <w:rPr>
          <w:rFonts w:ascii="Amiri" w:hAnsi="Amiri" w:eastAsia="Amiri" w:cs="Amiri"/>
          <w:color w:val="111111"/>
          <w:sz w:val="28"/>
          <w:sz w:val="28"/>
          <w:szCs w:val="28"/>
          <w:rtl w:val="true"/>
          <w:lang w:bidi="ar-SA"/>
        </w:rPr>
        <w:t>الخصوصيّات الخارجيّة عن ملك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ذكرناه من انتقال الأفراد الخارجيّة إلى المشتري، كون التطبيق بيده، و إلاّ لم يكن لذلك 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يلزم بقاء الخصوصيّات الخارجيّة بلا مالك، كما يلزم عدم جواز تصرّف المشتري فيها، و يلزم عدم الفرق بين التلف و الإتلاف</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المصنّف لهذه الامور لم يرتض هذا الوجه أيضا، و أوكل تحقيق المقام إلى نظر الناظر الخبير الماهر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الكسر كما يمكن أن يكون مشاعا، كذلك يمكن أن يلحظ بنحو الكلّي في المعيّن، فيبيع المالك كلّي النصف أو الربع أو الخمس من الصبرة، فيكون أمر تطبيقه بيد البائع، و ليس للمشتري اقتراح تعيين شيء من الخصوصيّات عليه، </w:t>
      </w:r>
    </w:p>
    <w:p>
      <w:pPr>
        <w:pStyle w:val="BookText"/>
        <w:rPr/>
      </w:pP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النصف الشرقي أو الغربي و هكذا، إذ لا فرق بين عنوان المنّ أو الصاع و عنوان الكسر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يكون ذلك من قبيل القضايا الخارجيّة كأن يبيع نصف الصبرة الخارجيّة المعيّنة، و قد يكون من قبيل القضيّة الحقيقيّة، غاية الأمر لا يصحّ ذلك في البيع، لاستلزامه الغرر بناء على مفسديّته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تصويره في الوصيّة و غيرها، مثلا يوصي لشخص بنصف ما يملكه عند موته في النجف مثلا، فيكون الموصى به كسرا كلّيا من حصّة خاصّة من مال الموصي بنحو القضيّة الحقيقيّة، و لا يكون مشاعا، و لذا لا تحصل الشركة بين الورثة و بين الموصى له، بل تكون الخصوصيّات بأجمعها ملكا للورثة و يكون التطبيق بيدهم، لأنّ الموصى له لا يملك سوى الكسر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المقام المستثنى و إن كان عنوان الأرطال، إلاّ أنّ المراد به الكسر بنسبة تلك الأرطال إلى المجموع، و ليس كسرا مشاعا بل كسرا كلّيا، و ليس من قبيل القضيّة الحقيقيّة بل من قبيل القضايا الخارجيّة، أي ممّا يسلم للمشتري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المبيع الثمار الخارجيّة بخصوصيّاتها، و المستثنى كسرا كلّيا ممّا يسلم للمشتري، لا من الثمار الموجودة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الذوق العرفي يساعد إرادة هذا المعنى و إن كان المأخوذ في المستثنى عنوان الأرطال، فإذا فرضنا ما يسلم للمشتري ستّين رطلا و المستثنى ستّة أرطال، كان المستثنى حقيقة هو العشر الكلّي ممّا يسلم للمشتري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يمكن الجمع بين الامور الثلاثة التي التزموا بها في المسألة،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p>
    <w:p>
      <w:pPr>
        <w:pStyle w:val="BookText"/>
        <w:rPr/>
      </w:pPr>
      <w:r>
        <w:rPr>
          <w:rFonts w:ascii="Amiri" w:hAnsi="Amiri" w:eastAsia="Amiri" w:cs="Amiri"/>
          <w:color w:val="111111"/>
          <w:sz w:val="28"/>
          <w:sz w:val="28"/>
          <w:szCs w:val="28"/>
          <w:rtl w:val="true"/>
          <w:lang w:bidi="ar-SA"/>
        </w:rPr>
        <w:t>تصرّف المشتري في مجموع الثمار، و كون التلف منه و من البائع كلّ بحصّته، و الفرق بين التلف و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تصرّف المشتري في الثمار فلانتقالها إليه بأجمعها، و أمّا حساب التلف عليهما فلأنّ مخرج الكسر هو ممّا يسلم للمشتري فيسقط التالف منهما معا، و أمّا عدم احتساب التالف على البائع إذا كان مستندا إلى المشتري فلأنّ إتلافه قبضه و تسلّمه، فما أتلفه بغير الأكل فهو نظير ما أتلفه بالأكل، فالإتلاف قبض حقيقة، و لذا لا يحسب ممّا أتلفه على البائع شيئا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تصوير الجامع بين الامور الثلاثة بوجه آخر، و هو أن يراد بالأرطال الكسر لا من مجموع الصبرة</w:t>
      </w:r>
      <w:r>
        <w:rPr>
          <w:rStyle w:val="FootnoteAnchor"/>
          <w:rtl w:val="true"/>
        </w:rPr>
        <w:footnoteReference w:id="582"/>
      </w:r>
      <w:r>
        <w:rPr>
          <w:rFonts w:ascii="Amiri" w:hAnsi="Amiri" w:eastAsia="Amiri" w:cs="Amiri"/>
          <w:color w:val="111111"/>
          <w:sz w:val="28"/>
          <w:sz w:val="28"/>
          <w:szCs w:val="28"/>
          <w:rtl w:val="true"/>
          <w:lang w:bidi="ar-SA"/>
        </w:rPr>
        <w:t>بل من كل قسمة منها، فإذا فرضنا مقدار الصبرة مائة رطل مثلا و كان المستثنى عشرة أرطال، كان المستثنى هو العشر لا من مائة رطل بل من كل عشرة أرطال، و عشرين من كل خمسة أرطال و هكذا، و يتنقّح هذا بإفراز كلّ عشرة أرطال و جعلها صبرة مستقلّة و استثناء العشر من كلّ صبرة منها، و عليه إذا تلفت صبرة منها لا محالة يحسب التلف على المشتري أيضا</w:t>
      </w:r>
      <w:r>
        <w:rPr>
          <w:rStyle w:val="FootnoteAnchor"/>
          <w:rtl w:val="true"/>
        </w:rPr>
        <w:footnoteReference w:id="583"/>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الروضة تبعا للمحكيّ عن حواشي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يبقى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تصرّف المشتري في مجموع الصبرات بإتلاف و نحوه، و أنّه كيف يسوغ له ذلك مع اشتمال كلّ صبرة على مال البائع‌؟</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إذا أتلف المشتري صبرة من تلك الصبرات انتقل ما كانت تلك الصبرة مشتملة عليه من مال البائع إلى ما بقي من الصبرات‌؟ مثلا لو فرضنا أنّ المشتري أتلف خمسة منها كان ما يملكه المشتري في ضمن الخمسة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أن يكون كلا الأمرين للشرط الضمني،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بالبال في حلّ الإشكال، و لعلّ غيرنا أتى بأحسن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الشهيد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بيع الصبرة خمسة، و بإضافة العلم و الجهل بمقدارها تكون الأقسام عشرة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فرض العلم،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أجمع، و لا إشكال في صحّة البيع لعدم وجود مانع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كسرا مشاعا منها كالنصف أو الربع، و هذا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يبيع الكلّي المعيّن منها، و هو أيضا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كلّ قفيز منها بدرهم، و المشهور فيه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الميرزا أيضا</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w:t>
      </w:r>
      <w:r>
        <w:rPr>
          <w:rStyle w:val="FootnoteAnchor"/>
          <w:rtl w:val="true"/>
        </w:rPr>
        <w:footnoteReference w:id="586"/>
      </w:r>
      <w:r>
        <w:rPr>
          <w:rFonts w:ascii="Amiri" w:hAnsi="Amiri" w:eastAsia="Amiri" w:cs="Amiri"/>
          <w:color w:val="111111"/>
          <w:sz w:val="28"/>
          <w:sz w:val="28"/>
          <w:szCs w:val="28"/>
          <w:rtl w:val="true"/>
          <w:lang w:bidi="ar-SA"/>
        </w:rPr>
        <w:t xml:space="preserve">، و لكن 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بيّناه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نظير إجارة الدار كلّ شهر بكذا، و هو صحيح في قفيز واحد و الإجارة أيضا صحيحة في الشهر الأوّل، و فاسد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مجموع الصبرة كلّ منّ بكذا، و هو أيضا صحيح لعدم المانع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لا غرر لأنّ المنّ يقع بإزاء كل قفيز</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فرض الجهل بمقدار الصبرة، فأقسامه خمسة على حذو أقسام فرض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بيع مجموع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ففاسد للجهل و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بيع الكسر المشاع، لأنّ المخرج إذا كان مجهولا كان الكسر أيضا مجهولا و غرريّا لا محالة</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بيع كلّ قفيز بدرهم فحاله حال صورة العلم، يصحّ في قفيز واحد </w:t>
      </w:r>
    </w:p>
    <w:p>
      <w:pPr>
        <w:pStyle w:val="BookText"/>
        <w:rPr/>
      </w:pPr>
      <w:r>
        <w:rPr>
          <w:rFonts w:ascii="Amiri" w:hAnsi="Amiri" w:eastAsia="Amiri" w:cs="Amiri"/>
          <w:color w:val="111111"/>
          <w:sz w:val="28"/>
          <w:sz w:val="28"/>
          <w:szCs w:val="28"/>
          <w:rtl w:val="true"/>
          <w:lang w:bidi="ar-SA"/>
        </w:rPr>
        <w:t>و يفسد في الباقي</w:t>
      </w:r>
      <w:r>
        <w:rPr>
          <w:rStyle w:val="FootnoteAnchor"/>
          <w:rtl w:val="true"/>
        </w:rPr>
        <w:footnoteReference w:id="58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بيع مجموع الصبرة كلّ قفيز بكذا، فالظاهر فيه الصحّة</w:t>
      </w:r>
      <w:r>
        <w:rPr>
          <w:rStyle w:val="FootnoteAnchor"/>
          <w:rtl w:val="true"/>
        </w:rPr>
        <w:footnoteReference w:id="589"/>
      </w:r>
      <w:r>
        <w:rPr>
          <w:rFonts w:ascii="Amiri" w:hAnsi="Amiri" w:eastAsia="Amiri" w:cs="Amiri"/>
          <w:color w:val="111111"/>
          <w:sz w:val="28"/>
          <w:sz w:val="28"/>
          <w:szCs w:val="28"/>
          <w:rtl w:val="true"/>
          <w:lang w:bidi="ar-SA"/>
        </w:rPr>
        <w:t>لعدم الغرر و وقوع البيع على عنوان الوزن و عدم كونه جزافا، و الجهل بمقدار مجموع المبيع غير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هذه الصورة و الصورة السابقة إنّما هو في أنّ المبيع في هذه الصورة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مجموع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الصورة السابقة، و لا يعتبر في صحّة البيع أكثر من أن لا يكون غرريّا و لا يكون جزافا و يكون المبيع معلوما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السابقة لا يعلم أنّ المبيع أيّ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بيع مقدار كلّي معيّن من الصبرة فهو صحيح في فرض العلم، بل في فرض الجهل أيضا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و فرض الجهل يتّفقان في بعض الأقسام من حيث الصحّة، و في بعضها في الفساد، و يفترقان في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اختلافهما ففي القسمين الأوّلين،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مجموع الصبرة بكذا فإنّه يصحّ في فرض العلم و يبطل في فرض الجهل بمقدار الصبرة للغرر، و بيع الكسر المشاع منها فإنّه يصحّ في فرض العلم لعدم الغرر و يبطل في فرض الجهل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مورد اتّفاقهما في الفساد، فهي الصورة الثالثة، أعني بيع كلّ قفيز بدرهم، فإنّه باطل في الزائد على المقدار المتيقّن، و هو بيع قفيز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اتّفاقهما في الصحّة بيع مجموع الصبرة كلّ قفيز بدرهم، فإنّه يصحّ في فرض العلم و الجهل بمقدار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 الكلّي المعيّن منها، ففي فرض العلم بمقدار الصبرة لا 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فرض الجهل بذلك، فإن علم باشتمال الصبرة على مقدار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لم يعلم ذلك أيضا، فقد يقال ببطلان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محكيّ القواعد و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للغرر، و أيّ غرر أعظم من الجهل بوجود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 الصحّة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الجهل بوجود المبيع إنّما يوجب الغرر لو لم يكن البيع معلّقا على وجوده، و إلاّ فأيّ خطر فيه، فإنّ المبيع حينئذ لو لم يكن موجودا، للمشتري إعدام موضوع الغرر بالفسخ، فيكون الغرر المتصوّر مندفعا باشتراط الخيار، و قد مرّ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الغرر بجعل الخيار من المتبايعين و إن لم يرتفع الخيار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التعليق في المقام لا يوجب بطلان البيع، لأنّه تعليق على وجود الموضوع، و هو خارج عن مورد الإجماع، فلا غرر يوجب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التعليق</w:t>
      </w:r>
      <w:r>
        <w:rPr>
          <w:rStyle w:val="FootnoteAnchor"/>
          <w:rtl w:val="true"/>
        </w:rPr>
        <w:footnoteReference w:id="591"/>
      </w:r>
      <w:r>
        <w:rPr>
          <w:rFonts w:ascii="Amiri" w:hAnsi="Amiri" w:eastAsia="Amiri" w:cs="Amiri"/>
          <w:color w:val="111111"/>
          <w:sz w:val="28"/>
          <w:sz w:val="28"/>
          <w:szCs w:val="28"/>
          <w:rtl w:val="true"/>
          <w:lang w:bidi="ar-SA"/>
        </w:rPr>
        <w:t>و بقاء الغرر الموجب للبطلان، إلاّ أنّه بناء على المختار من انحلال البيع المنشأ بإنشاء واحد إلى بيوع عديدة، يكون ذلك من قبيل ضمّ بيع فاسد إلى بيع صحيح و إنشائهما بإنشاء واحد، نظير بيع ما يملك و ما لا يملك بإنشاء واحد؛ و ذلك لأنّ بيع منّ من الصبرة بثمن، ينحلّ إلى بيع كلّ نصف منّ بنصف ذلك الثمن و هكذا، فإذا فرضنا العلم باشتمال الصبرة على نصف المنّ‌، كان البيع فيه صحيحا و إن كان فاسدا في الزائد على ذلك للجهل باشتمال الصبرة عليه، فيكون من قبيل بيع ما يملك و ما لا يملك بإنشاء واحد، و هو صحيح فيما يملك و إن كان فاسدا فيما لا يملك، فالقول بالبطلان مطلقا لا وجه 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ثبوت خيار تبعّض الصفقة للمشتري إذا ظهر النقصان يختلف باختلاف الموارد؛ فإنّه يثبت إمّا من جهة تخلّف الشرط الذي اقترحه البائع و المشتري في متن العقد، و إمّا من جهة تخلّف الشرط الضمني الثابت بالارتكاز العقلائي، و المفروض في المقام أنّ وصف الانضمام لم يذكر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الارتكاز العقلائي </w:t>
      </w:r>
      <w:bookmarkStart w:id="253" w:name="pg16509_183208"/>
    </w:p>
    <w:p>
      <w:pPr>
        <w:pStyle w:val="BookText"/>
        <w:rPr/>
      </w:pPr>
      <w:bookmarkEnd w:id="25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شاهد عينا في زمان سابق على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يختلف باختلاف الموارد، فإن كان المبيع ممّا يكون لوصف الانضمام فيه غرض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كمصراعي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تخلّفه الخيار، و إن لم يكن كذلك فلا خيار و إن كان الانضمام متعلّقا لغرض المشتري شخصيّا؛ حيث إنّه لم يذكر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9267046_1280447820"/>
      <w:bookmarkStart w:id="255" w:name="_Toc98"/>
      <w:bookmarkEnd w:id="254"/>
      <w:r>
        <w:rPr>
          <w:rtl w:val="true"/>
        </w:rPr>
        <w:t>(</w:t>
      </w:r>
      <w:r>
        <w:rPr>
          <w:rtl w:val="true"/>
        </w:rPr>
        <w:t>بيع العين المشاهدة سابقا</w:t>
      </w:r>
      <w:r>
        <w:rPr>
          <w:rtl w:val="true"/>
        </w:rPr>
        <w:t>)</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البيع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بيعها مبنيّا على تلك الصفات فلا ينبغي الإشكال في صحّته إذ لا غرر فيه؛ فإنّه لا يقلّ عن إخبار البائع و الشراء منه مبنيّا عليه، فإذا تخلّف الوصف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بيعها غير مشروط بوجود تلك الصفات التي شاهدها فيها، فعلى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العادة إمّا أن تقتضي بقاء تلك الصفات، كما إذا رأى المشتري الجارية قبل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 خاصّة، و عادة لا تتغيّر صفاتها بمرور يوم واحد، فيطمئنّ ببقائها، فيصحّ فيه البيع تعويلا على الرؤية السابقة، إذ لا غرر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تقتضي العادة زوالها، كما إذا رآها قبل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جميلة قويّة، و عادة لا تبقى تلك الصفات بعد مرور أربعين سنة، فيطمئنّ بزوالها و تبدّلها بأوصاف اخر، و لا إشكال في فساد البيع حينئذ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تقتضى العادة زوالها و لا بقاءها، فيشكّ في ذلك، فهل تكفي الرؤية السابقة فيصحّ البيع، أو لا يكفي ذلك فيبطل‌؟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المصنّف هو الأوّل؛ تمسّكا باستصحاب بقائها و عدم تبدّلها، </w:t>
      </w:r>
    </w:p>
    <w:p>
      <w:pPr>
        <w:pStyle w:val="BookText"/>
        <w:rPr/>
      </w:pPr>
      <w:r>
        <w:rPr>
          <w:rFonts w:ascii="Amiri" w:hAnsi="Amiri" w:eastAsia="Amiri" w:cs="Amiri"/>
          <w:color w:val="111111"/>
          <w:sz w:val="28"/>
          <w:sz w:val="28"/>
          <w:szCs w:val="28"/>
          <w:rtl w:val="true"/>
          <w:lang w:bidi="ar-SA"/>
        </w:rPr>
        <w:t>و الاستصحاب طريق يتعارف التعويل عليه عند العقلاء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 المحقّق النائيني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في المقام لم يترتّب على بقاء الصفات السابقة بوجودها الواقعي ليرتّب بالاستصحاب، بل الأثر مترتّب على إحراز بقائها، فلا يجري الاستصحاب</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مخالف لمبناه، من قيام الأمارات و الاصول العمليّة مقام القطع الطريقي و المأخوذ في الموضوع على نحو الطريقيّة، خلافا لما بنى عليه المحقّق الخراساني من قيامها مقام القطع الطريقي المحض دون غيره؛ إذ عليه و لو كان موضوع الأثر هو إحراز بقاء الصفات قام مقامه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في الفرض لم يترتّب على بقاء الصفات واقعا و لا على العلم ببقائها، و إنّما هو مترتّب على لازم العلم ببقاء الصفات، و هو عدم احتمال الضرر الذي هو الموضوع للغرر، فاستصحاب بقاء الصفات لا يترتّب عليه أثر إلاّ على القول بالأصل المثبت</w:t>
      </w:r>
      <w:r>
        <w:rPr>
          <w:rStyle w:val="FootnoteAnchor"/>
          <w:rtl w:val="true"/>
        </w:rPr>
        <w:footnoteReference w:id="593"/>
      </w:r>
      <w:r>
        <w:rPr>
          <w:rFonts w:ascii="Amiri" w:hAnsi="Amiri" w:eastAsia="Amiri" w:cs="Amiri"/>
          <w:color w:val="111111"/>
          <w:sz w:val="28"/>
          <w:sz w:val="28"/>
          <w:szCs w:val="28"/>
          <w:rtl w:val="true"/>
          <w:lang w:bidi="ar-SA"/>
        </w:rPr>
        <w:t>، و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كون البيع غرريّا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 حالة سابقة ليجري فيه الاستصحاب، و ماله حالة سابقة لا أثر له</w:t>
      </w:r>
      <w:r>
        <w:rPr>
          <w:rStyle w:val="FootnoteAnchor"/>
          <w:rtl w:val="true"/>
        </w:rPr>
        <w:footnoteReference w:id="594"/>
      </w:r>
      <w:r>
        <w:rPr>
          <w:rFonts w:ascii="IRNazanin" w:hAnsi="IRNazanin" w:eastAsia="IRNazanin"/>
          <w:color w:val="111111"/>
          <w:sz w:val="28"/>
          <w:sz w:val="28"/>
          <w:szCs w:val="28"/>
          <w:rtl w:val="true"/>
          <w:lang w:bidi="fa-IR"/>
        </w:rPr>
        <w:t xml:space="preserve">، فلا مناص من القول </w:t>
      </w:r>
    </w:p>
    <w:p>
      <w:pPr>
        <w:pStyle w:val="BookText"/>
        <w:rPr/>
      </w:pPr>
      <w:r>
        <w:rPr>
          <w:rFonts w:ascii="Amiri" w:hAnsi="Amiri" w:eastAsia="Amiri" w:cs="Amiri"/>
          <w:color w:val="111111"/>
          <w:sz w:val="28"/>
          <w:sz w:val="28"/>
          <w:szCs w:val="28"/>
          <w:rtl w:val="true"/>
          <w:lang w:bidi="ar-SA"/>
        </w:rPr>
        <w:t>ببطلان البيع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بيعت العين تعويلا على الرؤية السابقة فانكشف تغيّر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و صحّته من دون خيار، و صحّته مع ثبوت الخيار</w:t>
      </w:r>
      <w:r>
        <w:rPr>
          <w:rStyle w:val="FootnoteAnchor"/>
          <w:rtl w:val="true"/>
        </w:rPr>
        <w:footnoteReference w:id="595"/>
      </w:r>
      <w:r>
        <w:rPr>
          <w:rFonts w:ascii="Amiri" w:hAnsi="Amiri" w:eastAsia="Amiri" w:cs="Amiri"/>
          <w:color w:val="111111"/>
          <w:sz w:val="28"/>
          <w:sz w:val="28"/>
          <w:szCs w:val="28"/>
          <w:rtl w:val="true"/>
          <w:lang w:bidi="ar-SA"/>
        </w:rPr>
        <w:t>للبائع إذا كان زوالها موجبا لزيادة القيمة، و للمشتري إن كان موجبا لنقصانها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بالبطلان</w:t>
      </w:r>
      <w:r>
        <w:rPr>
          <w:rStyle w:val="FootnoteAnchor"/>
          <w:rtl w:val="true"/>
        </w:rPr>
        <w:footnoteReference w:id="596"/>
      </w:r>
      <w:r>
        <w:rPr>
          <w:rFonts w:ascii="Amiri" w:hAnsi="Amiri" w:eastAsia="Amiri" w:cs="Amiri"/>
          <w:color w:val="111111"/>
          <w:sz w:val="28"/>
          <w:sz w:val="28"/>
          <w:szCs w:val="28"/>
          <w:rtl w:val="true"/>
          <w:lang w:bidi="ar-SA"/>
        </w:rPr>
        <w:t>، فلأحد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الثمن إنّما يبذل بإزاء الصفات، فإذا لم تكن موجودة كان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لم يقصد و ما قصد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يبذل بإزاء الموصوف، و الصفات توجب زيادة ماليّته، و إلاّ لزم البطلان في جميع موارد تخلّف الوصف، لا في الصفات النوعيّة العرفيّة فقط حيث تكون مقوّمة للمبيع و يقع الثمن بازائها، و لذا التزمنا في تخلّفها بالبطلان، كما إذا اشترى عبدا فبانت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المرئيّة شرط للبيع، و ينتفى المشروط بانتفاء شرطه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قد يطلق و يراد به ما هو من أجزاء العلّة، و هو الذي ينتفي المشروط بانتفائه، و ليست الصفات من أجزاء علّة البيع حتّى بالجعل و تعليق البيع عليها، و إلاّ لبطل البيع و لو كانت الصفات موجودة، لأنّه من التعليق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يطلق و يراد به الالتزام في الالتزام، و تخلّفه حينئذ لا يوجب سوى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نبيّنه إن شاء اللّه في بحث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بالبطلان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القول الثاني، و هو الصحّة من دون خيار، فالصحّة للعمومات بعد فساد وجهي القول بالبطلان، و عدم الخيار من جهة أنّ الشرط إنّما يوجب تخلّفه الخيار فيما إذا ذكر في متن العقد، و ليست الصفات المرئيّة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ذكر الشرط في العقد إنّما يلزم فيما لا تكون صحّته مبنيّة عليه، و إلاّ فهو شرط و دخوله في العقد أولى من غيره ممّا 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الميرزا ذلك بما حاصله</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العقد يكون على أقسام أربعة،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مذكور في متن العقد صريحا بالدلالة المطابقيّة، و تخلّفه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مذكورا فيه بالدلالة الالتزاميّة، بأن يكون اعتباره في العقد من المرتكزات العقلائيّة، ككون التسليم في بلد العقد، فالعقد بالالتزام العرفي يدلّ على اعتباره و إن لم يذكر في العقد صريحا، و من هذا القبيل موارد الغبن، و هذا أيضا تخلّفه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هذا و لا ذاك، بل كان الشرط متعلّقا لغرض المتبايعين فقط، و لم يذكر في العقد صريحا، إلاّ أنّ صحّة العقد كان مبنيّا عليه، كما في المقام، فإنّ عدم اشتراط بقاء الصفات يوجب الضرر في البيع، فصحّته مبنيّة على اشتراطها، و هذا أيضا يوجب تخلّفه الخيار لا محالة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يذكر في متن العقد، و لم يكن موردا لارتكاز العقلاء، و لم يكن العقد مبنيّا عليه، بل كان متعلّقا لغرض أحد المتعاملين، و هذا لا يوجب تخلّفه الخيار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ذكر الشرط في متن العقد إنّما هو فيما إذا لم تكن صحّة العقد مبنيّة عليه، و إلاّ فتخلّفه يوجب الخيار و إن لم يذكر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الصغرى 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فلأنّه قد لا تكون صحّة العقد مبتنية على اشتراط بقاء الصفات المرئيّة سابقا، كما إذا كانت ممّا اقتضت العادة بقاءها، فإنّ البيع حينئذ بدون الاشتراط أيضا لا يكون غرريّا، فليست صحّته مبنيّة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إذا أخبر البائع بالصفات و كان موثوقا، به، و مع ذلك يوجب التخلّف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نحن فيه بخصوصه يتوقّف صحّة البيع على اشتراط بقاء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فلأنّ مرجع توقّف صحّة العقد على الشرط إلى جعل الخيار على تقدير تبدّل الصفات، و لذا قلنا إنّ جعل الخيار يرتفع به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لتعلّق التزام المتبايعين بما هو خارج عن قدرتهما، كبقاء الصفات خارجا، فكون العقد مبنيّا عليها لا معنى له سوى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التقييد و تعليق البيع عليه و هو يوجب البطلان مطلقا و لو كانت الصفات باقية للإجماع، أو جعل الخيار على تقدير زوالها، و هذا هو المتعيّن، فلابدّ من ذكره في متن العقد كبقيّة الشروط، و إلاّ فيفسد البيع، فلا فرق في الشرط بين ما يتوقّف عليه صحّة العقد و غيره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ثبوت الخيار بتخلّف الشرط سوى كونه مبرزا في ضمن العقد، سواء كان بالصراحة أو بقرينة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مجرّد وجود البناء في نفس المتعاملين من دون قيام مبرز عليه لا يكفي في الاعتبار، بل لا يطلق على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الأوّل لو اختلفا في التغيير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البناء النفساني عنوان الشرط أصلا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المشتري عند الاختلاف في التغيّر؛ لموافقة قوله الأصل، و هو براءة ذمّته من وجوب دفع الثمن، فهو المنكر، و البائع يدّعي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له اليد على الثمن، فلا ينتزع عنه إلاّ بإقراره أو بقيام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عليه المصنّف، من أنّ يد المشتري على الثمن بعد اعترافه بتحقّق الناقل الصحيح يد أمانة، فليست أمارة على الملكيّة، غايته أنّه يدّعى سلطنته على الفسخ، و لا يمكن إثباته باليد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إنّ وجود الناقل لا يكفي في سلطنة البائع على الثمن بناء على ما ذكره العلاّمة في أحكام الخيار و لم ينسب خلافه إلاّ إلى بعض الشافعيّة، من عدم وجوب تسليم الثمن و المثمن في مدّة الخيار و إن تسلّم </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599"/>
      </w:r>
      <w:r>
        <w:rPr>
          <w:rFonts w:ascii="Amiri" w:hAnsi="Amiri" w:eastAsia="Amiri" w:cs="Amiri"/>
          <w:color w:val="111111"/>
          <w:sz w:val="28"/>
          <w:sz w:val="28"/>
          <w:szCs w:val="28"/>
          <w:rtl w:val="true"/>
          <w:lang w:bidi="ar-SA"/>
        </w:rPr>
        <w:t>، فالشكّ في ثبوت الخيار يوجب الشكّ في سلطنة البائع على أخذ الثمن، فيحتمل أن لا تكون يد المشتري عليه يد أمانة بل تكون أمارة على سلطنة عليه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الميرزا قدّس سرّه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إن كان زمانيّا، كخيار المجلس و الحيوان </w:t>
      </w:r>
    </w:p>
    <w:p>
      <w:pPr>
        <w:pStyle w:val="BookText"/>
        <w:rPr/>
      </w:pPr>
      <w:r>
        <w:rPr>
          <w:rFonts w:ascii="Amiri" w:hAnsi="Amiri" w:eastAsia="Amiri" w:cs="Amiri"/>
          <w:color w:val="111111"/>
          <w:sz w:val="28"/>
          <w:sz w:val="28"/>
          <w:szCs w:val="28"/>
          <w:rtl w:val="true"/>
          <w:lang w:bidi="ar-SA"/>
        </w:rPr>
        <w:t>حيث إنّهما محدودان بالزمان، فلا يجب فيه التسليم و إن تسلّم الآخر، مستشهدا بكلام المصنّف في ثبوت خيار المجلس في بيع الصرف و السلم و ظهور ثمرته،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بوجوب التقابض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تعبيره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التزامه بوجوب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الخيارات الزمانيّة، كخيار العيب و الشرط و الغبن مثلا، يجب التسليم، إلاّ أنّ ما نحن فيه من قبيل الثاني</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الميرزا قدّس سرّه من غرائب الكلام، خصوصا استشهاده بعبارة المصنّف، فإنّها مذكورة في بيع السلم الذي يكون التقابض فيه شرطا لحصول النقل و الانتقال، فوجوب التقابض فيه بمجرّد تحقّق العقد أوّل الكلام بل الصحيح عدم وجوبه، فينبغي التعبير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بوجوبه</w:t>
      </w:r>
      <w:r>
        <w:rPr>
          <w:rStyle w:val="FootnoteAnchor"/>
          <w:rtl w:val="true"/>
        </w:rPr>
        <w:footnoteReference w:id="602"/>
      </w:r>
      <w:r>
        <w:rPr>
          <w:rFonts w:ascii="Amiri" w:hAnsi="Amiri" w:eastAsia="Amiri" w:cs="Amiri"/>
          <w:color w:val="111111"/>
          <w:sz w:val="28"/>
          <w:sz w:val="28"/>
          <w:szCs w:val="28"/>
          <w:rtl w:val="true"/>
          <w:lang w:bidi="ar-SA"/>
        </w:rPr>
        <w:t>، و أي ربط له بغير بيع السلم من سائر البيوع التي يتمّ فيها النقل و الانتقال بمجرّد تماميّة العقد قبل حصول التقابض و إن كان البيع خياريّا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التسليم في بيع السلم لا يستلزم عدم وجوبه في غيره و لو كان خياريّا، و عبارة المصنّف في الأوّل دون الثاني، و محلّ كلامنا من قبيل الثاني، بل الصحيح وجوب تسليم الثمن على المشتري إذا تسلّم الثمن و لو كان له الخيار؛ فإنّه مال البائع و إن كان قادرا على نفي موضوعه بفسخ البيع، إلاّ أنّ الثمن ما لم يفسخ البيع يكون ملكا للبائع فيجب ردّه إلى مالكه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هذا الدليل أخصّ من المدّعى؛ لأنّه يمكن أن لا تكون </w:t>
      </w:r>
    </w:p>
    <w:p>
      <w:pPr>
        <w:pStyle w:val="BookText"/>
        <w:rPr/>
      </w:pPr>
      <w:r>
        <w:rPr>
          <w:rFonts w:ascii="Amiri" w:hAnsi="Amiri" w:eastAsia="Amiri" w:cs="Amiri"/>
          <w:color w:val="111111"/>
          <w:sz w:val="28"/>
          <w:sz w:val="28"/>
          <w:szCs w:val="28"/>
          <w:rtl w:val="true"/>
          <w:lang w:bidi="ar-SA"/>
        </w:rPr>
        <w:t>للمشتري يد على الثمن، كما إذا فرضناه دينا على ذمّة البائع فاشتراه منه بما يطلبه في ذمّته، فإنّه يسقط حينئذ، و ليست للمشتري يد عليه، و كذا إذا فرضناه تحت يد البائع قبل الشراء بغصب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يدّعي علم المشتري بالوصف الموجود فعلا و هو الهزال مثلا، و الأصل عدمه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المصنّف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بأصالة عدم علم المشتري بالمبيع على وصف آخر و هو السمن مثلا،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مسبّب عن الشك في وجود وصف آخر و عدمه</w:t>
      </w:r>
      <w:r>
        <w:rPr>
          <w:rStyle w:val="FootnoteAnchor"/>
          <w:rtl w:val="true"/>
        </w:rPr>
        <w:footnoteReference w:id="604"/>
      </w:r>
      <w:r>
        <w:rPr>
          <w:rFonts w:ascii="Amiri" w:hAnsi="Amiri" w:eastAsia="Amiri" w:cs="Amiri"/>
          <w:color w:val="111111"/>
          <w:sz w:val="28"/>
          <w:sz w:val="28"/>
          <w:szCs w:val="28"/>
          <w:rtl w:val="true"/>
          <w:lang w:bidi="ar-SA"/>
        </w:rPr>
        <w:t>، و الأصل عدم وجود وصف آخر في المبيع، الذي مرجعه إلى أصالة عدم تغيّره عمّا كان عليه، و معه لا تصل النوبة إلى أصالة عدم علم المشتري بالصفات الموجودة أو السابقة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ارتضاه الميرزا قدّس سرّه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كلّ هذه الامور بعيدة عن مبانيهما؛ و ذلك لعدم ترتّب أيّ أثر على عدم وجود صفة اخرى في المبيع و لا على العلم بها و لا على العلم بالصفة الموجودة فعلا، و إنّما الأثر مترتّب على لازم ذلك عقلا، و هو اشتراط الخيار على تقدير عدم وجود الصفة كالسمن و عدمه، فكلّ هذه الاصول تكون من المثبتة</w:t>
      </w:r>
      <w:r>
        <w:rPr>
          <w:rStyle w:val="FootnoteAnchor"/>
          <w:rtl w:val="true"/>
        </w:rPr>
        <w:footnoteReference w:id="606"/>
      </w:r>
      <w:r>
        <w:rPr>
          <w:rFonts w:ascii="Amiri" w:hAnsi="Amiri" w:eastAsia="Amiri" w:cs="Amiri"/>
          <w:color w:val="111111"/>
          <w:sz w:val="28"/>
          <w:sz w:val="28"/>
          <w:szCs w:val="28"/>
          <w:rtl w:val="true"/>
          <w:lang w:bidi="ar-SA"/>
        </w:rPr>
        <w:t>، فإنّ الخيار و عدمه في المقام ليس من آثار علم المشتري و جهله بالحال، و هما لا يقولان بالاصول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السببيّة في الفرض عقليّة و ليست بشرعيّة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عدم وصول حقّ المشتري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 المشتري من نفس العين قد وصل إليه قطعا، و ثبوت حقّ له في الوصف المفقود أوّل الكلام، فعليه إثباته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وقوع الثمن بتمامه بازاء الموصوف، لا معنى لاشتراط الصفة سوى جعل الخيار على تقدير عدم وجودها، فلا يتحقّق للمشتري حقّ بالوصف أصلا، سوى ثبوت الخيار له على تقدير التخلّف، و الأصل عدم جعل الخيار</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للمناقشة في هذه الوجوه فصّل المصنّف في ذلك بحسب اختلاف المباني، فذكر أنّ رؤية الصفات السابقة إن كانت بمنزلة اشتراطها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يلزم من تخلّفها سوى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عند الاختلاف هو قول البائع، لأنّ الأصل عدم اشتراط خلاف الوصف الموجود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بمعنى أخذها في المعقود عليه بحيث يكون متعلّق البيع هو المقيّد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يجوز إلغاؤها كما يجوز إلغاء الشروط الضمنيّة</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أخذها قيدا أيضا لا يترتّب عليه سوى الخيار عند تخلّفها، فالقيديّة من هذه الجهة كالاشتراط، لكنّها حينئذ ليست شيئا مستقلاّ لينفيها الأصل</w:t>
      </w:r>
      <w:r>
        <w:rPr>
          <w:rStyle w:val="FootnoteAnchor"/>
          <w:rtl w:val="true"/>
        </w:rPr>
        <w:footnoteReference w:id="609"/>
      </w:r>
      <w:r>
        <w:rPr>
          <w:rFonts w:ascii="Amiri" w:hAnsi="Amiri" w:eastAsia="Amiri" w:cs="Amiri"/>
          <w:color w:val="111111"/>
          <w:sz w:val="28"/>
          <w:sz w:val="28"/>
          <w:szCs w:val="28"/>
          <w:rtl w:val="true"/>
          <w:lang w:bidi="ar-SA"/>
        </w:rPr>
        <w:t xml:space="preserve">، فالقول قول المشتري، لأنّ الأصل عدم وقوع البيع على ما ينطبق على الشيء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المهزول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ليلزم به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 أصالة عدم وقوع البيع على المقيّد بالوصف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مثبت لا يثبت به وقوع العقد على الموجود الذي هو المؤثّر في اللزوم</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أصالة عدم تقيّد المبيع بالوصف المفقود، فهي و إن كانت مؤثّرة في عدم الخيار و ليست من الاصول المثبتة، إلاّ أنّها غير جارية؛ لعدم وجود الحالة السابقة فيها، إذ لم يكن المبيع غير مقيّد به في زمان ليستصحب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ذلك بما إذا شكّ في كريّة ماء مخلوق الساعة، فذكر أنّ استصحاب عدم كرّيته و إن كان مثبتا لقلّته إلاّ أنّه غير جار لعدم الحالة السابقة، و استصحاب عدم وجود الكرّ جار لكنّه لا يثبت قلّة الماء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 المصنّف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الكبرى، و أنّ مقتضى الأصل في موارد الاشتراط ما هو؟ و في موارد التقييد ما هو؟</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الصغرى، و أنّ المقام من قبيل الاشتراط أو التقييد؟</w:t>
      </w:r>
    </w:p>
    <w:p>
      <w:pPr>
        <w:pStyle w:val="BookText"/>
        <w:rPr/>
      </w:pPr>
      <w:r>
        <w:rPr>
          <w:rFonts w:ascii="Amiri" w:hAnsi="Amiri" w:eastAsia="Amiri" w:cs="Amiri"/>
          <w:color w:val="111111"/>
          <w:sz w:val="28"/>
          <w:sz w:val="28"/>
          <w:szCs w:val="28"/>
          <w:rtl w:val="true"/>
          <w:lang w:bidi="ar-SA"/>
        </w:rPr>
        <w:t>أمّا المقام الأوّل، فإذا اختلفا في اشتراط شيء في العقد و عدمه، كان مرجعه إلى النزاع في ثبوت التزام آخر زائد على ما اتّفقا عليه من الالتزام بأصل العقد، و الأصل عدمه، فمدّعي الاشتراط هو المدّعي و منكره هو المنكر الموافق معه الأصل، و في الفرض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اختلفا في تقييد المبيع و عدمه، كما في بيع الكلّي فإنّه قابل للتقييد و به تتضيّق دائرة المبيع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كلّ منهما تقيّد المبيع بقيد وجودي يباين ما يدّعيه الآخر، كما إذا فرضنا أنّ البائع ادّعى كون المبيع هو الأرز المقيّد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المشتري ادّعى تقيّده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التداعي بلا إشكال، لأنّ كلاّ منهما ينكر ما يدّعيه الآخر و يدّعي ما ينكره الآخر، فيجري فيه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أحدهما الإطلاق و الآخر تقييده بأمر وجودي، كما إذا ادّعى البائع أنّ المبيع هو مطلق الأرز على سريانه و إطلاقه فينطبق عليه النعيمة و ليس للمشتري اقتراح غيره عليه، و المشتري يدّعي تقيّده بالعنبر مثلا، و الظاهر أنّ هذا أيضا ملحق بالفرض السابق؛ لما بيّناه في بحث الاصول، من أنّ الإطلاق في مقام الثبوت ليس أمرا عدميّا كالإطلاق في مقام الإثبات، بل هو أمر وجوديّ متقوّم بلحاظ السريان و رفض القيود، فليست له حالة سابقة، فمدّعي الإطلاق أيضا يدّعي أمرا وجوديّا، فأصالة عدم وقوع العقد على المقيّد يعارضها أصالة عدم وقوع العقد على المطلق، كما أنّ أصالة عدم تقييد المبيع بذلك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الأصل في الأعدام الأزليّة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أصالة عدم وقوع العقد على المطلق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الكبرى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 و هو الصغرى</w:t>
      </w:r>
      <w:r>
        <w:rPr>
          <w:rStyle w:val="FootnoteAnchor"/>
          <w:rtl w:val="true"/>
        </w:rPr>
        <w:footnoteReference w:id="611"/>
      </w:r>
      <w:r>
        <w:rPr>
          <w:rFonts w:ascii="Amiri" w:hAnsi="Amiri" w:eastAsia="Amiri" w:cs="Amiri"/>
          <w:color w:val="111111"/>
          <w:sz w:val="28"/>
          <w:sz w:val="28"/>
          <w:szCs w:val="28"/>
          <w:rtl w:val="true"/>
          <w:lang w:bidi="ar-SA"/>
        </w:rPr>
        <w:t xml:space="preserve">، فالظاهر أنّ المقام من قبيل الاشتراط لا التقييد، لما بيّناه في محلّه، من أنّ التقييد إنّما يكون في المفاهيم الكليّة، و أمّا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الموجود الخارجي فهو على ما هو عليه إن كان واجدا لقيد فهو مقيّد به، و إلاّ فلا، و لا معنى لتقييده</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تقييد المبيع تعليق البيع على القيد، فهو و إن كان ممكنا إلاّ أنّه يوجب البطلان بالإجماع، و إن اريد به تقييد الشخص فهو مستحيل، فبناء البيع على الصفات المرئيّة عبارة عن جعل الخيار على تقدير تبدّلها، و الأصل عدمه عند الشك، فالقول هو قول البائع في الفرض خلافا للجميع عدا العلاّمة قدّس سرّه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بناء العقد على الصفات المرئيّة إنّما هو اشتراطها، و ليس اشتراطها بمعنى تعليق العقد عليها، فإنّه يوجب البطلان إلاّ في الصفات النوعيّة التي تخلّفها يوجب البطلان، فإنّ تعليق العقد عليها من التعليق على وجود الموضوع، كما إذا اشترى جارية فبان كونه حمارا مثلا، بل المراد بالاشتراط هو جعل الخيار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فرض عدمها، و عليه فالنزاع في المقام يرجع إلى الخلاف في جعل المشتري لنفسه الخيار على تقدير زوال الوصف و عدمه، و الأصل عدم الاشتراط، فيكون القول قول البائع المنكر للخيار</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انعكس الأمر بأن ادّعى البائع لنفسه الخيار و أنكره المشتري، كما إذا ادّعى البائع أنّه باع الحيوان على أن يكون مهزولا و قد زال الهزال فصار سمينا، و أنكر المشتري ذلك، فإنّ القول حينئذ قول المشتري</w:t>
      </w:r>
      <w:r>
        <w:rPr>
          <w:rStyle w:val="FootnoteAnchor"/>
          <w:rtl w:val="true"/>
        </w:rPr>
        <w:footnoteReference w:id="6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الأصل عدم جعل البائع لنفسه الخيار، و لا بدّ له من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اعترفا بتغيّر المبيع عما شوهد عليه من الصفات السابقة، و اختلفا في تقدّم ذلك على البيع و تأخّره عنه، مثلا أقرّ بأنّ المبيع كان سمينا حين المشاهدة و طرء عليه الهزال بعد ذلك، لكن البائع ادّعى أنّ زوال الصفة كان بعد البيع فهو في ملك المشتري و لا يوجب له الخيار، و ادّعى المشتري أنّه كان قبل البيع فله الخيار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الظاهر أنّ تحرير النزاع هكذا إنّما يتمّ بناء على عدم كون تلف الصفات قبل القبض موجبا للانفساخ كتلف المبيع، و إلاّ فيحرّر النزاع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يدّعى البائع أنّ زوال الصفة كان بعد قبض المشتري أو وكيله، و المشتري يدّعي كونه قبل 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 المصنّف أنّ الموجود الخارجي، و هو المبيع في هذا الفرض، قد طرأ عليه حادثان يشكّ في تقدّم كلّ منهما على الآخر، و الأصل عدم تحقّق زوال الصفة إلى زمان البيع، كما أنّ الأصل عدم وقوع البيع عليه إلى زمان زوال الوصف، إلاّ أنّه لا يترتّب على شيء منهما الأثر، بل الأثر مترتّب على وصول حقّ المشتري الموجب للزوم العقد، و عدمه الموجب للخيار، و لا يثبت بهما شيء من الأمرين، فالأصل عدم وصول حقّ المشتري إليه، فيثبت له الخيار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المشتري لم يتعلّق له حقّ إلاّ بنفس العين المبيعة، و قد </w:t>
      </w:r>
    </w:p>
    <w:p>
      <w:pPr>
        <w:pStyle w:val="BookText"/>
        <w:rPr/>
      </w:pPr>
      <w:r>
        <w:rPr>
          <w:rFonts w:ascii="Amiri" w:hAnsi="Amiri" w:eastAsia="Amiri" w:cs="Amiri"/>
          <w:color w:val="111111"/>
          <w:sz w:val="28"/>
          <w:sz w:val="28"/>
          <w:szCs w:val="28"/>
          <w:rtl w:val="true"/>
          <w:lang w:bidi="ar-SA"/>
        </w:rPr>
        <w:t xml:space="preserve">وصلت إليه، فلا معنى للرجوع إلى أصالة عدم وصول حقّه إليه، فالنزاع بعد اتّفاقهما على جعل الخيار إنّما هو في حصول ما علّق عليه الخيار و عدمه، و الأصل عدم حصول موضوع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كون زوال الوصف قبل البيع أو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اللزوم، فالقول في هذا الفرع أيضا قول البائع كما في الفرع الأوّل، غايته لوجهين، و المشتري لا بدّ له من الإثبات في كلا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تحقّق موضوع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وقوع العقد على الموجود الفعلي، لأنّه مثبت لا يثبت بها وقوعه على الفاقد للوصف الذي هو المؤثر في ثبوت الخيار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انعكس الأمر، بأن اعترف البائع و المشتري بحدوث وصف كمال في المبيع لم يكن حين المشاهدة، و اختلفا في زمانه، فادّعى البائع حدوثه قبل البيع فله الخيار، و ادّعى المشتري حدوثه في ملكه بعد البيع فليس للبائع الخيار، فالقول قول المشتري المنكر للخيار، لأنّ الأصل عدم تحقّق موضوع الخيار للبائع</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وجد المبيع تالفا بعد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أنّ عينا مرئيّة سابقا بيعت على تلك الصفات فتلفت بعد القبض</w:t>
      </w:r>
      <w:r>
        <w:rPr>
          <w:rStyle w:val="FootnoteAnchor"/>
          <w:rtl w:val="true"/>
        </w:rPr>
        <w:footnoteReference w:id="619"/>
      </w:r>
      <w:r>
        <w:rPr>
          <w:rFonts w:ascii="Amiri" w:hAnsi="Amiri" w:eastAsia="Amiri" w:cs="Amiri"/>
          <w:color w:val="111111"/>
          <w:sz w:val="28"/>
          <w:sz w:val="28"/>
          <w:szCs w:val="28"/>
          <w:rtl w:val="true"/>
          <w:lang w:bidi="ar-SA"/>
        </w:rPr>
        <w:t>و كانت العين ممّا يكفي في إقباضها التخلية و رفع اليد عنها، كإعطاء مفتاح الدار في قبض الدار مثلا، فوجدت تالفة بعد ذلك، فوقع فيها الخلاف بين المشتري و البائع، فادّعى البائع أنّ التلف كان بعد البيع و القبض فالبيع صحيح، و المشتري أنّه كان قبل البيع فوقع البيع على المعدوم فلا يصحّ‌، فهل يقدّم في ذلك قول البائع أو المشتري‌؟</w:t>
      </w:r>
    </w:p>
    <w:p>
      <w:pPr>
        <w:pStyle w:val="BookText"/>
        <w:rPr/>
      </w:pPr>
      <w:r>
        <w:rPr>
          <w:rFonts w:ascii="Amiri" w:hAnsi="Amiri" w:eastAsia="Amiri" w:cs="Amiri"/>
          <w:color w:val="111111"/>
          <w:sz w:val="28"/>
          <w:sz w:val="28"/>
          <w:szCs w:val="28"/>
          <w:rtl w:val="true"/>
          <w:lang w:bidi="ar-SA"/>
        </w:rPr>
        <w:t>ظاهر المصنّف هو الثاني؛ تمسّكا بالأصل، و هو أصالة بقاء ملك المشتري على ماله، زعما منه أنّ الاصول الموضوعيّة غير جارية لكونها 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الكلام فيما إذا كانت العين تحت يد المشتري قبل البيع بعارية و نحوها فتلفت ثمّ وقع الخلاف في زمان التلف، كما إذا فرضنا أنّ ثوب زيد استعاره أحد ثمّ اشتراه منه و بعد ما باعه ذهب إلى المنزل فوجد الثوب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فيما إذا لم تكن العين قبل البيع مقبوضة للمشتري و كان تماميّة البيع منوطا بإقباض المبيع بعد البيع، و لكن كان ممّا تكفي التخلية في إقباضه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الفرض الأوّل، فالمبيع وقع عليه حادثان، أحدهما البيع و الآخر التلف، و شكّ في المتقدّم منهما، و الاصول فيهما متعارضة، فإنّ أصالة عدم تحقّق التلف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وجود المبيع إلى زمان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أصالة عدم تحقّق البيع إلى زمان التلف، و ليسا بمثبتين، إذ يكفي عدم وقوع البيع على الموجود في نفي اللزوم، من غير حاجة إلى إثبات وقوعه على المعدوم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فعلى المختار يسقطان بالمعارضة، و على مسلك الآخوند لا يجريان رأسا، فيرجع إلى الأصل الحكمي، و هو أصالة بقاء الثمن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عليه يجري فيه حكم الحادثين المشكوك تقدّم كلّ منهما على الآخر، فمن يفصّل بين مجهول التاريخ و معلومه لا بدّ له من التفصيل في المقام، و من يقول بتساقط الاصول فيهما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بذلك فيما نحن فيه أيضا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فتظهر الثمرة على القول الأوّل فيما إذا كان تاريخ البيع معلوما و تاريخ التلف مجهولا، فإنّه يجري حينئذ أصالة عدم التلف إلى زمان البيع، و تحقّق البيع محرز بالوجدان، فيلتئم الموضوع بضمّ الوجدان إلى الأصل، لأنّ ما يترتّب عليه حصول النقل و الانتقال ليس إلاّ تحقّق البيع و وجود المبيع إلى زمان البيع، و أحد الأمرين </w:t>
      </w:r>
    </w:p>
    <w:p>
      <w:pPr>
        <w:pStyle w:val="BookText"/>
        <w:rPr/>
      </w:pPr>
      <w:r>
        <w:rPr>
          <w:rFonts w:ascii="Amiri" w:hAnsi="Amiri" w:eastAsia="Amiri" w:cs="Amiri"/>
          <w:color w:val="111111"/>
          <w:sz w:val="28"/>
          <w:sz w:val="28"/>
          <w:szCs w:val="28"/>
          <w:rtl w:val="true"/>
          <w:lang w:bidi="ar-SA"/>
        </w:rPr>
        <w:t>محرز بالوجدان و الآخر بالاستصحاب، و القبض حاصل على الفرض، فيثبت اللزوم، و لا تصل النوبة للرجوع إلى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الثاني، فبما أنّ القبض لم يكن متحقّقا، فلا محالة يرجع الشكّ في تقدّم البيع على التلف و عدمه إلى الشكّ في تحقّق أصل القبض، إذ المعدوم لا معنى لقبضه، فيستصحب عدم تحقّق القبض، و هو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الثاني بما أنّ أصل تحقّق القبض مشكوك فيه، إذ لا يعقل القبض في المعدوم، لا أنّه متحقّق يشكّ في سبقه و لحوقه، لا تظهر فيه الثمرة، إذ الأصل عدم تحقّق القبض، و يترتّب عليه الفساد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استصحاب بقاء المبيع إلى زمان التخلية، لأنّه مثبت لا يثبت تحقّق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الفرض الأوّل فتظهر فيه الثمرة بناء على القول بجريان الاستصحاب في مجهول التاريخ دون معلومه فيما إذا فرضنا تاريخ البيع معلوما، فإنّه يجري حينئذ استصحاب بقاء العين و عدم التلف إلى زمان البيع، فيلتئم موضوع النقل و الانتقال بضمّ الوجدان إلى الأصل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بالتأمّل يظهر عدم الفرق بين الفرضين، و ذلك لأنّ موضوع الأثر ليس هو الإنشاء، بل هو حقيقة البيع، و هو التمليك لا مجّانا بل بعوض بحسب اعتبار المتعاملين و العقلاء، في مقابل الهبة التي حقيقتها التمليك بلا عوض و مجانا، فهو الموضوع للأثر، و من الواضح أنّ تحقّقه غير محرز لا بالوجدان و لا بالتعبّد، فإنّ المبيع لو كان تالفا حين البيع يستحيل تعلّق الالتزام العقلائي بل المتعاملى بتمليكه في مقابل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إنشاء التمليك محرز وجدانا، إلاّ أنّه لا يكفي في ترتّب الأثر،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كلّ تقدير، لا مناص من الرجوع إلى الأصل الحكمي، و هو عدم انتقال الثمن عن ملك المشتري، فيثبت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يتمسّك لصحّة البيع في المقام بأصالة الصحّة في فعل المتعاملين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عين قاعدة الفراغ، إلاّ أنّها تجري في فعل نفس الفاعل، و هي تجري في فعل الغير، و قد بيّنا في محلّه أنّها إنّما تجري فيما إذا كان الشكّ في فعل اختياري للفاعل، و أمّا إذا كانت صورة العمل محفوظة و الشكّ في المصادفة الخارجيّة و عدمها فليس لجريانها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ليس الشكّ في فعل البائع و المشتري، و إنّما الشكّ في كون التلف قبل البيع اتّفاقا، فهو نظير ما إذا توضّأ بمائع معيّن ثمّ شكّ في كونه مطلقا أو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نحن فيه إذا علمنا بالتلف ثمّ احتملنا إيقاع البيع بعده و قبله، لا مانع من هذه الجهة عن جريان أصالة الصحّة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ذهب إليه المصنّف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الصحّة فيما إذا كان الشكّ في قدرة المكلّف على إيجاد الفعل و لو لعدم قابليّة المورد، لأنّ دليلها هو الإجماع و لم يثبت في ذلك، و في المقام يكون الشكّ في قدرة المتبايعين على البيع، لاحتمال عدم قابليّة المبيع لوقوع البيع عليه، فهو نظير ما إذا طلّق أحد زوجة غيره و احتملنا كونه وكيلا عن الزوج، فإنّه لا يمكن إثبات صحّته بأصالة الصحّة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بحث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جريان أصالة الصحّة تحقّق الفعل الجامع بين الصحيح و الفاسد خارجا، و إلاّ فلا مجال لها، كما إذا رأينا شخصا واقفا على الجنازة و لم نعلم أنّه يصلّي عليها أو يقرأ الفاتحة، فإنّه لا يمكن الحكم بسقوط صلاة الميّت عن غيره بأصالة الصحّة، بل لا بدّ و أن يكون تحقّق العنوان الذي يراد إجراء أصالة الصحّة فيه محرزا و الشك في تحقّق ما اعتبر في صحّته شرعا، فيجري فيه أصالة الصحّة و يحكم بصحّته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البيع لا بدّ و أن يكون البيع العرفي المتعاملي متحقّقا في الخارج فإذا شكّ في صحّته من جهة الامور المعتبرة فيه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الشكّ في أصل تحقّق البيع العرفي و المتعاملي، كما في المقام، حيث عرفت أنّ حصول التمليك العرفي العقلائي مشكوك</w:t>
      </w:r>
      <w:r>
        <w:rPr>
          <w:rStyle w:val="FootnoteAnchor"/>
          <w:rtl w:val="true"/>
        </w:rPr>
        <w:footnoteReference w:id="622"/>
      </w:r>
      <w:r>
        <w:rPr>
          <w:rFonts w:ascii="Amiri" w:hAnsi="Amiri" w:eastAsia="Amiri" w:cs="Amiri"/>
          <w:color w:val="111111"/>
          <w:sz w:val="28"/>
          <w:sz w:val="28"/>
          <w:szCs w:val="28"/>
          <w:rtl w:val="true"/>
          <w:lang w:bidi="ar-SA"/>
        </w:rPr>
        <w:t xml:space="preserve">، و إنّما الواقع في الخارج يقينا ليس إلاّ </w:t>
      </w:r>
      <w:bookmarkStart w:id="256" w:name="pg16509_183233"/>
    </w:p>
    <w:p>
      <w:pPr>
        <w:pStyle w:val="BookText"/>
        <w:rPr/>
      </w:pPr>
      <w:bookmarkEnd w:id="25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اختبار الطعم و اللون و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الإنشاء، و هو ليس بيعا، فلا مجال لإجراء أصالة الصحّة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هو الذي ركن إليه المصنّف في الجواب عن أصالة الصحّة هنا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9267048_1280447820"/>
      <w:bookmarkStart w:id="258" w:name="_Toc99"/>
      <w:bookmarkEnd w:id="257"/>
      <w:r>
        <w:rPr>
          <w:rtl w:val="true"/>
        </w:rPr>
        <w:t>(</w:t>
      </w:r>
      <w:r>
        <w:rPr>
          <w:rtl w:val="true"/>
        </w:rPr>
        <w:t>لزوم الاختبار</w:t>
      </w:r>
      <w:r>
        <w:rPr>
          <w:rtl w:val="true"/>
        </w:rPr>
        <w:t>)</w:t>
      </w:r>
      <w:bookmarkEnd w:id="258"/>
    </w:p>
    <w:p>
      <w:pPr>
        <w:pStyle w:val="Heading6"/>
        <w:numPr>
          <w:ilvl w:val="5"/>
          <w:numId w:val="1"/>
        </w:numPr>
        <w:rPr/>
      </w:pPr>
      <w:bookmarkStart w:id="259" w:name="__RefHeading___Toc9267050_1280447820"/>
      <w:bookmarkStart w:id="260" w:name="_Toc100"/>
      <w:bookmarkEnd w:id="259"/>
      <w:r>
        <w:rPr>
          <w:rtl w:val="true"/>
        </w:rPr>
        <w:t>قد يكون المبيع ممّا لا يفسد بالاختبار كالروائح</w:t>
      </w:r>
      <w:bookmarkEnd w:id="2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المبيع ممّا لا يفسد بالاختبار كالروائح، و قد يكون مما يفسد بذلك كالبطّيخ و الجوز و نحوهما، و قد يكون الوصف وصف الصحّة، و قد يكون وصف كمال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كلمات الأصحاب في المقام و إن كانت مختلفة فيما يعتبر في الاختبار، إلاّ أنّه لا يهمّنا التعرّض لها بعد عدم وجود نصّ خاصّ في البين</w:t>
      </w:r>
      <w:r>
        <w:rPr>
          <w:rStyle w:val="FootnoteAnchor"/>
          <w:rtl w:val="true"/>
        </w:rPr>
        <w:footnoteReference w:id="623"/>
      </w:r>
      <w:r>
        <w:rPr>
          <w:rFonts w:ascii="Amiri" w:hAnsi="Amiri" w:eastAsia="Amiri" w:cs="Amiri"/>
          <w:color w:val="111111"/>
          <w:sz w:val="28"/>
          <w:sz w:val="28"/>
          <w:szCs w:val="28"/>
          <w:rtl w:val="true"/>
          <w:lang w:bidi="ar-SA"/>
        </w:rPr>
        <w:t>، فكلّهم تكلّموا على القاعدة، فنبيّن المختار و نقول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وصف الصحّة، فلا ينبغي الريب في لزوم إحرازه في البيع، و إلاّ كان البيع غرريّا، لأنّ الغرر بلحاظه قد يكون أعظم من الغرر من حيث الجهل بالوزن أو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ارتفاعه فيما لا يفسد بالاختبار أحد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لإمكانه فيرتفع به الجهل و الغرر، و الاشتراط لما عرفت من أنّ جعل الخيار يرفع الغرر، و إخبار البائع و توصيفه و إيقاع البيع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من العيب، فإن اريد بها براءة المبيع أو الثمن من العيب فهو راجع إلى التوصيف، و إن اريد بها تبرّي البائع من عيب المبيع فهو مؤكّد للغرر لا رافع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المشتري عالما بصحّة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جهة إخبار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غرر و صحّ البيع و لو لم يتبرّأ البائع من العيب، و إلاّ فالتبرّي يزيد في الغرر</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بعضهم من أنّ التبرّي من العيب يرفع الغرر غير صحيح</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ممّا يرفع الغرر إطلاق البيع في مقام الإثبات و عدم تقييد المبيع بكونه معيبا، فإنّه ينصرف إلى الصحيح، و هو بمنزلة اشتراط وصف الصحّة بحسب ارتكاز العقلاء</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أصالة الصحّة في المبيع الثابتة ببناء العقلاء، لا الأصل المحرز لصحّة المبيع، كما يظهر من المصنّف و الحلّي</w:t>
      </w:r>
      <w:r>
        <w:rPr>
          <w:rStyle w:val="FootnoteAnchor"/>
          <w:rtl w:val="true"/>
        </w:rPr>
        <w:footnoteReference w:id="628"/>
      </w:r>
      <w:r>
        <w:rPr>
          <w:rFonts w:ascii="Amiri" w:hAnsi="Amiri" w:eastAsia="Amiri" w:cs="Amiri"/>
          <w:color w:val="111111"/>
          <w:sz w:val="28"/>
          <w:sz w:val="28"/>
          <w:szCs w:val="28"/>
          <w:rtl w:val="true"/>
          <w:lang w:bidi="ar-SA"/>
        </w:rPr>
        <w:t>فإنّ أصالة الصحّة المحرزة لصحّة المبيع ليست ممّا ثبت عليها بناء العقلاء، و استصحاب الصحّة يختصّ بما إذا كانت الحالة السابقة فيه هي الصحّة</w:t>
      </w:r>
      <w:r>
        <w:rPr>
          <w:rStyle w:val="FootnoteAnchor"/>
          <w:rtl w:val="true"/>
        </w:rPr>
        <w:footnoteReference w:id="629"/>
      </w:r>
      <w:r>
        <w:rPr>
          <w:rFonts w:ascii="Amiri" w:hAnsi="Amiri" w:eastAsia="Amiri" w:cs="Amiri"/>
          <w:color w:val="111111"/>
          <w:sz w:val="28"/>
          <w:sz w:val="28"/>
          <w:szCs w:val="28"/>
          <w:rtl w:val="true"/>
          <w:lang w:bidi="ar-SA"/>
        </w:rPr>
        <w:t>، و أمّا أصالة الصحّة المعتبرة لوصف الصحّة فلا يعتبر فيها وجود الحالة السابقة، و هي التي أثبتها بناء العقلاء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فالغرر يرتفع بأحد امور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الاشتراط، و التوصيف، و الإطلاق المنصرف إلى اشتراط الوصف ارتكازا</w:t>
      </w:r>
      <w:r>
        <w:rPr>
          <w:rFonts w:eastAsia="Amiri" w:cs="Amiri" w:ascii="Amiri" w:hAnsi="Amiri"/>
          <w:color w:val="111111"/>
          <w:sz w:val="28"/>
          <w:szCs w:val="28"/>
          <w:rtl w:val="true"/>
          <w:lang w:bidi="ar-SA"/>
        </w:rPr>
        <w:t xml:space="preserve">. </w:t>
      </w:r>
      <w:bookmarkStart w:id="261" w:name="pg16509_183236"/>
    </w:p>
    <w:p>
      <w:pPr>
        <w:pStyle w:val="BookText"/>
        <w:rPr/>
      </w:pPr>
      <w:bookmarkEnd w:id="261"/>
      <w:r>
        <w:rPr>
          <w:rFonts w:ascii="Amiri" w:hAnsi="Amiri" w:eastAsia="Amiri" w:cs="Amiri"/>
          <w:color w:val="111111"/>
          <w:sz w:val="28"/>
          <w:sz w:val="28"/>
          <w:szCs w:val="28"/>
          <w:rtl w:val="true"/>
          <w:lang w:bidi="ar-SA"/>
        </w:rPr>
        <w:t>و قد يتوهّم اعتبار خصوص الاختبار من رواية محمّد بن العيص</w:t>
      </w:r>
      <w:r>
        <w:rPr>
          <w:rStyle w:val="FootnoteAnchor"/>
          <w:rtl w:val="true"/>
        </w:rPr>
        <w:footnoteReference w:id="630"/>
      </w:r>
      <w:r>
        <w:rPr>
          <w:rFonts w:ascii="Amiri" w:hAnsi="Amiri" w:eastAsia="Amiri" w:cs="Amiri"/>
          <w:color w:val="111111"/>
          <w:sz w:val="28"/>
          <w:sz w:val="28"/>
          <w:szCs w:val="28"/>
          <w:rtl w:val="true"/>
          <w:lang w:bidi="ar-SA"/>
        </w:rPr>
        <w:t>المحكيّة في المتن، إلاّ أنّه ظاهر الفساد؛ فإنّها في مقام بيان جواز الذوق عند الشراء و عدمه من دون قصده، لا اعتبار خصوص ذلك، كما ذكره المصنّف</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بيّناه ظهر عدم الفرق في لزوم إحراز وصف الصحّة بين ما يكون له دخل قويّ في ماليّة المبيع و بين ما لم يكن دخله فيها بتلك المرتبة من القوّة، فإنّ الجهل بالعيب و لو كان طفيفا موجب للغرر، فلا وجه لتفصيل المصنّف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مثّل للثاني بما إذا اشترى جارية بسنّ من تحيض و لم تكن تحيض، فإنّه عيب، لكنّه ضعيف لا يوجب كثرة نقصان ماليّة الجارية، لامكان الاستمتاع بها و استخدامها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للأوّل بما إذا ظهرت خنثى، فإنّه لا يمكن الاستمتاع بها أيضا، فينتقص بذلك ماليّتها نقصا فاحشا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لا يفسده الاختبار</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9267052_1280447820"/>
      <w:bookmarkStart w:id="263" w:name="_Toc101"/>
      <w:bookmarkEnd w:id="262"/>
      <w:r>
        <w:rPr>
          <w:rtl w:val="true"/>
        </w:rPr>
        <w:t>ما يفسده الاختبار</w:t>
      </w:r>
      <w:bookmarkEnd w:id="26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يفسده، فلا معنى فيه للاختبار، لأنّه إفساد لمال الغير، إلاّ أنّ الغرر فيه يرتفع بأحد الامور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الاشتراط، و التوصيف، و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فيما لا يفسد بالاختبار لا بدّ من إحرازها بأحد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 الاشتراط، و التوصيف، و الاعتماد على أصالة الصحّة الثابتة ببناء العقلاء</w:t>
      </w:r>
      <w:r>
        <w:rPr>
          <w:rStyle w:val="FootnoteAnchor"/>
          <w:rtl w:val="true"/>
        </w:rPr>
        <w:footnoteReference w:id="633"/>
      </w:r>
      <w:r>
        <w:rPr>
          <w:rFonts w:ascii="Amiri" w:hAnsi="Amiri" w:eastAsia="Amiri" w:cs="Amiri"/>
          <w:color w:val="111111"/>
          <w:sz w:val="28"/>
          <w:sz w:val="28"/>
          <w:szCs w:val="28"/>
          <w:rtl w:val="true"/>
          <w:lang w:bidi="ar-SA"/>
        </w:rPr>
        <w:t>التي مرجعها إلى اشتراط الخيار، و قد عرفت أنّها ليست محرزة للصحّة، إذ لم يثبت من العقلاء بناء على صحّة ما يشكّ في صحّته حتّى مع وجود الحالة السابقة، و إنّما ثبت على اعتبار وصف الصحّة في المبيع و الثمن عند الإطلاق، فجميع هذه الامور رافعة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ذكره الحلّي من اعتبار خصوص الاختبار</w:t>
      </w:r>
      <w:r>
        <w:rPr>
          <w:rStyle w:val="FootnoteAnchor"/>
          <w:rtl w:val="true"/>
        </w:rPr>
        <w:footnoteReference w:id="634"/>
      </w:r>
      <w:r>
        <w:rPr>
          <w:rFonts w:ascii="Amiri" w:hAnsi="Amiri" w:eastAsia="Amiri" w:cs="Amiri"/>
          <w:color w:val="111111"/>
          <w:sz w:val="28"/>
          <w:sz w:val="28"/>
          <w:szCs w:val="28"/>
          <w:rtl w:val="true"/>
          <w:lang w:bidi="ar-SA"/>
        </w:rPr>
        <w:t>، أو ما ذكره آخر من اعتبار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قوله قدّس سرّه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فيما ذكرناه بين ما إذا كان وصف الصحّة دخيلا في معظم ماليّة المبيع أو الثمن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وصف الصحّة من الأوصاف الكماليّة التي تختلف بها قيمة المبيع أو الثمن، فلابدّ من إحرازه أيضا، فإن أمكن ضبطها بالتوصيف و البيان، كماء الورد المعبّر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آتشه و دو آتشه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طريق إحرازه بأحد أمرين، من الاختبار و التوصيف، و إلاّ تعيّن إحرازه بخصوص الاختبار</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لا يفسد بالاختبار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ابتياع ما يفسده الاختبار من دون 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يفسده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وصف الصحّة، لا فرق</w:t>
      </w:r>
      <w:r>
        <w:rPr>
          <w:rStyle w:val="FootnoteAnchor"/>
          <w:rtl w:val="true"/>
        </w:rPr>
        <w:footnoteReference w:id="636"/>
      </w:r>
      <w:r>
        <w:rPr>
          <w:rFonts w:ascii="Amiri" w:hAnsi="Amiri" w:eastAsia="Amiri" w:cs="Amiri"/>
          <w:color w:val="111111"/>
          <w:sz w:val="28"/>
          <w:sz w:val="28"/>
          <w:szCs w:val="28"/>
          <w:rtl w:val="true"/>
          <w:lang w:bidi="ar-SA"/>
        </w:rPr>
        <w:t>بينه و بين ما لا يفسد بالاختبار، إلاّ من حيث إنّ طريق الإحراز فيه بامور ثلاثة</w:t>
      </w:r>
      <w:r>
        <w:rPr>
          <w:rStyle w:val="FootnoteAnchor"/>
          <w:rtl w:val="true"/>
        </w:rPr>
        <w:footnoteReference w:id="637"/>
      </w:r>
      <w:r>
        <w:rPr>
          <w:rFonts w:ascii="Amiri" w:hAnsi="Amiri" w:eastAsia="Amiri" w:cs="Amiri"/>
          <w:color w:val="111111"/>
          <w:sz w:val="28"/>
          <w:sz w:val="28"/>
          <w:szCs w:val="28"/>
          <w:rtl w:val="true"/>
          <w:lang w:bidi="ar-SA"/>
        </w:rPr>
        <w:t>لا رابع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حيث الأوصاف الكماليّة، فإن كان الوصف ممّا ينضبط بالتوصيف تعيّن ضبطه به، و إلا فلا يعتبر إحرازه؛ و ذلك لعدم دخل مثله في زيادة ماليّة العين عرفا، و الشاهد عليه هو الرجوع إلى العرف، فإنّا نراهم يبيعون البطّيخ بقيمة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الحقّة بأربعين فلسا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المشتري مخيّر في اختيار أيّ من الصبرة أراد، مع أنّ أفرادها تختلف في الصفات، كالحلاوة و اللين و نحو ذلك، فلا يفرقون في السعر بين الحلو و غير الحلو، و لا بين الريّان و غيره و هكذا، فيعرف من ذلك أنّ مثل هذه الصفات لا دخل لها في الماليّة أصلا</w:t>
      </w:r>
      <w:r>
        <w:rPr>
          <w:rStyle w:val="FootnoteAnchor"/>
          <w:rtl w:val="true"/>
        </w:rPr>
        <w:footnoteReference w:id="638"/>
      </w:r>
      <w:r>
        <w:rPr>
          <w:rFonts w:ascii="Amiri" w:hAnsi="Amiri" w:eastAsia="Amiri" w:cs="Amiri"/>
          <w:color w:val="111111"/>
          <w:sz w:val="28"/>
          <w:sz w:val="28"/>
          <w:szCs w:val="28"/>
          <w:rtl w:val="true"/>
          <w:lang w:bidi="ar-SA"/>
        </w:rPr>
        <w:t>، فالجهل بها لا يوجب الغرر،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تبيّن فساد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المصنّف في المقام لحكم ظهور العيب، مع أنّ البحث عنه يأتي في بحث الخيار، 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فقسّمه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يكون المعيب مساويا مع الصحيح في القيمة و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قدرا من الصفر و كان المطلوب منه عرفا مادّته كما اتّفق في بلادنا في بعض الأزمنة السابقة فإنّ القدر المكسور يساوي الصحيح حينئذ في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يتفاوتان في القيمة، و عليه تارة لا يسوي المعيب بشيء أصلا</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الخالي من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يسوي بأقلّ من قيمة الصحيح،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المعيب مساويا في الماليّة مع الصحيح، و قد يكون أقلّ قيمة منه، و قد لا يسوي بشيء أصلا و يسقط عن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قد يكون ظهور العيب قبل الكسر، و قد يكون بعده، فالصور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فالمشتري فيها مخيّر بين الفسخ و الإمضاء، و له الردّ لظهور العيب، و ليس له الأرش لتساوي قيمة الصحيح فيها مع المعيب و عدم 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فالمشتري فيها مخيّر بين الردّ و أخذ الأرش، و هو التفاوت بين القيمتين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الثالثة، فيتعيّن فيها فساد البيع رأسا، لعدم كون المعيب مالا، فلم يقع بإزاء الثمن شيء متموّل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عليه البيع و هو الصحيح </w:t>
      </w:r>
    </w:p>
    <w:p>
      <w:pPr>
        <w:pStyle w:val="BookText"/>
        <w:rPr/>
      </w:pPr>
      <w:r>
        <w:rPr>
          <w:rFonts w:ascii="Amiri" w:hAnsi="Amiri" w:eastAsia="Amiri" w:cs="Amiri"/>
          <w:color w:val="111111"/>
          <w:sz w:val="28"/>
          <w:sz w:val="28"/>
          <w:szCs w:val="28"/>
          <w:rtl w:val="true"/>
          <w:lang w:bidi="ar-SA"/>
        </w:rPr>
        <w:t>المتموّل مباين عرفا للموجود</w:t>
      </w:r>
      <w:r>
        <w:rPr>
          <w:rStyle w:val="FootnoteAnchor"/>
          <w:rtl w:val="true"/>
        </w:rPr>
        <w:footnoteReference w:id="640"/>
      </w:r>
      <w:r>
        <w:rPr>
          <w:rFonts w:ascii="Amiri" w:hAnsi="Amiri" w:eastAsia="Amiri" w:cs="Amiri"/>
          <w:color w:val="111111"/>
          <w:sz w:val="28"/>
          <w:sz w:val="28"/>
          <w:szCs w:val="28"/>
          <w:rtl w:val="true"/>
          <w:lang w:bidi="ar-SA"/>
        </w:rPr>
        <w:t>، و هو المعيب الذي ليس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الرابعة، فليس للمشتري شيء أصلا، لا الأرش لتساوي القيمتين، و لا الردّ لأنّ التصرّف و إحداث الحدث في المعيب يوجب سقوطه،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الخامسة، فليس له الردّ</w:t>
      </w:r>
      <w:r>
        <w:rPr>
          <w:rStyle w:val="FootnoteAnchor"/>
          <w:rtl w:val="true"/>
        </w:rPr>
        <w:footnoteReference w:id="641"/>
      </w:r>
      <w:r>
        <w:rPr>
          <w:rFonts w:ascii="Amiri" w:hAnsi="Amiri" w:eastAsia="Amiri" w:cs="Amiri"/>
          <w:color w:val="111111"/>
          <w:sz w:val="28"/>
          <w:sz w:val="28"/>
          <w:szCs w:val="28"/>
          <w:rtl w:val="true"/>
          <w:lang w:bidi="ar-SA"/>
        </w:rPr>
        <w:t>و لكن يثبت له حقّ الأرش و الرجوع إلى البائع في التفاوت بين القيمتين، أمّا عدم الردّ فلإحداث الحدث، و أمّا ثبوت الأرش فلتفاوت القيمتين، و لكن له الرجوع إليه في تفاوت ما بين الصحيح و المعيب قبل الكسر لا بعده، لأنّ الكسر حصل في ملك المشتري، و هو أجنبيّ عن البائع، و ربما يسقط عن الماليّة رأسا بعد الكسر و إن كان مالا معيبا قبله، فما يرجع إليه ليس إلاّ التفاوت بين الصحيح و المعيب قبل أن يكسر لا بعده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السادسة، فيتعيّن فيها البطلان، لعدم ماليّة المبيع بناء على اعتباره فيه، و كذا بناء على عدم اعتبارها، لأنّ مثل هذا الوصف يكون من قبيل الصفات النوعيّة العرفيّة التي يوجب تخلّفها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بناء على عدم اعتبار الماليّة في المبيع و إن كان بيع الحشرات جائزا، إلاّ أنّه إذا باع عصفورا فبان كونه من الحشرات، يبطل البيع، لعدم تحقّق ما وقع عليه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الصحيح فساد البيع من حين تحقّقه لا من حين ظهور العيب</w:t>
      </w:r>
      <w:r>
        <w:rPr>
          <w:rStyle w:val="FootnoteAnchor"/>
          <w:rtl w:val="true"/>
        </w:rPr>
        <w:footnoteReference w:id="642"/>
      </w:r>
      <w:r>
        <w:rPr>
          <w:rFonts w:ascii="Amiri" w:hAnsi="Amiri" w:eastAsia="Amiri" w:cs="Amiri"/>
          <w:color w:val="111111"/>
          <w:sz w:val="28"/>
          <w:sz w:val="28"/>
          <w:szCs w:val="28"/>
          <w:rtl w:val="true"/>
          <w:lang w:bidi="ar-SA"/>
        </w:rPr>
        <w:t>، وفاقا للمصنّف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المحكيّ عن الشهيد في الدروس هو الانفساخ من حين ظهور العيب و الرجوع إلى البائع في تمام الثمن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المعيب إن لم يكن من الأموال فسد البيع من حينه، و إن كان مالا فلا وجه لرجوع المشتري إلى البائع في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المعيب كان مالا ما لم يظهر العيب، و لذا كان للمشتري إمضاء العقد فيكون المكسور ملكا له، و بظهور العيب في ملك المشتري يسقط عن الماليّة، إلاّ أنّه حيث كان ناشئا من العيب السابق المتحقّق في ملك البائع المضمون عليه، لزم تداركه، و لا يكون تداركه إلاّ بردّ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على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إن كان طريقيّا فلم يكن المعيب مالا من حين البيع فلابدّ من فساده من حينه، و إن كان موضوعيّا فالسقوط عن الماليّة لم يتحقّق إلاّ في ملك المشتري، فليس له الرجوع إلى البائع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كون المنشأ عيبا فهو كالعبد الأرمد يعمى بعد الاشتراء و المريض يموت بذاك المرض كذلك، ليس للمشتري أن يرجع إلى البائع بتمام الثمن، و إنّما له الرجوع بتفاوت ما بين الصحيح و المعيب حين البيع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عليه المصنّف متين غايته، و لا بدّ من الالتزام بفساد البيع من </w:t>
      </w:r>
    </w:p>
    <w:p>
      <w:pPr>
        <w:pStyle w:val="BookText"/>
        <w:rPr/>
      </w:pPr>
      <w:r>
        <w:rPr>
          <w:rFonts w:ascii="Amiri" w:hAnsi="Amiri" w:eastAsia="Amiri" w:cs="Amiri"/>
          <w:color w:val="111111"/>
          <w:sz w:val="28"/>
          <w:sz w:val="28"/>
          <w:szCs w:val="28"/>
          <w:rtl w:val="true"/>
          <w:lang w:bidi="ar-SA"/>
        </w:rPr>
        <w:t>حينه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أيّ ثمرة تترتّب على هذا النزاع، مع أنّ القائل بفساد البيع من حين ظهور العيب أيضا يقول برجوع المشتري إلى البائع في تمام الثمن‌؟</w:t>
      </w:r>
    </w:p>
    <w:p>
      <w:pPr>
        <w:pStyle w:val="BookText"/>
        <w:rPr/>
      </w:pPr>
      <w:r>
        <w:rPr>
          <w:rFonts w:ascii="Amiri" w:hAnsi="Amiri" w:eastAsia="Amiri" w:cs="Amiri"/>
          <w:color w:val="111111"/>
          <w:sz w:val="28"/>
          <w:sz w:val="28"/>
          <w:szCs w:val="28"/>
          <w:rtl w:val="true"/>
          <w:lang w:bidi="ar-SA"/>
        </w:rPr>
        <w:t>فذكر المصنّف أنّ الثمرة تظهر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البائع في الثمن الشخصي، فإذا اشترى به شيئا، فعلى المختار يكون فضوليّا، فإن أمضاه المشتري كان له، و إن ردّه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ذكره الشهيد كان الشراء بماله، و المشتري بعد ظهور العيب يرجع إلى مثل ثمنه أو قيمته لأنّه بحكم التالف</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اللمعة</w:t>
      </w:r>
      <w:r>
        <w:rPr>
          <w:rStyle w:val="FootnoteAnchor"/>
          <w:rtl w:val="true"/>
        </w:rPr>
        <w:footnoteReference w:id="645"/>
      </w:r>
      <w:r>
        <w:rPr>
          <w:rFonts w:ascii="Amiri" w:hAnsi="Amiri" w:eastAsia="Amiri" w:cs="Amiri"/>
          <w:color w:val="111111"/>
          <w:sz w:val="28"/>
          <w:sz w:val="28"/>
          <w:szCs w:val="28"/>
          <w:rtl w:val="true"/>
          <w:lang w:bidi="ar-SA"/>
        </w:rPr>
        <w:t>، من ظهور الثمرة في مؤنة النقل عن محلّ الشراء إلى محلّ الاختيار، فعلى المختار يكون على البائع، و على الثاني على المشتري لوقوعها في ملكه</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المصنّف ارتضاه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جامع المقاصد</w:t>
      </w:r>
      <w:r>
        <w:rPr>
          <w:rStyle w:val="FootnoteAnchor"/>
          <w:rtl w:val="true"/>
        </w:rPr>
        <w:footnoteReference w:id="647"/>
      </w:r>
      <w:r>
        <w:rPr>
          <w:rFonts w:ascii="Amiri" w:hAnsi="Amiri" w:eastAsia="Amiri" w:cs="Amiri"/>
          <w:color w:val="111111"/>
          <w:sz w:val="28"/>
          <w:sz w:val="28"/>
          <w:szCs w:val="28"/>
          <w:rtl w:val="true"/>
          <w:lang w:bidi="ar-SA"/>
        </w:rPr>
        <w:t>كونها على المشتري مطلقا، إذ لا مقتضي لرجوعه فيها إلى البائع، لأنّه نقله بغير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 ما حكاه عن بعض الأساطين، و لعلّه هو كاشف الغطاء</w:t>
      </w:r>
      <w:r>
        <w:rPr>
          <w:rStyle w:val="FootnoteAnchor"/>
          <w:rtl w:val="true"/>
        </w:rPr>
        <w:footnoteReference w:id="648"/>
      </w:r>
      <w:r>
        <w:rPr>
          <w:rFonts w:ascii="Amiri" w:hAnsi="Amiri" w:eastAsia="Amiri" w:cs="Amiri"/>
          <w:color w:val="111111"/>
          <w:sz w:val="28"/>
          <w:sz w:val="28"/>
          <w:szCs w:val="28"/>
          <w:rtl w:val="true"/>
          <w:lang w:bidi="ar-SA"/>
        </w:rPr>
        <w:t>، من نفي البعد عن كونها على البائع مطلقا و لو كان الانفساخ من حين تبيّن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القول الرابع و عدم تماميّة شيء من الوجوه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فلعدم ورود نصّ على كون مؤنة النقل على مالك العين ليفصّل بين الصورتين، كما أنّ القولين المطلقين أيضا لا وجه لهما، بل لا بدّ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المؤنة إنّما هو فعل مباشر من المشتري، فإن لم يكن ينسب إلى البائع و تغريره إيّاه لم يكن لرجوعه فيها إليه وجه أصلا سواء كان الصرف في ملك نفسه أو في ملك البائع، و إن كان بتغرير البائع إيّاه بأن كان عالما بالعيب و المشتري جاهلا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اعتبرناهما في صدق الغرور في بحث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المشتري بالمؤنة إلى البائع، لأنّه مغرور يرجع على من غرّه، من غير فرق أيضا بين كون الصرف على ملك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مؤنة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مؤنة الإرجاع، فذكر المصنّف أنّها على البائع على التقديرين لو كان المكسور مع عدم تموّله ملكا، لأنّه بعد الفسخ ملك للبائع، و إن لم يكن قابلا للملك فلا يبعد مؤاخذة المشتري به، و في رجوعه على البائع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كان المكسور ملكا فلا ينبغي الريب في كون مؤنة الإرجاع على المشتري</w:t>
      </w:r>
      <w:r>
        <w:rPr>
          <w:rStyle w:val="FootnoteAnchor"/>
          <w:rtl w:val="true"/>
        </w:rPr>
        <w:footnoteReference w:id="649"/>
      </w:r>
      <w:r>
        <w:rPr>
          <w:rFonts w:ascii="Amiri" w:hAnsi="Amiri" w:eastAsia="Amiri" w:cs="Amiri"/>
          <w:color w:val="111111"/>
          <w:sz w:val="28"/>
          <w:sz w:val="28"/>
          <w:szCs w:val="28"/>
          <w:rtl w:val="true"/>
          <w:lang w:bidi="ar-SA"/>
        </w:rPr>
        <w:t>فإنّ المرتكز عند العرف و العقلاء لزوم إرجاع المبيع و كذا الثمن إلى مالكه في محلّ التسليم إذا انفسخ العقد و لو بالإقالة، و كذا إذا كان حقّا، و لا وجه لرجوعه بها إلى البائع، إلاّ إذا كان مغرورا قد غرّه البائع فإنّ 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وجب التفريغ لمطالبة المالك</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وجب لكون المحلّ مسجدا أو مشهدا و نحو ذلك و لم يكن المالك مطالبا </w:t>
      </w:r>
    </w:p>
    <w:p>
      <w:pPr>
        <w:pStyle w:val="BookText"/>
        <w:rPr/>
      </w:pPr>
      <w:r>
        <w:rPr>
          <w:rFonts w:ascii="Amiri" w:hAnsi="Amiri" w:eastAsia="Amiri" w:cs="Amiri"/>
          <w:color w:val="111111"/>
          <w:sz w:val="28"/>
          <w:sz w:val="28"/>
          <w:szCs w:val="28"/>
          <w:rtl w:val="true"/>
          <w:lang w:bidi="ar-SA"/>
        </w:rPr>
        <w:t>لذلك أو لم يكن موردا لحقّه أيضا و كانت المؤنة لتفريغ المحلّ الواجب من جهة كون إشغاله به هتكا، فهل تكون المؤنة على المشتري، أو أنّ جميع الناس في ذلك على حدّ سواء، كما فيما إذا تنجّس المسجد بفعل أحد فإنّه و غيره في إزالة النجاسة عن المسجد يكون على حدّ سواء؟</w:t>
      </w:r>
    </w:p>
    <w:p>
      <w:pPr>
        <w:pStyle w:val="BookText"/>
        <w:rPr/>
      </w:pPr>
      <w:r>
        <w:rPr>
          <w:rFonts w:ascii="Amiri" w:hAnsi="Amiri" w:eastAsia="Amiri" w:cs="Amiri"/>
          <w:color w:val="111111"/>
          <w:sz w:val="28"/>
          <w:sz w:val="28"/>
          <w:szCs w:val="28"/>
          <w:rtl w:val="true"/>
          <w:lang w:bidi="ar-SA"/>
        </w:rPr>
        <w:t>لكن الظاهر أنّ المقام ليس من قبيل تنجّس المسجد، بل المؤنة تكون على المشتري، لبناء العقلاء على تحميلها على من حصل اشتغال المكان بوضع يده و كان هو الشاغل للمحلّ‌، و لا يجعلونه مساويا مع غيره و إن وجب على الجميع التفريغ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غير فرق بين أن يكون المشتري مغرورا و عدمه، و ذلك لأنّ التعزير إنّما يوجب رجوع المغرور على الغارّ فيما غرّه فيه و فيما هو من لوازمه، و من الظاهر أنّ التغرير في المقام لم يكن في نقل المبيع إلى المسجد أو المشهد، و لم يكن نقله إليها من لوازم البيع كما هو ظاهر، فليس له الرجوع إليه فيما يحمل عليه من مصارف التفريغ</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 تعرّض في المقام لحكم التبرّي من العيوب، و قد ذكرنا أنّ البيع لو كان مبنيّا على السلامة من جهة الاختبار أو الاشتراط أو التوصيف أو الاعتماد على أصالة الصحّة، فالبيع صحيح تبرّأ البائع من العيوب أو لم يتبرّأ، و إذا لم يكن كذلك كان البيع غرريّا فاسدا على التقديرين، و لعلّ مرادهم من التبرّي اشتراط تبرّي المبيع عن العيوب، فيرجع إلى اشتراط الصحّة و يرتفع به الغرر، إلاّ أنّه مخالف لظاهر كلماتهم</w:t>
      </w:r>
      <w:r>
        <w:rPr>
          <w:rStyle w:val="FootnoteAnchor"/>
          <w:rtl w:val="true"/>
        </w:rPr>
        <w:footnoteReference w:id="650"/>
      </w:r>
      <w:r>
        <w:rPr>
          <w:rFonts w:ascii="Amiri" w:hAnsi="Amiri" w:eastAsia="Amiri" w:cs="Amiri"/>
          <w:color w:val="111111"/>
          <w:sz w:val="28"/>
          <w:sz w:val="28"/>
          <w:szCs w:val="28"/>
          <w:rtl w:val="true"/>
          <w:lang w:bidi="ar-SA"/>
        </w:rPr>
        <w:t>، لكن حمل كلامهم على خلاف الظاهر أولى من حمله على الغلط</w:t>
      </w:r>
      <w:r>
        <w:rPr>
          <w:rFonts w:eastAsia="Amiri" w:cs="Amiri" w:ascii="Amiri" w:hAnsi="Amiri"/>
          <w:color w:val="111111"/>
          <w:sz w:val="28"/>
          <w:szCs w:val="28"/>
          <w:rtl w:val="true"/>
          <w:lang w:bidi="ar-SA"/>
        </w:rPr>
        <w:t xml:space="preserve">. </w:t>
      </w:r>
      <w:bookmarkStart w:id="264" w:name="pg16509_183245"/>
    </w:p>
    <w:p>
      <w:pPr>
        <w:pStyle w:val="BookText"/>
        <w:rPr/>
      </w:pPr>
      <w:bookmarkEnd w:id="26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من غير خلاف يذكر جواز بيع المسك في فأره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9267054_1280447820"/>
      <w:bookmarkStart w:id="266" w:name="_Toc102"/>
      <w:bookmarkEnd w:id="265"/>
      <w:r>
        <w:rPr>
          <w:rtl w:val="true"/>
        </w:rPr>
        <w:t>المشهور جواز بيع المسك في فأره</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بيعه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 متحوّل من الدم، فهو نجس، و بيع النجس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تحوّله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 ليس كلّ دم نجس</w:t>
      </w:r>
      <w:r>
        <w:rPr>
          <w:rStyle w:val="FootnoteAnchor"/>
          <w:rtl w:val="true"/>
        </w:rPr>
        <w:footnoteReference w:id="651"/>
      </w:r>
      <w:r>
        <w:rPr>
          <w:rFonts w:ascii="Amiri" w:hAnsi="Amiri" w:eastAsia="Amiri" w:cs="Amiri"/>
          <w:color w:val="111111"/>
          <w:sz w:val="28"/>
          <w:sz w:val="28"/>
          <w:szCs w:val="28"/>
          <w:rtl w:val="true"/>
          <w:lang w:bidi="ar-SA"/>
        </w:rPr>
        <w:t>، و هو طاهر بالضرورة و الإجماع</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غير مانعة عن البيع، كما اعترف به المصنّف في بيع الميتة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بيع المسك في فأره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إن كان من جهة الجهل بوصف الصحّة، فيدفعه أحد الوجوه المذكورة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الاختبار، و التوصيف، و الاشتراط، و الإطلاق</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ظهر معيبا، فإن كان قبل الفتق تخيّر المشتري بين الردّ و الأرش، و إن كان بعده فله الأرش خاصّة، لأنّه تصرّف في المبيع</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من جهة الجهل بالأوصاف الكماليّة الدخيلة في ماليّته</w:t>
      </w:r>
      <w:r>
        <w:rPr>
          <w:rStyle w:val="FootnoteAnchor"/>
          <w:rtl w:val="true"/>
        </w:rPr>
        <w:footnoteReference w:id="655"/>
      </w:r>
      <w:r>
        <w:rPr>
          <w:rFonts w:ascii="Amiri" w:hAnsi="Amiri" w:eastAsia="Amiri" w:cs="Amiri"/>
          <w:color w:val="111111"/>
          <w:sz w:val="28"/>
          <w:sz w:val="28"/>
          <w:szCs w:val="28"/>
          <w:rtl w:val="true"/>
          <w:lang w:bidi="ar-SA"/>
        </w:rPr>
        <w:t xml:space="preserve">، فيرتفع بأحد </w:t>
      </w:r>
    </w:p>
    <w:p>
      <w:pPr>
        <w:pStyle w:val="BookText"/>
        <w:rPr/>
      </w:pP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الاختبار، و التوصيف إن أمكن ضبطها بالوصف، و إلاّ تعيّن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خيط بإبرة في الفأرة و اختبار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قدّس سرّه أنّ الأولى أن يفعله البائع، لاحتمال ضمان المشتري للنقص إذا فعله و لم يشتر، بناء على كون المأخوذ بالسوم مضمونا بصفاته على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أجنبيّ عن بحث ضمان المأخوذ بالسوم، قلنا به حتّى في الصفات أو لم نقل؛ لأنّه في مورد التلف</w:t>
      </w:r>
      <w:r>
        <w:rPr>
          <w:rStyle w:val="FootnoteAnchor"/>
          <w:rtl w:val="true"/>
        </w:rPr>
        <w:footnoteReference w:id="656"/>
      </w:r>
      <w:r>
        <w:rPr>
          <w:rFonts w:ascii="Amiri" w:hAnsi="Amiri" w:eastAsia="Amiri" w:cs="Amiri"/>
          <w:color w:val="111111"/>
          <w:sz w:val="28"/>
          <w:sz w:val="28"/>
          <w:szCs w:val="28"/>
          <w:rtl w:val="true"/>
          <w:lang w:bidi="ar-SA"/>
        </w:rPr>
        <w:t>، و في المقام إتلاف، و هو موجب للضمان في المأخوذ بالسوم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المقام لا ضمان، لأنّه كان برضا البايع المالك و إذنه و إن كان إتلافا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بيع اللؤلؤ في الصدف و بيع البيض في بطن الدجاج، بالجواز في الأوّل دون الثاني إذا لم يعرف لذاك الدجاج فرد معتاد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التفصيل لا وجه له؛ لأنّ اللؤلؤ أيضا تختلف أفراده، بل يكون تفاوت القيمة بين أفراده أكثر بمراتب من تفاوت أفراد البيض، فلابدّ من ارتفاع الجهالة في الموردين</w:t>
      </w:r>
      <w:r>
        <w:rPr>
          <w:rFonts w:eastAsia="Amiri" w:cs="Amiri" w:ascii="Amiri" w:hAnsi="Amiri"/>
          <w:color w:val="111111"/>
          <w:sz w:val="28"/>
          <w:szCs w:val="28"/>
          <w:rtl w:val="true"/>
          <w:lang w:bidi="ar-SA"/>
        </w:rPr>
        <w:t xml:space="preserve">. </w:t>
      </w:r>
      <w:bookmarkStart w:id="267" w:name="pg16509_183247"/>
    </w:p>
    <w:p>
      <w:pPr>
        <w:pStyle w:val="BookText"/>
        <w:rPr/>
      </w:pPr>
      <w:bookmarkEnd w:id="26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جواز بيع المجهول بين ضمّ معلوم إليه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9267056_1280447820"/>
      <w:bookmarkStart w:id="269" w:name="_Toc103"/>
      <w:bookmarkEnd w:id="268"/>
      <w:r>
        <w:rPr>
          <w:rtl w:val="true"/>
        </w:rPr>
        <w:t>(</w:t>
      </w:r>
      <w:r>
        <w:rPr>
          <w:rtl w:val="true"/>
        </w:rPr>
        <w:t>بيع المجهول منضمّا إلى معلوم</w:t>
      </w:r>
      <w:r>
        <w:rPr>
          <w:rtl w:val="true"/>
        </w:rPr>
        <w:t>)</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القدماء جواز بيع المجهول مع الضميمة، و المشهور بين المتأخّرين عدم جوازه، خلافا للمحقّق الأردبيلي</w:t>
      </w:r>
      <w:r>
        <w:rPr>
          <w:rStyle w:val="FootnoteAnchor"/>
          <w:rtl w:val="true"/>
        </w:rPr>
        <w:footnoteReference w:id="658"/>
      </w:r>
      <w:r>
        <w:rPr>
          <w:rFonts w:ascii="Amiri" w:hAnsi="Amiri" w:eastAsia="Amiri" w:cs="Amiri"/>
          <w:color w:val="111111"/>
          <w:sz w:val="28"/>
          <w:sz w:val="28"/>
          <w:szCs w:val="28"/>
          <w:rtl w:val="true"/>
          <w:lang w:bidi="ar-SA"/>
        </w:rPr>
        <w:t>و الكاشاني</w:t>
      </w:r>
      <w:r>
        <w:rPr>
          <w:rStyle w:val="FootnoteAnchor"/>
          <w:rtl w:val="true"/>
        </w:rPr>
        <w:footnoteReference w:id="659"/>
      </w:r>
      <w:r>
        <w:rPr>
          <w:rFonts w:ascii="IRNazanin" w:hAnsi="IRNazanin" w:eastAsia="IRNazanin"/>
          <w:color w:val="111111"/>
          <w:sz w:val="28"/>
          <w:sz w:val="28"/>
          <w:szCs w:val="28"/>
          <w:rtl w:val="true"/>
          <w:lang w:bidi="fa-IR"/>
        </w:rPr>
        <w:t>و جمع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القاعدة في ذلك عدم الجواز فيما إذا لم يكن المجهول من توابع المبيع، كمفتاح الدار و جروزها مثلا، بداهة أنّ بعض أجزاء المبيع المستقلّة في البيع إذا كانت مجهولة كان البيع غرريّا و سرت الجهالة إلى مجموع المبيع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معلوم إلى مجهول لا يرفع الغرر عنه، و إلاّ لم يكن البيع غرريّا في مورد أصلا، لكون مقدار من المبيع معلوما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صحّة بيع المجهول مع الضميمة روايات، هي المستند للقائلين بالجواز، و فيها الموثّقة و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بيع ما في الأجمة منضّما بكفّ من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أن يشترى ما في الضرع من اللبن منضّما بما في 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شراء الحمل منضّما إلى الصوف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جواز تقبّل الخراج</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ناقش المصنّف فيها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الجهل بأصل وجود المبيع، و محلّ الكلام هو الجهل بالأوصاف أو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مواردها إلى غيرها لا وجه له بعد كون الحكم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معمول بها حتّى في موردها، لأنّ القائل بجواز بيع المجهول مع الضميمة إنّما يقول بالجواز فيما إذا كانت الضميمة معلومة، و في موارد الروايات الضميمة أيضا مجهولة؛ فإنّ السمك في الاولى من الموزون و لذا يجري فيه الربا و لم يفرض العلم بوزن السمك الذي يجعل ضميمة بل الظاهر عدم العلم بوزنه، و كذا في السكرّجة في بيع ما في الضرع، و كذا الأصواف التي على ظهر الحيوان في بيع الحمل، و كذا ما ورد في تقبّل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ورود شيء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 بيع المجهول مع الضميمة إن صحّ في فرض الجهل بوجود المبيع الذي يكون الغرر فيه أعظم، فبالأولويّة يصحّ عند الجهل بالأوصاف</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فلظهور الأخبار في التعليل</w:t>
      </w:r>
      <w:r>
        <w:rPr>
          <w:rStyle w:val="FootnoteAnchor"/>
          <w:rtl w:val="true"/>
        </w:rPr>
        <w:footnoteReference w:id="661"/>
      </w:r>
      <w:r>
        <w:rPr>
          <w:rFonts w:ascii="Amiri" w:hAnsi="Amiri" w:eastAsia="Amiri" w:cs="Amiri"/>
          <w:color w:val="111111"/>
          <w:sz w:val="28"/>
          <w:sz w:val="28"/>
          <w:szCs w:val="28"/>
          <w:rtl w:val="true"/>
          <w:lang w:bidi="ar-SA"/>
        </w:rPr>
        <w:t xml:space="preserve">، كما في الأخبار الواردة في بيع </w:t>
      </w:r>
    </w:p>
    <w:p>
      <w:pPr>
        <w:pStyle w:val="BookText"/>
        <w:rPr/>
      </w:pPr>
      <w:r>
        <w:rPr>
          <w:rFonts w:ascii="Amiri" w:hAnsi="Amiri" w:eastAsia="Amiri" w:cs="Amiri"/>
          <w:color w:val="111111"/>
          <w:sz w:val="28"/>
          <w:sz w:val="28"/>
          <w:szCs w:val="28"/>
          <w:rtl w:val="true"/>
          <w:lang w:bidi="ar-SA"/>
        </w:rPr>
        <w:t>الآبق مع الضميمة، فإنّها معللّة بوقوع الثمن بإزاء ما علم وجوده إذا لم يكن المجهول موجودا، فلعموم العلّة يتعدّى إلى غير موارد الأخبار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ناظرة إلى جهة جواز بيع المجهول إذا كان مع الضميمة، و أمّا ما يعتبر في الضميمة فليست الأخبار ناظرة إلى بيانها</w:t>
      </w:r>
      <w:r>
        <w:rPr>
          <w:rStyle w:val="FootnoteAnchor"/>
          <w:rtl w:val="true"/>
        </w:rPr>
        <w:footnoteReference w:id="662"/>
      </w:r>
      <w:r>
        <w:rPr>
          <w:rFonts w:ascii="Amiri" w:hAnsi="Amiri" w:eastAsia="Amiri" w:cs="Amiri"/>
          <w:color w:val="111111"/>
          <w:sz w:val="28"/>
          <w:sz w:val="28"/>
          <w:szCs w:val="28"/>
          <w:rtl w:val="true"/>
          <w:lang w:bidi="ar-SA"/>
        </w:rPr>
        <w:t>، فهي لابدّ و أن تكون على شرائطها المعتبرة فيها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الضميمة في رواية السمك معلومة، لأنّه يباع تارة بالوزن و اخرى بالعدّ عرفا، و جريان الربا فيه إنّما هو من جهة جريانه فيما كان من الموزون في الجملة في بعض الأزمنة أو الأمكنة، و المفروض أنّ عدد السمك الذي يجعل ضميمة لما في الأجمة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السكرّجة فيحتمل أن تكون كيلا متعارفا، كما أنّ الصوف المجعول ضميمة للحمل لم يعلم من الرواية كونه على ظهر الحيوان</w:t>
      </w:r>
      <w:r>
        <w:rPr>
          <w:rStyle w:val="FootnoteAnchor"/>
          <w:rtl w:val="true"/>
        </w:rPr>
        <w:footnoteReference w:id="663"/>
      </w:r>
      <w:r>
        <w:rPr>
          <w:rFonts w:ascii="Amiri" w:hAnsi="Amiri" w:eastAsia="Amiri" w:cs="Amiri"/>
          <w:color w:val="111111"/>
          <w:sz w:val="28"/>
          <w:sz w:val="28"/>
          <w:szCs w:val="28"/>
          <w:rtl w:val="true"/>
          <w:lang w:bidi="ar-SA"/>
        </w:rPr>
        <w:t>، و على فرض كونه كذلك فيمكن العلم بوزنه بإخبار أهل الخبرة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فالروايات لا مناقشة فيها، و هي تامّة سندا و دلالة، فالصحيح جواز بيع المجهول مع الضميمة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أنّه مع قطع النظر عن الأخبار، إن اعتمدنا في فساد البيع الغرري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الفساد و لو كان بعض أجزاء المبيع غرريّا، إلاّ أنّك عرفت ضعفه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اعتمدنا في ذلك على الاتّفاق و الإجماع، فمن الظاهر عدم تحقّقه في المقام، لذهاب المعروف من القدماء إلى جواز بيع المجهول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بعدم جواز بيع المجهول حتّى مع الضميمة، استثنوا منه ما إذا كان المجهول تابعا، و من هنا وقع الكلام في معنى التابع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العرفي الذي لا يضرّ الجهل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مربوطا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الأجزاء المتّصلة بالمبيع، كأساس الدار و اصول الأشجار و صوف الأغنام إلى غير ذلك من الأجزاء المتّصلة بالمبيع التي تعدّ تابعا عرفا، فإذا لم يكن أساس الدار أو أصل الشجر الذي هو تحت الأرض أو الصوف الموجود على ظهر الحيوان معلوما، لا يضرّ بصحّة بيع أصل الدار و الشجر و الحيوان، لأنّ جميعها من التوابع، إلاّ أنّ هذا أجنبيّ عن ضمّ المجهول بالمعلوم، كما هو واضح</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التابع ما يشترط دخوله في المبيع، في مقابل ما يكون جزءا مستقلا من المبيع</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ذكره العلاّمة قدّس سرّه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جامع المقاصد</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اعتبار بالألفاظ</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ذكرناه ظهر أنّه لا وجه لعدّ التابع العرفي قولا في المقام في مقابل الشرط و الجزء كما عن المصنّف؛ فإنّ التابع العرفي إنّما يكون في الجزء المتّصل بالمبيع كما ذكرنا، و أمّا الأمران المستقلاّن فلا وجه لجعل أحدهما تابعا عرفيّا للآخر، إلاّ بمعنى الاشتراط إمّا من المتعاملين و إمّا من جهة الارتكاز العقلائي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تابعيّة المجهول أربعة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و اختاره المحقق النائيني</w:t>
      </w:r>
      <w:r>
        <w:rPr>
          <w:rStyle w:val="FootnoteAnchor"/>
          <w:rtl w:val="true"/>
        </w:rPr>
        <w:footnoteReference w:id="670"/>
      </w:r>
      <w:r>
        <w:rPr>
          <w:rFonts w:ascii="Amiri" w:hAnsi="Amiri" w:eastAsia="Amiri" w:cs="Amiri"/>
          <w:color w:val="111111"/>
          <w:sz w:val="28"/>
          <w:sz w:val="28"/>
          <w:szCs w:val="28"/>
          <w:rtl w:val="true"/>
          <w:lang w:bidi="ar-SA"/>
        </w:rPr>
        <w:t xml:space="preserve">، من أنّ جزء المبيع يكون هو المقصود، و ما دخل فيه بالاشتراط هو التابع، فلا يوجب الجهل به غرريّة البيع، بدعوى أنّ الغرر إنّما يتحقّق فيما إذا كان ما بذل بإزائه الثمن أو المثمن مجهولا،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ما لم يبذل بازائه شيء كالشرط</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العرفي الذي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بالتابع ما يكون تابعا بحسب بناء العقلاء، كما إذا اشترى قصب الآجام و كان فيها قليل من السمك أو بالعكس، فإنّ السمك القليل ليس موردا لغرضهم، بمعنى أنّ ما بذل من الثمن إنّما يبذل عند العقلاء بازاء القصب و يقصد مثله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فإنّه إن اريد بذلك أنّ التابع لا قيمة له عند العقلاء فلا يوجب الجهل به غرريّة المبيع فهو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أنّ الضميمة تسوي عند العرف بما بذل في مقابلها من الثمن فلا خطر، فهو و إن كان كذلك بالنسبة إلى المشتري، إلاّ أنّ البيع حينئذ غرريّ للبائع، إذ يحتمل أن يكون المبيع مشتملا على ما يسوي ضعف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التابع بحسب قصد المتبايعين، كما إذا كان ما تعلّق به غرض المشتري هو السمك دون القصب، و لا يتيسّر له شراؤه إلاّ بشراء ما في الآجام و فيه القصب أيضا و هو مجهول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يلزم أن لا يكون البيع غرريّا فيما إذا كان غرض المشتري </w:t>
      </w:r>
    </w:p>
    <w:p>
      <w:pPr>
        <w:pStyle w:val="BookText"/>
        <w:rPr/>
      </w:pPr>
      <w:r>
        <w:rPr>
          <w:rFonts w:ascii="Amiri" w:hAnsi="Amiri" w:eastAsia="Amiri" w:cs="Amiri"/>
          <w:color w:val="111111"/>
          <w:sz w:val="28"/>
          <w:sz w:val="28"/>
          <w:szCs w:val="28"/>
          <w:rtl w:val="true"/>
          <w:lang w:bidi="ar-SA"/>
        </w:rPr>
        <w:t>متعلّقا بشراء مطلق الفلزّ لحاجة له، فاشترى فلزّا مردّدا بين الذهب و الصفر مثلا،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بالتابع أجزاء المبيع الشخصي التي ليست دخيلة في الماليّة عرفا كاسس الدار، فإنّ بعض الدور لا يكون لها أساس و هي مبنيّة على الأرض كالمبنيّة على الأراضي الجبليّة، و بعضها لها أساس، و يختلف أساسها، إلاّ أنّ الاسس لا دخل لها في ماليّة الدار عرفا، و كذا جذور الأشجار التي هي تحت الأرض، فالجهل بها لا يوجب غررا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يراد بالتابع ما لم يكن جزءا من المبيع، لكنّه داخل في المبيع بالشرط الارتكازي العرفي، و إن كان المتبايعان غافلين عن ذلك بالكليّة بحيث كان خروجه عن المبيع متوقّفا على الإخراج و الاستثناء، كالمسامير المثبتة في الدار أو أنابيب الماء المجعولة فيها، فإنّها داخلة في بيع الدار إلاّ أن ينصّ بخروجها عن المبيع، و الجهل بها أيضا لا يوجب الغرر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كلا المعنين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التابع في المقام فمحتملاته أربعة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ما هو داخل في المبيع بعنوان الشرط في مقابل الجزء، فالجهل بالشرط لا يضر بخلاف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ذكره العلاّمة و اختاره الميرزا، بدعوى أنّ الغرر إنّما يتحقّق فيما إذا كان المجهول ما وقع بإزائه الثمن أو المثمن، و أمّا غيره و إن كان داخلا في المبيع بالاشتراط، لكن الجهل به لا يوجب الغرر، حيث لم يقع بإزائه </w:t>
      </w:r>
    </w:p>
    <w:p>
      <w:pPr>
        <w:pStyle w:val="BookText"/>
        <w:rPr/>
      </w:pPr>
      <w:r>
        <w:rPr>
          <w:rFonts w:ascii="Amiri" w:hAnsi="Amiri" w:eastAsia="Amiri" w:cs="Amiri"/>
          <w:color w:val="111111"/>
          <w:sz w:val="28"/>
          <w:sz w:val="28"/>
          <w:szCs w:val="28"/>
          <w:rtl w:val="true"/>
          <w:lang w:bidi="ar-SA"/>
        </w:rPr>
        <w:t>شيء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يتمّ لو لم تختلف ماليّة العوضين باختلاف الشروط</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بالتابع التابع العرفي، فالجهل به لا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بالتابع العرفي</w:t>
      </w:r>
      <w:r>
        <w:rPr>
          <w:rStyle w:val="FootnoteAnchor"/>
          <w:rtl w:val="true"/>
        </w:rPr>
        <w:footnoteReference w:id="674"/>
      </w:r>
      <w:r>
        <w:rPr>
          <w:rFonts w:ascii="Amiri" w:hAnsi="Amiri" w:eastAsia="Amiri" w:cs="Amiri"/>
          <w:color w:val="111111"/>
          <w:sz w:val="28"/>
          <w:sz w:val="28"/>
          <w:szCs w:val="28"/>
          <w:rtl w:val="true"/>
          <w:lang w:bidi="ar-SA"/>
        </w:rPr>
        <w:t>كون المجهول ممّا يدخل في المبيع بالارتكاز العقلائي، فهو و إن كان صحيحا، إلاّ أنّه راجع إلى الوجه المتقدّم، و ليس هو تفصيلا في مقابل التفصيل بين الجزء و الشرط، بل هو تفصيل في الشرط بين ما إذا كان داخلا في المبيع بالارتكاز العقلائي و ما إذا كان داخلا فيه باشتراط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لمورد من موارد عدم الغرر،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معنى آخر، فلا نتعقّله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ما يكون تابعا بحسب قصد المتبايعين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به الغرض الشخصي فمن الواضح أن الأغراض الشخصيّة لا توجب رفع الغرر عن المعاملة</w:t>
      </w:r>
      <w:r>
        <w:rPr>
          <w:rStyle w:val="FootnoteAnchor"/>
          <w:rtl w:val="true"/>
        </w:rPr>
        <w:footnoteReference w:id="675"/>
      </w:r>
      <w:r>
        <w:rPr>
          <w:rFonts w:ascii="Amiri" w:hAnsi="Amiri" w:eastAsia="Amiri" w:cs="Amiri"/>
          <w:color w:val="111111"/>
          <w:sz w:val="28"/>
          <w:sz w:val="28"/>
          <w:szCs w:val="28"/>
          <w:rtl w:val="true"/>
          <w:lang w:bidi="ar-SA"/>
        </w:rPr>
        <w:t>، إذ لا دخل للغرض الشخصي بماليّة الأشياء، و إلا لزم صحّة بيع الشيء المردّد بين الذهب و الصفر فيما إذا كان غرض المشتري شراء الفلز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به الغرض النوعي، فإن رجع إلى ما ذكرناه من التبعيّة العرفيّة</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كالمسمار المثبت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تفصيلا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إلى ما يظهر من بعض الكلمات</w:t>
      </w:r>
      <w:r>
        <w:rPr>
          <w:rStyle w:val="FootnoteAnchor"/>
          <w:rtl w:val="true"/>
        </w:rPr>
        <w:footnoteReference w:id="677"/>
      </w:r>
      <w:r>
        <w:rPr>
          <w:rFonts w:ascii="Amiri" w:hAnsi="Amiri" w:eastAsia="Amiri" w:cs="Amiri"/>
          <w:color w:val="111111"/>
          <w:sz w:val="28"/>
          <w:sz w:val="28"/>
          <w:szCs w:val="28"/>
          <w:rtl w:val="true"/>
          <w:lang w:bidi="ar-SA"/>
        </w:rPr>
        <w:t>، من كونه مثل المعلوم ممّا يبذل بإزاء مثله الثمن، فالجهل به يوجب الغرر إذ لا يعلم المشتري ما يدخل في ملكه بالشراء، و ربما يكون المجهول أكثر قيمة من المعلوم، بل لا يعلم ما يقع من الثمن بإزاء المعلوم أيضا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المحقّق الأردبيلي، من أنّ ما يتعلّق به البيع لا بدّ و أن يكون معلوما دون غيره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نعرف له معنى محصّلا، إلاّ أن يرجع إلى الاشتراط 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اختاره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فالتفصيل بين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المعلوم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و بين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المجهول 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بمجرّد التقديم و التأخير في الذكر،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التفصيلات ليست تفصيلا في المقام، سوى تفصيل العلاّمة بين الجزء و الشرط، فلابدّ من تحقيق صحّته و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التفاصيل فليست قابلة للبحث، لعدم كونها تفصيلا في المقام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التفصيل فيما أفاده العلاّمة من التفصيل، بأنّه لو قلنا بأنّ مدرك فساد البيع الغرري هو الرواية،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للتفصيل، لأنّ غرريّة الشرط توجب غرريّة البيع لا محالة، لأنّ الشرط التزام في ضمن الالتزام البيعي، و ليس التزاما مستقلاّ</w:t>
      </w:r>
      <w:r>
        <w:rPr>
          <w:rStyle w:val="FootnoteAnchor"/>
          <w:rtl w:val="true"/>
        </w:rPr>
        <w:footnoteReference w:id="679"/>
      </w:r>
      <w:r>
        <w:rPr>
          <w:rFonts w:ascii="Amiri" w:hAnsi="Amiri" w:eastAsia="Amiri" w:cs="Amiri"/>
          <w:color w:val="111111"/>
          <w:sz w:val="28"/>
          <w:sz w:val="28"/>
          <w:szCs w:val="28"/>
          <w:rtl w:val="true"/>
          <w:lang w:bidi="ar-SA"/>
        </w:rPr>
        <w:t xml:space="preserve">، و من هنا صرّح المصنّف بأنّ </w:t>
      </w:r>
      <w:bookmarkStart w:id="270" w:name="pg16509_183258"/>
    </w:p>
    <w:p>
      <w:pPr>
        <w:pStyle w:val="BookText"/>
        <w:rPr/>
      </w:pPr>
      <w:bookmarkEnd w:id="27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يندر لظرف ما يوزن مع ظرفه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بالشرط مفسد للبيع لأنّه موجب للغرر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بنينا على أنّ المدرك هو الإجماع، فليس في فرض الجهل بالشرط اتّفاق على الفساد يستكشف به رأي المعصوم عليه السّلام، و المخالف موجود، كما هو واضح</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9267058_1280447820"/>
      <w:bookmarkStart w:id="272" w:name="_Toc104"/>
      <w:bookmarkEnd w:id="271"/>
      <w:r>
        <w:rPr>
          <w:rtl w:val="true"/>
        </w:rPr>
        <w:t>(</w:t>
      </w:r>
      <w:r>
        <w:rPr>
          <w:rtl w:val="true"/>
        </w:rPr>
        <w:t>الإندار للظرف</w:t>
      </w:r>
      <w:r>
        <w:rPr>
          <w:rtl w:val="true"/>
        </w:rPr>
        <w:t>)</w:t>
      </w:r>
      <w:bookmarkEnd w:id="2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الإندار في الجملة، و إنّما الإشكال في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فيه ستّة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فيما إذا كان متعارفا مطلقا و لو علم الزيادة، و في غير المعتاد بقصد احتمال التساوي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متعارفا و لم يعلم بزيادة ما يندره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النقيصة على الزيادة من حيث اعتبار عدم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العلم بالزيادة و النقيصة مطلقا و لو لم يكن معتادا، و ما علم الزيادة فيعتبر فيه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العلم بالنقيصة على العلم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اختاره المحقّق الثاني</w:t>
      </w:r>
      <w:r>
        <w:rPr>
          <w:rStyle w:val="FootnoteAnchor"/>
          <w:rtl w:val="true"/>
        </w:rPr>
        <w:footnoteReference w:id="681"/>
      </w:r>
      <w:r>
        <w:rPr>
          <w:rFonts w:ascii="Amiri" w:hAnsi="Amiri" w:eastAsia="Amiri" w:cs="Amiri"/>
          <w:color w:val="111111"/>
          <w:sz w:val="28"/>
          <w:sz w:val="28"/>
          <w:szCs w:val="28"/>
          <w:rtl w:val="true"/>
          <w:lang w:bidi="ar-SA"/>
        </w:rPr>
        <w:t>ناسبا له إلى كلّ من لم يذكر النقيصة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استلزم الغرر فلا يجوز، و ما إذا لم يستلزمه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مختار كاشف الغطاء</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النفي و الإثبات في الأقوال لم يردا على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البحث في الإندار يقع في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الإندار في مقام الوفاء فقط دون البيع، كما إذا فرضنا أنّ المظروف بيع كلّ منّ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غرريّا على ما تقدّم في بيع 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هذا النحو بنحو لا يوجب الغرر، و في مقام الوفاء يندر مقدار للظرف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فيجوز الإندار حينئذ إن كان متعارفا و كانت الظروف متساوية من حيث الوزن إلاّ بما يتسامح فيه عرفا، كما في الصفائح التي هي ظروف النفط، فإنّ وزن أفرادها متساوية إلاّ بمقدار يسير، فحينئذ يندر ذلك المقدار، سواء رضي به الآخر أو لم يرض، و إلاّ فيصحّ بالتراضي، فإنّه يرجع إلى رفع اليد عن الحقّ و لا مانع منه؛ إذ كما </w:t>
      </w:r>
    </w:p>
    <w:p>
      <w:pPr>
        <w:pStyle w:val="BookText"/>
        <w:rPr/>
      </w:pPr>
      <w:r>
        <w:rPr>
          <w:rFonts w:ascii="Amiri" w:hAnsi="Amiri" w:eastAsia="Amiri" w:cs="Amiri"/>
          <w:color w:val="111111"/>
          <w:sz w:val="28"/>
          <w:sz w:val="28"/>
          <w:szCs w:val="28"/>
          <w:rtl w:val="true"/>
          <w:lang w:bidi="ar-SA"/>
        </w:rPr>
        <w:t>يجوز لكلّ من المتبايعين رفع اليد عن حقّه أجمع، له أن يرفع اليد عن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باقي التفاصيل لا وجه لها، من عدم العلم بالزيادة أو النقيصة أو بهما معا،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الإندار متعارفا و لم يحصل التراضي بينهما، كان مقتضى استصحاب عدم اشتغال ذمّة المشتري بأزيد من ثمن المقدار المتيقّن أو أصالة عدم وجود المقدار الزائد على المتيقّن في الظرف، جواز إندار المشتري و لو احتمل الزيادة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الإندار في نفس البيع</w:t>
      </w:r>
      <w:r>
        <w:rPr>
          <w:rStyle w:val="FootnoteAnchor"/>
          <w:rtl w:val="true"/>
        </w:rPr>
        <w:footnoteReference w:id="683"/>
      </w:r>
      <w:r>
        <w:rPr>
          <w:rFonts w:ascii="Amiri" w:hAnsi="Amiri" w:eastAsia="Amiri" w:cs="Amiri"/>
          <w:color w:val="111111"/>
          <w:sz w:val="28"/>
          <w:sz w:val="28"/>
          <w:szCs w:val="28"/>
          <w:rtl w:val="true"/>
          <w:lang w:bidi="ar-SA"/>
        </w:rPr>
        <w:t xml:space="preserve">، كما إذا اريد بالإندار </w:t>
      </w:r>
    </w:p>
    <w:p>
      <w:pPr>
        <w:pStyle w:val="BookText"/>
        <w:rPr/>
      </w:pPr>
      <w:r>
        <w:rPr>
          <w:rFonts w:ascii="Amiri" w:hAnsi="Amiri" w:eastAsia="Amiri" w:cs="Amiri"/>
          <w:color w:val="111111"/>
          <w:sz w:val="28"/>
          <w:sz w:val="28"/>
          <w:szCs w:val="28"/>
          <w:rtl w:val="true"/>
          <w:lang w:bidi="ar-SA"/>
        </w:rPr>
        <w:t>معرفة وزن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الفرض إن كان الإندار معتادا و كان المتبايعان ملتفتين إلى ذلك، صحّ لعدم الغرر، و إلاّ فلا يجوز للجهل بوزن المبيع حتّى مع التراضي، فإنّه لا يرفع الغرر، كما لا يجوز البيع الغرري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العلم بوزن مجموع الظرف و المظروف غير رافع للغرر، و إلاّ لجاز بيع مقدار من المال المجهول إذا كان مجموعه مع الباقي منه معلوم المقدار، فإناطة الحكم فيه بالغرر هو الصحيح</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المسألة الاولى نحمل ما ورد في خبر الزيّات</w:t>
      </w:r>
      <w:r>
        <w:rPr>
          <w:rStyle w:val="FootnoteAnchor"/>
          <w:rtl w:val="true"/>
        </w:rPr>
        <w:footnoteReference w:id="685"/>
      </w:r>
      <w:r>
        <w:rPr>
          <w:rFonts w:ascii="Amiri" w:hAnsi="Amiri" w:eastAsia="Amiri" w:cs="Amiri"/>
          <w:color w:val="111111"/>
          <w:sz w:val="28"/>
          <w:sz w:val="28"/>
          <w:szCs w:val="28"/>
          <w:rtl w:val="true"/>
          <w:lang w:bidi="ar-SA"/>
        </w:rPr>
        <w:t>الوارد في الإندار</w:t>
      </w:r>
      <w:r>
        <w:rPr>
          <w:rStyle w:val="FootnoteAnchor"/>
          <w:rtl w:val="true"/>
        </w:rPr>
        <w:footnoteReference w:id="68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يزيد و ينقص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كان ممّا يحتمل الزيادة و النقصان</w:t>
      </w:r>
      <w:r>
        <w:rPr>
          <w:rStyle w:val="FootnoteAnchor"/>
          <w:rtl w:val="true"/>
        </w:rPr>
        <w:footnoteReference w:id="687"/>
      </w:r>
      <w:r>
        <w:rPr>
          <w:rFonts w:ascii="Amiri" w:hAnsi="Amiri" w:eastAsia="Amiri" w:cs="Amiri"/>
          <w:color w:val="111111"/>
          <w:sz w:val="28"/>
          <w:sz w:val="28"/>
          <w:szCs w:val="28"/>
          <w:rtl w:val="true"/>
          <w:lang w:bidi="ar-SA"/>
        </w:rPr>
        <w:t>بمعنى أنّ الإندار في مثله كان متعارفا فلا بأس</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يزيد و لا ينقص فلا تقر به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فإنّ المتعارف أنّ الزيت يباع بالوزن ثمّ في مقام الوفاء يندر الدلاّل مقدارا من الوزن، و غالبا يراعي الدلاّل جانب المشتري ليشتري منه، فأمر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متعارفا و يزيد أو ينقص بما يتسامح فيه فلا بأس، و إلاّ فلا تقربه لأنّه أكل مال الغير بغير إذن المالك، فتأمّل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الإندار دخيلا في صحّة البيع فيعتبر فيه أن يكون رافعا للغرر، بأن يكون متعارفا و علم به المشتري و البائع، و أمّا غيره من التراضي و نحوه فلا </w:t>
      </w:r>
      <w:bookmarkStart w:id="273" w:name="pg16509_183263"/>
    </w:p>
    <w:p>
      <w:pPr>
        <w:pStyle w:val="BookText"/>
        <w:rPr/>
      </w:pPr>
      <w:bookmarkEnd w:id="27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المظروف مع ظرفه الموزون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انكشف فيه الخلاف ثبت الخيار، إمّا للمشتري أو للبائع، لأنّه من قبيل ما إذا باع صبرة على أنّها عشرة صيعان فظهر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الإندار في مقام التسليم و الوفاء، كما إذا باع المظروف كلّ رطل منه بكذا و احتجنا إلى الإندار في مقام وفاء الثمن، فيمكن ذلك بالمتعارف الخارجي، و بالتراضي لأنّه يرجع إلى أنّ كلاّ منهما يبرئ ذمّة صاحبه على فرض الزيادة من قبله، كما يمكن ذلك بالأصل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اندر تعويلا على الأصل ثمّ انكشف الخلاف لا يثبت الخيار في الفرض، بل تبقى ذمّة من أخذ الزائد مشغولة للآخر، فلابدّ له أن يؤدّي الزائد مشتريا كان أو بائعا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ظاهر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9267060_1280447820"/>
      <w:bookmarkStart w:id="275" w:name="_Toc105"/>
      <w:bookmarkEnd w:id="274"/>
      <w:r>
        <w:rPr>
          <w:rtl w:val="true"/>
        </w:rPr>
        <w:t>(</w:t>
      </w:r>
      <w:r>
        <w:rPr>
          <w:rtl w:val="true"/>
        </w:rPr>
        <w:t>بيع المظروف مع ظرفه</w:t>
      </w:r>
      <w:r>
        <w:rPr>
          <w:rtl w:val="true"/>
        </w:rPr>
        <w:t>)</w:t>
      </w:r>
      <w:bookmarkEnd w:id="27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على جوازه الإجماع</w:t>
      </w:r>
      <w:r>
        <w:rPr>
          <w:rStyle w:val="FootnoteAnchor"/>
          <w:rtl w:val="true"/>
        </w:rPr>
        <w:footnoteReference w:id="691"/>
      </w:r>
      <w:r>
        <w:rPr>
          <w:rFonts w:ascii="Amiri" w:hAnsi="Amiri" w:eastAsia="Amiri" w:cs="Amiri"/>
          <w:color w:val="111111"/>
          <w:sz w:val="28"/>
          <w:sz w:val="28"/>
          <w:szCs w:val="28"/>
          <w:rtl w:val="true"/>
          <w:lang w:bidi="ar-SA"/>
        </w:rPr>
        <w:t>، و ذكر المصنّف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ما نحن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في مورد الإندار و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قطعا، لأنّ المظروف إذا جاز بيعه منفردا مع الجهل بوزنه بخصوصه بمجرّد العلم بوزن المجموع، جاز بيعه منضمّا إلى الظرف كذلك، لأنّ انضمامه إليه لا يرفع شرطا و لا يوجد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موارد الإندار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ففصّل بين ما يلزم منه الغرر الشخصي، كما إذا بيع سبيكة من ذهب مردّدة بين مائة مثقال أو أكثر مع قطعة من الرصاص يعلم بكون وزن المجموع ألفي مثقال مثلا، فإنّه غرر يستحقّ المقدم عليه لأجله اللوم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موارد الغرر فلا مانع منه، لكفاية العلم بوزن المجموع في خروج البيع عن كونه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 الموزونين يجوز بيعه منفردا مع معرفة وزن المجموع دون الآخر، فإن كان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كالشمع في بيع الفضّة المحشيّة به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الظرف من غير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كالخزف و نحوه ممّا لم يتعارف في إنداره مقدار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الظرف من الموزون، كالنحاس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فلا إشكال في البطلان، لأنّه غرر، حيث لا يعلم المشتري أنّه اشترى أيّ مقدار من الدهن مثلا بالثمن، فهو من قبيل الصورة الاولى من الصور </w:t>
      </w:r>
    </w:p>
    <w:p>
      <w:pPr>
        <w:pStyle w:val="BookText"/>
        <w:rPr/>
      </w:pPr>
      <w:r>
        <w:rPr>
          <w:rFonts w:ascii="Amiri" w:hAnsi="Amiri" w:eastAsia="Amiri" w:cs="Amiri"/>
          <w:color w:val="111111"/>
          <w:sz w:val="28"/>
          <w:sz w:val="28"/>
          <w:szCs w:val="28"/>
          <w:rtl w:val="true"/>
          <w:lang w:bidi="ar-SA"/>
        </w:rPr>
        <w:t xml:space="preserve">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المظروف مع ظرفه بعشرة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إلى التقسيط إذا ظهر الظرف مثلا مستحقّا للغير، فإنّه حينئذ لا بدّ من تقويم المجموع و تقويم كلّ من الظرف و المظروف ثمّ ملاحظة النسبة ليعيّن ثمن المظروف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بيع كلّ رطل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يحتاج فيها إلى التقسيط،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أي إذا فرضنا كون الظرف أيضا من الموزون كالصفر، فالظاهر أنّه لا يوجد فيه الغرر أصلا</w:t>
      </w:r>
      <w:r>
        <w:rPr>
          <w:rStyle w:val="FootnoteAnchor"/>
          <w:rtl w:val="true"/>
        </w:rPr>
        <w:footnoteReference w:id="692"/>
      </w:r>
      <w:r>
        <w:rPr>
          <w:rFonts w:ascii="Amiri" w:hAnsi="Amiri" w:eastAsia="Amiri" w:cs="Amiri"/>
          <w:color w:val="111111"/>
          <w:sz w:val="28"/>
          <w:sz w:val="28"/>
          <w:szCs w:val="28"/>
          <w:rtl w:val="true"/>
          <w:lang w:bidi="ar-SA"/>
        </w:rPr>
        <w:t>، إذ ليس المراد بالغرر الجهل بقيمة المبيع في السوق،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يوجب بطلان البيع، و إنّما يوجب الخيار بشرائط الغبن، و إنّ صحّ إطلاق الغرر لغة، بل المراد به الجهل بصفات الثمن أو المثمن ممّا هي دخيلة في زيادة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ففي المقام إذا بيع الذهب مثلا كلّ مثقال بدينار، و الفضّة أو </w:t>
      </w:r>
      <w:bookmarkStart w:id="276" w:name="pg16509_183266"/>
    </w:p>
    <w:p>
      <w:pPr>
        <w:pStyle w:val="BookText"/>
        <w:rPr/>
      </w:pPr>
      <w:bookmarkEnd w:id="27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استحباب التفقّه في مسائل الحلال و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الرصاص كلّ مثقال بدرهم، فأيّ غرر يكون في ذلك‌؟ و لو لم يكن وزن كلّ منهما معلوما فعند التسليم و الوفاء يعيّن وزن كلّ منهما و يدفع الثمن بحسابه، و ليس هذا إلاّ أن يباع مجموع الصبرة كلّ رطل بكذا، و قد صحّحنا بيع ذلك فيما تقدّم، فالغرر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من بيع المجازفة، يدفعه العلم بوزن المجموع، فإنّه يخرج البيع عن كونه جزافا، كما إذا بيع مقدار من الحنطة و الشعير بعشرة مع العلم بوزن المجموع و الجهل بوزن كلّ منهما منفردا في فرض تساوي قيمتيهما لئلاّ يلزم الغرر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9267062_1280447820"/>
      <w:bookmarkStart w:id="278" w:name="_Toc106"/>
      <w:bookmarkEnd w:id="277"/>
      <w:r>
        <w:rPr>
          <w:rtl w:val="true"/>
        </w:rPr>
        <w:t>(</w:t>
      </w:r>
      <w:r>
        <w:rPr>
          <w:rtl w:val="true"/>
        </w:rPr>
        <w:t>التفقّه في مسائل التجارات</w:t>
      </w:r>
      <w:r>
        <w:rPr>
          <w:rtl w:val="true"/>
        </w:rPr>
        <w:t>)</w:t>
      </w:r>
      <w:bookmarkEnd w:id="27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تعبيراتهم هو استحباب التفقّه في الأحكام الشرعيّة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الصحيح أنّه تارة يتكلّم في تعلّم الأحكام الخارجة عن محلّ ابتلاء المتعلّم عادة حفظا لها من 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كفائي، و يدلّ على وجوبه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نَفَرَ مِنْ كُلِّ فِرْقَةٍ مِنْهُمْ طٰائِفَةٌ لِيَتَفَقَّهُوا فِي اَلدِّينِ‌ </w:t>
      </w:r>
      <w:r>
        <w:rPr>
          <w:rStyle w:val="FootnoteAnchor"/>
          <w:rtl w:val="true"/>
        </w:rPr>
        <w:footnoteReference w:id="695"/>
      </w:r>
      <w:r>
        <w:rPr>
          <w:rFonts w:ascii="Amiri" w:hAnsi="Amiri" w:eastAsia="Amiri" w:cs="Amiri"/>
          <w:color w:val="111111"/>
          <w:sz w:val="28"/>
          <w:sz w:val="28"/>
          <w:szCs w:val="28"/>
          <w:rtl w:val="true"/>
          <w:lang w:bidi="ar-SA"/>
        </w:rPr>
        <w:t>و هذا التعلّم لا بدّ و أن يكون عن اجتهاد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يتكلّم في تعلّم المكلّف الأحكام التي يحتمل كونها موردا لابتلائه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واجب عقلا للعلم الإجمالي، فيستقلّ العقل باستحقاق التارك للتعلّم العقاب إذا استلزم وقوعه في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الخلاف في أنّ العقاب حينئذ يكون على ترك التعلّم أو على مخالفة الواقع‌؟ ذهب المحقق الأردبيلي إلى الأوّل</w:t>
      </w:r>
      <w:r>
        <w:rPr>
          <w:rStyle w:val="FootnoteAnchor"/>
          <w:rtl w:val="true"/>
        </w:rPr>
        <w:footnoteReference w:id="696"/>
      </w:r>
      <w:r>
        <w:rPr>
          <w:rFonts w:ascii="Amiri" w:hAnsi="Amiri" w:eastAsia="Amiri" w:cs="Amiri"/>
          <w:color w:val="111111"/>
          <w:sz w:val="28"/>
          <w:sz w:val="28"/>
          <w:szCs w:val="28"/>
          <w:rtl w:val="true"/>
          <w:lang w:bidi="ar-SA"/>
        </w:rPr>
        <w:t xml:space="preserve">، و المشهور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شرعا للروايات الواردة في التعلّم، و قد تعرّضنا لها في بحث الاصول</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 التعلّم في المقام عينيّ‌، و لا يلزم أن يكون عن اجتهاد، بل </w:t>
      </w:r>
    </w:p>
    <w:p>
      <w:pPr>
        <w:pStyle w:val="BookText"/>
        <w:rPr/>
      </w:pPr>
      <w:r>
        <w:rPr>
          <w:rFonts w:ascii="Amiri" w:hAnsi="Amiri" w:eastAsia="Amiri" w:cs="Amiri"/>
          <w:color w:val="111111"/>
          <w:sz w:val="28"/>
          <w:sz w:val="28"/>
          <w:szCs w:val="28"/>
          <w:rtl w:val="true"/>
          <w:lang w:bidi="ar-SA"/>
        </w:rPr>
        <w:t>يكفي فيه التعلّم عن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موارد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المعاملات، فإنّه مضافا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استحقاق العقاب إذا لزم من ترك التعلّم مخالفة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فيها للجاهل أن يتصرّف في شيء ممّا انتقل عنه و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انتقل إليه فشرعا و عقلا، 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الفساد، أي عدم دخوله في ملكه و انتقاله إليه،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فلوجوب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انتقل عنه فعقلا فقط، لوجوب دفع الضرر المحتمل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فيه استصحاب بقائه في ملكه و جواز تصرّفه فيه، لأنّ الشبهة حكميّة لا يجري فيها الأصل قبل الفحص، فلابدّ له من الاجتناب عن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الحكم خارجا عن مورد ابتلاء المكلّف عادة و يطمئنّ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كالفقير الذي يعلم عادة بأنّه لا يبتلي بمسائل الزكاة و لا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الأحكام عليه مستحبّ‌، لأدلّة الاحتياط و التحفّظ على الواقع المحتمل و لو احتمالا ضعيفا موهوما، كما يستحبّ على الرجل أن يتعلّم أحكام الحيض مثلا، لا من جهة الاندراس لوجود من به الكفاية، بل لأنّه يرشد غيره، فإنّه مستحبّ أيضا، إلى غير ذلك، فلابدّ في التعلّم من التفصيل كما ذكرنا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يتوهّم وقوع التعارض بين أخبار التفقّه و أخبار التكسّب، و قد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جمع صاحب الحدائق بين الطائفتين</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أخبار التعلّم تكون مخصّصة لأخبار التكسّب، فطالب العلم ليس مأمورا بالتكسّب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بما حكاه الشهيد قدّس سرّه</w:t>
      </w:r>
      <w:r>
        <w:rPr>
          <w:rStyle w:val="FootnoteAnchor"/>
          <w:rtl w:val="true"/>
        </w:rPr>
        <w:footnoteReference w:id="700"/>
      </w:r>
      <w:r>
        <w:rPr>
          <w:rFonts w:ascii="Amiri" w:hAnsi="Amiri" w:eastAsia="Amiri" w:cs="Amiri"/>
          <w:color w:val="111111"/>
          <w:sz w:val="28"/>
          <w:sz w:val="28"/>
          <w:szCs w:val="28"/>
          <w:rtl w:val="true"/>
          <w:lang w:bidi="ar-SA"/>
        </w:rPr>
        <w:t>من الأخبار الواردة في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ثبوتا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ثبوتا، فللقطع بعدم خروج طالب العلم عن عمومات التكسّب بحيث لا تعمّه و لو فرضنا أنّه متمكّن من التكسّب من دون أن يزاحم تحصيله للعلم، كما إذا فرضنا أنّه جيّد الخطّ جدّا فيتمكّن من كتابة سطر واحد في كلّ يوم ساعة أو أقلّ فيشترى منه بدينار مثلا، فيقال بعدم استحباب التكسّب على مثله و لا وجوبه عليه، فإنّه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إثباتا، فلعدم التنافي بين الطائفتين رأسا، و أخبار التوكّل لا ينافي الأمر بالتكسّب، و لذا نرى الأئمّة عليهم السّلام مع شدّة توكّلهم لم يكونوا متكاسلين عن التكسّب، كما أنّه لا يظهر من الشهيد اختياره لهذا الجمع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ما ذهب إليه المصنّف، من عدم المعارضة بين أخبار الحثّ على طلب العلم و أخبار الحثّ على التكسّب أصلا، فإذا فرضنا أنّ التكسّب كان واجبا على أحد لقوت نفسه أو عياله أو أداء دينه، و لم يكن التعلّم واجبا عليه بل كان مستحبّا، فلا مزاحمة بين الواجب و المستحبّ‌، بل يتعيّن عليه الكسب،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فرضنا استحباب كلا الأمرين عليه، فليس من باب التزاحم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الموجب للضيق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قبيل تزاحم المستحبّين، و للمكلّف ترك كلا الأمرين معا، و لكن الأولى له أن يأخذ بالأهمّ منهما، نظير دوران الأمر بين زيارة الأمير عليه السّلام و زيارة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فرضنا وجوب كلا الأمرين</w:t>
      </w:r>
      <w:r>
        <w:rPr>
          <w:rStyle w:val="FootnoteAnchor"/>
          <w:rtl w:val="true"/>
        </w:rPr>
        <w:footnoteReference w:id="701"/>
      </w:r>
      <w:r>
        <w:rPr>
          <w:rFonts w:ascii="Amiri" w:hAnsi="Amiri" w:eastAsia="Amiri" w:cs="Amiri"/>
          <w:color w:val="111111"/>
          <w:sz w:val="28"/>
          <w:sz w:val="28"/>
          <w:szCs w:val="28"/>
          <w:rtl w:val="true"/>
          <w:lang w:bidi="ar-SA"/>
        </w:rPr>
        <w:t>، فإن كان أحدهما عينيّا و الآخر كفائيّا تعيّن العيني، و إلاّ فلابدّ من الرجوع إلى مرجّحات باب التزاحم فيتعيّن الأخذ بالأهمّ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فرضنا أنّ التكسّب واجب عليه لحفظ عياله و التعلّم أيضا واجب عليه، و لكن إذا لم يتعلّم يلزم اندراس الدين، تعيّن عليه التعلّم و إن لزم منه موت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فرضنا أنّ ترك التعلّم أهون ضررا من ترك التكسّب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لمن اشتغل بتحصيل العلم مع تمكّنه من التكسّب أن يعيش من الوجوهات أم لا؟</w:t>
      </w:r>
    </w:p>
    <w:p>
      <w:pPr>
        <w:pStyle w:val="BookText"/>
        <w:rPr/>
      </w:pPr>
      <w:r>
        <w:rPr>
          <w:rFonts w:ascii="Amiri" w:hAnsi="Amiri" w:eastAsia="Amiri" w:cs="Amiri"/>
          <w:color w:val="111111"/>
          <w:sz w:val="28"/>
          <w:sz w:val="28"/>
          <w:szCs w:val="28"/>
          <w:rtl w:val="true"/>
          <w:lang w:bidi="ar-SA"/>
        </w:rPr>
        <w:t>أمّا من الصدقات المستحبّة فلا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سهم الإمام عليه السّلام، فالظاهر جوازه أيضا إذا كان ممّن يخدم الإمام عليه السّلام و يترتّب على تحصيله فعلا أو فيما بعد خدمة للدين و كان متديّنا؛ للعلم بالرضا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الزكاة و الخمس، فالظاهر عدم الجواز، لأنّ المأخوذ فيهما عنوان الفقر، و لا يصدق إلاّ مع عدم الغنا فعلا و شأنا، فلو لم يكن غنيّا فعلا و لكن كان متمكّنا من الكسب و لم يفعل لاشتغاله بالتحصيل، لم ينطبق عليه عنوان الفقير، فهو نظير من كان متكّنا من التكسّب و لم يفعل و اشتغل بالصلوات المستحبّة و أراد العيش من </w:t>
      </w:r>
      <w:bookmarkStart w:id="279" w:name="pg16509_183271"/>
    </w:p>
    <w:p>
      <w:pPr>
        <w:pStyle w:val="BookText"/>
        <w:rPr/>
      </w:pPr>
      <w:bookmarkEnd w:id="27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مرجوحيّة تلقّي الركبان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أو الخمس، إلاّ إذا كان طلب العلم واجبا عليه شرعا، فإنّه معجز له عن التكسّب فيكون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فرض الاستحباب يجوز لغير الهاشمي أن يعيش من الزكاة من سهم سبيل اللّه لا الفقراء</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9267064_1280447820"/>
      <w:bookmarkStart w:id="281" w:name="_Toc107"/>
      <w:bookmarkEnd w:id="280"/>
      <w:r>
        <w:rPr>
          <w:rtl w:val="true"/>
        </w:rPr>
        <w:t>(</w:t>
      </w:r>
      <w:r>
        <w:rPr>
          <w:rtl w:val="true"/>
        </w:rPr>
        <w:t>تلقّي الركبان</w:t>
      </w:r>
      <w:r>
        <w:rPr>
          <w:rtl w:val="true"/>
        </w:rPr>
        <w:t>)</w:t>
      </w:r>
      <w:bookmarkEnd w:id="2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w:t>
      </w:r>
      <w:r>
        <w:rPr>
          <w:rStyle w:val="FootnoteAnchor"/>
          <w:rtl w:val="true"/>
        </w:rPr>
        <w:footnoteReference w:id="702"/>
      </w:r>
      <w:r>
        <w:rPr>
          <w:rFonts w:ascii="Amiri" w:hAnsi="Amiri" w:eastAsia="Amiri" w:cs="Amiri"/>
          <w:color w:val="111111"/>
          <w:sz w:val="28"/>
          <w:sz w:val="28"/>
          <w:szCs w:val="28"/>
          <w:rtl w:val="true"/>
          <w:lang w:bidi="ar-SA"/>
        </w:rPr>
        <w:t>التلقّي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Style w:val="FootnoteAnchor"/>
          <w:rtl w:val="true"/>
        </w:rPr>
        <w:footnoteReference w:id="703"/>
      </w:r>
      <w:r>
        <w:rPr>
          <w:rFonts w:ascii="Amiri" w:hAnsi="Amiri" w:eastAsia="Amiri" w:cs="Amiri"/>
          <w:color w:val="111111"/>
          <w:sz w:val="28"/>
          <w:sz w:val="28"/>
          <w:szCs w:val="28"/>
          <w:rtl w:val="true"/>
          <w:lang w:bidi="ar-SA"/>
        </w:rPr>
        <w:t>، و الكراهة، و الجواز من دون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الحرمة، فمدركها هي الأخبار</w:t>
      </w:r>
      <w:r>
        <w:rPr>
          <w:rStyle w:val="FootnoteAnchor"/>
          <w:rtl w:val="true"/>
        </w:rPr>
        <w:footnoteReference w:id="704"/>
      </w:r>
      <w:r>
        <w:rPr>
          <w:rFonts w:ascii="Amiri" w:hAnsi="Amiri" w:eastAsia="Amiri" w:cs="Amiri"/>
          <w:color w:val="111111"/>
          <w:sz w:val="28"/>
          <w:sz w:val="28"/>
          <w:szCs w:val="28"/>
          <w:rtl w:val="true"/>
          <w:lang w:bidi="ar-SA"/>
        </w:rPr>
        <w:t xml:space="preserve">الواردة في النهي عن تلقّي الركبان، و هي ضعيفة السند، فالاعتماد عليها إن كان لكونها أخبار ثقات لا وجه له، و إن كان من جهة العلم الإجمالي بصدور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كالتواتر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يصحّ لمن اطمأنّ بصدور بعضها، و لم يحصل لنا ذلك</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قد يتمسّك للاعتماد على الروايات الواردة في المقام بوجهين،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كانت ضعيفة في نفسها إلاّ أنّها من الروايات المشهورة بين الأصحاب و هي كافية لجبر سندها على ما في المقبولة و لا يعتبر أن تكون مشهورة عن نفس الإمام عليه السّلام و لذا لو فرضنا أنّ عشرين نفرا من الأصحاب نقلوا عن زرارة أنّ الصادق عليه السّلام قال كذا و نفران من الأصحاب نقلوا عنه أنّه سمع الصادق عليه السّلام خلاف ذلك فإنّه يعدّ الأوّل من المشهور و الثاني من الشاذ النادر و عليه فتكون روايات المقام حجّة من جهة كونها مشهورة من الراوي و هو المنهال، مضافا إلى كونها مرويّة في المجاميع الثلاثة المعتبرة الموجبة للاطمينان بصدورها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منهال هو ابن أبي عمير و ابن محبوب و الأوّل من أصحاب الإجماع بالاتّفاق و الثاني منهم عند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الجميع كما ترى فإنّ مجرد نقل خمسة من شخص لا يوجب كون الرواية مشهورة عنه مع أنّ الشهرة المنتهية إلى غير الثقة لا توجب الاطمينان بصدور الرواية عن المعصوم فضلا عن صيرورتها ممّا لا ريب فيه، و نقل الرواية في المجاميع المعتبرة لا يوجب جبر السند كما قرّر في علم الرجال، كما أنّ كون الراوي من أصحاب الإجماع لا يوجب عدم النظر في المروي عنه حسب 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فالقول بالحرمة لا وجه 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أمّا الكراهة، فهي مبتنية على تماميّة أخبار التسامح و دلالتها على الحكم المولوي لا الإرشادي المحض و التعدّي عن المستحبّات إلى المكروهات أيضا، فإذا تمّ كلا الأمرين ثبتت الكراهة للأخبار الضعاف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توهّمه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الكراهة حتّى بعد تماميّة المقدّمتين؛ لأنّ الأخبار الواردة في المقام ظاهرة في الحرمة فإذا لم يمكن إثباتها بها لضعف سندها لا بدّ من إسقاطها لا حملها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في بحث التسامح، من أنّ الخبر الدالّ على الوجوب يدلّ على ترتّب الثواب على الفعل و ترتّب العقاب على الترك، فإذا كان ضعيفا لم يمكن إثبات العقاب به، و أمّا الثواب فيثبت بأخبار التسامح، و كذا الحال في الخبر الضعيف الظاهر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بالكراهة مبنيّ على تماميّة المقدّمتين و إلاّ فيثبت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شروط التلقّي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إلى أربعة فراسخ، و الحدّ خارج، أي ما دون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الأربعة فما زاد فهو جلب و سفر ليس بحرام و لا مكروه، كما دلّ على </w:t>
      </w:r>
    </w:p>
    <w:p>
      <w:pPr>
        <w:pStyle w:val="BookText"/>
        <w:rPr/>
      </w:pPr>
      <w:r>
        <w:rPr>
          <w:rFonts w:ascii="Amiri" w:hAnsi="Amiri" w:eastAsia="Amiri" w:cs="Amiri"/>
          <w:color w:val="111111"/>
          <w:sz w:val="28"/>
          <w:sz w:val="28"/>
          <w:szCs w:val="28"/>
          <w:rtl w:val="true"/>
          <w:lang w:bidi="ar-SA"/>
        </w:rPr>
        <w:t>ذلك الأخبار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الخروج بعنوان التلقّي، فإذا خرج الإنسان لا بقصد تلقّي الركب بل لحاجة اخرى فصادف الركب و أراد أن يشتري منهم، لم يكن بذلك بأس؛ لعدم صدق عنوان التلقّي عليه</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ما في بعض الأخبار،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يرزق اللّه بعضهم من بعض</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لأنّه حكمة و ليست بعلّة، مضافا إلى أنّه أيضا من المسلمين، و ليس هذا إلاّ نظير أن يكون حانوت أحد في ابتداء البلد و الركب تجيء إليه فيشتري منهم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التلقّي بقصد التجارة، فإذا خرج لتلقّي الركبان لا للتجارة بل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كاستقبالهم لكونهم من أرحامه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منهم شيئا، لم يكن به </w:t>
      </w:r>
    </w:p>
    <w:p>
      <w:pPr>
        <w:pStyle w:val="BookText"/>
        <w:rPr/>
      </w:pPr>
      <w:r>
        <w:rPr>
          <w:rFonts w:ascii="Amiri" w:hAnsi="Amiri" w:eastAsia="Amiri" w:cs="Amiri"/>
          <w:color w:val="111111"/>
          <w:sz w:val="28"/>
          <w:sz w:val="28"/>
          <w:szCs w:val="28"/>
          <w:rtl w:val="true"/>
          <w:lang w:bidi="ar-SA"/>
        </w:rPr>
        <w:t>بأس، لعدم صدق تلقّي التجارة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المستفاد من الروايات ليس إلاّ عدم المبادرة إلى التجارة مع الركب بتلقّيهم خارج البلد لحكمة في ذلك، لا المنع عن معاملتهم خارج البلد و لو من غير 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المنع في بعض هذه الأخبار عن بيع حاضر لباد</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أن يتولّى الحاضر بيع أموال الباد فمنع الشارع عن ذلك؛ فإنّ البادي إذا تولّى بيع تجارته بنفسه، قد يبيعها بأقلّ‌، و من يشتري منه أيضا يبيعه بأرخص، فيرخص السعر في البلد، بخلاف ما إذا تولاّها الحاضر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ثبوت حكم التلقّي فيما إذا خرج الإنسان لأن يبيع من الركب شيئا، لأنّ المأخوذ في بعض الأخبار عنوان تلقّي التجارة</w:t>
      </w:r>
      <w:r>
        <w:rPr>
          <w:rStyle w:val="FootnoteAnchor"/>
          <w:rtl w:val="true"/>
        </w:rPr>
        <w:footnoteReference w:id="710"/>
      </w:r>
      <w:r>
        <w:rPr>
          <w:rFonts w:ascii="Amiri" w:hAnsi="Amiri" w:eastAsia="Amiri" w:cs="Amiri"/>
          <w:color w:val="111111"/>
          <w:sz w:val="28"/>
          <w:sz w:val="28"/>
          <w:szCs w:val="28"/>
          <w:rtl w:val="true"/>
          <w:lang w:bidi="ar-SA"/>
        </w:rPr>
        <w:t>، و هو صادق فيما إذا خرج للبيع أو الشراء أو لإيجار الدار و المكان</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يفرق في ذلك بين أن تكون المعاملة بعنوان البيع أو الشراء أو بعنوان الصلح و نحوه؛ فإنّ كلّها تجارة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282" w:name="pg16509_183276"/>
    </w:p>
    <w:p>
      <w:pPr>
        <w:pStyle w:val="BookText"/>
        <w:rPr/>
      </w:pPr>
      <w:bookmarkEnd w:id="28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النجش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قيل بثبوت الخيار للركب إذا دخلوا السوق؛ تمسّكا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أتى السوق فهو بالخيار</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مغبونا فلا إشكال في ثبوت خيار الغبن له و إلاّ فلا خيار له؛ لضعف النبوي المزبور سندا و دلالة؛ أمّا سندا فواضح، و أمّا دلالة فنفس التقييد بإتيانه السوق قرينة عرفيّة على تقيّد الخيار بفرض ظهور الغبن، و إلاّ لم يكن وجه للتقييد، فتأمّل</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9267066_1280447820"/>
      <w:bookmarkStart w:id="284" w:name="_Toc108"/>
      <w:bookmarkEnd w:id="283"/>
      <w:r>
        <w:rPr>
          <w:rtl w:val="true"/>
        </w:rPr>
        <w:t>(</w:t>
      </w:r>
      <w:r>
        <w:rPr>
          <w:rtl w:val="true"/>
        </w:rPr>
        <w:t>دفع المال للصرف في قبيل</w:t>
      </w:r>
      <w:r>
        <w:rPr>
          <w:rtl w:val="true"/>
        </w:rPr>
        <w:t>)</w:t>
      </w:r>
      <w:bookmarkEnd w:id="2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w:t>
      </w:r>
      <w:r>
        <w:rPr>
          <w:rStyle w:val="FootnoteAnchor"/>
          <w:rtl w:val="true"/>
        </w:rPr>
        <w:footnoteReference w:id="714"/>
      </w:r>
      <w:r>
        <w:rPr>
          <w:rFonts w:ascii="Amiri" w:hAnsi="Amiri" w:eastAsia="Amiri" w:cs="Amiri"/>
          <w:color w:val="111111"/>
          <w:sz w:val="28"/>
          <w:sz w:val="28"/>
          <w:szCs w:val="28"/>
          <w:rtl w:val="true"/>
          <w:lang w:bidi="ar-SA"/>
        </w:rPr>
        <w:t>بالسكون أو الفتح، استدلّ على حرمته بروايتين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إنسان إلى غيره مالا ليصرفه في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صلّى اللّه عليه و آله الناجش و المنجوش</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المحكّي عن معاني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تناجشوا و لا تدابروا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 لضعف سندهما ساقطان عن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تفصيل الكلام في ذلك و استدلال المصنّف لحرمته بالوجوه الاخر، من كونه غشّا و نحوه، و لعلّه قدّس سرّه نسى فأعاد الكلام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الدفع بعنوان ولاية المدفوع إليه على المال، كما في دفع الوجوه من الأخماس و الزكوات إلى الفقهاء المجتهدين لأنّهم أولياء الغائب أو الفقراء، فتنقطع علاقة المعطي عن المال بعد دفعه إليه و تبرء ذمّته عن الاشتغال بذلك المال بعد الدفع؛ و لذا ليس للدافع استرداد ما دفعه إليهم بعد الدفع، و هكذا الحال في الدفع إلى وكلاء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ليس لرضا الدافع دخل في جواز تصرّفه في المال أصلا، بل له التصرّف فيه بما يراه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الدفع بعنوان التوكيل، فيوكّله الدافع في إيصال المال إلى مصاريفه، و لذا يجوز له عزله عن ذلك بعد الدفع إليه، فهل يجوز للمدفوع إليه في هذا الفرض أن يأخذ لنفسه شيئا من ذلك المال إذا كان من موارده أم لا يجوز له ذلك‌؟</w:t>
      </w:r>
    </w:p>
    <w:p>
      <w:pPr>
        <w:pStyle w:val="BookText"/>
        <w:rPr/>
      </w:pPr>
      <w:r>
        <w:rPr>
          <w:rFonts w:ascii="Amiri" w:hAnsi="Amiri" w:eastAsia="Amiri" w:cs="Amiri"/>
          <w:color w:val="111111"/>
          <w:sz w:val="28"/>
          <w:sz w:val="28"/>
          <w:szCs w:val="28"/>
          <w:rtl w:val="true"/>
          <w:lang w:bidi="ar-SA"/>
        </w:rPr>
        <w:t>قد تكون هناك قرينة على رضا الدافع بأخذه لنفسه فلا ريب في جوازه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تكون القرينة قائمة على عدم رضاه بذلك، كما إذا عيّن الدافع له مقدارا خاصّا و أمره بدفع الباقي إلى المساكين مثلا، فإنّه قرينة على عدم رضاه بالأخذ </w:t>
      </w:r>
    </w:p>
    <w:p>
      <w:pPr>
        <w:pStyle w:val="BookText"/>
        <w:rPr/>
      </w:pPr>
      <w:r>
        <w:rPr>
          <w:rFonts w:ascii="Amiri" w:hAnsi="Amiri" w:eastAsia="Amiri" w:cs="Amiri"/>
          <w:color w:val="111111"/>
          <w:sz w:val="28"/>
          <w:sz w:val="28"/>
          <w:szCs w:val="28"/>
          <w:rtl w:val="true"/>
          <w:lang w:bidi="ar-SA"/>
        </w:rPr>
        <w:t>لنفسه من الباقي، فلا يجوز 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هاتين الصورتين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تكن في البين قرينة على أحد الأمرين، أو كانت هناك قرينة على جواز أخذه لنفسه إلاّ أنّ ما عيّنه من الحصص كان مختلفا، فعيّن للطلاّب عشرة دراهم و للمجتهدين مائة دينار، و كان المدفوع إليه في نظر الدافع و اعتقاده من الطلاّب، و هو يعتقد نفسه من المجتهدين، فهل يجوز له الأخذ بحسب ما يعتقد لنفسه من العنوان أو لا بدّ له من الاقتصار على ما يعتقده الدافع في حقّه</w:t>
      </w:r>
      <w:r>
        <w:rPr>
          <w:rStyle w:val="FootnoteAnchor"/>
          <w:rtl w:val="true"/>
        </w:rPr>
        <w:footnoteReference w:id="717"/>
      </w:r>
      <w:r>
        <w:rPr>
          <w:rFonts w:ascii="IRNazanin" w:hAnsi="IRNazanin" w:eastAsia="IRNazanin"/>
          <w:color w:val="111111"/>
          <w:sz w:val="28"/>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أنّ أمر الدافع بالدفع إن كان من قبيل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عنها المصنّف بالموضوعيّة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تعلّق الإذن بالدفع إلى كلّ من هو معنون بذاك العنوان جاز له الأخذ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من قبيل الداعي لم يجز</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إذا لم يكن للّفظ ظهور في أحد الأمرين، فمقتضى الأصل و الإطلاقات عدم جواز أخذه لنفسه من ذلك المال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ظهور اللفظ في مغايرة المأمور للمدفوع إليه، و لذا قالوا بفساد النكاح في من وكّلته امرأة أن يزوّجها من شخص فزوّجها من نفسه، و بفساد البيع فيما إذا وكّله في شراء دار فباعه دار نفسه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Style w:val="FootnoteAnchor"/>
          <w:rtl w:val="true"/>
        </w:rPr>
        <w:footnoteReference w:id="720"/>
      </w:r>
      <w:r>
        <w:rPr>
          <w:rFonts w:ascii="Amiri" w:hAnsi="Amiri" w:eastAsia="Amiri" w:cs="Amiri"/>
          <w:color w:val="111111"/>
          <w:sz w:val="28"/>
          <w:sz w:val="28"/>
          <w:szCs w:val="28"/>
          <w:rtl w:val="true"/>
          <w:lang w:bidi="ar-SA"/>
        </w:rPr>
        <w:t>، مضافا إلى مصحّحة ابن الحجّاج الناهية عن الأخذ حتّى يأذن له صاحبه</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نقلت مضمرة أيضا، إلاّ أنّه لا ينافي صحّتها، لأنّ الإضمار إنّما حدث من التقطيع، كما بيّنا ذلك في بعض روايات الاستصحاب التي نقلت مضمرة و نقلها بحر العلوم مسندة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المصنّف في هذا الفرض تفصيلين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قال المعطي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في محلّه و ما يقرب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الأخذ، و 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ادفعه أو 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الفرض الثاني بين ما إذا علم المعطي بفقر المعطى له فلا يجوز له الأخذ لنفسه، و بين ما إذا لم يعلم ذلك فيجوز؛ لأنّه في فرض العلم لو كان راضيا بأخذه لصرّح بذلك، فإذا لم يصرّح به يعلم عدم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شيئا من التفصيلين لا ربط له بالمقام، فإنّ البحث في كلّ منهما صغرويّ‌، بمعنى تشخيص ظهور اللفظ في الرضا و عدمه، و قد فرضنا فعلا أنّ الصيغة مجملة، فالتفصيل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المجوّزون، فقد استندوا في ذلك بروايات ثلاثة، أحدها صحيحة ابن الحجّاج أيضا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المصنّف قدّس سرّه أنّ حمل الطائفتين من الأخبار على التعبّد بجواز الأخذ أو بعدم جوازه حتّى فيما إذا استكشف رضاه من اللفظ أو عدم رضاه، بعيد جدّا، بل لا معنى لأن يكون هذا مورد السؤال و الجواب، فلابدّ من حمل الصحيحة المانعة على ما إذا لم يعلم الآمر بفقر المأمور و كان أمره بالدفع إلى الفقراء بعنوان الداعي، و حمل أخبار الجواز على خلافه</w:t>
      </w:r>
      <w:r>
        <w:rPr>
          <w:rStyle w:val="FootnoteAnchor"/>
          <w:rtl w:val="true"/>
        </w:rPr>
        <w:footnoteReference w:id="723"/>
      </w:r>
      <w:r>
        <w:rPr>
          <w:rFonts w:ascii="Amiri" w:hAnsi="Amiri" w:eastAsia="Amiri" w:cs="Amiri"/>
          <w:color w:val="111111"/>
          <w:sz w:val="28"/>
          <w:sz w:val="28"/>
          <w:szCs w:val="28"/>
          <w:rtl w:val="true"/>
          <w:lang w:bidi="ar-SA"/>
        </w:rPr>
        <w:t>، فيرتفع به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المعارضة إن </w:t>
      </w:r>
    </w:p>
    <w:p>
      <w:pPr>
        <w:pStyle w:val="BookText"/>
        <w:rPr/>
      </w:pPr>
      <w:r>
        <w:rPr>
          <w:rFonts w:ascii="Amiri" w:hAnsi="Amiri" w:eastAsia="Amiri" w:cs="Amiri"/>
          <w:color w:val="111111"/>
          <w:sz w:val="28"/>
          <w:sz w:val="28"/>
          <w:szCs w:val="28"/>
          <w:rtl w:val="true"/>
          <w:lang w:bidi="ar-SA"/>
        </w:rPr>
        <w:t>كان للصيغة ظهور في رضا المالك بأخذ الدافع لنفسه أو في عدم رضاه اخذ به لعدم صارف شرعي عن ذاك الظهور العرفي لمكان التعارض، و إن لم يكن للصيغة ظهور أصلا فبعد تساقط الأخبار المتعارضة يرجع إلى العمومات المانعة عن التصرّف في مال الغير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صنعه المصنّف من حمل الأخبار المجوّزة على صورة ظهور لفظ المعطي في رضائه بأخذ الدافع لنفسه، و حمل الصحيحة المانعة على ما إذا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ظاهرا في عدم الرضا أو كان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Style w:val="FootnoteAnchor"/>
          <w:rtl w:val="true"/>
        </w:rPr>
        <w:footnoteReference w:id="724"/>
      </w:r>
      <w:r>
        <w:rPr>
          <w:rFonts w:ascii="Amiri" w:hAnsi="Amiri" w:eastAsia="Amiri" w:cs="Amiri"/>
          <w:color w:val="111111"/>
          <w:sz w:val="28"/>
          <w:sz w:val="28"/>
          <w:szCs w:val="28"/>
          <w:rtl w:val="true"/>
          <w:lang w:bidi="ar-SA"/>
        </w:rPr>
        <w:t>، إذ لا وجه في الصورتين للسؤال عن جواز الأخذ و لا لجواب الإمام عليه السّلام؛ فإنّ الجواز في فرض ثبوت رضا المالك واضح، كما أنّ المنع في فرض عدم رضاه 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 أن يكون مورد كلتا الطائفتين ما إذا لم يكن للفظ المعطي ظهور في شيء من الأمرين، و إنّما أمره بالدفع و لم يعلم من اللفظ كونه من قبيل القضيّة الحقيقيّة أو من قبيل الداعي، فالمعارضة باقية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المنع على الكراهة و إن كان ظاهرا في الحرمة؛ لصراحة أدلّة الجواز في الجواز، فيحمل الظاهر على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المذكورة في الصحيحة المانعة،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يأذن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الحمل على الكراهة، فإنّها إشارة إلى ما ثبت من حرمة التصرّف في مال الغير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المانعة على ما إذا تعلّق غرض المعطي بالأفراد و كان العنوان من قبيل الداعي، و حمل المجوّزة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تنكير الرجل في الصحيحة المانعة و جعل المدفوع إليه فيها المحاويج و المساكين، يأبى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نحمل الصحيحة على ما إذا كان المال المدفوع ملكا شخصيّا للمعطي فأمر الدافع بإعطائه لعنوان كان هو داخلا فيه، و الأخبار المجوّزة على ما إذا كان المال من الزكوات و الأخماس ملكا للفقراء أو السادة فأمره بدفعه إلى مواضعه و هو منها، فتأمّل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الصحيحة المانعة فهو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يأذن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الأخبار المجوّزة، ففي رواية سعد بن يسار صرّح بعنوان إعطاء الزكاة</w:t>
      </w:r>
      <w:r>
        <w:rPr>
          <w:rStyle w:val="FootnoteAnchor"/>
          <w:rtl w:val="true"/>
        </w:rPr>
        <w:footnoteReference w:id="725"/>
      </w:r>
      <w:r>
        <w:rPr>
          <w:rFonts w:ascii="Amiri" w:hAnsi="Amiri" w:eastAsia="Amiri" w:cs="Amiri"/>
          <w:color w:val="111111"/>
          <w:sz w:val="28"/>
          <w:sz w:val="28"/>
          <w:szCs w:val="28"/>
          <w:rtl w:val="true"/>
          <w:lang w:bidi="ar-SA"/>
        </w:rPr>
        <w:t>، و في خبر ابن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أعطى مالا لصرفه في من يحلّ له</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 هو قرينة على أنّ المال المدفوع من الصدقات الواجبة التي تحلّ على بعض و لا تحلّ على بعض، و في الصحيحة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الرجل الدراهم يقسّمها و يضعها في مواضعها و هو ممّن تحلّ 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يضعها في </w:t>
      </w:r>
      <w:bookmarkStart w:id="285" w:name="pg16509_183283"/>
    </w:p>
    <w:p>
      <w:pPr>
        <w:pStyle w:val="BookText"/>
        <w:rPr/>
      </w:pPr>
      <w:bookmarkEnd w:id="28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احتكار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ممّن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المال من الصدقات الواجبة التي لها مواضع خاصّة، فأذن الإمام عليه السّلام ولاية بأخذ الدافع لنفسه مثل ما يعطي غيره لا أكثر لئلاّ يلزم منه محذور أحيانا</w:t>
      </w:r>
      <w:r>
        <w:rPr>
          <w:rStyle w:val="FootnoteAnchor"/>
          <w:rtl w:val="true"/>
        </w:rPr>
        <w:footnoteReference w:id="727"/>
      </w:r>
      <w:r>
        <w:rPr>
          <w:rFonts w:ascii="Amiri" w:hAnsi="Amiri" w:eastAsia="Amiri" w:cs="Amiri"/>
          <w:color w:val="111111"/>
          <w:sz w:val="28"/>
          <w:sz w:val="28"/>
          <w:szCs w:val="28"/>
          <w:rtl w:val="true"/>
          <w:lang w:bidi="ar-SA"/>
        </w:rPr>
        <w:t>، فيرتفع التعارض من البين</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9267068_1280447820"/>
      <w:bookmarkStart w:id="287" w:name="_Toc109"/>
      <w:bookmarkEnd w:id="286"/>
      <w:r>
        <w:rPr>
          <w:rtl w:val="true"/>
        </w:rPr>
        <w:t>(</w:t>
      </w:r>
      <w:r>
        <w:rPr>
          <w:rtl w:val="true"/>
        </w:rPr>
        <w:t>احتكار الطعام</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مقامين،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حكمه، فالمعروف حرمة الاحتكار</w:t>
      </w:r>
      <w:r>
        <w:rPr>
          <w:rStyle w:val="FootnoteAnchor"/>
          <w:rtl w:val="true"/>
        </w:rPr>
        <w:footnoteReference w:id="728"/>
      </w:r>
      <w:r>
        <w:rPr>
          <w:rFonts w:ascii="Amiri" w:hAnsi="Amiri" w:eastAsia="Amiri" w:cs="Amiri"/>
          <w:color w:val="111111"/>
          <w:sz w:val="28"/>
          <w:sz w:val="28"/>
          <w:szCs w:val="28"/>
          <w:rtl w:val="true"/>
          <w:lang w:bidi="ar-SA"/>
        </w:rPr>
        <w:t xml:space="preserve">إذا لم يكن هناك باذل، فإلزام الحاكم </w:t>
      </w:r>
    </w:p>
    <w:p>
      <w:pPr>
        <w:pStyle w:val="BookText"/>
        <w:rPr/>
      </w:pPr>
      <w:r>
        <w:rPr>
          <w:rFonts w:ascii="Amiri" w:hAnsi="Amiri" w:eastAsia="Amiri" w:cs="Amiri"/>
          <w:color w:val="111111"/>
          <w:sz w:val="28"/>
          <w:sz w:val="28"/>
          <w:szCs w:val="28"/>
          <w:rtl w:val="true"/>
          <w:lang w:bidi="ar-SA"/>
        </w:rPr>
        <w:t>المحتكر على ترك الاحتكار إنّما هو لحرمته لا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إلى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الروايات هي الحرمة، كصحيحة سالم الحنّاط، حيث سأل الإمام عليه السّلام عن جواز الاحتكار؟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جزء جزءا، فقال عليه السّلام لا بأس</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فيستفاد منه ثبوت البأس إذا لم يكن من يبيع غيره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ما حكاه الإمام عليه السّلام في هذه الصحيحة من قصّة حكيم بن حزام، فإن التحذير بقوله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مع الانحصار،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كتاب أمير المؤمنين عليه السّلام إلى مالك الأشر</w:t>
      </w:r>
      <w:r>
        <w:rPr>
          <w:rStyle w:val="FootnoteAnchor"/>
          <w:rtl w:val="true"/>
        </w:rPr>
        <w:footnoteReference w:id="731"/>
      </w:r>
      <w:r>
        <w:rPr>
          <w:rFonts w:ascii="Amiri" w:hAnsi="Amiri" w:eastAsia="Amiri" w:cs="Amiri"/>
          <w:color w:val="111111"/>
          <w:sz w:val="28"/>
          <w:sz w:val="28"/>
          <w:szCs w:val="28"/>
          <w:rtl w:val="true"/>
          <w:lang w:bidi="ar-SA"/>
        </w:rPr>
        <w:t>الآمرة بالتنكيل على من خالف حكمه بترك الاحتكار و عقابه، إذ لو لم يكن الاحتكار حراما لم يكن موقع للمعاقبة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يكره أن يحتكر</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فلا ينافي الحرمة المستفادة من الروايات المتقدّمة، إذ الكراهة إذا استعملت في الأخبار لا يراد بها الكراهة المصطلحة، و إنّما يراد بها الكراهة بالمعنى اللغوي أي المبغوضيّة، فغاية ما </w:t>
      </w:r>
    </w:p>
    <w:p>
      <w:pPr>
        <w:pStyle w:val="BookText"/>
        <w:rPr/>
      </w:pPr>
      <w:r>
        <w:rPr>
          <w:rFonts w:ascii="Amiri" w:hAnsi="Amiri" w:eastAsia="Amiri" w:cs="Amiri"/>
          <w:color w:val="111111"/>
          <w:sz w:val="28"/>
          <w:sz w:val="28"/>
          <w:szCs w:val="28"/>
          <w:rtl w:val="true"/>
          <w:lang w:bidi="ar-SA"/>
        </w:rPr>
        <w:t>هناك عدم كونها ظاهرة في الحرمة، و أمّا كونها منافية معها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أيّد حرمة الاحتكار برواية أبي مريم الأنصاري</w:t>
      </w:r>
      <w:r>
        <w:rPr>
          <w:rStyle w:val="FootnoteAnchor"/>
          <w:rtl w:val="true"/>
        </w:rPr>
        <w:footnoteReference w:id="7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طعاما فحبسه أربعين صباحا يريد به الغلاء للمسلمين ثمّ باعه و تصدّق بثمنه لم يكن كفّارة لما صنع</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و ذكر قدّس سرّه ما حاصله صحّة سندها، لأنّها مرويّة من كتب بعض بني الفضّال و قد قال العسكري عليه السّلام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 هذا الحديث أولى بالدلالة على عدم وجوب الفحص عمّا قبل هؤلاء من الإجماع الذي ادّعاه الكشّي</w:t>
      </w:r>
      <w:r>
        <w:rPr>
          <w:rStyle w:val="FootnoteAnchor"/>
          <w:rtl w:val="true"/>
        </w:rPr>
        <w:footnoteReference w:id="736"/>
      </w:r>
      <w:r>
        <w:rPr>
          <w:rFonts w:ascii="Amiri" w:hAnsi="Amiri" w:eastAsia="Amiri" w:cs="Amiri"/>
          <w:color w:val="111111"/>
          <w:sz w:val="28"/>
          <w:sz w:val="28"/>
          <w:szCs w:val="28"/>
          <w:rtl w:val="true"/>
          <w:lang w:bidi="ar-SA"/>
        </w:rPr>
        <w:t>على تصحيح ما يصحّ عن جماعة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ضعيفة سندا و دلالة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دلالة، فلأنّ أربعين يوما ليست لها خصوصيّة</w:t>
      </w:r>
      <w:r>
        <w:rPr>
          <w:rStyle w:val="FootnoteAnchor"/>
          <w:rtl w:val="true"/>
        </w:rPr>
        <w:footnoteReference w:id="738"/>
      </w:r>
      <w:r>
        <w:rPr>
          <w:rFonts w:ascii="Amiri" w:hAnsi="Amiri" w:eastAsia="Amiri" w:cs="Amiri"/>
          <w:color w:val="111111"/>
          <w:sz w:val="28"/>
          <w:sz w:val="28"/>
          <w:szCs w:val="28"/>
          <w:rtl w:val="true"/>
          <w:lang w:bidi="ar-SA"/>
        </w:rPr>
        <w:t>، فإن كان هناك موجب للمنع فأربعة أيّام كأربعين يوما، و إن لم يكن موجب للمنع فالسنة كأربعين يوما، فالظاهر أنّه حكم أخلاقي، و العقاب إنّما هو على خبث سريرة هذا الشخص الذي يريد بفعله غلاء الطعام في بلد المسلمين، فلا يستفاد منه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سندا، فلما بيّنا في محلّه من أنّ الحديث الوارد في بني فضّال إنّما هو وارد في أنّ فساد عقيدتهم لا يوجب سقوط روايتهم</w:t>
      </w:r>
      <w:r>
        <w:rPr>
          <w:rStyle w:val="FootnoteAnchor"/>
          <w:rtl w:val="true"/>
        </w:rPr>
        <w:footnoteReference w:id="739"/>
      </w:r>
      <w:r>
        <w:rPr>
          <w:rFonts w:ascii="Amiri" w:hAnsi="Amiri" w:eastAsia="Amiri" w:cs="Amiri"/>
          <w:color w:val="111111"/>
          <w:sz w:val="28"/>
          <w:sz w:val="28"/>
          <w:szCs w:val="28"/>
          <w:rtl w:val="true"/>
          <w:lang w:bidi="ar-SA"/>
        </w:rPr>
        <w:t>، لا أنّ روايتهم بأجمعها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نحتمل أن يكون بني فضّال بعد فساد مذهبهم أعلى مرتبة و مقاما من أنفسهم قبل ذلك، و لا مثل زرارة و أضرابه، حيث إنّهم قبل فساد عقيدتهم كانوا ثقاتا و مع ذلك إذا رووا عن مجهول الحال لم يكن لنا بدّ من الفحص عنه، كما أنّ زرارة إذا أخبر عن شخص كان علينا أن نفحص عن حاله، و أمّا أنّ بني فضّال بعد ما خالفوا الحقّ صاروا من أجل ذلك بحيث لا يلزم الفحص عن الواسطة إذا أخبروا عن طريقها عن الإمام شيئا، فهذا واضح الفساد</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إجماع الكشّي فهو أيضا غير تامّ‌، على ما بيّناه في محلّه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ما بنينا على حرمة الاحتكار، يقع الكلام في مورده</w:t>
      </w:r>
      <w:r>
        <w:rPr>
          <w:rStyle w:val="FootnoteAnchor"/>
          <w:rtl w:val="true"/>
        </w:rPr>
        <w:footnoteReference w:id="741"/>
      </w:r>
      <w:r>
        <w:rPr>
          <w:rFonts w:ascii="Amiri" w:hAnsi="Amiri" w:eastAsia="Amiri" w:cs="Amiri"/>
          <w:color w:val="111111"/>
          <w:sz w:val="28"/>
          <w:sz w:val="28"/>
          <w:szCs w:val="28"/>
          <w:rtl w:val="true"/>
          <w:lang w:bidi="ar-SA"/>
        </w:rPr>
        <w:t xml:space="preserve">، و الظاهر اختصاص ذلك بالطعام، أي ما يكون قوتا للناس، و هو يختلف باختلاف البلدان، </w:t>
      </w:r>
    </w:p>
    <w:p>
      <w:pPr>
        <w:pStyle w:val="BookText"/>
        <w:rPr/>
      </w:pPr>
      <w:r>
        <w:rPr>
          <w:rFonts w:ascii="Amiri" w:hAnsi="Amiri" w:eastAsia="Amiri" w:cs="Amiri"/>
          <w:color w:val="111111"/>
          <w:sz w:val="28"/>
          <w:sz w:val="28"/>
          <w:szCs w:val="28"/>
          <w:rtl w:val="true"/>
          <w:lang w:bidi="ar-SA"/>
        </w:rPr>
        <w:t xml:space="preserve">ففي بعضها يكون طعامهم الأرز فيحرم احتكاره فيه، و في بعضها ليس الشعير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يحرم احتكاره فيه، و في بعضها التمر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كالبلاد الحارّة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احتكاره فيها، و في بعضها الزبيب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بالطعام ما هو مقوّم للطعام كالزيت، و لا يبعد أن يكون ذكره في بعض الأخبار لهذه الجهة، فإنّ الحنطة أو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وحده، بل يؤكل مع الزيت أو السمن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هذا هو الوجه في إلحاق الملح بالطعام، فإنّه مقوّم لطعاميّته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مقدّمات طعاميّته أيضا ملحق به، كالفحم و النفط و نحوهما، فإنّ الطعام لا يؤكل نيّئا، فيحرم الاحتكار في جميع ذلك، لصدق عنوان الطعام و لو بتنقيح المناط عليها، فالمراد بالطعام ما يعمّه و مقارناته 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من الأخبار في مورد الاحتكار، فهي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حصرت الحكرة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الزبيب و التمر</w:t>
      </w:r>
      <w:r>
        <w:rPr>
          <w:rStyle w:val="FootnoteAnchor"/>
          <w:rtl w:val="true"/>
        </w:rPr>
        <w:footnoteReference w:id="742"/>
      </w:r>
      <w:r>
        <w:rPr>
          <w:rFonts w:ascii="Amiri" w:hAnsi="Amiri" w:eastAsia="Amiri" w:cs="Amiri"/>
          <w:color w:val="111111"/>
          <w:sz w:val="28"/>
          <w:sz w:val="28"/>
          <w:szCs w:val="28"/>
          <w:rtl w:val="true"/>
          <w:lang w:bidi="ar-SA"/>
        </w:rPr>
        <w:t>، و في بعضها زيد عليها الزيت</w:t>
      </w:r>
      <w:r>
        <w:rPr>
          <w:rStyle w:val="FootnoteAnchor"/>
          <w:rtl w:val="true"/>
        </w:rPr>
        <w:footnoteReference w:id="743"/>
      </w:r>
      <w:r>
        <w:rPr>
          <w:rFonts w:ascii="Amiri" w:hAnsi="Amiri" w:eastAsia="Amiri" w:cs="Amiri"/>
          <w:color w:val="111111"/>
          <w:sz w:val="28"/>
          <w:sz w:val="28"/>
          <w:szCs w:val="28"/>
          <w:rtl w:val="true"/>
          <w:lang w:bidi="ar-SA"/>
        </w:rPr>
        <w:t>، و في بعضها زيد عليها السمن</w:t>
      </w:r>
      <w:r>
        <w:rPr>
          <w:rStyle w:val="FootnoteAnchor"/>
          <w:rtl w:val="true"/>
        </w:rPr>
        <w:footnoteReference w:id="744"/>
      </w:r>
      <w:r>
        <w:rPr>
          <w:rFonts w:ascii="Amiri" w:hAnsi="Amiri" w:eastAsia="Amiri" w:cs="Amiri"/>
          <w:color w:val="111111"/>
          <w:sz w:val="28"/>
          <w:sz w:val="28"/>
          <w:szCs w:val="28"/>
          <w:rtl w:val="true"/>
          <w:lang w:bidi="ar-SA"/>
        </w:rPr>
        <w:t>، فصارت ستّة، إلاّ أنّ جميعها ضعيفة السند</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 و لعلّه 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الحاجة ليست علّة للحكم حتّى تكون معمّمة بل حكمة له مع أنّه لو كانت علّة فلابدّ من التعدّي إلى جميع الحاجيّات كالارز و العدس و غيرهما من دون خصوصيّة للملح أيضا على أنّ الحصر المستفاد من موثّقة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الحكرة في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الأحمدي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أن يرفع بها اليد عن إطلاق حرمة احتكار الطعام</w:t>
      </w:r>
    </w:p>
    <w:p>
      <w:pPr>
        <w:pStyle w:val="BookText"/>
        <w:rPr/>
      </w:pPr>
      <w:r>
        <w:rPr>
          <w:rFonts w:ascii="Amiri" w:hAnsi="Amiri" w:eastAsia="Amiri" w:cs="Amiri"/>
          <w:color w:val="111111"/>
          <w:sz w:val="28"/>
          <w:sz w:val="28"/>
          <w:szCs w:val="28"/>
          <w:rtl w:val="true"/>
          <w:lang w:bidi="ar-SA"/>
        </w:rPr>
        <w:t>و حصرها بالامور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رواية السكوني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الحكرة في الخصب أربعون يوما، و في الغلاء و الشدّة ثلاثة أيّام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إلاّ أنّها ضعيفة السند</w:t>
      </w:r>
      <w:r>
        <w:rPr>
          <w:rStyle w:val="FootnoteAnchor"/>
          <w:rtl w:val="true"/>
        </w:rPr>
        <w:footnoteReference w:id="747"/>
      </w:r>
      <w:r>
        <w:rPr>
          <w:rFonts w:ascii="Amiri" w:hAnsi="Amiri" w:eastAsia="Amiri" w:cs="Amiri"/>
          <w:color w:val="111111"/>
          <w:sz w:val="28"/>
          <w:sz w:val="28"/>
          <w:szCs w:val="28"/>
          <w:rtl w:val="true"/>
          <w:lang w:bidi="ar-SA"/>
        </w:rPr>
        <w:t>، و قد عرفت عدم استقامة التحديد</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حملها الشهيد على بيان مورد الحاجة في الصورتين</w:t>
      </w:r>
      <w:r>
        <w:rPr>
          <w:rStyle w:val="FootnoteAnchor"/>
          <w:rtl w:val="true"/>
        </w:rPr>
        <w:footnoteReference w:id="749"/>
      </w:r>
      <w:r>
        <w:rPr>
          <w:rFonts w:ascii="IRNazanin" w:hAnsi="IRNazanin" w:eastAsia="IRNazanin"/>
          <w:color w:val="111111"/>
          <w:sz w:val="28"/>
          <w:sz w:val="28"/>
          <w:szCs w:val="28"/>
          <w:rtl w:val="true"/>
          <w:lang w:bidi="fa-IR"/>
        </w:rPr>
        <w:t>، و نعم 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يتوهّم من قضيّة حكيم بن حزام و حصر الحكرة في صحيحة الحلبي بشراء الطعام، اختصاص حرمة الاحتكار بما إذا كان بالشراء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فاسد لأنّ رواية حكيم غير مشتملة على الحصر، و إنّما موردها الشراء، فلا دلالة فيها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فالحصر فيها إنّما هو بلحاظ القيد المذكور فيها، و هو أن يكون في المصر طعام غيره، و الشاهد على ذلك قوله عليه السّلام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المصر طعام غيره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مفهوم الحصر قد صرّح به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عدم الاختصاص بالشراء التعليل في بعض الأخبار</w:t>
      </w:r>
      <w:r>
        <w:rPr>
          <w:rStyle w:val="FootnoteAnchor"/>
          <w:rtl w:val="true"/>
        </w:rPr>
        <w:footnoteReference w:id="750"/>
      </w:r>
      <w:r>
        <w:rPr>
          <w:rFonts w:ascii="Amiri" w:hAnsi="Amiri" w:eastAsia="Amiri" w:cs="Amiri"/>
          <w:color w:val="111111"/>
          <w:sz w:val="28"/>
          <w:sz w:val="28"/>
          <w:szCs w:val="28"/>
          <w:rtl w:val="true"/>
          <w:lang w:bidi="ar-SA"/>
        </w:rPr>
        <w:t xml:space="preserve">بترك الناس </w:t>
      </w:r>
    </w:p>
    <w:p>
      <w:pPr>
        <w:pStyle w:val="BookText"/>
        <w:rPr/>
      </w:pPr>
      <w:r>
        <w:rPr>
          <w:rFonts w:ascii="Amiri" w:hAnsi="Amiri" w:eastAsia="Amiri" w:cs="Amiri"/>
          <w:color w:val="111111"/>
          <w:sz w:val="28"/>
          <w:sz w:val="28"/>
          <w:szCs w:val="28"/>
          <w:rtl w:val="true"/>
          <w:lang w:bidi="ar-SA"/>
        </w:rPr>
        <w:t>و ليس لهم طعام، فلا يفرق في الاحتكار بين أن يكون بالشراء</w:t>
      </w:r>
      <w:r>
        <w:rPr>
          <w:rStyle w:val="FootnoteAnchor"/>
          <w:rtl w:val="true"/>
        </w:rPr>
        <w:footnoteReference w:id="751"/>
      </w:r>
      <w:r>
        <w:rPr>
          <w:rFonts w:ascii="Amiri" w:hAnsi="Amiri" w:eastAsia="Amiri" w:cs="Amiri"/>
          <w:color w:val="111111"/>
          <w:sz w:val="28"/>
          <w:sz w:val="28"/>
          <w:szCs w:val="28"/>
          <w:rtl w:val="true"/>
          <w:lang w:bidi="ar-SA"/>
        </w:rPr>
        <w:t>أو الزرع أو الإرث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الاحتكار في نفسه إمّا أن يتّصف بالحرمة أو الكراهة و هو في مورد الحاجة و الشدّة، و إمّا أن يتّصف بالجواز و هو في مورد الرخاء، و أمّا غيرهما من الأحكام فلا يتّصف بها الحركة في نفسها بعنوانها الأوّلي، و إنّما يتّصف بها بعناوين ثانويّة، كالوجوب فيما إذا توقّف حفظ أنفس الناس في وقت الحاجة على أن يحتكر لهم الطعام فعلا مثلا، أو الاستحباب فيما إذا احتكر الطعام لإراحة الزوّار بعد ذلك،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المحتكر يجبره الحاكم على الترك، لأنّه محرّم لا بدّ من الردع عنه، و قد دلّت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يسعّر عليه للدليل على عدمه، و في النبوي حين سئل عن التسعير؟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الغلاء و رخص السعر بيد اللّه سبحانه</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نعم إذا سعّره بسعر غير 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قوّم ما يسوي درهما بدينار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على تنزيل التسعير؛ لأنّه احتكار حقيقة، إذ لا نعني بالاحتكار إلاّ منع الناس من الشراء بأيّ نحو كان و لو بتسعيره بسعر غير مناسب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البيع</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6509_183291"/>
      <w:bookmarkStart w:id="289" w:name="pg16509_183291"/>
      <w:bookmarkEnd w:id="289"/>
    </w:p>
    <w:p>
      <w:pPr>
        <w:pStyle w:val="Heading2"/>
        <w:numPr>
          <w:ilvl w:val="1"/>
          <w:numId w:val="1"/>
        </w:numPr>
        <w:rPr/>
      </w:pPr>
      <w:bookmarkStart w:id="290" w:name="pg16509_183291"/>
      <w:bookmarkStart w:id="291" w:name="__RefHeading___Toc9267070_1280447820"/>
      <w:bookmarkStart w:id="292" w:name="_Toc110"/>
      <w:bookmarkEnd w:id="290"/>
      <w:bookmarkEnd w:id="291"/>
      <w:r>
        <w:rPr>
          <w:rtl w:val="true"/>
        </w:rPr>
        <w:t>(</w:t>
      </w:r>
      <w:r>
        <w:rPr>
          <w:rtl w:val="true"/>
        </w:rPr>
        <w:t>مصادر التحقيق</w:t>
      </w:r>
      <w:r>
        <w:rPr>
          <w:rtl w:val="true"/>
        </w:rPr>
        <w:t>)</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لأبي منصور أحمد بن عليّ بن أبي طالب الطبرسي،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النعمان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الطائفة أبي جعفر محمّد بن الحسن بن عليّ الطوسي، من منشورات 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للسيّد الشريف المرتضى، علم الهدى أبي القاسم عليّ بن الحسين الموسوي،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للشيخ أبي طالب محمّد بن الحسن بن يوسف بن المطهّر الحلّي،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مطبوعات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للعلاّمة المولى محمّد باقر بن المولى محمّد تقي المجلسي،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للعلاّمة الحلّي، جمال الدين الحسن بن يوسف بن عليّ بن المطهّر،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 صلّى اللّه عليه و آله، لأبي محمّد الحسن بن عليّ بن الحسين بن شعبة الحرّاني،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الحيدريّة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للعلاّمة الحلّي، الطبعة الحجريّة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الرائع لمختصر الشرائع، للفقيه جمال الدين مقداد بن عبد اللّه السيوري، من منشورات مكتبة آية اللّه المرعشي بقم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في شرح المقنعة،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 للمحقّق القمّي، الميرزا أبي القاسم بن الحسن الجيلاني،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للشيخ علي بن الحسين الكركي،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 للشيخ محمّد حسن النجفي،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 بطهران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كتاب المكاسب، للشيخ محمّد حسين الأصفهاني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پايه 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 للشيخ يوسف البحراني،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 للشهيد الأوّل، أبي عبد اللّه محمّد بن مكّي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 للشهيد الثاني، زين الدين بن عليّ الجبعيّ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الفتاوى، للفقيه أبي جعفر محمّد بن منصور بن أحمد بن إدريس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تأليف الحافظ أبي بكر أحمد بن الحسين بن علي البيهقي،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القواعد، للشيخ جعفر بن خضر بن يحيى،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مخطوطات مكتبة آية اللّه المرعشي بقم، تحت الرقم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 لإسماعيل بن حمّاد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الأيّام في بيان قواعد الأحكام، للمولى أحمد النراقي، من منشورات مكتبة بصيرتي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 لابن أبي جمهور الأحسائي، الشيخ محمّد بن علي بن إبراهيم،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سيّد الشهداء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 السّلام، للشيخ الصدوق، أبي جعفر محمّد بن علي بن الحسين بن بابويه القمّي،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 للشهيد الأوّل،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و الدراسات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للسيّد أبي المكارم بن زهرة، من منشورات 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الاصول، للشيخ مرتضى الأنصاري،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 لعبد الرحمن الجزيري،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إلى الإمام الرضا عليه السّلام،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 لمجد الدين محمّد بن يعقوب الفيروز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 الحرام، للعلاّمة الحلّي،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 الفوائد، للشهيد الأوّل،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المفيد بقم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لثقة الإسلام الكليني، أبي جعفر محمّد بن يعقوب بن إسحاق،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لعلاء الدين علي المتّقي الهندي،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للشهيد الأوّل،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الفكر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الفقه الجعفري، تقريرات السيد الخوئي، تأليف السيّد علي الحسيني الشاهرودي،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 للعلاّمة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للعلاّمة المجلسي محمّد باقر،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في شرح شرائع الإسلام، للشهيد الثاني، ط مؤسّسة المعارف الإسلاميّة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للميرزا حسين النوري الطبرسي،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للسيّد أبو القاسم الموسوي الخوئي، من منشورات مدينة العلم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للمولى محمّد محسن،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الذخائر الإسلاميّة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في شرح قواعد العلاّمة، للسيّد محمّد جواد الحسيني العاملي، الطبعة الحجريّة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مقابس الأنوار، للشيخ أسد اللّه التستري، 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لأبي عبد اللّه محمّد بن محمّد بن النعمان العكبري 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تأليف أبو علي الحائري، الشيخ محمّد بن إسماعيل المازندراني،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الطالب في شرح المكاسب، تقريرات المحقّق النائيني، تأليف الشيخ موسى بن محمّد النجفي الخوانساري،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 في آداب المفيد و المستفيد، للشهيد الثاني،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من كلام الإمام أمير المؤمنين عليّ بن أبي طالب، جمع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للفيض الكاشاني، من منشورات مكتبة الإمام أمير المؤمنين عليّ عليه السّلام بأصفهان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للشيخ محمّد بن الحسن الحرّ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 بقم</w:t>
      </w:r>
      <w:r>
        <w:rPr>
          <w:rFonts w:eastAsia="Amiri" w:cs="Amiri" w:ascii="Amiri" w:hAnsi="Amiri"/>
          <w:color w:val="111111"/>
          <w:sz w:val="28"/>
          <w:szCs w:val="28"/>
          <w:rtl w:val="true"/>
          <w:lang w:bidi="ar-SA"/>
        </w:rPr>
        <w:t xml:space="preserve">. </w:t>
      </w:r>
      <w:bookmarkStart w:id="293" w:name="pg16509_183296"/>
    </w:p>
    <w:p>
      <w:pPr>
        <w:pStyle w:val="Heading2"/>
        <w:numPr>
          <w:ilvl w:val="1"/>
          <w:numId w:val="1"/>
        </w:numPr>
        <w:rPr/>
      </w:pPr>
      <w:bookmarkStart w:id="294" w:name="__RefHeading___Toc9267072_1280447820"/>
      <w:bookmarkStart w:id="295" w:name="_Toc111"/>
      <w:bookmarkEnd w:id="293"/>
      <w:bookmarkEnd w:id="294"/>
      <w:r>
        <w:rPr>
          <w:rtl w:val="true"/>
        </w:rPr>
        <w:t>العناوين</w:t>
      </w:r>
      <w:bookmarkEnd w:id="295"/>
    </w:p>
    <w:p>
      <w:pPr>
        <w:pStyle w:val="BookText"/>
        <w:rPr/>
      </w:pPr>
      <w:r>
        <w:rPr>
          <w:rFonts w:ascii="Amiri" w:hAnsi="Amiri" w:eastAsia="Amiri" w:cs="Amiri"/>
          <w:color w:val="111111"/>
          <w:sz w:val="28"/>
          <w:sz w:val="28"/>
          <w:szCs w:val="28"/>
          <w:rtl w:val="true"/>
          <w:lang w:bidi="ar-SA"/>
        </w:rPr>
        <w:t xml:space="preserve">ولاية الأب و الجدّ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ولاية المعصوم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ولاية عدول المؤمنين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بيع العبد المسلم من الكافر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بيع المصحف من الكافر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شرائط العوضين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أقسام الأرضين و أحكامها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بيع الوقف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بيع امّ الولد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بيع العين المرهونة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القدرة على التسليم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بيع العبد الآبق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العلم بقدر الثمن </w:t>
      </w:r>
      <w:r>
        <w:rPr>
          <w:rFonts w:eastAsia="IRNazanin" w:cs="IRNazanin"/>
          <w:color w:val="111111"/>
          <w:sz w:val="28"/>
          <w:szCs w:val="28"/>
          <w:lang w:bidi="fa-IR"/>
        </w:rPr>
        <w:t>291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بقدر المثمن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بيع صاع من صبرة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بيع العين المشاهدة سابقا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لزوم الاختبار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بيع المجهول منضّما إلى معلوم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الإندار للظرف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بيع المظروف مع ظرفه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التفقّه في مسائل التجارات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تلقّي الركبان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دفع المال للصرف في قبيل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احتكار الطعام </w:t>
      </w:r>
      <w:r>
        <w:rPr>
          <w:rFonts w:eastAsia="Amiri" w:cs="Amiri" w:ascii="Amiri" w:hAnsi="Amiri"/>
          <w:color w:val="111111"/>
          <w:sz w:val="28"/>
          <w:szCs w:val="28"/>
          <w:lang w:bidi="ar-SA"/>
        </w:rPr>
        <w:t>437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السيرة الجارية بين العقلاء التي لم يردع عنها الشارع، من كون الأب و الجدّ أولى بالتصرّف في مال الطفل من غيرهما، بملاك أنّ حبّهما له أكثر من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تحتمل الخصوصيّة في تلك الموارد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الحديث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 و من لا تجب عليه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باب الحجر و أنّ وليّ الطفل قبل البلوغ و المتصرّف في ماله هو الأب و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الفقه الجعفري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الأظهر، لإطلاق الأخبار المشار إليها في الأبواب المتفرّقة و كذا السيرة العقلائية حيث لا يفرّقون في ولاية الأب و الجدّ بين العادل و الفاسق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الوسيلة، نعم اشترط في تصرّف الولي كونه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أراد به أصالة البراءة،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إنّما تجري عند الشك في جزئيّة شيء أو شرطيّته في باب التكاليف، و أمّا في باب المعاملات فالأصل فيها الفساد و عدم ترتّب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مراده من الأصل استصحاب عدم اعتبار العدالة المتيقّن في أوّل الشرع قبل تبليغ أكثر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 في الركون فيها إلى الفاسق عقاب قطعا، و لو كان الركون أعمّ من الامور الدينيّة و الدنيويّة يلزم تخصيص الأكثر المستهجن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أنّا لو أثبتنا الولاية له فليس منشؤه الركون إليه، بل الركون و الاعتماد على الأدلّة الدالّة عليه، فلم نركن إلى الفاسق أصلا حتّى في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على تقدير الدلالة لا تنفي إلاّ حجّية إقراره و إخباره في مال الطفل و لا ينفي نفوذ تصرّفاته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بالفاسق في الآية بمناسبة التعليل المذكور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إصابة القوم بجهالة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خصوص الفاسق من حيث الكذب، لا مطلق الخارج عن طاعة اللّه تعالى، لاستهجان النهي عن الأخذ بقول آكل الربا مثلا، معلّلا بعدم إصابة القوم بجهالة، لعدم المناسبة فالآية على تقدير الدلالة لا تنفي ولاية مطلق 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النسبة بين إطلاق الآية و إطلاق أدلّة ولاية الأب و الجدّ عموم من وجه، لشمول إطلاق الآية للفاسق غير الأب و الجد و عدم شمول أدلّة الولاية له، و شمول أدلّة الولاية للعادل منهما و عدم دلالة الآية على ولاية العادل منهما و إن لم تدلّ على نفي ولايتهما أيضا، و يقع التنافي بينهما في ولاية الأب و الجدّ الفاسقين، و الترجيح لإطلاق أدلّة الولاية، لأنّ الكثرة غالبا إنّما هو في جانب الفسقة، فلو قدّمنا إطلاق الآية لم يبق تحت إطلاق أدلّة الولاية إلاّ أقلّ قليل، بخلاف العكس، لكثرة نبأ الفاسق غير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قوّاه المصنّف أوّلا هو الوجه الثاني، أي كفاية عدم المفسدة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التنزّل فالأظهر عنده التفصيل بين الأب و الجدّ و كفاية عدم المفسدة في تصرّف الأب دون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بوجوه كما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المجلّد </w:t>
      </w:r>
      <w:r>
        <w:rPr>
          <w:rFonts w:eastAsia="IRNazanin" w:cs="IRNazanin"/>
          <w:b w:val="false"/>
          <w:bCs w:val="false"/>
          <w:i w:val="false"/>
          <w:iCs w:val="false"/>
          <w:color w:val="333333"/>
          <w:sz w:val="20"/>
          <w:szCs w:val="20"/>
        </w:rPr>
        <w:t>543/14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يقيّد إطلاق ما ورد في ولاية الأب و الجدّ على تزويج البنت بالتعليل الوارد في صحيحة أبي حمزة الثمالي، حيث إنّه آب عن التخصيص،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الثالث هو قوله عليه السّلام في صحيحة ابن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 يأخذ من مال ولده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بما في العلل، من أنّ علّة تحليل مال الولد لوالده أنّ الولد موهوب للوالد، المستفاد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يَهَبُ لِمَنْ يَشٰاءُ إِنٰاثاً وَ يَهَبُ لِمَنْ يَشٰاءُ اَلذُّكُورَ و بما في أخبار تقويم جارية الابن على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عن ذلك أنّ إطلاق هذه الروايات مقيّدة بما دلّ على عدم جواز تصرّفه في مال الطفل بأخذه لنفسه أكثر من قوته بغير 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حسين بن 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في صحيحة أبي حمزة الثمالي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نحبّ أن يأخذ من مال ابنه إلاّ ما يحتاج إليه إنّ اللّه لا يحب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اليتيم هو فاقد الأب و إن لم يختصّ الأب بالمتولّد منه مباشرة كما لا يخفى على من راجع الآيات و الأخبار بل المحاورات العرفيّة، لأنّه عبارة عن المنشأ للولادة و لو بالوسائط، لكن الأب و الجدّ إذا اجتمعا فيختصّ الأب بالمتولّد منه بالمباشرة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جهة أن العموم في الآية وضعيّ و في الروايات إطلاقي فيقدّم كما قرّر في الاصول، أو لما ورد من طرح المعارض للكتاب بناء على شموله للمخالف و لو بالعموم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فرض التعارض و التساقط فالمرجع حينئذ هو الأصل الذي يقتضي عدم النفوذ وضعا و عدم الجواز تكليفا، إذ لا يجوز التصرّف في مال الغير أو نفسه بغير إذنه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دعوى أنّ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متوجّه إلى غير الولي من سائر الناس قريبة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السيرة العقلائيّة القائمة على تصرف الأب و الجدّ في أموال الطفل مع عدم المفسدة، و لم يثبت ردع الشرع عنها، بل من القريب دعوى أنّ روايات الولاية إنّما هي إمضاء للسيرة و ليست بصدد تأسيس حكم جديد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للتعليل الوارد في تقديم هوى الجدّ على الأب لأنّها و أباها للجدّ فإنّها سارية في الجدود العليا، و ثانيا، الروايات المتقدّمة الدالّة على أنّ الولد و ماله لأبيه، معلّلاّ في بعضها بأنّ الولد موهوب من اللّه تعالى للوالد،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جملة من الروايات الشاملة للجدود العليا، و عند اجتماع الجدّ الأدنى مع الأعلى يتمسّك بالتعليل المزبور و الإطلاقات على ثبوت الولاية لهما في عرض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آية اولو الأرحام فإنّها واردة في المواريث بقرينة ما قبلها فلا يشمل المقام، و لذا لم يتمسكّوا بها لشمول سائر الأرقاب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كالأخ و العمّ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w:t>
      </w:r>
      <w:r>
        <w:rPr>
          <w:rFonts w:eastAsia="IRNazanin" w:cs="IRNazanin"/>
          <w:b w:val="false"/>
          <w:bCs w:val="false"/>
          <w:i w:val="false"/>
          <w:iCs w:val="false"/>
          <w:color w:val="333333"/>
          <w:sz w:val="20"/>
          <w:szCs w:val="20"/>
        </w:rPr>
        <w:t>424/21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استقرب قدّس سرّه أخيرا أنّ جعفر بن سماعة هو جعفر بن محمّد بن سماعة، و بذلك تصبح الرواية معتبرة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الفقه على المذاهب الأربعة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الولايتين عموم من وجه، فمورد ثبوت الأوّل دون الثاني تصرّف كلّ من الأب و الجد في مال الطفل مستقلاّ فإنّه يجوز و لا يتوقّف على إذن الآخر، و مورد ثبوت الثاني دون الأوّل ولاية العمّة و الخالة على نكاح بنت الأخ و الاخت فإنّ نكاحها يتوقّف على إجازتهما و ليست لها الولاية على نكاحها مستقلاّ، و مورد اجتماعهما ولاية الأب و الجدّ على الطفل فإنّ تصرّفهما في أمواله مستقلاّ جائز و يتوقّف جواز تصرّف غيرهما على إجازتهما أو إجازة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مجاري الامور بيد العلماء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صنائع اللّه و الناس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البحث عن الولاية بهذا المعنى أشبه بمسائل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باب فرض طاعة الأئمّة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منقولة بالمضمون، انظر الكافي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على قسمين،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ولايتهم في امور الحسبة و الحكومة بين الناس بجعل الولاة في المناطق الإسلامية و سائر ماله دخل في شؤون إدارة المملكة الإسلاميّة داخليّا و خارجيّا، و هذا ممّا لا إشكال في ثبوته لهم، لأنّهم ساسة العباد و الحكّام على البلاد،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نفوذ تصرّفهم في أموال الناس و أعراضهم و نفوسهم بالأسباب المقرّرة شرعا من غير فرق بين الكبار و الصغار و الحاضر و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قد يقال بأن الآية ظاهرة في أنّه يجب على المؤمنين تقديم إرادته صلّى اللّه عليه و آله على إرادتهم  لأنّه أولى بهم من أنفسهم، لا أنّ تصرّفه صلّى اللّه عليه و آله يكون نافذا فيهم من غير إجازتهم، كما استدلّ صلّى اللّه عليه و آله بهذه الآية على لزوم تقديم ارادته صلّى اللّه عليه و آله على إرادتهم في قضيّة غدير خم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ألست أولى بكم من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الاستدلال على جواز تصرّف النبي صلّى اللّه عليه و آله أو الإمام في أموال الناس لنفقته و ما يحتاج إليه بلا سبب شرعي بفحوى ما ورد في جواز أخذ الوالد من مال ولده بمقدار الحاجة من أجل أنّ لهم الابوّة الروحية على الامّة التي هي أقوى من الابوّة الجسميّة، ضعيف لاحتمال مدخليّة تحمّل الآلام الجسميّة من التولّد و توابعه في ذلك، و هذه الجهات مفقودة في الآباء الروحيّين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332/39</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بالضرورة القطعيّة كالقيام و القعود و بيع الانسان ماله 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الراجعة إلى النوع أو النظام، ففي بعض الموارد ثبت اعتبار إذنهم كالجهاد الابتدائي، و في بعضها ثبت عدم اعتبار الاستيذان شخصيّا و أنّ الجميع مكلّفون بذلك على نحو الواجب الكفائي كالأمر بالمعروف و النهي عن المنكر، و في بعضها وقع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مطلق التصرّف في مال الغير أو نفسه إلاّ أن يكون التصرّف فيه مصداقا للإحسان المحض كما لو كان ماله في معرض التلف فأخذه لحفظه و إيصاله إلى مالكه، أو كان مقدّمة لإحسان محض أهمّ من التصرّف كما لو تصرّف في مال الغير مقدّمة لحفظ نفسه عن التلف، فإنّ مثل هذه التصرّفات تعدّ إحسانا إليه و تنصرف أدلّة حرمة التصرّف في مال الغير عن 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خنفر قدّس سرّه في عصر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نفوذ قضائه على عامّة الناس و كذا نفوذ تصرّفاته في الامور الحسبيّة بالمباشرة أو بالتسبيب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الإجمالي عن الروايات المستدلّ بها أنّها واردة في ثبوت الفضيلة لهم على غيرهم كما ورد في ثبوت الفضيلة للصلحاء و المتيقّن على غيرهم و لم يتوهّم أحد من تلك الروايات ثبوت الولاية لهم على أموال الفسقة و نفوسهم، بل ليس لسان تلك الروايات إلاّ الإشادة بفضيلة التقوى و الصلاح، و كذلك الحال في هذه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بهذا اللفظ في مجاميعنا الحديثيّة، بل ورد في الكافي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الفقهاء امناء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بهذا اللفظ في كنز العمّال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الفقيه عالم بأحكام اللّه في مقابل الجاهل، و أمّا بالنسبة إلى معرفة اللّه تعالى فربما لا يكون أعرف به تعالى من غيره، على أنّ ظاهر المجاري هو المجاري التكوينيّة، و حملها على المجاري في عالم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أفعال العباد لا بدّ و أن تكون على طبق فتاواهم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فمجاز لا يصار إليه إلاّ بقرينة، و عليه فيكون المراد من العلماء باللّه هو النبي صلّى اللّه عليه و آله و الأئمّة عليهم السّلام لأنّهم مجاري الامور التكوينيّة و ممرّ فيض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المراد منه أنّ علمهم من ناحيته تعالى، كما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الامناء على الحلال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يبعد أن يكون إشارة إلى مقام العصمة حتّى عن الخطأ و النسيان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و عنه في البحار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نقله في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في التحرير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عنه في البحار </w:t>
      </w:r>
      <w:r>
        <w:rPr>
          <w:rFonts w:eastAsia="IRNazanin" w:cs="IRNazanin"/>
          <w:b w:val="false"/>
          <w:bCs w:val="false"/>
          <w:i w:val="false"/>
          <w:iCs w:val="false"/>
          <w:color w:val="333333"/>
          <w:sz w:val="20"/>
          <w:szCs w:val="20"/>
        </w:rPr>
        <w:t>346/78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التشبيه و التنزيل إنّما هو في أظهر الآثار، و أظهر آثار النبوّة هو إرشاد العباد في امور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المختار من حكم أمير المؤمنين عليه السّلام، الحكمة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تثبت له الولاية النشريعيّة بأقسامها، و الكلام فيه تارة فيما تقتضيه الأدلّة الاجتهاديّة، و اخرى فيما يقتضيه الأصل العملي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لازم إرجاع الحوادث إليه هو مباشرتها بنفسه أو بالاستنابة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أنّهم يبيّنون الأحكام الإلهيّة من قبلهم عليهم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من المحتمل أن يكون المرجع في مثل هذه الحوادث شخصا خاصّا نظير الوكلاء الأربعة، أو شخصا كلّيا له شرائط خاصّة زائدة على الإيمان و العلم و العدالة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147/7</w:t>
      </w:r>
      <w:r>
        <w:rPr>
          <w:rFonts w:ascii="IRNazanin" w:hAnsi="IRNazanin" w:eastAsia="IRNazanin"/>
          <w:b w:val="false"/>
          <w:b w:val="false"/>
          <w:bCs w:val="false"/>
          <w:i w:val="false"/>
          <w:i w:val="false"/>
          <w:iCs w:val="false"/>
          <w:color w:val="333333"/>
          <w:sz w:val="20"/>
          <w:sz w:val="20"/>
          <w:szCs w:val="20"/>
          <w:rtl w:val="true"/>
        </w:rPr>
        <w:t>،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العائدة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188/29</w:t>
      </w:r>
      <w:r>
        <w:rPr>
          <w:rFonts w:ascii="IRNazanin" w:hAnsi="IRNazanin" w:eastAsia="IRNazanin"/>
          <w:b w:val="false"/>
          <w:b w:val="false"/>
          <w:bCs w:val="false"/>
          <w:i w:val="false"/>
          <w:i w:val="false"/>
          <w:iCs w:val="false"/>
          <w:color w:val="333333"/>
          <w:sz w:val="20"/>
          <w:sz w:val="20"/>
          <w:szCs w:val="20"/>
          <w:rtl w:val="true"/>
        </w:rPr>
        <w:t xml:space="preserve">، و راجع الحديث في كنز العمّال </w:t>
      </w:r>
      <w:r>
        <w:rPr>
          <w:rFonts w:eastAsia="IRNazanin" w:cs="IRNazanin"/>
          <w:b w:val="false"/>
          <w:bCs w:val="false"/>
          <w:i w:val="false"/>
          <w:iCs w:val="false"/>
          <w:color w:val="333333"/>
          <w:sz w:val="20"/>
          <w:szCs w:val="20"/>
        </w:rPr>
        <w:t>309/16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44643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منصبه عليه السّلام لنائبه يحتاج إلى دليل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الاستدلال بالمقبولة المشتملة على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فارضوا به حكما فإنّي جعلته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برواية أبي خديجة المشتملة على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جعلته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مرجع الضمائر في الروايتين هم الرواة فهم الحكّام من قبلهم عليهم السّلام و الحاكم عند المسلمين في ذلك الوقت كان متصدّيا للتصرّف في الجهات العامّة و الامور الحسبيّة من قبل الفقهاء، فيكون جعل الفقيه حاكما منصوبا من قبلهم عليهم السّلام ظاهرا في كونه كالحاكم المنصوب من قبل الخلفاء إلاّ مع التنبيه على خلافه و المفروض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فارضوا به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حكمه صادر بإذنه عليه السّلام، كما أنّ الحاكم في ذلك الزمان كان متصدّيا لمنصب القضاء من قبل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تسليم دلالتها على ولاية الفقيه يقع الكلام في أنّ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الضعيف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أمثال ذلك يعارض تلك الأدلّة في مورد اجتماع العنوانين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كانت الحادثة من المعروف، مثل بيع مال اليتيم الواقع في معرض التلف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أنها تكون حاكمة عليها؟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 لأنّه بعد فرض دلالة تلك الأدلّة على أنّ أمر الامور الحسبيّة و العامّة إنّما هو بيد الفقيه، فبالدلالة الالتزاميّة تدلّ على أنّ التصرّف فيها من دون إذنه لا يكون معروفا لأنّه تصرّف غصبي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سلّمنا التعارض و التساقط ففي مثل التصرّفات المعامليّة يرجع إلى أصالة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على وجه النيابة و الوكالة مثل إجراء الحدود على القول بجوازه للفقيه، أو كون التصرّف مقارنا لإذنه و إن كان التصرّف بعنوان نفسه كالتصرّف في مال اليتيم، أو كون التصرّف مشروطا بجعل المنصب له من قبل الفقيه كالقضاء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كان التصرّف إحسانا محضا مثل حفظ مال اليتيم عن التلف، أو أنّ العقل أدرك حسنه كما لو كان التصرّف مقدّمة منحصرة لحفظ مال الغير، أو قامت السيرة العقلائيّة عليه، أو قام دليل معتبر من الشرع على جوازه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تقدّم أنّه لا يمكن التمسّك به لمورد يحتمل اعتبار إذن الفقيه للشك في معروفيّته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521/11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فعل المعروف،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الحميد بن سالم لأنّ الشيخ عدّه من أصحاب الرضا عليه السّلام و يحتمل بقاؤه إلى زمان الجواد عليه السّلام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عبد الحميد بن سعد البجلّي فلم يعدّوه إلاّ من أصحاب الصادق و الكاظم عليهم السّلام فمن البعيد أن يكون هو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ابن سالم استظهارا من عبارة النجاشي، لكنّه بعيد جدّا بل الظاهر أنّ التوثيق راجع إلى ابنه محمّد بقرينة قوله فيما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راجع إلى محمّد يقينا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رأي السيّد الاستاذ يستفاد اعتبار وثاقة التصرّف من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مثلك و مثل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اعتبار العدالة فلا يستفاد منه إذ من المحتمل أن يكون عبد الحميد معروفا بالعدالة في ذلك الزمان، كما أنّ من المحتمل أنّه كان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إنّ المراد من المماثلة غير معلومة و مورد الرواية إنّما هو التصرّف في أموال الناس فلابدّ من الاقتصار على القدر المتيقّن من خلاف الأصل لو كان المدرك منحصرا في رواية ابن بزيع، لكن المدرك غير منحصر بها، فإنّ السيرة العقلائيّة القائمة مطلقة و غير مقيّدة بالمتصرّف الفقيه و العادل، و الرواية مجملة لا يمكن ردع السيرة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زرعة دالّة على كفاية الوثاقة و عدم اعتبار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فيظهر من جميع ذلك أنّ روايات الباب بإطلاقها تثبت ولاية غير الفقيه في عرض الفقيه إذا كان المتصرّف ثقة، فتكون إطلاقات الروايات واردة على الأصل المذكور، فلم يبق للفقيه منصب يختصّ به غير منصب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المناقشة في دلالتها بما عن بعض المشايخ من عدم المفهوم فيها لعدم وقوع قيام العدل بعد إذا الشرطيّة فليس المفهوم من مفهوم الشرط، و لا من مفهوم الوصف أيضا لعدم ذكر الموصوف و إنما هو لو ثبت فمن مفهوم اللقب و قد ثبت في محلّه عدم المفهوم للّقب، ففيه أنّ كلاّ من الجملتين بعد إذا جملة شرطيّة لمكان كلمة واو العطف فكلّ منهما يكون شرطا في نظر العرف ثمّ على تقدير المناقشة فيه بأن الظاهر من قيام العدل في ذلك كون القسمة قائمة على العدالة بمراعاة جميع الورثة فيها لا قيام العدل في أمر القسمة لأنّ إرادة العادل من العدل خلاف الظاهر فالمستفاد منها بإطلاقها كفاية كون القسمة عادلة و إن لم يكن المقسّم عادلا، إلاّ أنّ رواية زرعة تقيّد الإطلاق فتكون النتيجة بعد التقييد اعتبار كلا الأمرين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الاستظهار المذكور، و لا وجه له أيضا كما لا يخفى، إذ عبد الحميد بن سالم لم يذكروا له كتابا و لا روية أيضا في كتب الحديث، و إن ذكر النجاشي أنّه روى عن أبي الحسن موسى عليه السّلام، نعم تقدّم في التعليقة استفادة الوثاقة من الحديث في نظر السيّد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العجب أنّ الشيخ ذكر هذه الروايات في مورد تعذّر الوصول إلى الفقيه مع أنّها مطلقات بل موردها كان في صورة إمكان الوصول إلى الإمام عليه السّلام فضلا عن الفقيه، كيف و مورد رواية ابن بزيع كان بلد الكوفة مركز رواة الشيعة وفقهائهم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جعل الأمانة كافية في جواز تصرّفه في نفسه تمسّكا برواية ابن رئاب التي جعل المناط في الجواز النظر في مصالحهم، و رواية زرعة حيث إنّ الجواز فيها و إن علّق على عمل الثقة و تصرّفه لكن المقصود منها بقرينة رواية ابن رئاب كون الفعل صادرا على وجه الغبطة و ذكر الوثاقة لكون تصرّف الثقة ملازمة مع رعاية المصلحة في الغالب و تكون رواية ابن رئاب كالمفسّر للمماثلة المذكورة في رواية ابن بزيع و أنّ المراد منها المماثلة في رعاية الغبطة و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تقدّم في رواية ابن رئاب من عدم دلالتها على اعتبار مراعاة الغبطة و المصلحة، أنّ رفع اليد عن الوثاقة المأخوذة في رواية زرعة قيدا للجواز و حملها على كفاية رعاية الغبطة و إن كان المتصرّف غير ثقة خلاف الظاهر جدّا، كما أنّ المراد من المماثلة المعتبرة في رواية ابن بزيع المماثلة بين الأفراد القائمين بالتصرّف قطعا، لا المماثلة في أعمالهم من حيث رعاية الغبطة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مثلك، و لم يقل إذا كان عمله مثل عملك، على أنّ رواية اسماعيل بن سعد صرّح باعتبار العدالة في المتصرّف، فتأمّل إذ المصرّح فيها قيام العدل لا قيام العادل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521/11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فعل المعروف،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تحقّق هذا العنوان البسيط مشكوك، نعم لو كان المشكوك عمل شكّ في صحّته تجري فيه أصاله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مقامنا هذا نظير ما لو صلّى شخص و لم ندر أنّه قصد النيابة عن المنوب عنه حتّى تفرغ ذمّته أم لا، فكما لا تجري أصالة الصحّة هناك لتصحيح الصلاة عن المنوب عنه فكذلك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النقض في كليهما بما إذا كان البائع الحاكم أو العادل أو وليّ الطفل، فإنّه على هذا يلزم عدم جواز الشراء منهم مع الشك في الصلاح، لأنّ الصحّة الواقعيّة من هؤلاء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من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عموم الآية مشروطة بوقوع التصرّف بالتي هي أحسن، و أصالة الصحّة في فعلهم لا يثبت عنوان إصلاح المال، و كذا لا يثبت كون الشراء حسنا و مصلحة لليتيم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اعتبار عدالة التصرّف في المقام الثاني و إن لم نقل به في المقام الأوّل، و ذلك لأنّ في موثّقه زرعة قيّد صحّة المقاسمة بقيام الثقة في ذلك، و كذا في صحيحة اسماعيل نفى البأس عن الشراء إذا قام عدل في التصرّف، و جعل الوثاقة و العدالة طريقا لإحراز المصلحة و ملاحظة الغبطة في التصرّف خلاف الظاهر، و بهما يخصّص العموم المستفاد من الآية الشريفة في صحّة قرب مال اليتيم بما هو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يستنتج ممّا ذكرنا اعتبار الوثاقة و العدالة في المقام الأوّل أيضا و إن كان مقتضى الأدلّة اعتبار هما في المقام الثاني، لأنّ الحكم بصحّة تصرّف غير العادل مع عدم جواز ترتيب آثار الصحّة يكون لغوا، نعم هذا الاستنتاج يختصّ بالتصرّفات المعامليّة القائمة بالطرفين أو التصرّفات التي تكون موضوعا لعمل الغير، لا مثل حفظ مال اليتيم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آية النبأ فإنّما تنفي حجّية نبأ الفاسق من حيث إنّه نبأ و لا تنفي حجّية قوله لو انطبق عليه عنوان آخر كما في المقام، حيث انطبق عليه قاعدة من ملك و قاعدة قبول قول ذي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يذكر هنا فرعان بالمناسبة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ثبت من الأدلّة على جواز تصدّي الفقيه لا تدلّ على أنّه بعنوان النيابة عن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أنّ ولاية الفقيه ثابتة لمال لا وليّ له بمقتضى ما روي، من أنّ السلطان وليّ من لا وليّ له، و بعد تصدّي فقيه لمال اليتيم مثلا لا يصدق أنّ اليتيم ممّن لا وليّ له حتّى تثبت الولاية للفقيه الآخر،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ضعف سند الحديث و دلالته لعدم صدق السلطان إلاّ على من بيده زمام الامور خارجا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الفهم العرفي من لا وليّ له مع قطع النظر عمّا ثبت بهذا الجعل، لا من لا وليّ له حتّى باعتبار هذا الجعل أيضا كما يظهر بملاحظة نظائره، و عليه فعنوان من لا وليّ له صادق عليه مع تصدّي أحد الفقهاء لماله أيضا فضلا عن مجرّد وضع يده عليه و إتيانه ببعض مقدّمات التصرّف فقط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اسند إلى المال فالأمر دائر بين إرادة قرب المال من حيث إنّه مال فلا يشمل التصرّفات الخارجيّة من التقليب و التقلّب فيه من مكان إلى مكان لأنّ مثله لا يكون قربا إلى المال من حيث إنّه مال، أو إرادة القرب إلى ذات المال فيشمل النهي للتصرفات الاعتبارية و الخارجيّة حتى التقليب و التقلّب المكاني فيه بل و حتّى إبقائه على حاله بعد وضع اليد عليه لأنّ الإبقاء و هو استمرار اليد عليه أمر وجودي فإبقاؤه على حاله بترك بيعه إذا كان البيع حسنا قرب بغير حسن، و الظاهر إرادة الثاني لأن حمله على خصوص الأوّل يشتمل على تقييد و مؤونة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بقيت في الآية الشريفة جهات من البحث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من الضرر في الذيل أن لا يوصل إلى الأيتام ما يوازي المصروف من مالهم لأنّ مورد السؤال هو خدمة خادمهم للوارد في مدّة قصيرة و أكل شيء من طعامهم و أمثال ذلك من الأشياء التي لا تقع بإزائها الثمن عادة فلو دخل عليهم و استفاد منهم هذه الأشياء اليسيرة و أوصل بإزاء ذلك خيرا اليهم فقد نفعهم يكون دخوله عليهم من القرب و التصرّف بما هو أحسن و إلاّ يكون دخوله ضررا عليهم و عليه فلا تنافي بين الصدر و الذيل حتّى يحتاج إلى التوجيه الذي ارتكبه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على الاستدلال بهذه الرواية مضافا إلى ما تقدّم في الرواية الاولى من المناقشة فإنّ الإهداء لليتيم بمال و أكل شيء من ماله مصداق للنفع في الغالب خصوصا من العمّ الذي يكرم بنت أخيه نوعا فترك الاستفصال في المقام لا يدلّ على المطلوب، أنّ من المحتمل في المورد ثبوت الولاية للعمّ شرعا فلأجل ذلك كان دخوله عليه و الأكل من ماله جائزا له و إن لم يثبت لنا ولايته فلا يمكن إلغاء الخصوصيّة في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كلامنا في التصرّف الاعتباري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الحديث الأوّل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في حاشية صاحب الكفاية من أن الملكيّة غير الاختياريّة لا تعدّ سبيلا، ففيه أنّه لو اريد من نفي السبيل نفي الملكيّة للزم التخصيص في الآية لأن الملكيّة القهريّة أيضا ملكيّة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أبي الحسن بن محمّد طاهر الفتوني النباطي العاملي الاصفهاني الغروي المتوفى في أواخر الأربعين بعد المائة و الألف، صاحب تفسير مرآة الأنوار كتبه إلى أواسط سورة البقرة و يعبّر عنه في الجواهر بجدّي العلاّمة و قد طبع مقدّمة التفسير المذكور باسم الشيخ عبد اللطيف الكازراني مولدا و النجفي مسكنا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فتعميم السبيل بحيث يشمل الاحتجاج و الملكيّة معا بمكان من الإمكان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لخروج الملك القهري عن آية نفي السبيل و مورد الاجتماع و المعارضة بينهما هو الملك الاختياري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المناقشة فيه بأن الحكم في آية نفي السبيل من الحكم بالعنوان الثانوي فيتقدّم على آية أوفوا بالعقود و إن كان عمومه لفظيّا لأنّ الحكم الثابت فيه من الحكم بالعنوان الأوّلي أو المناقشة فيه بأنّ سياق الحكم في آية نفي السبيل آب عن التخصيص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 في ذلك أنّ الملازمة إنّما هي ثابتة بين تلك الموارد بحسب الحكم الواقعي فلو كان الدليل على الحكم في أحد الموارد هو الأمارة فبالملازمة يثبت نفس الحكم لسائر الموارد أيضا لحجّية لوازمها، بخلاف ما لو كان الدليل هو الأصل لعدم الملازمة بين تلك الموارد في الحكم الظاهري فضلا عن كون الأصل مثبتا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وقوع العين تحت اليد و الاستيلاء لاستيفاء منافعه إنّما يكون في مورد يتوقّف الاستيفاء عليه كالدار لا مطلقا كما في المقام إذ لو آجر العبد لخياطة ثوبه كيفما اتّفق و لو كانت الخياطة في يوم معيّن لا يدخل العبد بذلك تحت يد المستأجر، نعم لو آجره لخياطة ثوبه في داره يمكن أن يقال بوقوعه حينئذ تحت اليد، و السرّ في ذلك أنّ المراد من اليد في قولنا بوقوعه تحت اليد، هو اليد الاعتباري لا اليد الخارجي، و هو يختلف باختلاف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التعبير بتمليك الانتفاع في العارية لا يخلو عن إشكال لأنّ الانتفاع إنّما هو فعل المستعير و لا يعقل مالكيّة الشخص لفعل نفسه، فالحق أن يعبّر عنه بملكيّة المنفعة أيضا، و يجعل الفارق بين الإجارة و العارية بأنّ المستأجر يملك المنفعة لنفسه و غيره و المستعير يملك حصّة خاصّة منها و هو منفعة شخص نفسه، و لو فرض أنّه في الإجارة كانت المنفعة مقيّدة بنفس المستأجر فقط فانّه يكون التخصيص فيه لأمر خارج عن نفس العقد بخلافه في العارية فإنّه بنفس عنوان العارية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من المعلوم من مراجعة السير و التواريخ و الروايات أنّ استيجار الكفّار للمسلمين كان أمرا متعارفا و لم يكن مورد نكير، و حيث إنّ حمل السبيل على الملكيّة يوجب التخصيص و المفروض إباؤه عن التخصيص، فلابدّ من حمل السبيل على معنى لا يشمل الملكيّة، فلا يمكن أن يكون مدرك المنع آية نفي السبيل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هذا المضمون في المجاميع الحديثيّة، نعم ورد في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يخلق خلقا أنجس من الكلب و إنّ الناصب لنا أهل البيت لأنجس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إطلاق الكافر عليهم في بعض الأخبار إنما هو باعتبار الآثار الاخرويّة كما اطلق الكافر على مطلق المخالف أيضا بهذا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منشأ الإشكال في نظره المناقشة في صدق السبيل من الكافر على المسلم بمجرّد الملكيّة مع أنّه لا ينفذ تصرّفاته بسببها في المملوك المسلم لا مباشرة و لا تسبيبا، نعم إذا كان وليّ الطفل مسلما تصحّ تصرّفاته لأنّه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منشأ الإشكال المناقشة في صدق الكافر على الطفل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الكافي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الصفحة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تصحيح البيع حتّى على تقدير الشقّ الأوّل كما أفاده المحقّق النائيني بتقريب أنّ البيع المزبور من البيع الاستنقادي، كما إذا استرقّ الكافر مسلما فإنّه يجوز شراؤه منه استنقاذا و يدخل الثمن في ملك الكافر على ما التزم به بعضهم، فيه أنّه لو سلّم صيرورة الثمن ملكا للكافر يمكن أن يكون منشؤه التسليط الخارجي نظير تسلّط البائع على الثمن مع علم المشتري بفساد البيع لا أن يكون منشؤه صحّة البيع في المقيس عليه، على أنّه لا يختصّ المقام بما إذا كان المشتري ممّن يحلّ ماله للمسلم بأن يكون كافرا حربيا بل يشمل مطلق الكافر و إن كان ذمّيا محقون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الأظهر هو الثاني لأن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عتق إلاّ في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أزيد من اعتبار كون المعتق مالكا سواء أعتق عن نفسه أو عن غيره و لا يدلّ على اعتبار ملكيّة المعتق عنه، و أمّا استحقاق المالك لثمن العبد المعتق على الآمر لأن الآمر مضمّن في بناء العقلاء فيه و في أمثاله، فلو قال أحد للخبّاز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 الخبز للفقير، فأعطاه فإنّه في بناء العقلاء يجعلون قيمة الخبز على الآمر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و الروضة البهيّة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الشرط لو صار موجبا لانتفاء السبيل عن العبد المسلم من جهة وجوب بيعه على الكافر و جواز إجباره عليه بالشرط فهذا ثابت بغير الشرط أيضا، و إن صار موجبا لثبوت حقّ الفسخ و صيرورة الملكيّة ملكيّة جائزه فلازمه جواز إحداث الملكيّة الجائزة مطلقا للكافر بسبب الهبة و نحوها مع أنّهم لا يلتزمون بذلك، على أنّ الشرط يرد على العقد الصحيح و لا يمكن تصحيح العقد به، نعم لو شرط عليه شرط النتيجة و هو الانعتاق بمجرّد صيرورته ملكا له و قلنا بصحّته فحاله حال الموارد المتقدّمة و يكون من موارد الاستثناء أيضا و يصير ملكيّة العبد بذلك ملكيّة محدودة غير مستقرّة، لكن الظاهر عدم صحّته لأنّ العتق من الامور التي لا يحصل إلاّ بسبب خاص و هو إنشاء العتق بصيغته أعتقت و نحوها، نعم لو شرط دخول العبد في ملك مسلم بنحو شرط النتيجة فلا مانع منه و يكون من موارد الاستثناء لأنّ إحداث الملكيّة لا يحتاج إلى سبب خاص كالنكاح و الطلاق و العتق بل تتحقّق بأيّ سبب كان إذا تحقّق إنشاء التمليك من المالك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موردها فرض حدوث الملكيّة للكافر فنهى الإمام عليه السّلام عن إقراره عنده بقاء، و موردنا التكلّم في أصل الحدوث، إلاّ أن يقال بأنّ النهي عن الاستقرار عنده يكشف عن مبغوضيّة ملكيّة العبد المسلم للكافر المستلزمة ذلك لمبغوضيّة حدوثها أيضا فنكشف من ذلك أنّ الشارع لم يقرّ للكافر الملكيّة حدوثا إذ هو لا يوجد شيئا مبغوضا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فالحقّ أنّ ادلّة المنع الواردة بلسان النهي عن إقراره عند الكافر لا يشمل المقام لأنّ إحداث الملكيّة للكافر بالإرث و نحوه أمر غير اختياري للمكلّفين فلا معنى للنهي عنه سواء كان إرشاديّا أو مولويّا، و أمّا آية نفي السبيل فلو كانت دالّة على نفي الملكيّة كانت مقدّمة على أدلّة الإرث لظهورها في كون الحكم فيها بالعنوان الثانوي فتقدّم على أدلّة الإرث بالحكومة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لم يتمسّك بهذا الأصل إلاّ لبقاء أصل المال على الرقيّة و لم يتمسّك به لإثبات انتقال المال إلى الإمام بل أثبت انتقال المال إلى الإمام بمقتضى الجمع بين آية نفي السبيل و ما دلّ على أنّ الإمام وارث من لا وارث له فإنّ الأصل المذكور بعد التساقط لا يثبت أنّ الميّت ممّن لا وارث له إذ لا ملازمة عقلا و لا شرعا بين بقاء رقّيتة العبد و كون الميّت ممّن لا وارث له بل مع القطع ببقاء رقيّة أيضا يكون وارثه مجهولا لأنّه انتقل بعد موت الموّرث إمّا إلى الوارث أو 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يرد على المصنّف،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أنّ آية نفي السبيل لو دلّت على نفي الملكيّة كانت حاكمة على أدلّة الإرث لا أنّهما يتساقطان و يرجع إلى الأصل المذكور،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لو دلّت على نفي ملكيّة الكافر للمسلم لدلّت على نفي ملكيّته قبل موته أيضا فلا تبقى له تركة من هذه الجهة حتى يتحقّق موضوع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انتقال المال إلى الوارث لا يكون في طول عدم انتقاله إلى الإمام إذ ليس موضوع إرث الوارث المال الذي لم يرثه الإمام، بل موضوعه المال الذي تركه المورّث، بخلاف العكس فإنّ موضوع إرث الإمام هو المال الذي تركه الميّت و ليس له وارث فيكون إرث الإمام في طول فقدان الوارث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الإشكال إنّما هو من جهة عدم مراجعة المتن و إلاّ فإنّه قدّس سرّه صرّح بأنّ هذا الأصل لا يفيد الانتقال إلى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المصنّف من الملك القهري الملك الذي جعل قهرا للمالك الكافر سواء كان سببه اختياريّا لغير المالك الكافر أو لم يكن له سبب اختياري أصلا، فلا يكون قوله قدّس سرّه من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يفرّق بين ما كان سببه اختياريّا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مناقضا مع فرض الكلام في الملك القهري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 في مورد الإجماع و هو الإرث إلى كلّ ملك قهري من ناحية الكافر بدعوى عدم دخل خصوصيّة الإرث بل المناط دخول المسلم في ملك الكافر من دون تسبّب منه، و 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فهم تلك المناط من الإجماع و حيث إنّ دليل نفي السبيل يتعارض مع دليل ملكيّة الكافر للعبد المسلم بسائر الأسباب القهريّة من طرف الكافر و المرجع الأصل و هو يقتضي عدم الانتقال إلى الكافر مطلقا خرج الإرث بالإجماع فبقي سائر الأسباب تحت الأصل، و وجه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وجود مناط التعدّي للسبب غير الاختياري بنحو الإطلاق من ناحية غير الكافر لأنّه يشبه الإرث دون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مبنى المصنّف و أمّا على المختار من عدم شمول آية نفي السبيل لنفي الملكيّة فالأظهر هو الوجه الأوّل عملا بإطلاق أدلّة الملك في كلّ مورد لم يدلّ دليل على خلافها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الأوّل يجب أوّلا أمر الكافر بالبيع ثمّ إجباره عليه ثمّ بعد ذلك تصل النوبة إلى الحاكم أو العدول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القول بسقوط ولايته التمسّك بآية نفي السبيل و نحوها من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أنّها تنفي الملكيّة و السلطنة مطلقا عن الكافر و حيث علم بثبوت الملك له فيبقي إطلاق الآية و نحوها لنفي السلطنة على حالها، و وجه الثاني عدم دلالة الآية و نحوها على نفي السلطنة و إنّما الدليل على عدم ابقائه في ملكه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بيعوه و لا تقرّوه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المذكور لا ينفي السلطنة و الولاية على بيعه لو أراد البيع كما لا يخفى و إنّما ينفي اعتبار إذنه و ولايته عند عدم إقدامه على البيع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لو قلنا بسقوط ولاية الكافر و إذنه مطلقا أو عند عدم إمكان الإجبار فمع الشك في جواز تصدّي غير الحاكم أو التصدّي بغير إذنه، مقتضى الأصل و إن كان عدم الجواز إلاّ أنّ مقتضى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خطاب للجميع جواز ذلك و أنّه مسوق لبيان الحكم الكلّي لا أنّه إذن منه عليه السّلام ما دام حياته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فبيعوه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لم يكن مالكا فما معنى بيعه عليه‌؟ على أنّه لو خرج العبد عن ملك الكافر بالإسلام يلزم أن يصير حرّا و منعتقا إذ القول بدخوله في ملك شخص معيّن غير الكافر أو جميع المسلمين لم يقل به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المناسب عنوان المسألة بنحو آخر حتّى تتمحّض الكلام في ثبوت الخيار للكافر و عدمه و هو أنّه لو فرض العبد حين البيع كافرا و أسلم بعده قبل انقطاع موجبات الخيار و سقوطها كما لو أسلم في المجلس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عنه السيّد العاملي في مفتاح الكرامة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أنّه ليس مفاد نفي السبيل نفي الملكيّة بل مفادها نفي السلطنة فلا مانع من ثبوت حقّ الفسخ له و إذا فسخ يجبر بالبيع، نعم يستفاد من النهي عن إقراره عنده مبغوضيّة إحداث الملك له بأن يباع العبد المسلم للكافر لكن هذا النهي لو فرض دلالته على الفساد لا يدلّ على سقوط الخيار و زوال حقّه في الفسخ لأنّ بالفسخ ينحلّ العقد و إذا لم يمكن إرجاع العبد إليه شرعا لمبغوضيّته ينزّل منزلة التلف و يرجع الكافر الفاسخ بالقيمة،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جعل التعارض في مسألة إرث الكافر العبد المسلم بين دليل الإرث و دليل نفي السبيل و بعد التساقط يرجع إلى الأصل فلما ذا لم يجعل التعارض في المقام بين الآية و إطلاق أدلّة الخيار و ما وجه تقديمها عليها في المقام‌؟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 دلالة الآية غايته أنّه بالفسخ لا يرجع العين بل ينفسخ العقد و يرجع الكافر بالمثل أو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على هذا التفصيل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دليل لا ضرر غايته أنّه ينفي اللزوم لأنّه حكم ضرري و لا يثبت الخيار المترتّب عليه آثار خاصّة لأنّه ناف للحكم الضرري لا أنّه مثبت للحكم أيضا،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دليل لا ضرر حيث إنّه ناظر إلى الأحكام الأوليّة فلو كان نافيا للّزوم من قبل المسلم ينفي اللزوم من قبل الكافر أيضا لأنّه ينفي كلّ حكم ضرري من غير فرق بين تعلّقه بالكافر أو المسلم و كذلك لو كان مثبتا للخيار بالنسبة إلى المسلم يثبته للكافر أيضا للملاك المتقدّم،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 فإنّ الضرر إنّما حصل من كفره،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الضرر حصل من المعاملة وجدانا و عدم قابليّته لتملّك المسلم لو صار سببا لإقدامه على الضرر يكون شراء المسلم منه أيضا مع عدم قابليّة الكافر للتملّك ثانيا إقداما منه على الضرر فلا 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فتحصّل من ذلك أنّه لو قلنا بدلالة الآية و الرواية على نفي الملكيّة أيضا لا يسقط حقّ الخيار المتعلّق بالعقد و تكون ثمرة الفسخ الرجوع بالمثل أو القيمة، نعم لو كان الحقّ أو الجواز متعلّقا بالعين كجواز الرجوع بالعين في الهبة و المعاطاة عند القائلين بعدم اللزوم فيها قبل التلف، يسقط الحق أو الجواز عند هبة العبد المسلم من الكافر أو بيعه بالمعاطاة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تتقدّم على دليل لا ضرر لو قلنا بالمعارضة لأنّها أخصّ منه إذ موردها خصوص الضرر الناشئ من ناحية ملكيّة العبد المسلم للكافر؟ فيه كلام سيجيء التعرّض له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ذلك من السابق، نعم يعلم ذلك من الأبحاث الآتية في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أولى بالمنع من بيع العبد المسلم، و استدلّ عليه أيضا كما في المتن بوجوب احترام المصحف و جعله أوّل الدليلين، و فيه أنّ هتك القرآن حرام و أمّا احترامه فهو مستحبّ لا واجب، و آية تعظيم الشعائر أيضا لا تدلّ على أزيد من الاستحباب، و مجرّد بيع القرآن للكافر ليس هتكا إذا لم يسلّطه عليه، بل تسليطه عليه أيضا لا يكون هتكا له إذا علم أنّ غرضه ليس الإهانة بالقرآن بل أراد ذلك لتكميل مكتبته أو مطالعة القرآن، على أنّ النهي التكليفي لا يدلّ على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بين المال و الملك عموما و خصوصا من وجه و لا ترادف بينهما كما ذكره قبيل ذلك فلو سلّم أنّ الحديث يدلّ على اعتبار الملكيّة فلا يمكن أن يستدلّ به على اعتبار الماليّة، على أن الحديث لو سلّم دلالته على اعتبار الملك في البيع فإنّه لا يدلّ على اعتباره في سائر المعاوضات، مع أنّ ظاهر الحديث كما أفاده قدّس سرّه في أوائل مبحث البيع اعتبار كون البائع مالكا للبيع و إن لم يكن المبيع ملكه بأن كان وليّا أو وكيلا فلا يدلّ على اعتبار ملكيّة المبيع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الإشارة إلى معناه ببيان الفرد الجليّ‌، و لو فرض أنّه كان في مقام التحديد فلا اعتبار به بعد ما نرى من صدق البيع حقيقة عند العرف على كل ما تعلّق به غرض المتعاقدين و إن لم يكن 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كلامنا في شرائط العوضين في المعاملة مطلقا لا خصوص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الملكيّة لم يدلّ عليه دليل بأن يكون الثمن و المثمن مملوكين قبل البيع و لذا يصحّ بيع الكلّي في الذمّة مع أنّه لا يكون ملكا له، نعم يعتبر أن يكون البائع مالكا للبيع بمعنى أن يكون أمر البيع بيده و تحت سلطته و إن لم يكن المبيع ملكا كما في بيع الكلّي في الذمّة فإنّه يملك بيع ما في ذمّته، و عليه فإن اريد من اعتبار الملكيّة اعتبار ملكيّة البيع صحّ الاحتراز به عن بيع المباحات الأصليّة إذ نسبة البائع و المشتري إليها على حدّ سواء و لا يكون للبائع خصوصيّة بحيث يكون أمر بيعها بيده دون المشتري، و لا وجه للاحتراز عنها باعتبار الماليّة في العوضين كما عن المحقّق بدعوى أنّها ليست مالا عرفا كما هو واضح، كما أنّه ليس الوجه في الاحتراز عنها اعتبار أن لا يكون البيع سفهيّا إذ 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بيع السفيه باطل لا البيع السفهي،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البائع قادرا على أخذ المباحات و تسليمها فتكون ثمرة هذا البيع إلزامه بأخذها و تسليمها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الحديث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عقد البيع،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الأمر أنّها لا تكون ملكا خاصّا و هو ليس من شرائط المبيع و جميع الشرائط من الملكيّة و الطلقيّة و غيرها متوفّرة في تلك الأراضي و لذا يجوز بيعها لوليّ الأمر، نعم لا يجوز بيعها لغيره لفقدان شرط ملكيّة أمر البيع فيه و هو من شرائط المتعاقدين فكان المناسب استثناءه في ذلك المبحث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يقتضيه النظر أنّ الملكيّة حيث إنّها أمر اعتباري يجوز اعتبارها للهيئة الاعتباريّة كالدولة و الحكومة الإسلاميّة كما هو الشأن في أملاك سائر الدول و الحكومات و لذا لا ينتقل شيء منها إلى ورثة أحد أفراد الدولة إذا مات لأنّه لا يكون مالكا لتلك الأموال بل المالك لها كانت هي الهيئة و هي باقية، و كذا يجوز اعتبار الملكيّة للجهة الراجعة إلى مصالح المسلمين بأن يكون المالك نفس الجهة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w:t>
      </w:r>
      <w:r>
        <w:rPr>
          <w:rFonts w:eastAsia="IRNazanin" w:cs="IRNazanin"/>
          <w:b w:val="false"/>
          <w:bCs w:val="false"/>
          <w:i w:val="false"/>
          <w:iCs w:val="false"/>
          <w:color w:val="333333"/>
          <w:sz w:val="20"/>
          <w:szCs w:val="20"/>
        </w:rPr>
        <w:t>330/17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العامرة بالأصل ما كانت عامرة طبيعيّا من غير دخالة شخص في إحيائها كالغابات في قبال ما عمّرها إنسان، و المراد من الموات بالأصل ما يكون مواتا منذ الابتداء كالصحاري و البراري في قبال ما كان عامرا ثم عرض عليها الخراب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و المستدرك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نفس الباب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الأخير لإطلاق جملة من الروايات و صراحة صحيحة محمّد بن مسلم حيث سأل الراوي عن شراء الأرض من اليهودي و النصراني فأجاب عليه السّلام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أيّما قوم أحيوا أرضا أو عملوه فهم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لكونها كالنص في شمولها لمورد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موتان الأرض للّه و لرسوله ثمّ هي لكم منّي أيّها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عاديّ الأرض للّه و لرسوله هي لكم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فلم نقف عليه بعينه في المجاميع الحديثيّة، بل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موتان الأرض للّه و لرسوله فمن أحيا منها شيئا فهو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عوالي اللآلي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الحديث الأوّل، نعم نقله العلاّمة في التذكرة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أمّا الثاني في عوالي اللآلي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إمكان المناقشة في دلالتهما على النفي عن الغير، إنّه لا بدّ و أن يحمل على بعض المحامل كعدم الطسق لأنّ الحديث المتقدّم كالنصّ في ثبوت الأحقّية لغير المسلمين أيضا، كما أنّه يحمل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إمكان المناقشة في دلالته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من قولهم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صحيحة مسمع بن عبد الملك الصريحة في عدم حليّة تصرّف غير الشيعة في ذلك فانّه صرّح فيها بأنّ منشأ عدم الحلّية هو عدم أدائهم للطسق الواجب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327/17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موردها زمان الإمام الصادق عليه السّلام إلاّ أن يراد من زمان الحضور زمان بسط يد الإمام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 مدخوله قابلا لأن يكون مالكا و متعلّقه قابلا لأن يكون مملوكا كما في المورد، لا في مثل الجلّ للفرس و الشجاعة لعمرو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المستفاد من روايات الإحياء أنّ كل أحد يجوز له إحياء الأرض الموات بالأصل و لا يحتاج إلى الاستيذان من الإمام عليه السّلام أو نائبه و بعبارة اخرى المستفاد منها الإذن العام لكلّ أحد بالإحياء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الأنفال،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 باب الفيء و الأنفال،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صنعه في الجواهر و حمل الموثّقة على مفاد رواية حمّاد من باب حمل المطلق على المقيّد، إذ الحمل المذكور لا وجه له و لو بناء على ثبوت المفهوم للوصف و القيد في حدّ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الجواب عن ذلك كما في تقريرات المحقّق النائيني بما حاصله أنّ الوصف و لو كان مسوقا للاحتراز فلا يوجب حمل المطلق على المقيّد إلاّ إذا كان المطلوب فيهما صرف الوجود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ظاهرت فأعتق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ظاهرت فأعتق رقبة مؤمنة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يتحقّق التنافي بينهما و القيد مسوق للاحتراز فيحمل المطلق على المقيّد، و أمّا إذا كان المطلوب مطلق الوجود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يحمل أحدهما على الآخر لعدم التنافي بينهما، و موردنا من قبيل الثانيى،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المناقشة في المثال الذي ذكره للقسم الثاني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هاشميا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هاشميّا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من قبيل صرف الوجود، أنّ عدم حمل المطلق على المقيّد في القسم الثاني إنّما هو في فرض عدم ثبوت المفهوم للقيد بأن لا يكون احترازيّا و إلاّ فلو فرض ثبوت المفهوم في الكلام فلا إشكال في لزوم حمل المطلق على المقيّد، فلو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الخمر إن كان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تقييد إطلاق المطلق بواسطة المفهوم المستفاد من الشرط، فالصحيح في الجواب ما أفاده الشيخ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112/17</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إحياء الموات،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الرواية و ما يشبهها مضمونا ليست مسوقة لبيان موارد تحقّق حقّ السبق و أنّه يتحقّق في كلّ مورد حتّى في السبق إلى مملوك الغير فلا وجه للاستدلال به في مثل المقام الذي هو ملك الإمام عليه السّلام لكونه من الأنفال، بل لا يفهم العرف منها إلاّ السبق إلى المباحات  الأصليّة أو الأماكن المشتركة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شيء 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كان الأرض حراما عليهم فتكون ثمارها أيضا كذلك مع أنّ المسلمين يشترون الزروع و الثمار كثيرا من الكفّار فالحكمة تقتضي حلّية الأرض للكفّار أيضا، و يرد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الزروع و الثمار تكون ملكا للكفّار و إن كانوا غاصبين للأرض إذ الزرع و الثمرة للزارع و نابت الشجر و إن كان غاصبا للأرض إذا كان مالكا لحبّ الزرع و نواة الشجر،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يكون الأرض و ما يخرج مباحا للمسلم فمن حين وصوله إلى يده يحكم بحلّيته لا قبل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يجب عليهم خراج الأرض العامرة أم لا؟ الظاهر هو الثاني كما عليه عمل الأصحاب حملا لروايات وجوب الخراج على غير الشيعة جمعا بين الروايات كما تقدّم في القسم الأوّل من الأراضي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على قسمين،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كانت معمورة بالأصل و عرض عليها الخراب، و هذا لا إشكال في جواز إحيائها و صيرورة المحيي أحقّ بها من غيرها لأنّها ملك الإمام عليه السّلام عامرة و خرابا و قد أذن عليه السّلام إذنا عامّا بجواز إحيائها و التصرّف فيها، و إنّما الكلام في القسم الثاني و هي ما كانت عامرة من معمّر أحياها فعرض عليها الخراب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على بقاء ملكيّة الأوّل أو أحقّيته إن لم يكن سبب ذلك الإحياء بل الإرث مثلا، و أمّا إذا كان السبب هو الإحياء فالمشهور إلى زمان العلاّمة أيضا ذلك و لكن المشهور بين المحقّقين ممّن تأخّر عن العلاّمة عدمه و أنّ الأحقّية تثبت للمحيي الثاني مطلقا و هو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إنّ الرواية ليست إلاّ في مقام بيان أنّ الإحياء سبب للملكيّة أو الأحقّية و ليست في مقام بيان شروط الإحياء و أنّه مشروط بعدم تعلّق حقّ أحد بالأرض قبل ذلك أو غير مشروط به، و لو فرض أنّها مطلقة فبقرينة ظهور الإحياء في بقاء ملكيّة المحيي الأوّل حتّى بعد عروض الخراب للأرض و لا أقلّ من أنّه لا يبقى لدليل الإحياء إطلاق بالنسبة إلى المحيي الثاني حينئذ، و مع التنزّل يتساقط الإطلاقات و يرجع إلى الأصل و مقتضى الاستصحاب أيضا بقاء الحق للمحيي الأوّل على ما هو الصحيح من جريان الاستصحاب عند الشك في المقتضي بل حتّى على مختار الشيخ لأنّه من قبيل الشك في الرافع و أنّه بعد عروض الخراب يرتفع حقّ المحيي الأوّل أم لا، و الشبهة في المقام و إن كانت حكميّة إلاّ أنّ أمثال المورد ممّا كان الحكم بالأحقيّة و لو بعد عروض الخراب موردا لإمضاء العقلاء و ليست من الامور التأسيسيّة فيجري فيها الاستصحاب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موردها خصوص ما إذا كان سبب حقّ السابق هو الإحياء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موردها أعم من أن يكون حقّ السابق بالإحياء أو بغير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الحقّ إمّا هو الاجرة أو عين الأرض كما هو الظاهر، و على كلّ فيتنافى مع الروايتين المتقدّمتين، و موردها مثل الرواية الثانية 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المختار من أنّ الأرض باق على ملك الإمام عليه السّلام سواء كان الحق بالإحياء أو بالانتقال من جهة الإرث و نحوه كما تقدّم وجهه، نعم على القول بحصول الملكيّة للمنتقل عنه آنا ما قبل الانتقال لا يرد عليه هذا الإيراد، إلاّ أنّه لا دليل عليه في مقام الإثبات بل مقتضى إطلاق الأدلّة المتقدّمة بقاء الأرض في ملك الإمام عليه السّلام إلى الأبد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 الأوّل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يزول ملكه بما يزول به ملك المسلم كما يزول بالاغتنام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 الأوّل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المراد بها الأراضي المحياة بيد الكفّار حال الفتح و أمّا الأراضي العامرة بالأصل أو الموات بالأصل فهي باقية على ملك الإمام و حالها حال الأراضي الواقعة في بلاد المسلمين يجوز إحياؤها و السبق إليها، و ما ورد من أنّ أرض العراق من الأراضي المفتوحة عنوة المقصود منه المحياة منها حال الفتح بيد الكفّار و تشخيص ذلك مشكل جدّا، فباليد يحكم بكون الأرض ملكا لمن هو في يده الذي انتقل إليه بأحد الأسباب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يكون مورد الابتلاء نحتمل أن لا تكون محياة بيد الكفّار حال الفتح كما يحتمل أن تكون مملوكة لذي اليد السابق بالشراء من الإمام أو هبة السلطان الجائر الذي أمضاه وليّ الأمر، و لعلّ هذه الجهات كانت منشأ السيرة خلفا عن سلف من شراء التربة المقدّسة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استدلال المصنّف لجواز التصرّف فيما ينفصل من الأراضي المحياة حال الفتح كالأخشاب و نحوها حال الغيبة بعموم من سبق و السيرة،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الرواية فلمّا تقدّم من المناقشة فيها سندا و دلالة، و أمّا السيرة فلعلّ منشأها عدم احراز الصغرى فجعل اليد أمارة على الملك أو غير ذلك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المقام الثاني و هو وجوب أداء خراجها فتدلّ عليه جملة من الروايات التي ذكرها المصنّف، و أمّا مقدار الخراج فهو حسب ما يراه وليّ الأمر و ليس له حدّ معيّن على ما هو المستفاد من بعض روايات الباب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عموم أدلّة الإحياء فلأن منصرفها الأراضي التي لا مالك لها و لذا لا يتمسّك بها للأراضي التي صارت محياة بالعرض ثمّ عرض عليها الخراب، و أمّا رواية سليمان بن خالد فبقرينة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يعرف صاحبها فليؤدّ إليه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موردها غير الأرض المفتوحة عنوة التي هي ملك المسلمين، بل تدلّ هذه الرواية على عكس المقصود و أنّ الإحياء لا يوجب جواز التصرّف لمن أحياها ثانيا، و رواية الكابلي بقرينة صدرها يكون موردها غير ملك المسلمين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لغة و عرفا هو الحبس و بهذا المعنى يطلق على الوقف المذكور في كتاب الوقف إذا الواقف يحبس العين مثلا في ملك الطبقات الموقوف عليهم على نحو التدرّج و يمنعها عن الدخول في ملك غيرهم و لازم ذلك حبس الماليّة في شخص ذلك العين أيضا فلا يصحّ للموقوف عليهم إخراج العين الموقوفة عن ملكهم و لو بتبديل ماليتها بعين آخر لأنّه مناف لحقيقة الوقف، و عليه فإمضاء الوقف و لو ب‍ أَوْفُوا بِالْعُقُودِ كاف في إثبات عدم جواز بيعه و لا نحتاج في ذلك إلى إقامة دليل آخر إذ صحّة بيع الوقف مناف لدليل نفوذه، و احتمال أن يكون الوقف عبارة عن حبس الماليّة في العين من دون نظر إلى شخص العين بل العناية بحبس الماليّة و لازمه عدم جواز هبته و إتلافه و أمّا تبديل ماليّته بعين اخرى ببيع و نحوه فلا إشكال فيه، مدفوع بأنّه خلاف الظاهر لأنّ الواقف ينشأ الوقف على شخص العين الموقوفة بقوله وقفت الدار أو البستان، و إرجاع ذلك إلى وقف الماليّة الثابتة في ذلك العين خلاف الظاهر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رتّب عدم جواز الشراء على الوقف فيعلم من ذلك أنّ الوقف لجهة وقفيّته موجب لفساد البيع سواء كان البائع الموقوف عليهم أو غيرهم، على أنّ من ترك الاستفصال في كلام الإمام أيضا يعلم عدم الفرق و أمّا قول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لها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سؤال آخر سأله بعد ما أجابه الإمام عن سؤاله الأوّل و قد نشأ هذا السؤال عن أمر الإمام إيّاه بردّ الغلّة إلى من اوقفت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الوقوف و الصدقات، الحديث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و الصدقات،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 بداره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ظاهر في بيان إرادة النوع كما يظهر من ملاحظة نظائره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كان ذكره من باب الشرط الخارجي لزم التعدّي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وجه لتكرار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يصحّ ذكره بعنوان الوصف و القيد ألا ترى أنّه يصحّ أن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ملّكتك الدار ملكا مجانيّا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المجانيّة غير خارجة عن حقيقة التمليك و لا يصحّ أن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الدار بيعا على أن تخيط ثوبي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شرطا خارجا عن حقيقة الوقف لما صحّ التعبير عنه بعنوان الوصف و القيد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موجبا الفساد الوقف بل حتّى لو لم نقل بكونه مفسدا فإنّ الشرط الفاسد لا يصدر من الإمام عليه السّلام و هذه أيضا قرينة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المراد من الوصف بيان النوع لا الشرط الخارجي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البيع بحسب الطبع لا البيع مطلقا حتّى باعتبار الطوارئ حتّى يكون من الشرط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عليه المحقق النائيني بأنّ الوصف إذا كان وصفا للنوع كان لانصرافه إلى ما ذكر مجال حيث إنّ أفراد النوع متعددة و مع تعدّد أفراد الشيء يصحّ دعوى أنّ المراد من الشيء طبيعيّه و الطبيعي من الشيء ينصرف عن الحالات الطارئة و أمّا الشرط الخارجي فهو أمر خارجي لا معنى للانصراف في الشيء الشخصي عن الحالات الطارئة، و فيه أنّه ليس مراد المصنّف انصراف التصدّق الذي هو المشروط حتّى يقال إنّ شخص الوقف الخارجي لا معنى للانصراف فيه بل المدّعى انصراف الشرط و هو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المعلوم أنّه ليس المنهيّ عنه في الشرط بيع شخصي حتّى لا يجري فيه الانصراف بل المراد من البيع في متعلّق الشرط طبيعيّ البيع فتجري فيه دعوى الانصراف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ثابت شرعا جواز بيع الوقف عند طروّ بعض الحالات و ليس مرجع شرطيّة أن لا تباع إلى عدم جواز بيعه مطلقا بل إلى شرطيّة عدم بيعه خارجا مطلقا فلا يجوز بيعه حتّى مع الطوارئ عملا بوجوب الوفاء بالشرط و دليل الجواز في بعض الحالات يدلّ على الجواز من حيث طبعه في تلك الحالات لا على الجواز حتّى بلحاظ الشرط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358/22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أرض المسجد و لوازمه من الجدران و التراب أنّ الأرض ممّا يمكن أن يكون باقيا فيصحّ تحريره و جعله للّه تعالى بخلاف سائر لوازم المسجد و أبنيته فإنّها حيث لا تبقى بحالها و المفروض أنّ الوقف فيها أيضا مؤبّد فيكون نفس ذلك قرينة على أنّ الوقف بالنسبة إليها تمليك للمسلمين ينتفعون بنفسها ما دام يمكن الانتفاع بها و إذا لم يمكن الانتفاع بنفسها يبيعونها و يصرفون ثمنها في لوازم المسجد فيكون الاختلاف بين أرض المسجد و لوازمه سببا للاختلاف في كيفيّة وقفهما و إن تعلّق الوقف بالجميع بصيغة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تحصّل من ذلك كلّه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الوقف في الجهات العامّة كالمسجديّة و الحسينيّة و نحوهما حقيقة ترجع إلى فكّ الملك و صرف منافع الموقوفة في الجهة الموقوف عليها فلا يصحّ بيعها لأنّه عبارة عن تمليك الشيء لا مجّانا و الموقوفة المزبورة مفكوكة عن الملك كما لا تصحّ إجارتها لأنّها عبارة عن تمليك المنفعة بإزاء شيء و بعد كون العين مفكوكة عن الملك فلا تكون منافعها أيضا مملوكة لأحد لأنّ ملكيّة المنافع تبع لملكيّة العين كما أنّه لو أتلف العين أو المنافع متلف فلا يكون ضامنا و الغاصب لا يكون ضامنا للأصل و لا للمنافع لأنّ إتلاف مال الغير و غصب مال الغير يوجب الضمان و علم بذلك المناقشة فيما ذكره كاشف الغطاء،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كلّه بالنسبة إلى أصل الأرض و أمّا الزائد عليه من فراشه و لوازمه حتّى سقفه و جدرانه فلا يكون الوقف فيه من قبيل فكّ الملك بل هو تمليك للمسلمين لأن يكون سببا لحفظهم من الحرّ و البرد و انتفاعهم و يكون الحال فيه من جواز البيع مطلقا و عدمه و التفصيل حال سائر الأوقاف العامّة،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الوقف على هذه الجهات العامّة كجعل الدكّان وقفا للمسجد أو الحسينيّة يكون من الوقف التمليكي لهما لأن الملكيّة من الامور الاعتباريّة فلا مانع من اعتبارها لمثل المسجد و نحوه و يكون أمر تلك الموقوفات التمليكيّة بيد الحاكم العام و يكون حالها حال القسم الثاني في جواز البيع و عدمه أو 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 الحديث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الوقف التمليكي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مؤبّد و منقطع، و معنى الوقف المؤبّد أن يكون الموقوف و لو ببدله باقيا إلى أن يرثه اللّه، و المنقطع أن لا يكون له بقاء كذلك، و كلامنا الآن في الوقف المؤبّد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الاستدلال على جواز البيع في صورة خروج العين عن قابلية الانتفاع و إن كانت العين معمورة بمثل ما أفاده المحقّق النائيني في وجه الجواز عند زوال الصورة النوعيّة للعين  و إن كانت قابلة للانتفاع بها منفعة معتدّا بها فإنّه قدّس سرّه التزم بجواز البيع في كلتا الصورتين بدعوى أنّ للوقف ركنين حبس العين و تسبيل الثمرة فبانتفاء كلّ منهما تنتفي الوقفيّة كما في البيع فيما لو اشترى شيئا على أنّه عبد فبان أمة فإنّه يبطل البيع لأن العبديّة و الأمتيّة من الصور النوعيّة المقوّمة للمبيعيّة عرفا، فيرد عليه أنّ الصورة النوعيّة للعين مقوّمة للمبيع في باب البيع بل في كليّة المعاملات كما أفاده و لكنّها لا تكون مقوّمة لملكيّة المادّة أو ماليّتها ألا ترى أنّ الحبّة من الحنطة لو صارت مزروعة بنفسها و صارت علفا لم يخرج بذلك عن ملك مالك الحنطة و حقيقة الوقف في موردنا إنّما هو تمليك العين الموقوفة للموقوف عليهم تمليكا غير محدود بالصورة النوعيّة العرفيّة للمادّة حال الوقف فتبقى في ملك الموقوف عليهم في جميع حالاتها و تغيّراتها حتّى التغيّرات المخرجة لها عن الصورة النوعيّة من جهة عدم بقاء العين أو عدم بقاء الانتفاع بها و عليه فلا تكون القابليّة للانتفاع المقوّمة للصورة النوعيّة دخيلة في بقاء الوقف، مضافا إلى أنّ لازمه بطلان الوقف مع عدم سقوطها عن قابليّة الانتفاع أيضا كما لو صارت البستان أرضا مزروعة مثلا لعدم بقاء الصورة النوعيّة لانهدام أحد ركنيه حينئذ مع أنّ هذا القائل لا يلتزم ببطلان الوقف مع تغيّر الصورة النوعيّة للعين الموقوفة إذا كانت قابلة للانتفاع بها، و إن شئت قلت لا تكون حبس العين و تسبيل الثمرة صورة نوعيّة للوقف بل حقيقتها تمليك العين بما يأتي عليها من الصور و ثمرتها انتفاع الموقوف عليهم بنتاج الوقف إن كان له نتاج فلا يكون شيء من العين و لا قابليّة الانتفاع ركنا للوقف، و القول بأنّ حقيقة الوقف حبس العين و تسبيل الثمرة، فيه أنّ حقيقة الوقف هو إيقاف العين عن الحركة و الانتقال إلى غير الموقوف عليهم بجعل التمليك محدودا بهم و لازمه انحباس العين و درّ الثمرة عليهم لا أنّ ذلك من مقوّماته، و لو سلّم ذلك فلا يكون هذا دليلا على جواز بيع ذلك الموقوف بزوال قابليّته للانتفاع لخصوص الموقوف عليهم بل إمّا أن يكون ذلك جائزا بالنسبة إلى الموقوف عليهم و غيرهم على حدّ سواء و لا ترجيح للموقوف عليهم في جواز البيع أو يرجع المال إلى ملك الواقف أو ورثته كما في الوقف المنقطع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 الخراب فيها بمعنى سقوطها عن الانتفاع به مع بقاء العين كما هو محلّ البحث بل بمعنى عدم كونها معمورة و أنّها محتاجة إلى التعمير، و أمّا الخراب بالمعنى الذي هو محلّ الكلام فلعلّه لا يتصوّر في مورد الرواية و هو وقف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هذه الصورة يدور الأمر بين إبقاء العين إلى أن يتلف و بين جواز تصرّف الطبقة الموجودة لأنفسهم حتّى بإتلاف العين كما لو كانت العين الموقوفة قابلة للأكل و بين جواز بيعها و تبديلها بما ينتفع به سائر الطبقات و من المعلوم تعيّن الأخير إذ الواقف وقف العين لجميع الطبقات و غرضه أن ينتفع به جميعهم فيكون إنشاؤه إيقاف العين محدودا بما أمكن الانتفاع به مع بقائه بهذه الصورة، على أنّ القول بجواز التصرّف حتّى التصرّف الإتلافي يستلزم القول بجواز البيع أيضا إذ ليس البيع أهون من سائر التصرّفات كالأكل و الإحراق و الانتفاع بناره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لما يظهر من المصنّف من أنّ عدم جواز البيع من أحكام الوقف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إلى وجوب مراعاة الكيفيّة المرسومة في الوقف من قبل الواقف، إذ فيه أنّ حبس العين عن النقل و الانتقال من الامور التي اعتبرها الواقف في الوقف، بل حيث إنّ الواقف بالوقف الدائم حبس المال مؤبّدا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لكون العين واجدا للمراتب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حبس العين بمراتبه الثلاث تحت إنشاء الواقف لا مجرّد كونه غرض الواقف، و عليه ففي فرض الخراب بالتفسير المتقدّم فإن مقتضى العمل بالوقف تبديل العين الموقوفة بعين اخرى لكي ينتفع به و يبقى الوقف ببعض مراتبه 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ورد في رواية وقف الأمير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يشمل المقام اذ الدار غير قابلة للخراب بالمعنى الذي هو محلّ الكلام إذ يمكن الانتفاع بها و لو بأرضها للزراعة و غيرها و لوفرض عدم إمكان الانتفاع بها أصلا لخرابها فلا يصدق عليه الدار أيضا إلاّ مجازا فلا يبقى مرجعا للضمير في قوله لاتباع حتى يثبت هذا الحكم له، و أمّا ما ذكره المصنّف من دعوى الانصراف فلا وجه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المحقق النائيني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بزوال الوقفيّة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عدم إمكان الانتفاع بالعين، زوال وقفيّته في الخصوصيّة لا زوال وقفيّته بماليّته، فلا يرد عليه ما تقدّم من الإيرادات على استدلال الجواز من زوال ركن الوقف بزوال الانتفاع به، و ملخّص مقالة النائيني أنّ الوقف إذا صار خرابا بحيث زالت منفعته مع بقاء صورته النوعيّة يجوز بيعه و أمّا إذا زالت صورته النوعيّة فعبّر عن ذلك تارة بأنّه يجوز بيعه و اخرى بأنّه يبطل الوقف، و أورد عليه المقرّر بأنّ دليله في الصورتين واحد و هو أنّ للوقف ركنين حبس العين و الانتفاع بالثمرة فإن كان زوال أحد الركنين و هو الصورة النوعيّة يوجب بطلان الوقف فيلزم أن يوجب زوال الركن الآخر بطلانه أيضا فما وجه هذا التفصيل‌؟ و الجواب عنه ظهر بما ذكرنا من أنّ مراده من زوال الوقفيّة بزوال الصورة النوعيّة زوال الوقف بشخصيّته لا بنوعيّته و ماليّته و مرجع هذا إلى جواز بيع الشخص فلا فرق بين الصورتين في نظره لكن أصل دعواه في بطلان الوقف و لو بشخصيّته من جهة زوال صورته النوعيّة غير تام كما تقدّم، و ملخّصه أن الملكيّة لا تتقوّم بالصورة النوعيّة للمملوك بل المادّة بأيّ صورة تصوّرت تبقى الملكيّة معها و حقيقة الوقف حيث إنّه جعل العين ملكا للموقوف عليهم فزوال صورتها مع بقاء مادّتها لا يوجب زوال الوقف و لو بشخصه بل تبقى العين موقوفة بالشخصيّة الفعليّة التي تحصّلت المادّة بها كيف 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بالأوّل كما ذهب إليه المحقّق في دية العبد الموقوف إذا قتل مستدلاّ بأنّه ملك للبطن الموجود فعلا فينتقل الثمن إليه و تعلّق حقّ اللاحق بالمثمن لكونه وقفا لا يستلزم تعلّق حقّ اللاحق بالثمن أيضا لعدم الملازمة إذ الثمن لم يكن وقفا بل جواز البيع موجب لزوال حقّهم عن منع البيع، و فيه ما يأتي في التعليقة الآتية من أنّ ملكيّة الطبقة الموجودة ملكيّة مؤقّتة لا دائميّة و لذا لا ينفذ إجازتهم في أزيد من زمان حياتهم فالقصور إنّما يكون من ناحية ملكيّة المالك لا من ناحية تعلّق حقّ البطون اللاحقة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لما قيل من أنّ المبدل كما كان ملكا للطبقة المتقدّمة فعلا يكون ملكا للطبقة اللاحقة أيضا شأنا فلابدّ من أن يكون الثمن أيضا كذلك بمقتضى البدليّة و بهذا أشار الشهيد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الثمن صار مملوكا على حدّ الملك الأوّل، و فيه أنّ الملك ليس على قسمين ملك فعلي و ملك شأني بل فعلي و إنشائي و المتحقّق للطبقة اللاحقة ليس إلاّ الملك الإنشائي و هو لا يوجب حقّا فعليّا للطبقة اللاحقة بل تتحقّق به قابليّة أن تصير العين ملكا لهم بانقراض الطبقة السابقة و القابليّة لا تمنع من أن تتصرّف الطبقة الموجودة في العين بالبيع، بل الوجه في ذلك قصور المقتضي في حقّ الطبقة السابقة لأنّ ملكيّتهم محدودة و الملكيّة الدائمة لم تكن لهم بل لهم و للطبقات اللاحقة فإذا بيع المملوك بالملكيّة الدائميّة فيكون الثمن في مكان المثمن طابق النعل بالنعل، و بعبارة اخرى حيث إنّ ملكيّة البطن الفعلي مؤقّتة لا دائميّة فلو فرض صحّة بيع المملوك بالملكيّة المستمرّة من الطبقة الفعليّة فلا يكون صحيحا بالنسبة إلى الزيادة عن مقدار بقائهم إلاّ بالولاية عن الطبقة اللاحقة للمتوليّ أو الاستيذان من حاكم الشرع الذي هو وليّ الغائب و بعد تصحيح البيع بأحد الوجهين فيدخل الثمن في ملك كلّ طبقة من الطبقات مرتّبة و مرجع هذا إلى وقفيّة البدل بنفس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يخفى أنّ منشأ عدم الملكيّة الفعليّة للبطون اللاحقة ليس من جهة كونهم معدومين إذ فيه أوّلا أنّه يمكن وجود الطبقة اللاحقة فعلا كابن العم مع العم، و ثانيا لا مانع من اعتبار الملك الفعلي للمعدوم إذا كان له أثر، بل من جهة القصور في ناحية اعتبار الملكيّة لهم و هذا شاهد على عدم مالكيّة الطبقة اللاحقة للمال الموقوف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معنى البدليّة قيام البدل مقام المبدل في الجهة المقصورة من التبديل و هي في المقام حفظ ماليّة الموقوف في ضمن صورة اخرى، مع أنّه إن احتاج إلى إنشاء الوقف من الواقف فربما يفرض أنّه مات و لم ينشأ وقف البدل و إن احتاج إلى إنشائه من الموقوف عليهم فربّما لا يرضون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الثاني بدل حقيقة و الأوّل بدل تعبّدا و بدليّة الثاني مقارن لخروج المثمن و بدليّة الأوّل متأخّر عن تلف المبدّل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فإنّ في المقام يكون الثمن داخلا في ملك مالك المثمن مقارنا لخروجه لا متأخّرا عن خروجه و هذا نحو أولويّة غير موجودة هناك فإنّ الدية متأخّرة عن القتل 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على بطلان دعوى الأولويّة بكلا تقريبيه أنّ العبد بعد ما كان وقفا بشخصيّته و ماليّته فإذا تلفت الشخصيّة بالقتل يأتي ضمان الماليّة بذمّة القاتل بحكم قاعدة الإتلاف و حيث إنّ العبد بماليّته باق بحكم الشارع فيصير وقفا على الموقوف عليهم كأصله كما أنّ الدية بقاء للوقف بماليّته بحكم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الأولويّة المذكورة أيضا مالا يخفى بل ثمن الوقف مثل بدل الرهن في الحكم بوقفيّة هذا و رهنيّة ذاك لأنّ المال المرهون تارة يتلفه المتلف الأجنبي فتثبت ماليّة المرهون في ذمّته فيتعلّق الرهن بالمال الثابت في الذمّة و اخرى يغصبه الغاصب و العين باقية فالرهن يبقى متعلّقا بعين المغصوب و ثالثة يباع و بعبارة اخرى إنّ تبدّل العين المرهونة بغيرها تارة غير اختياري و اخرى اختياري أمّا الأوّل فهو كما إذا أتلف العين المرهونة متلف غير المرتهن و الراهن و أمّا الثاني فهو على قسمين لأنّه قد يكون بيع العين المرهونة من المرتهن بإذن الراهن ففي هذا القسم يكون التبديل في حقّ الرهانة و يصير الثمن متعلّقا لحقّ المرتهن بتراضي الطرفين لأنّ مرجع الإذن المذكور إلى ذلك و قد يكون البيع من الراهن بإذن المرتهن ففيه يلزم التصريح أو قيام القرينة ببدليّة الثمن للمثمن في صيرورته متعلّقا لحقّ الرهن و إلاّ فيكون مرجع الإذن في البيع إلى إسقاطه حقّ الرهانة و إطلاق كلمات الأصحاب في بطلان حقّ الرهانة ينصرف إلى هذا القسم و على كلّ فحيث إنّ الرهن كالوقف متعلّق بالعين بمراتبه الثلاث لا العين بخصوصياتها الشخصيّة يظهر عدم الفرق في الأولويّة بين الوقف و الرهن في التعلّق بالبدل و من ذلك ظهر عدم صحّة ما أفاده المصنّف في مقام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لو قلنا بلزوم مراعاة المماثل في البدل الأوّل مع الإمكان كما سيأتي فيلزم مراعاة ذلك في بدل البدل أيضا على تفصيل يأتي لمشاركة الجميع في دليل لزوم المماثلة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سقطت عن قابليّة الانتفاع فالوقف يتعلّق بماليّة العين الموقوفة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مشروطا بما إذا لم يمكن شراء المماثل للبدل فعلا و لا فيما بعد أو كان البدل المشترى ممّا لم يكن مماثلا للمبدل لعدم التمكن من شراء المماثل حال إشراف الوقف على التلف فإنّه على الثاني يجوز شراء غير المماثل و لو مع التمكّن من المماثل على ما سيأتي في الفرع اللاحق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بإذن الحاكم الذي هو وليّ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غاية المراد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بوجوب شراء المماثل من جهة اخرى غير ناحية الغرض بدعوى أنّ الخصوصيّات النوعيّة للعين الموقوفة أيضا داخلة فيما أوقفه الواقف كالخصوصيات الشخصيّة ارتكازا حيث إنّ من وقف شيئا معنونا بعنوان خاص كعنوان الدار مثلا يكون وقفه موقوفا من حيث العنوان بمعنى أنّ عنوانه أيضا واقع تحت إنشاء الوقف كشخصيّته و ماليّته و يكون الوقف المذكور منحلاّ إلى الوقف من حيث الشخص و من حيث العنوان و الماليّة أيضا و حيث حصل الاضطرار إلى تبديل العين الموقوفة و رفع اليد عن الخصوصيّات الشخصيّة فيجب الاقتصار عليها، نعم إذا حصل الاضطرار إلى رفع اليد عن الجهات النوعيّة أيضا لعدم وجود المماثل فتبدّلت الماليّة بغير المماثل للعين الموقوفة فحينئذ يجوز تبديل الثاني بغير المماثل و لو في غير صورة الاضطرار لأنّ الخصوصيّات النوعيّة للبدل غير المماثل لم تكن داخلة فيما أوقفه الواقف مثل المبدل و يمكن أن يكون نظر العلاّمة في اعتبار لزوم شراء المماثل إلى هذا الوجه الذي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يقال إنّ المتولّي للبيع هو الناظر لأنّه جعل ناظرا لإصلاح الامور الراجعة إلى الوقف و هذا أيضا منها إذ التبديل في الوقف في فرض الإشراف على التلف في الحقيقة يكون حفظا للوقف بماليّته و المفروض أنّ إنشاء الواقف أيضا كان على إبقاء الوقف بماليّته عند عدم التمكّن من حفظ شخصه لا أنّه إعدام و إتلاف له حتّى يتوهّم أنّ الناظر ناظر في حفظ العين الموقوفة لا في إعدامه نعم لو لم يكن الناظر ناظرا في جميع مراتب الوقف بل كان ناظرا في خصوص المرتبة الاولى و هو العين بشخصه و ماليّته فحيث لا يكون ناظرا في بدل الوقف لا تثبت له الولاية في بيع البدل و أمّا لو كانت له النظارة في العين و ماليّته في جميع التبدّلات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حقّ البيع في البدل و بدل البدل و العمدة في وجه كون الأمر بيد الناظر ما ذكرناه لا ما أفاده المصنّف من أنّه حيث تعلّق حقّه بعين الموقوفة فيتعلّق حقّه ببدلها أيضا، إذ فيه أنّه لم يثبت من دليل أنّ كلّ حكم ثبت للمبدل يثبت للبدل أيضا فلو قال زيد لعمرو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أن تتصرّف في ثوبي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غاب زيد فباع الحاكم الثوب بعباء، لايجوز لعمرو أن يتصرّف في العباء لأنّه بدل الثوب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لا يحفى لأنّ ملكيّتهم محدودة بزمان حياتهم و ليست لهم الملكيّة الدائمة و البيع هو التمليك الدائم و المفروض أنّ الملكيّة الزائدة على حياتهم إنّما هي للطبقات المتأخّرة و ليست للموقوف عليهم ولاية على تلك الطبقات فحينئذ لا بدّ من إذن الحاكم لأنّه وليّ الغائب و من بحكمه إن لم يجعل ناظر في الوقف و إلاّ فأمر البيع بيده، و من ذلك تظهر المناقشة في بقيّة الكلام كما سنشير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منشأ اللزوم بنظر السيد الاستاذ غير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 الموجودين حيث لا حق فعليّ لهم في الوقف فيكون وجودهم كعدمهم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 ملكيّتهم محدودة بزمان حياتهم فليس لهم حقّ بيع الوقف إلاّ بإذن الناظر إن كان و إلاّ فالحاكم لأنّه وليّ الغائب، لأنّ البيع تمليك غير محدود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لكنّه ملك محدود كالمبدل و عليه فإن كان ناظر أو متولّ للوقف يكون المال بيده يضعه حيث ما شاء عند الموقوف عليهم أو غيرهم ممّن يوثق به و إلاّ فيكون الأمر بيد الحاكم لأنّه من الامور الحسبيّة و اللازم مراعات سائر الطبقات و حفظ المال عن التلف بالنسبة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أنّ البدل وقف بنوعيّته أو ماليّته لا بشخصه فلا يترتّب عليه الحكم المترتّب على العين بشخصيّته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شرط الواقف صرف المنفعة في تعمير الموقوفة في صورة الحاجة فإنّ شرطه نافذ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الضرر من ناحية الموجودين متوجّها إلى اللاحقين بل الضرر يحصل بطبعه لانهدام البناء شيئا فشيئا أو زوال خواصّ الأرض شيئا فشيئا مثلا و لا يجب دفع الضرر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لما أفاده بعض المشايخ من أنّه يدور الأمر في هذه الصورة بين إبقاء العين الموقوفة و هو الدار مثلا فلا تباع و إن لم يحصل في إبقائها غرض الواقف من سكنى الموقوف عليهم فحينئذ تؤجر مثلا و تعطى الاجرة لهم و بين حفظ غرض الواقف و هو سكنى الموقوف عليهم فتباع و تشترى بالثمن دار اخرى يسكنون فيها و حيث إنّ حفظ الغرض أهم لأنّ الوقف إنّما كان لأجل الغرض فلابدّ من تقديمه، إذ فيه أوّلا أنّ الغرض يختلف باختلاف نظر الواقفين ففي مثل وقف الدار لا يعلم أنّ الغرض هو خصوص سكنى الموقوف عليهم مباشرة إلاّ إذا شرط ذلك عليهم في الوقف بل يمكن أن يكون الغرض انتفاعهم من الدار بالسكنى فيه أو بإجارته و الانتفاع بأجرته، و ثانيا أنّ تحصيل غرض الواقف و دواعيه غير لازم، و ثالثا إبقاء العين يكون من منشآت الواقف بل مفهوم الوقف يقتضيه و أمّا حفظ غرضه لو كان لازم التحصيل فهو من لوازم الوقف و آثاره فحفظ العين و إبقاؤها عند التزاحم مع حفظ الغرض أهم، بل الوجه في الجواز انصراف أدلّة منع بيع الوقف عمّا إذا لم تترتّب على بقائه منفعة عرفيّة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قام على اشتراط الوقف حدوثا بأن تكون العين قابلة للانتفاع بها فلا يصحّ وقف ما لا يكون قابلا للانتفاع حدوثا و أمّا قابليّتها للانتفاع بقاء فلم يدلّ عليه دليل مع أنّه لا معنى لبطلان الوقف لأنّه بالبطلان إن رجع إلى ملك الواقف فهو خلاف مقتضى الوقف المؤبّد إذ لازمه خروج المال عن ملكه أبدا، و إن بقي في ملك الموقوف عليهم فهو بقاء بلا جهة لأنّه كان ملكا لهم بعنوان الوقف و المفروض زواله و صيرورته بالخراب من المباحات و هذا لم يتفوّه به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ذكره صاحب الجواهر بعنوان الاحتمال، انظر الجواهر </w:t>
      </w:r>
      <w:r>
        <w:rPr>
          <w:rFonts w:eastAsia="IRNazanin" w:cs="IRNazanin"/>
          <w:b w:val="false"/>
          <w:bCs w:val="false"/>
          <w:i w:val="false"/>
          <w:iCs w:val="false"/>
          <w:color w:val="333333"/>
          <w:sz w:val="20"/>
          <w:szCs w:val="20"/>
        </w:rPr>
        <w:t>358/22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ما أفاده قدّس سرّه أنّ حقيقة الوقف في مورد البحث كما تقدّم هو تمليك العين لطبقات الموقوف عليهم على الترتيب و ليست الملكيّة من قبيل الأحكام التكليفيّة المتعلّقة بالعناوين كتحريم الخمر و تحليل الخلّ و أمثال ذلك حتّى تزول بزوال العنوان و الصورة بل التمليك و الوقف من قبيل الأحكام الوضعية إنّما تتعلّق بذوات الأشياء و نفس المواد لا المادّة المقيّدة بالعنوان، غاية الأمر أنّ الصور النوعيّة موجبة لإيجاد الماليّة في المواد أو زيادتها من غير أن تكون الصورة مالا كما هو الحال في الأوصاف و عليه فزوال الصورة عن العين لا يوجب زوال وقفيّة الذات و المادّة إلاّ بأحد أمرين إمّا بأن يشترط الواقف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شرط النتيجة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بطلان الوقف عند زوال الصورة لكنّه على تقدير صحّته خلاف الفرض لأنّ الكلام في الوقف المؤبّد، أو يشترط لنفسه الخيار في إبقاء الوقف و إبطاله عند زوال الصورة و هذا أيضا على تقدير صحّته خلاف دعوى صاحب الجواهر لأنّه يدّعى بطلان الوقف و الشرط المذكور يثبت جواز إبطاله بالفسخ و لو فرض أنّ الوقف تعلّق بنفس العنوان و الصورة النوعيّة فزوال تلك العنوان و الصورة و إن كان يوجب بطلان الوقف و زواله لكن عرفت أنّه لا يصحّ وقف العنوان و يكون الوقف المذكور باطلا من أصله لأنّ حقيقة الوقف في المقام إنّما هو التمليك و الملكيّة تتعلّق بذات المعنوات لا بالصور و نفس العناوين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 بينها و بين الصورة السابقة أنّه في الصورة السابقة كانت القلّة بحيث تلحق العين بما لا منفعة فيها عرفا بخلاف هذه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غاية ما يدّعى في وجه الجواز دعوى انصراف العمومات المانعة عن المورد، و فيه منع الدعوى و الشاهد عليه أنّ مورد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شراء الوقف، كان في فرض الخراب و لا شك أنّ خراب الأرض ملازم لقلّة الانتفاع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الموجود في نسخ الكافي و بعض نسخ التهذيب كما في معجم رجال الحديث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كون غلّة الأرض هذا المقدار في كلّ سنة غير معلوم لاختلاف الغلّة جدا بحسب السنوات و كذا قيمتها و إن كان مقدارها واحدا، و الجواب عن الإشكالين المذكورين و كذا هذا الإشكال أنّ المراد من الوصيّة هي الوصيّة العهديّة لا التمليكيّة و أنّ مرجعها إلى الشرط المذكور في ضمن الوقف بقرينة ما بعدها فالوقف متعلّق بجميع الأرض و غلّتها أجمع تكون ملكا للموقوف عليهم بمقتضى الوقف غاية الأمر يجب عليهم دفع المبلغ المزبور إلى الموصى له في كلّ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الإشكال على الرواية بأنّ موردها الوقف المنقطع لأنّه ذكر الوقف على القرابة و القرابة يمكن انقطاعها و الأعقاب فى كلام المصنّف قد وقع اشتباها إذ ليس في الرواية ذكر للفط العقب و الأعقاب و عليه فالرواية لا تشمل مورد البحث و هو الوقف المؤبّد، فقد ردّه المصنّف بأنّ الاقتصار على ذكر القرابة لا يدلّ على الاختصاص إذ الوقف المؤبّد أيضا يمكن أن يكون على القرابة غاية الأمر لو فرض انقطاعها يصرف في سبيل اللّه مثلا فمن ترك الاستفصال في مقام الجواب يعلم عدم الفرق بين القسمين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أصل الإشكال و الجواب نظر، أمّا في الأوّل فلأنّه في الوقف المنقطع يجوز البيع إذا لم تكن للموقوف عليهم طبقة متأخّرة عن الموجودين و أمّا إذا كان بعد البطن الموجود بطن آخر فلا يجوز بعين الملاك الذي تقدّم أنّه لا يجوز بيع الوقف المؤبّد و هو عدم كون الموجودين مالكين ملكيّة أبديّة فإذا دلّ دليل على جواز البيع المنقطع بالنسبة إلى الطبقة التي بدها طبقة اخرى نستكشف منه جواز بيع المؤبّد أيضا، و أمّا في الثاني فلعدم دلالة الرواية على جواز بيع الوقف إذا كان أصلح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 إن كان مذكورا في كلام الراوي إلاّ أنّ جواب الإمام عليه السّلام ناظر إلى فرض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بكون البيع خيرا لهم إن كان مطلق الخير و إن لم يكن من جهة كون البيع أعود نفعا فلم يعمل بها أحد حتّى المفيد قدّس سرّه و إن كان المراد به خصوص الحاجة التي فرض في كلام السائل فيدلّ على الجواز في خصوص فرض الحاجة و بينه و بين عنوان الأعوديّة عموم و خصوص من وجه و حمل الخير على خصوص الأعوديّة ممّا لا شاهد له، مع أنّ ظاهر رواية جعفر و الحميري بيع الموقوف عليهم و صرف الثمن لا شراء شيء يكون أعود و أنفع كما هو المدّعى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306/13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الوقف و الصدقات،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عدم ذكر صاحب الاحتجاج طريقه إلى الراوي الأخير حتّى ننظر في صحّة الطريق أو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بين أصلحيّة البيع و أعوديّة النفع عموما و خصوصا من وجه فاعتبار الأصلحيّة لا يدلّ على كفاية الأعوديّة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المحقّق النائيني في المقام و اخترنا أصل الكبرى في محلّه، و لكن الظاهر عدم انطباق الكبرى على المورد لأنّ جواز البيع في رواية الحميري ليست مطلقة بل مقيّدة بما إذا كان البيع أصلح كما هو مورد السؤال أو بما إذا كان خيرا كما في رواية ابن محبوب فتكون النسبة بين رواية الحميري و روايات المنع عموما و خصوصا مطلقا مثل نسبة دليل جواز البيع في صورة الخراب و أدلّة المنع فيخصّص دليل المنع بكليهما كما في كلّ عام ورد عليه مخصّصان عرضا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التفصيل فيها بين كون الوقف لإمام المسلمين فلا يجوز بيعه و بين الوقف لغيره فيجوز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لم يقل به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الموهنات لها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القدماء كالسيّد المرتضى لأنّه قد يستمدّ في دعوى الإجماع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دعوى الإجماع على صحّد الوضوء بماء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بغيره ممّا لا نعتمد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قيل في وجه طرح الرواية من أنّ جواز البيع فيها غير مقيّد بالحاجة الشديدة بل جعل المدار في الجواز على مطلق الحاجة فالرواية غير معمول بها، ففيه أنّ الإجماع على عدم الجواز في غير الحاجة الشديدة يقيّد الرواية لا أنّه يوجب طرحها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أنّه بعد استفادة جواز البيع عند الفقر الشرعي من الرواية فيستفاد منها الجواز عند الضرورة بالأولويّة، فيه أنّ الحكم لم يثبت في مورد الرواية و هو الفقر حتّى نتعدّى إلى ما هو أولى منه اذا الفقهاء لم يجعلوا الفقر و الحاجة من المجوّزات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 الشرط في العقد على ثلاثة أقسام،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منافيا لمقتضي العقد مثل أن يقول وقفت هذا العين بشرط أن لا تكون محبوسة، و مثل هذا الشرط فاسد و مفسد لأنّ به ينعدم المشروط و لا يتحقّق له وجود،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منافيا للكتاب و السنّة مثل قول الزوجة زوّجتك نفسي على أن لا يكون الطلاق بيدك، و لا إشكال في فساد هذا الشرط و إنّما وقع البحث في مفسديّته من جهة الخلاف في أنّ الشرط يرتبط بالالتزام المعاملي و أنّه مع الشرط ليس إلاّ التزاما واحدا فيكون فساد الشرط مستلزما لفساد العقد أو أنّه التزام آخر فلا يسري فساده إلى العقد،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يكون الشرط منافيا لمقتضي العقد و لا للكتاب و السنّة، و مثل هذا الشرط نافذ بشرط جامعيّته لسائر الشرائط المعتبرة في نفوذ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شرط النتيجة فهو أن يشترط كون العين الموقوفة مطلقا أو عند الحاجة داخلة في ملك الطبقة الحاليّة من الموقوف عليهم كلاّ أو بعضا أو شخص خارج منهم، و هذا لا إشكال في فساده بل و مفسديّته لمنافاته لمقتضى الوقف و هو التأبيد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توهم كونه منافيا لمقتضى الوقف فهو أنّ حقيقة الوقف إمّا هو المحبوسيّة الدائميّة أو التمليك الدائمي للبطون بتقطيع الملكيّة عليهم حسب قطعات الموقوف عليهم و يكون الحبس من لوازم الوقف بالمعنى الثاني فيكون شرط بيع الوقف منافيا لمفهومه على الأوّل و منافيا للازمه على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التأبيد المأخوذ في مفهوم الوقف بل يكون مؤكّدا له إذ الشيء المؤبّد و ما بحكمه يمكن إبطاله و فسخه فالواقف أنشأ الوقف مؤبّدا و شرط إبطال ذلك الإنشاء و فسخه نظير ما لو باع شيئا و شرط على المشتري أن يبيعه من شخص آخر فيشترط عليه إزالة تلك الملكيّة الدائميّة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التأبيد لو فرض كونه مقوّما للوقف و داخلا في مفهومه لا يكون شرط الخيار مطلقا أو عند عروض الحاجة منافيا له لأنّ مرجع الخيار إلى جعل حق إزالة التأبية لنفسه أو للموقوف عليهم و هو لو لم يكن مؤكّدا للتأبيد لا يكون منافيا له نعم لو كان اللزوم داخلا في مفهوم الوقف يكون شرط الخيار منافيا له لكنّه كما ترى إذ ليس لزوم الوقف من منشآت الواقف كما في البيع بل المنشأ في كليهما الملكيّة الدائميّة غير المؤقّتة فلو لم يتحقّق رافع لها يكون بقاؤها بطبعها و لا يكون جعل الخيار منافيا للكتاب و السنّة أيضا لأنّ لزوم الوقف و عدم كونه خياريّا لم يثبت إلاّ بمثل أوفوا بالعقود و لزومه كذلك غير مناف مع كونه خياريّا بواسطة شرط الخيار كما في سائر العقود من البيع و نحوه حيث إنّ لزومها طبعا بدليل أوفوا لا ينافي شرط الخيار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شرط بيع الوقف بما هو وقف لا على نحو يرجع إلى شرط الخيار بأحد القسمين في فسخ الوقف فالظاهر أنّه لا يجوز لا لإنّه مناف لمفهوم الوقف بل لمنافاته للسنّة و هو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شراء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بانصرافه من صورة شرط البيع كما سيجيء، و الظاهر من كلام العلاّمة هو هذا القسم، و أمّا شرط الخيار بأحد أقسامه الثلاثة فالرواية لا تنافيه إذ البائع لا يبيع بل بإعمال الخيار يزيل عقد الوقف المتعلّق بالمال، نعم قد يتوهّم منافاته لقوله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لا 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صفة للنوع، لكنّه مبني على أن يكون التوصيف توصيفا لنوع الصدقة مطلقا أي حتّى الصدقة التي شرط فيها الخيار لا لنوع الصدقة المطلق، و الظاهر من الكلام هو الثاني كما في مثل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لازم، فإنّ ظاهره لزوم البيع المطلق أي المجرّد عن قيد الخيار لا لزوم البيع مطلقا، و أمّا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على حسب ما يوقفها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ينافي هذا الشرط لأنّه وقف العين على هذا النحو و هو أن يكون له أو للموقوف عليهم حقّ البيع مطلقا أو عند عروض الحاجة بل مقتضى نفوذ الوقف على حسب وقف الواقف نفوذ الشرط المذكور، و أمّا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شراء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فلأنّ المفروض أنّه بالشرط أثبت الخيار و بعد إعمال الخيار تزول الوقفيّة فلا يشمله النهي، فلا يكون رفع اللزوم في الوقف بالشرط مخالفا للسنّة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يثبت من دليل أنّ اللزوم في الوقف على نحو الاقتضاء بمعنى أنّ اللزوم يثبت في مطلق الوقف حتّى الوقف الذي شرط فيه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شرط الواقف بيع نفس الوقف و لم يكن الواقف ممّن يعلم بعدم صحّة شراء الوقف حتّى يكون علمه بذلك كالقرينة على إرادة شرط الخيار و بيع العين بعد إزالة الوقفيّة بالفسخ كان الشرط المذكور مخالفا للسنّة، إلاّ أن يدّعى على بعد انصراف دليل عدم الجواز عن صورة اشتراط البيع بدعوى أنّ ظاهر الدليل المزبور كنظائره بيان ما يقتضيه الشيء بحسب طبعه و أنّه بحسب طبعه لا يجوز شراؤه لا أنّه ممّا يقتضيه مطلقا فلا يشمل صورة الاشتراط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مقتضى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بعد التمسّك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مبنى الخلاف في صحّة الشرط المذكور و عدمه أنّه لو كان مخالفا لمقتضى الوقف يكون باطلا و لو كان مخالفا لإطلاق الوقف يكون صحيحا، و لكن يظهر من كلام العلاّمة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صحّة هذا الشرط إشكال و مع بطلان الشرط ففي بطلان الوقف معه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مبنى الخلاف ليس ما أفاده المصنّف بل مبناه هو أنّ هذا الشرط مخالف للكتاب و السنّة أم لا، إذ الشرط المخالف لمقتضى العقد لا إشكال في أنّه يوجب البطلان فلا مجال لجعله محلّ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شككنا أنّ اللزوم في الوقف على نحو الاقتضاء حتّى يكون شرط الخيار فيه منافيا للسنّة أو على نحو اللااقتضاء بمعنى أنّ اللزوم ثبت في الوقف المجرّد من شرط الخيار فلا يمكن التمسّك لإثبات نفوذ الشرط المزبور 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لأنّه خرج منه الشرط المخالف للسنّة فلعلّ الشرط المزبور من أفراد الخارج و لكن يمكن التمسّك بالأصل لإثبات بقائه تحت العام الباقي، أمّا على المختار من جريان الأصل في العدم الأزلي فواضح إذ يقال هذا الشرط قبل وجوده لم يكن مخالفا للسنّة و بعد وجوده نستصحب عدم اتّصافه بالمخالفة على نحو العدم المحمولي، و أمّا على غير المختار من عدم جريان الأصل في العدم الأزلي فيجري فيه أصل العدم النعتي في مقام الجعل على طراز الأصل الجاري في الشبهات الحكميّة في سائر الموارد فيقال هذا الشرط أوائل الشرع و قبل ورود دليل يدل على مخالفة بعض الشروط في الوقف للسنّة كان متصفا بعدم المخالفة فيستصحب بقاؤه على هذا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الاستشهاد هذه الفقرة و فقرة اخرى و هي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أراد الحسن أن يسكن دارا اخرى فليبعها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 الرواية على الوصيّة بقرينة قوله عليه السّلام في صدر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أوصى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فيه 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لا تباع و لا توهب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في كونه هذه الصفات صفاتا لنوع الصدقة خصوصا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لو لم تكن صفة للنوع بل كانت من قبيل الشرط فإنّ اشتراط عدم الإرث مخالف للكتاب و من المعلوم أنّ الوصيّة بنوعها ليست ممّا لا تباع و لا توهب و قوله عليه السّلام فيما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صدقة واجبة حيّا كنت أو ميّتا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يدلّ على عدم كون المراد منه  الوصيّة المتعارفة بل هو بمعنى العهد فإنّه يجوز الرجوع في الوصيّة ما دام الحياة و لو مع اشتراط اللزوم فيها لأنّ الجواز فيها حكمي نظير جواز الرجوع في الهبة لا حقيّ نظير الخيار و أمّا حمل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فليبعها إن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الدار كانت خارجة عن الوقف و داخلة في الوصيّة و أنّ ما أوصى به كان مختلفا و يكون المراد من بيع الأموال بيع ثمرتها و منافعها لا الأعيان الموقوفة ففيه أنّ الرواية ظاهرة في كون جميع ما ورد فيها على نسق واحد و أنّ الجميع مورد الوقف و أنّ الدار أيضا كانت داخلة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كتبته من الأموال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ظاهر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يبيع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الأعيان الموقوفة و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العين الموقوفة لا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جهة أنّ في مورده لم يبع ليجعل الثمن وقفا مكان المثمن حتّى يبقى الوقف بماليّته بل بقرينة قوله عليه السّلام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يقسّم ثمنه أثلاثا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الثمن ملكا لأشخاص و جهات و الالتزام بجواز البيع في مثله أشكل من الصورة الاولى لأنّه ينافي مفهوم الوقف خصوصا مع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فبدا له أن يبيعها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جعل المنشأ للجواز مجرّد بداء البيع للمتولّي و حمل الحديث على صورة اشتراط الخيار للمتولّي و كون البيع بعد خروجها عن الوقفيّة خلاف الظاهر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أفاد بعض المشايخ في وجه الأشكليّة أنّ مورد الرواية هو الوقف العام بقرينة جعله في كلّ نفقة تبتغى في سبيل اللّه للفقراء و الحجّاج و أبناء السبيل و غير ذلك و هو لا يجوز بيعه مطلقا و أنّ مورد البحث في الجواز و عدمه الوقف الخاص، و فيه أوّلا أنّ الوقف فيه قسمان قسم عام و قسم منه وقف خاص لجعله عليه السّلام لأولاده طبقة بعد طبقة كما قد يظهر من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الذي لبني فاطمة من صدقة علي مثل الذي لبني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ثانيا في موارد الوقف التمليكي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التحريري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في جواز البيع من أجل شرط الخيار بين الوقف الخاص و العام لأنّ ملاك المنع هو منافاة البيع لحقّ البطون اللاحقة و الطبقات الآتية فلو أمكن حمل الرواية على البيع في صورة اشتراط الخيار و أنّ البيع فيه كان لأجل خروجه عن الوقفيّة بالفسخ لا يفرق بين الموردين في الجواز فلعلّ العمدة في وجه الأشكليّة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الخراب في محلّ الكلام هو زوال ماليّة العين و إن لم يصدق عليه مفهوم الخراب كما لو علم بأنّ بقاء العين و هو الدار مثلا سيؤدّي بعد مدّة غير طويلة إلى وقوعها في الشارع فلا يمكن الانتفاع بها منفعة يصدق عليها أنّها منفعة ذلك الشيء عرفا، و أمّا مع إمكان الانتفاع بها كذلك فلم نجد حينئذ قائلا بالجواز حتّى من صاحب الجواهر و إن نسبه المصنّف إليه تبعا لشيخه مستظهرا ذلك من كلامه السابق من أنّ تغيّر عنوان الوقف مسوّغ لبيعه، لكن الاستظهار في غير محلّه لأنّ مورد كلامه سابقا هو زوال الصورة النوعيّة للوقف فعلا و أين هذا من محلّ الكلام حيث يصدق عليه العنوان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ملخّص المختار أنّه في الصورة الاولى و هي العلم أو الظنّ المعتبر بأن العين ستؤدّي قريبا إلى الخراب و سقوط الانتفاع به فيفصّل بين ما إذا علم بأنّه حين الأداء إلى الخراب لا يمكن بيعه و تبديله فيجوز بيعه لانصراف أدلّة المنع عنه، و بين ما إذا علم بأنّه حين الأداء إلى الخراب أيضا يمكن بيعه و تبديله و لا يسقط عن الماليّة العرفيّة فإنّه لا يجوز بيعه فعلا، و أدلّة المنع تشمل المورد و لا وجه لدعوى انصرافها عنه، و أمّا في باقي الصور فلا يجوز البيع كما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هذا البيع مقدّمة لإبقاء الوقف بماليّته مع أنّه يدور الأمر بين البيع و حفظ الوقف بماليّته حتّى ينتفع به الموجودون فعلا و المعدومون بعدا و بين أن يبقى حتّى يتلف بنفسه، و الثاني ينافي غرض الواقف و حقّ الموقوف عليهم، هذا في صورة عدم مزاحمة البيع لحقّ الموجودين، و أمّا في صورة المزاحمة كما لو لم يمكن الانتفاع من العين المشترى إلاّ بعد مدّة طويلة من الزمان فقد يقرّب الجواز أيضا لأنّ المقتضي للبيع و هو إبقاء الوقف بماليّته موجود و عدم انتفاع الطبقة الموجودة في بعض الزمان لا يصلح مانعا لأنّ منشأ المانعيّة هو كونهم مالكين للمنفعة حتّى في الفرض أيضا لكن الوقف مؤبّدا قرينة على عدم كونهم مالكين للمنفعة في الفرض بل المنفعة مسبّلة لهم مشروطا ببقاء الوقف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وجه الجواز في الصورتين انصراف أدلّة المنع عنهما بعد وجود المقتضي و هو بقاء الوقف بماليّته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الوجه أن المقتضي للبيع و هو عموم أدلّته يشمل الوقف و المانع و هو دليل المنع منصرف عن المقام و لو شككنا في الانصراف فالمرجع عموم العام الدالّ على الجواز، و فيه أنّ إطلاق دليل المخصّص شامل للمورد و معه لا مجال للشك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أفاده الشيخ في ردّه من التمسّك باستصحاب حكم المخصّص و هو عدم جواز البيع قبل طروّ هذه الحالة ففيه أنّه إنّما يجري الاستصحاب إذا لم يكن حكم العام انحلاليّا بل كان على نحو الإهمال و إلاّ فالمرجع التمسّك بعموم العام و المقام من هذا القبيل حيث ثبت تخصيص البيوع السابقة و لم يثبت تخصيص البيوع اللاحقة فمقتضى القاعدة التمسّك بعموم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فترجع هذه الصورة إلى الصورة الاولى و الثانية، و فيه أن الصورة الاولى هو ما إذا لم يمكن الانتفاع بالعين بصورته الخربة أصلا أو منفعة معتدا بها كما في الصورة الثانية و لكن يمكن بيعها و تبديلها بصورة اخرى لينتفع منها و أمّا الصورة السابعة فهو ما إذا علمنا بعدم الانتفاع بها أصلا و لو بتبديل صورتها و لا بيعها لعدم بقاء ماليّتها إذا صارت خربة كما إذا علمنا بأنّ الشاة الموقوفة تموت غدا أو الدار تقع في الشارع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لازمه جواز بيع كلّ عين موقوفة من أوّل الأمر للعلم بخرابه بعد ذلك، و قيام الحجّة على أنّه سيخرب يوجب تنزيله منزلة الخراب الآتي لا الخراب الفعلي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إذا فرض جواز الانتفاع به بعد الخراب بوجه آخر فلا يجوز إلاّ على ما استظهره بعض، ففيه أنّ ذلك البعض و هو صاحب الجواهر أيضا لا يجوّز البيع إلاّ حين زوال عنوان الوقف حقيقة فعلا لا حين العلم بتحقّق زوال العنوان عنه فيما بعد و لو لم يتحقّق المعلوم خارجا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أنّ قياس المقام بالفرع المتقدّم مع الفارق فإنّ المنافع الموجودة ملك طلق للموقوف عليهم الموجودين بالفعل بخلاف العين فإنّه ملك محدود و غير طلق للطبقة الموجودة بالفعل و أمّا المنفعة فلم تتحقّق بعد حتّى تكون ملكا طلقا لهم و المناسب التمثيل بما إذا كانت العين مشرفة على الخراب بحيث إذا أخربت أو وقعت في الشارع لا تشترى و لو بقيمة زهيدة فمن الممكن في كلا الموردين استيجارها لمدة سنين و صرف الاجرة على الموقوف عليهم أو صرف الاجرة في تعمير العين لتبقى مدّة كثيرة فلا تعيّن في الشقّ الأوّل و إن ورد نقص على الطبقة الموجودة بل من المحتمل اختيار الشقّ الثاني بدعوى ان الشقّ الأوّل ينافي حقيقة الوقف الذي هو حبس العين و ينافي غرض الواقف و هو بقاء الوقف لينتفع منه البطون، مدفوع بل الموردين أيضا من قبيل الفرع المتقدّم ففي المقام أيضا مقتضى عموم لا يجوز شراء الوقف عدم الجواز و ما أفاده المصنّف غير تامّ مع أنّه لو سلّم فلابدّ من التفصيل بين ما إذا أمكن التبديل بشيء ينتفع به الطبقة الموجودة فعلا فيجوز البيع و بين ما إذا لزم من ذلك تفويت المنفعة عليهم مدّة من الزمان فلا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يظهر حكم ما لو دار الأمر بين بيعها و تبديلها بما ينتفع به البطن الموجود و الطبقات اللاحقة و بين إجارتها و صرف منافعها في تعمير العين المستلزم لحرمان الطبقة الموجودة مدّة من الزمان و أنّه لابدّ من اختيار الشقّ الأوّل كما أفاده المصنّف و لا وجه لمنعهم عن استيفاء حقّهم من المنافع مع إمكان إبقاء الوقف بماليّته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دليل على لزوم تحصيل غرض الواقف مع أنّ لزوم تحصيله بالبيع فرع جواز البيع شرعا حتّى يكون تحصيل الغرض مقدورا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الجواز في كلام المصنّف هو الجواز الوضعي بمعنى النفوذ لا الجواز التكليفي فلا يرد عليه بأنّ لازم ما ذكره هو وجوب البيع إذ الجواز الوضعي يجتمع مع الوجوب التكليفي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أنّ صدق التضييع و التبذير فرع القدرة و السلطنة على حفظه و إبقائه شرعا و لو بتبديله و هي متوقّفة على جواز البيع شرعا و إلاّ فيكون التلف ضياعا لا تضييعا فلا يمكن إثبات جواز البيع بالتضييع لأنّه دوريّ فعدم جواز بيع الوقف لا يرتفع من أجل أنّ ترك البيع يوجب تلف المال كما أنّ حرمة أكل المتنجّس كالدهن الذائب لا يرتفع بواسطة أنّ التطهير موجب لإعدامه فبعد فرض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شراء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للمقام فالمال لا يضيّع من قبل الموقوف عليهم أو المتولّي للوقف و هذا هو مقصود المحقّق الخراساني من أنّ وضع الوقف على حاله ضياع لا تضييع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مراد المصنّف من عدم السلطنة عدمها خارجا حتّى يناقش بأنّ السلطنة على التصرّف موجود لمتولّي الوقف بل المراد عدمها شرعا بمقتضى إطلاق لا يجوز شراء الوقف كما أنّ كون ترك البيع ضياعا لا تضييعا ليس من جهة أنّ التضييع فعل وجودي و ترك البيع أمر عدمي إذ التضييع يصدق عرفا من جهة الأمر العدمي أيضا ألا ترى أنّه لو ترك اللحم حتّى فسد يقال إنّه أضاع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الوجه في جواز البيع في الصورة المفروضة على التفصيل المتقدّم أنّ الأمر دائر بين تلف الوقف بالمرّة و بين حفظه بماليّته و لو في ضمن عين اخرى و من الواضح أنّ الثاني موافق لغرض الواقف و لا يكون منافيا لحقّ الموقوف عليهم أيضا إذا أمكن تبديله بعين ينتفع به بالفعل أو رضوا بالتبديل و روايات المنع عن بيع الوقف أيضا منصرف عن الفرض لورودها في مقام حفظ الوقف بسبب النهي المزبور و لا يشمل ما ينجر ترك بيعه إلى انهدام الوقف رأسا و المقتضي لجواز البيع و هو رضاء الطبقة الموجودة و وليّ الطبقات و هو المتولّي للوقف أو الحاكم أيضا موجودة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لو كان بقاء الوقف موجبا لترتّب ضرر على الموقوف عليهم لتشاجر بينهم أو موجبا لهتك عرض بينهم فمقتضى إطلاق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شراء 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عدم جواز بيعه لأجل ذلك، و قد يستدلّ للجواز بوجوه يأتي التعرّض لها، منها المكاتبة و قد استدلّ بها لهذه الصور مضافا إلى بعض الصور المتقدّمة و مورد الاستشهاد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ربما جاء في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و الصدقات،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من الصحاح المعتبرة جدّا رواها المشايخ الثلاث بأسنادهم عن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الخمس الذي جعل للإمام عليه السّلام لم يكن من الوقف بل الوقف كان في بقيّته و بالنسبة إلى حصّة الإمام عليه السّلام كان هبة أو هديّة و نحو ذلك لمكان قول السائل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لك في الوقف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حصّة الإمام عليه السّلام أيضا وقفا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من الوقف الخمس لك، و أمّا قوله عليه السّلام في ذيل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يدعها موقوفة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 أن يدعها متروكة، من الإيقاف</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 الغالب في الأوقاف أن يجعل الواقف التولية أو النظارة لنفسه أو لمن ينتم إليه بنسب أو سبب، مع أنّه يمكن أن يكون سؤاله عن رأي الإمام عليه السّلام استيذانا منه ببيع حصّته فأذن في ذلك بقوله أعلم فلانا، و أمّا بالنسبة إلى غير حصّة الإمام عليه السّلام فمن إطلاق الوقف عليه يمكن استكشاف كون بيعه بعد القبض، و لا أقلّ من استفادة ذلك من ترك استفصال الإمام عليه السّلام بين قبل القبض و بعده فيستفاد جواز البيع بعد القبض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مورد السؤال و قد أمضاه الإمام عليه السّلام، و يمكن الجواب عنه بطرح هذه الفقرة من الحديث فقط أو فرض مورد السؤال ما إذا لم يمكن اشتراء شيء و جعله وقفا من دون أن ينجرّ إلى الاختلاف السابق كما لا يبعد في مورد الرواية و عليه فاشتراء شيء و جعله وقفا يكون لغوا لأنّه لا بدّ من بيعه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منشأه جعل التولية لنفسه ما دام حيّا أو أنّ هذا إذن ابتدائي له من قبل الإمام عليه السّلام لحلّ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الإشكال أنّ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ربّما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إن كان علّة للحكم فلا محالة يعمّم الحكم لكلّ مورد يوجد فيه المناط المزبور و هو خوف تلف الأموال و النفوس كان منشؤه سببا لتلف الأموال و النفوس و الالتزام به مشكل، و إن كان حكمة يلزم أن يكون مجرّد الاختلاف سببا لجواز البيع و لم يقل به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أنّ الظاهر من الكلام هو التعليل لكن العلّة ليس هو خوف تلف النفوس و الأموال مطلقا بل العلّة بقرينة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قد علم الاختلاف بين أرباب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خوف تلف الأموال و النفوس الناشئ من بقاء الوقف لا مطلقا و الالتزام به لا محذور فيه فيتعدّى بعموم التعليل من اختلاف الموقوف عليهم إلى اختلاف المتولين للوقف و نحوه من كلّ ضرر ناشئ عن بقاء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المشهور لم يلتزموا بالجواز إلاّ في صورة المظنّة، و المناقشة فيه بأنّ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شملت مجرّد الاحتمال أيضا إلاّ أنّه بقرينة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 أن يتفاقم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صورة مظنّة الضرر إذ 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أمارة على وجود الضرر العظيم فيما بعد، مدفوعة بأنّه لا يوجد في جواب الإمام عليه السّلام إلاّ مجرّد الاختلاف، نعم المشهور قيّدوا الجواز بصورة خوف تلف مال الوقف و لكن يمكن أن يكون منشؤه خطأهم في كون المراد من تلف الأموال خصوص تلف مال الوقف فلا يثبت إعراضهم عن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المصنّف ذكر أنّ المستفاد من المكاتبة بقرينة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الاختلاف الذي يوجب احتمال تلف الأموال و النفوس لا مطلق ما يؤدي إلى المحذور المذكور و إن كان سببه الخراب لعدم ظهور الذيل في التعليل و المشهور اعتبروا العلم أو الظنّ بأداء بقائه إلى الخراب و بين الأمرين عموم من وجه فالمكاتبة بظاهرها غير مفتى بها، و أجاب عن ذلك بأنّ الأصحاب استدلّوا بها و لم يعرضوا عنها غير أنّه اختلفوا في فهم المناط الذي يستفاد من الحديث،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الرواية بقرينة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في التعليل و لذلك نلتزم بالتعدّي إلى خوف تلف كلّ مال و نفس يتسبّب من بقاء الوقف و إن كان راجعا إلى غير الموقوف عليهم بل و إن كان سببه غير الاختلاف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الإشكال في الرواية بأنّ الوقف ظاهرا كان من الوقف الخاص و هو من العقود على الظاهر فيحتاج في تماميّته إلى القبول و القبض فكيف أمر الإمام عليه السّلام ببيعه مع عدم تحقّقهما، ففيه أنّ الأمر بالبيع يكشف عن القبول أو هو قبول إذ هو لازم الأمر ببيع حصّته من الوقف و إيصال ثمنه إليه، و أمّا بالنسبة إلى القبض فيمكن أن يكون الواقف قبض عن الإمام عليه السّلام فضوليّا و يكون الأمر ببيعه إجازة للقبض، هذا على تقدير صحّة قبض الفضولي إذا لحقته الإجازة و إلاّ فيمكن أن يجعل الأمر بالبيع كاشفا عن جعل الواقف وكيلا في القبض أو يكون هو بنفسه إذنا في القبض و يكون قبض المأذون بمنزلة قبض الآذن فيتمّ الوقف بذلك، على أنّه تقدّم سابقا أنّ حصة الإمام عليه السّلام لم يكن من الوقف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المصنّف استدلّ على عدم جواز بيع الوقف مطلقا من ترك استفصال الإمام عليه السّلام بين الصور و حكمه بعدم جواز شراء الوقف المستكشف من ذلك عدم وجود صورة مجوّزة للبيع في جميع الصور إذ لولاه لزم استفصال الإمام بين علم المشتري بعدم وقوع البيع على بعض الصور المجوّزة الموجبة لبطلانه و بين جهله بذلك الموجب للحكم بصحّة البيع عملا بأصالة الصحّة في فعل البائع، و أورد عليه المحقّق النائيني بأنّ جريان أصالة الصحّة حيث إنّها تنحصر بما إذا كان الشك من جهة حصول الشرط أو فقد المانع بعد إحراز قابليّة المال للبيع التي هي ركن البيع و لا تجري لإحرازها و في المقام قابليّة المال للنقل مشكوكة فلا تجري فيه أصالة الصحّة و إن قلنا بجواز بيع الوقف في بعض الصور فلا يمكن استفادة الإطلاق من ترك الاستفصال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منع الصغرى في المقام بعد قبول ما أفاده كبرويّا كما سيأتي في الفرع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الكلام في المكاتبة، أمّا من حيث السند فهو من الصحاح، و أمّا من حيث الدلالة فلا يصحّ الاستدلال بها لخصوص الصورة السابعة بحيث يختصّ الجواز بها و ينفي عن بقيّة الصور لأنّ الاستدلال بها كذلك يتوقّف على امور كلّها مخدوشة، الأوّل أن يكون تلف الأموال المذكور في الرواية من الأموال المختصّة بالموقوفة دون غيرها و أن يكون التلف مساوقا للخراب و أن يكون عطف النفوس على الأموال سبب آخر مستقل في السببيّة للجواز و أن يكون تلف المال يشمل تلف بعضه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لاختصاصها بعين الموقوفة كما أنّ التلف و هو الذهاب رأسا لا يصدق على الخراب و الظاهر من العطف هو الجمع خارجا و أمّا حمله على الجمع حكما بأنّ حكم تلف النفوس كحكم تلف الأموال فهو خلاف الظاهر جدّا، نعم دعوى ظهوره في أنّ كلاّ منهما مشترك في العلّية التامّة غير بعيدة كما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اغلق الباب لئلاّ يدخل الكلب و الحمار، على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في مجرّد الاحتمال و المعرضيّة الناشئة من الاختلاف فمورد الرواية على تقدير الإغماض عن سائر الإشكالات هو غير الصورة السابعة و لو قلنا بالجواز فيها فهو من أجل الفحوى و الأولويّة و هذا فرع أن نقول بمضمون الرواية في موردها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الاستدلال بها لبقيّة الصور فوجهه في الصورة الثامنة هو الاقتصار على مضمون الحديث من احتمال تلف خصوص الأموال و النفوس، و في الصورة التاسعة دعوى أنّ ذكر الأمرين من باب المثال و أنّ الملاك هو احتمال ورود ضرر عظيم كهتك عرض أو هتك بعض محارم اللّه من أجل الاختلاف، و أمّا في الصورة العاشرة فلدعوى أنّ الملاك هو احتمال تحقّق فساد من الاختلاف ينجرّ إلى تلف النفوس و ذكر تلف المال توطئة لذكر تلف النفوس معه من باب ملازمته له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يظهر من الحديث اختصاص مورد السؤال بما إذا علم أو ظنّ تلف الأموال و النفوس إذ فرض في المورد الاختلاف الشديد الذي لا يؤمن أن يتفاقم ذلك ففي مثله تكون مظنّة التلف إلاّ أنّ في جواب الإمام عليه السّلام لم يؤخذ إلاّ مجرد الاختلاف الذي يحتمل معه التلف 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يستعمل في مجرّد الاحتمال إذا لم يتحقّق له سبب إلاّ أنّه يشمل الاحتمال الناشئ عن السبب مطلقا و لا يختصّ بالعلم أو الظن و المدار على إطلاق الجواب، كما أنّ المستفاد منه مجرّد الاختلاف المعرّض لتلف الأموال و النفوس سواء كان من أموال الوقف و نفوس الموقوف عليهم، أو غير ذلك و وجه عدم الحكم بجعل الثمن وقفا لعلّه من جهة عدم العلاج و عدم ارتفاع الاختلاف إلاّ بزوال الوقف كليّة و بالجملة الرواية صحيحة جدّا و لا بأس بالعمل بمضمونها على نظريّة السيد الاستاذ و قد عرفت أنّ مضمونها يشمل جميع الصور عدا التاسعة فإنّ إلغاء خصوصيّة تلف الأموال و النفوس يحتاج إلى ألطف قريحة و ليس بعيدا بنظر العرف من اللفظ في مثل هذه المقامات، على أنّ غرض الواقف من الوقف التقرّب إلى اللّه تعالى و انتفاع الموقوف عليهم، و بقاء الوقف على حاله مع ترتّب ضرر عظيم عليه ينافي غرضه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محصلّه أنّ بيع الوقف لدفع الضرر عن الموقوف عليهم يكون نظير التصرّف في العين الموقوفة لحفظ الغريق إذا كان متوقّفا عليه و بتقريب آخر إنّ وجوب إبقاء الوقف موجب للضرر من تلف المال أو النفس أو هتك العرض فيرفع الوجوب المذكور أو حرمة البيع بدليل 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عليه أنّ دليل لا ضرر إنّما يرفع الضرر الناشئ عن الحكم لا الضرر الناشئ عن اختيار المكلّفين الممكن دفعه فيما بينهم بالتصالح و التسالم بل هم مأمورون شرعا بعدم إيجاد الضرر فيما بينهم كما أنّ تقديم الأهمّ على المهمّ إنّما هو فيما إذا كان التزاحم قهريّا لا اختياريّا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بذلك يظهر الجواب عن التقريب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جواز البيع في بعض الأقسام من الصورة السابعة و أمّا بقيّة الصور فالحقّ عدم جواز البيع فيها لشمول أدلّة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في كلّ مورد شكّ في شمول أدلّة المنع لاحتمال الانصراف فيتمسّك للجواز بعمومات مثل أوفوا بالعقود و إطلاق أحلّ اللّه البيع لأنّ جواز البيع المستكشف من أدلّة البيع يتعدّد بتعدّد البيوع و إذا خرج بعض أفراده مثل بيع الدار الموقوفة قبل طروّ بعض العوارض الموجب للشك في بقاء عدم الجواز فيتمسّك بالعموم في الأفراد الباقية إذ البيع بعد العوارض غيره قبلها و لا تصل النوبة إلى استصحاب المنع الثابت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قطع النظر عن ذلك يمكن التمسّك باستصحاب المنع الذي كان ثابتا قبل حصول هذه العوارض و لايعارض باستصحاب عدم الجعل إذ لا يبعد أن يكون عدم جواز بيع الوقف من الامور الإمضائيّة التي كانت ثابتة قبل الإسلام أيضا من أجل أنّ مفهوم الوقف يقتضي حبس العين للذرّية و غيرها و لم يكن الوقف من الامور الحادثة بعد الإسلام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به ما كان انقطاعه لكونه وقفا على من ينقرض و أمّا الانقطاع من غير هذه الجهة بأن يجعل الوقف محدودا بالزمان فلا ريب أنّه لا يكون وقفا و يكون باطلا فإن قلنا ببطلان القسم الأوّل الذي هو محلّ الكلام رأسا أو بعوده إلى الحبس فيخرج عن محلّ الكلام أمّا الأوّل فواضح لأنّه ملك طلق مثل سائر الأملاك و أمّا الثاني فلأنّ محلّ البحث بعد فرض صحّة الوقف المنقطع في جواز بيعه و عدمه من جهة الوقف فلو قلنا بعدم صحّة البيع في الثاني يكون منشؤه الغرر لا جهة الوقفيّة كما أنّ محلّ البحث إنّما هو بيع الوقف المنقطع من دون طروّ أحد المسوّغات و إلاّ فلا إشكال في الجواز لأنّ المنقطع لا يكون أسوء حالا من المؤبّد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يدلّ عليه ما في الوسائل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يبيع الواقف من الموقوف عليهم و اخرى من غيرهم فعلى الأوّل أفاد المصنّف أنّه لا مانع من صحّة البيع المزبور من ناحية الغرر لأنّ المشتري على الفرض مالك للمنافع إلى الأبد غاية الأمر ملكيّته للمنافع من جهة الوقف في مدّة حياته و بتبع ملكيّة العين في المدّة التي بعد الحياة و إنّما المجهول ماليّة ما انتقل إليه و الممنوع الجهل بنفس ما انتقل إليه، و على الثاني المنافع المملوكة للموقوف عليهم تارة تكون منتقلة إلى الواقف بإجارة و صلح و نحوهما و اخرى باقية على ملك الموقوف عليهم ففي الصورة الاولى لا محذور من البيع للأجنبي أصلا إذ لا غرر فيه لدخول المنفعة في ملك المشتري من أوّل زمان البيع تبعا للعين و في الصورة الثانية فالظاهر عدم المانع من البيع أيضا من غير ناحية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ناحية الملك فلأنّه مالك للعين على الفرض فلا يشمله دليل لا تبع ما ليس عندك، و أمّا روايات المنع عن بيع الوقف فهي منصرفة إلى الوقف المؤبّد لنفسها أو للقرائن الموجودة فيها و مع الشكّ في الانصراف أيضا فالمرجع عمومات الصحّة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المصنّف و استشكل فيه من حيث لزوم الغرر و لم يفرق فيه بين رضا الموقوف عليهم بالبيع و عدمه لأنّ رضاهم لا يوجب انتقال المنافع التي هي ملكهم في مدّة حياتهم إلى المشتري، و فيه أنّ بحثنا هذا في جميع الصور راجع إلى البحث عن صحّة البيع المزبور من ناحية الوقف و المصنّف لم يتعرّض لهذه الجهة أصلا و أمّا البحث من ناحية صدق الغرر في بعض الموارد فهو خارج عن محطّ الكلام، على أنّه ليس الكلام في خصوص البيع حتّى يتمسّك بدليل الغرر لبطلانه بل في مطلق النقل و لو بالهبة مثلا، و ما أفاده بعض المشايخ من أنّ الغرر لا يكون في المبيع بل إنّما هو في المنافع و هي ليست متعلّقة للبيع ففيه أنّها و إن لم تكن متعلّقة للبيع لكنّها موجبة لزيادة القيمة كالأوصاف عنده فالجهل بها توجب صدق الغرر في البيع، و كذا لا وجه لدعوى أنّ دليل الغرر حيث إنّه لبيّ و هو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الرواية الدالّة عليه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الاقتصار على القدر المتيقّن إذ تنتقض بالأوصاف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إنّ دليل الغرر حيث لا يجري في مثل الصلح و الهبة فلو كان الانتقال من الواقف في المقام إلى غير الموقوف عليهم بالصلح أو الهبة و نحوهما فلا يجري فيه الإشكال من ناحية الغرر أيضا و الظاهر عدم صحّة البيع و لزوم الغرر و لو كان الموقوف عليهم المشتري لذلك العين، و هذا نظير ما إذا اشترى أحد الشريكين حصّة شريكه من الدار مع الجهل بحصّة الشريك فإنّه بشراء حصّة الشريك و إن يصير مالكا لتمام الدار لكن حيث يكون جاهلا بمقدار حصّة الشريك فيوجب الجهل بمقدار ماليّة حصّته و يلزم الغرر و كذلك في المقام، و لا يقاس المقام بالجهل من حيث القيمة السوقيّة مع العلم بالخصوصيّات الدخيلة في الماليّة حيث إنّ الجهل بالقيمة السوقيّة أيضا يوجب الجهل بماليّة الشيء غير أنّه جهل بالماليّة من جهة الأمر الخارج عن الشيء و إلاّ فالمبيع بنفسه و خصوصيّاته الدخيلة في الماليّة من حيث نفسه معلوم بخلاف المقام فإنّ المبيع بخصصوصيّاته الدخيلة في ماليّته من حيث نفسه يكون مجهولا، نعم في صورة انتقال المنافع من الموقوف عليهم إلى الواقف بصلح و نحوه لا يلزم الغرر في البيع سواء كان المشتري الموقوف عليهم أو غيرهم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426/13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الرهن،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صرف الإنشاء ليس تصرّفا في المال، مع أنّ النهي لم يتعلّق بعنوان المعاملة حتّى يستفاد منه الفساد، و أمّا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 ما ليس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يشمل المال المتعلّق للرهن لأنّ ما ليس عندك كناية عن عدم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في الجملة و مع إجازة المرتهن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الهاشمي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المصنّف و تقريبه زائدا على ذلك أنّهم حكموا ببطلان الفضولي في الإيقاعات مع أنّهم حكموا بصحّة عتق العبد المرهون إذا لحقته الإجازة من المرتهن و العتق من الإيقاعات، و أيضا الإجازة في المقام من قبيل رفع المانع و في الفضولي من قبيل المقتضي كما يأتي عن المصنّف في الفرع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على الأوّل أنّ صحّة الفضولي في الإيقاعات أيضا على القاعدة كما تقدّم في محلّه و وجه الاكتفاء بالإجازة اللاحقة من المرتهن في العتق بناء على منع الفضولي في الإيقاعات ما يأتي في الفرع اللاحق لا تغليب جانب الحريّة و لا أولويّة صحّة الفضولي في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على الثاني أنه لا يكون في الأحكام الشرعيّة التعبدّية مجال للمقتضي و الشرط و المانع بالمعنى المذكور في الفلسفة و عليه فلا دليل على أنّه كلّما ثبت للمقتضي بمعناه المسامحي في الشرعيّات فلابدّ من ثبوته للمانع بل لا بدّ في كلّ مورد من ملاحظة الدليل فيه بخصوصه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مساواة بيع الرهن مع بيع الوقف و امّ الولد كما عن صاحب المقابيس، فيه أنّ بطلان البيع في الأخيرين حكم تعبّدي فلا وجه لإسرائه إلى بيع الرهن من دون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المراد بعصيان السيّد ليس العصيان التكليفي فإنّه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إجراء الصيغة الذي هو تصرّف اعتباري لا يكون محرّما تكليفا للسيرة العقلائيّة على عدم ممنوعيّتهم عن مثل هذه التصرّفات تكليفا فلا تكون هذه التصرّفات منهم عصيانا لسيّدهم تكليفا،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مثل هذا التصرّف منهم بالنسبة إلى السيّد حراما تكليفا يكون عصيانا للّه تعالى أيضا فيعلم من ذلك أنّ المراد من عصيان السيّد المخالفة بالنسبة إلى الحكم الوضعي لمولاه إذ نكاح العبد لا ينفذ بدون إذن مولاه فعقده بدون إذنه مخالفة للسيّد بهذا المعنى فمن عموم هذا التعليل يعلم أنّ المخالفة الوضعيّة في كلّ عقد بالنسبة إلى من يعتبر إذنه لجهة من الجهات إذا ارتفعت بلحوق الإجازة يؤثّر العقد أثره و موردنا أحد مصاديق هذه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الأوّل، و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أجازه فهو له جائز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محصلّه الفرق بين أن يكون المبيع ملكا للغير أو متعلّقا لحقّ الغير بأنّ في الأوّل لا يتعلّق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الإجازة لأنّه خطاب للملاّك فبالإذن و الإجازة يحصل الموضوع للخطاب، بخلاف الثاني فإنّه من أوّل حدوثه كان مشمولا للخطاب في حدّ نفسه غير أنّه صار مخصّصا بدليل ثبوت الحقّ للمرتهن و بعد إجازة المرتهن لاحقا أو فكّ الرهن لم يوجد عقد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 الجواب أنّ عدم صحّة العقد من الأوّل لم يكن إلاّ من جهة أنّ الشارع اعتبر مضافا إلى استناد العقد إلى المالك شرطا آخر هو رضا المرتهن في البيع لأنّه ذو حقّ في العين و لذا كان صحيحا من الأوّل لو كان ايجاد العقد مقارنا لإذنه فمقتضى الصحّة كان موجودا في البيع في حدّ نفسه و البيع من الامور التي اعتبر فيه البقاء عرفا و ليس مثل الامور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كالضرب و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ليس له بقاء بل يحدث و ينعدم فإذا تعلّقت به إجازة المرتهن أو فكّ عن الرهن يصير متعلّقا للخطاب في مرحلة البقاء و كان منشأ عدم شمول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للعقد قبل إجازة المرتهن عدم تحقّق شرط الصحّة و يستفاد من التعليل الوارد في صحّة عقد المملوك بإجازة مولاه لاحقا أنّ اعتبار رضاء من يعتبر رضاه مطلقا لا يعتبر تحقّقه مع حدوث العقد و ليس مثل البلوغ و نحوه ممّا تعتبر مقارنته لحدوث العقد مع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الالتزام بشمول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للعقد من أوّل الأمر لصحّة جعل مال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 عن متعلّق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رهنا لآخر كما هو المتسالم عليه عند الفقهاء غايته أنّه لو لم يرض بذلك من له الحقّ في العين يثبت الخيار للمشتري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المقابيس و الوجه السابق و إن نسبه السيّد الاستاذ إليه أيضا إلاّ أنّ ما ذكره في المقام هو هذا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ما ذكره صاحب المقابيس أنّ بيع الفضولي له شقّان فإنّ الفضولي قد يقصد ببيعه النيابة عن المالك و لا يكون تصرّفه حينئذ بعنوان الغصب و العدوان فلا يكون عقده منهيّا عنه حتّى يوجب الفساد و قد يقصد الاستقلال بالبيع و التصرّف لا بعنوان النيابة عن المالك فيكون عقده هذا محرّما لا تفيده الإجازة اللاحقة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بيع المرتهن حيث يكون قابلا للقسمين يجري فيه التفصيل المتقدّم في عقد الفضولي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اخرى أدلّة الفضولي إنّما يشمل البيع الفضولي الذي كان صدوره برجاء إجازة المالك لا مطلقا و هذا المعنى لا يتصوّر في بيع الراهن لأنّه مالك للمبيع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تخصيص أدلّة الفضولي بما ذكره بلا وجه ألا ترى أنّ في صحيحة محمّد بن قيس حكم الإمام عليه السّلام بصحّة بيع الولد جارية أبيه بعد الإجازة من دون استفصال لكون عقد الولد برجاء إجازة الأب أم لا، و كذا الحال في رواية بيع العبد المأذون، و لو أراد من النيابة صرف إمكان قصد الرجاء و النيابة فصرف الإمكان لا يخرجه عن الحرمة لو كان مثل ذلك التصرّف حراما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أوّلا أنّه لو كان الراهن عاصيا للّه تكليفا لصدق التصرّف في حقّ الغير بإنشائه العقد على المبيع المتعلّق لحقّ المرتهن فيكون العبد أيضا عاصيا للّه تعالى بإنشائه الزواج لنفسه لإنّه يكون بإنشائه متصرّفا في ملك الغير الذي هو نفسه لوحدة الملاك بل يمكن دعوى الأولويّة فيه لأنّه تصرّف في ملك الغير و ذاك تصرّف في متعلّق حقّ الغير و ثانيا أنّ مثل إنشاء العقد لا يعدّ تصرّفا عرفا لا في ملك الغير و لا في متعلّق حقّه فلا يكون بذلك عاصيا للّه تعالى، و بعبارة اخرى دليل حرمة التصرّف إنّما ينصرف إلى التصرّفات الخارجيّة لأنّها تعدّ تصرّفا عرفا دون الاعتباريّة الصرفة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محصّله أنّ مجرّد العقد سواء كان على وجه الاستقلال أو النيابة لا يكون محرّما فإنّ المنصرف من أدلّة حرمة التصرّف في مال الغير إنّما هو التصرّفات الخارجيّة فلا يكون عقد الفضولي بمجرّده حراما و لو كان بنحو الاستقلال، على أنّه يمكن أن يكون البائع حين البيع غافلا عن كون المبيع رهنا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هذا الوجه أنّه لا معنى للنيابة في فعل الفضولي عن المالك حيث إنّه لم يكن وكيلا و لا مأذونا من قبله إلاّ بمعنى مسامحي و هو أنّه يبيع مال الغير برجاء أن يجيز فيما بعد، و هذا المعنى يتصوّر بالنسبة إلى الراهن أيضا بأن يبيع برجاء إجازة المرتهن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عبارة المقابيس أنّه أورد على نفسه النقض ببيع السفيه حيث إنّ بيعه صحيح بعد لحوق إجازة الولي و أجاب عنه بالفرق حيث إنّ السفيه لم يتصرّف في متعلّق حقّ غيره بخلاف الراهن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مضافا إلى ما تقدّم من أنّ مجرّد الإنشاء ليس تصرّفا في متعلّق حقّ الغير أنّ حرمة التصرّف لا يوجب فساد البيع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صحيحة أبي عبيدة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ورد في البيع على ما تقدّم في باب الفضولي فحيث تحتمل الخصوصيّة فيهما فلا يمكن التعدّي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على المختار من أنّ الكشف على القاعدة لأنّ الإجازة إنفاذ للعقد السابق فيجب ترتيب الآثار من أوّل الأمر في جميع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 أنّ المقتضي في العقد الفضولي و هو رضا المالك و إنشاؤه كان مفقودا و في المقام المقتضي موجود و لا نقص في العقد إلاّ من جهة المانع و هو حقّ المرتهن، و فيه مضافا إلى ما تقدّم سابقا، أنّه ليس المأخوذ في متعلّقات الأحكام الشرعيّة تكليفيّة و وضعيّة إلاّ ماله دخل فيها لتوقّف انطباق الحكم خارجا عليه و العلّة الفاعليّة للأحكام ليس إلاّ ذات الشارع كما أنّ العلّقة الغائيّة لها يمكن أن تكون هي المصالح و المفاسد في المتعلّقات كما هو الغالب أو غير ذلك و نحن مسامحة نعبّر عن بعض تلك الأشياء الدخيلة ذاتها في المتعلّق بالمقتضي و عن الدخيلة تقيّدها وجودا بالشرط و عدما بالمانع و إلاّ فالجميع دخيلة في تحقّق مطابق الحكم الوضعي أو التكليفي على نحو واحد، و عليه فتشخيص المقتضي من المانع في المقام و أن رضا المالك من قبيل المقتضي و رضا المرتهن من قبيل رفع المانع بلا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لو كانت القسمة على نحو الحقيقة أيضا فإنّ الامور حيث إنّها امور تعبّدية فمن المحتمل أن يكون لعدم تحقّق المقتضي من أوّل الأمر و تحقّقه فيما بعد دخل في الحكم على نحو الكشف و لا يكون لعدم المانع من أوّل الأمر و عدمه فيما بعد دخل في الحكم على نحو الكشف و عليه فدعوى أنّ كلّ ما ثبت للمقتضي يثبت لعدم المانع بالأولويّة غير 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 الكلام إنكار المقتضي و الشرط و المانع على نحو الحقيقة أوّلا لأنّ الأحكام الشرعيّة عبارة عن المجعولات و المنشئات الشرعيّة، و عدم الدليل على تشخيص ذلك لو سلّمنا أصله ثانيا، و عدم الدليل على الأولويّة ثالثا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يكون المراد منه لا عتق إلاّ من المالك، لا أن يكون المراد لا عتق إلاّ لمن يملك العتق إذ على الثاني في المورد أيضا المالك لا يملك العتق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مرجع الإجازة إن كان إلى إسقاط حقّه عن العين فلا أثر لردّه بعد ذلك حيث إنّه انفصل عن العين بإسقاط حقّه و إن كان مرجعه إلى أنّ لإجازته دخلا فحيث إنّه بالإجازة تخرج العين عن متعلّق حقّه فلا أثر لردّه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الرواية إنّما هو في الفضولي و إجازة المالك بعد ردّه و إذا حكمنا بعدم نفوذ الردّ في مورده بمقتضى الإجماع فكيف يمكن الحكم بنفوذ الردّ بعد الإجازة في غير مورده و هو إجازة من له الحقّ بعد ردّه بل لا بدّ من جعل المدرك للنفوذ بعد الردّ دعوى ان النفوذ مقتضى القاعدة لأنّ العقد حيث قد تمّ فله البقاء و خروج الفضولي عن تحته بالإجماع لا يضرّ بالتمسّك بالقاعدة في غيره، كما أنه على المسلك الآخر و هو عدم كونه على مقتضى القاعدة لا بدّ من الحكم بعدم النفوذ في المقام لعدم الدليل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التفصيل الذي ذكره المحقّق النائيني من أنّه إن كان الردّ قبل حلول الدين فحيث إنّ ردّه قبل ثبوت حقّه لا يكون نافذا فله الإجازة بعد حلول الحقّ كما أنّ له الردّ في الفرض بعد الإجازة لنفس الدليل بخلاف ما إذا كانت الإجازة أو الردّ بعد الحلول فإنّ الرد أو الإجازة لا تنفذ لسقوط حقّه حينئذ بالإجازة أو الردّ الأوّل، ففيه أنّ حقّ المرتهن تعلّق بالمال من أوّل عقد الرهن و لذا يكون المال غير طلق من الأوّل و أنّ ظرف إعمال الحقّ المزبور إنّما يكون بعد حلول الدين لا أنّ الحقّ يحدث بعد حلول الدين فلا وجه للتفصيل المذكور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المسألة إنّما هو على فرض اعتبار إجازة المرتهن في صحّة العقد، و حيث إنّه خلاف المختار كما تقدّم فليفرض ذلك في موت العمّة أو الخالة قبل أن تجيز نكاح بنت الأخ أو الاخت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البحث مبتن على اشتراط صحّة البيع بعدم كون المبيع رهنا و أمّا على المختار من عدم اشتراطه فلا مجال لهذا البحث غاية الأمر أنّه في فرض الجهل يثبت الخيار للمشتري، و على مبنى الاشتراط فالمسألة تدخل في صغريات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باع شيئا ثمّ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حيث اخترنا فيه البطلان فلابدّ من الالتزام بالبطلان في المورد أيضا إلاّ أنّ المصنّف و المحقّق النائيني فرّقا بين المسألتين بالبطلان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باع ثمّ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المقام بدعوى أنّ المقتضي لصحّة البيع و هو عقد المالك كان منتفيا هناك دون المقام إذ إنّ عقد المالك أي المالكيّة للمبيع كان متحقّقا حال البيع و المانع ارتفع فيؤثر المقتضي أثره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القول بالكشف، و أمّا على القول بالنقل فيشكل الحكم بصحّة عقد الراهن كما يشكل في بيع الفضولي أيضا لأنّ هذا العقد أي إنشاء المبادلة من حين تماميّة الإيجاب و القبول لم يكن مشمولا للأمر بالوفاء من أوّله و الحكم بالوفاء لا يكون منحلاّ حسب الآنات و الزمان لأنّه ليس حكما تكليفيا فإذا لم يشمله من أوّل الأمر فكيف يشمله بعد ذلك، و هذا أحد الإشكالات الواردة على القول بالنقل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على القول بالكشف فلا يرد هذا المحذور لأنّه من حين استناد البيع إلى المالك شمله الأمر بالوفاء، و الخطاب متعلّق بالملاّك، كما أنّ مفاد العقد من حين الإنشاء متعلّق للأمر بالوفاء بشرط تعقّبه بالإجازة من المرتهن في باب بيع الرهن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الحكم بالبطلان رأسا لأنّ أَوْفُوا بِالْعُقُودِ لم يشمله من الابتداء على الفرض قبل الفكّ‌، و ليس له عموم زماني حتّى يشمله بعد الفكّ و يستفاد هذا المعنى أي عدم العموم الزماني من الدليل الوارد في نكاح العبد المعتق حيث علّل صحّة نكاحه بأنّ سكوت المولى رضاه فإنّ المستفاد منه أنّ نكاحه بدون رضا المولى باطل و لو حصل له العتق، لكن سيأتي أنّ مرجع الإجازة أيضا إلى الإسقاط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المقام أشبه شيء بما إذا باع غير المالك شيئا لنفسه ثمّ ملكه لو قلنا بأنّ الراهن ممنوع من التصرّف وضعا و تكليفا الاّ باذن المرتهن و إن قلنا بعدم تأثير إذنه في صحّة العقد و إنّما يكون موجبا للخيار بالنسبة إلى المشتري لو كان جاهلا به، يكون فكّ الرهن في اللاحق مثل إرتفاع العيب الموجود حال العقد بعده في أنّه هل يوجب سقوط خيار العيب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تماميّة العقد إنّما تحصل بسقوط حقّ المرتهن و هو لم يحصل قبل ذلك و لذا قد يقال بأنّه لو أجاز المرتهن أيضا لا بدّ أن نلتزم بالنقل لأنّ مرجع إجازته إلى إسقاط حقّه عن العين و إلاّ فلا حقّ له في العقد و العقد ليس عقده و لو أجاز فليس متعلّق إجازته أمر سابق حتّى يؤثّر العقد من حينه بل مرجع إجازته إلى إسقاط حقّه و لا دليل على سقوط الحقّ السابق بالإسقاط المتأخّر و من ذلك يظهر الفرق بين المقام و نكاح العبد لأنّ في نكاح العبد يعتبر رضا المولى و في المقام يعتبر عدم كون المال متعلّقا لحقّ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دفعه بأنّ مرجع بيع الراهن إلى إنشاء إسقاط حقّ المرتهن فضولا و مرجع إجازة البيع من جانب المرتهن إلى إجازة تلك الإسقاط من حينه و كذا في صورة الفكّ و الإبراء أو الإسقاط لو صحّحنا المعاملة فمقتضى القاعدة هو النقل لما تقدّم من عدم المقتضي للكشف معها و لوجود المانع لأنّه لو كان العقد صحيحا من الأوّل و المفروض عدم سقوط حقّ المرتهن عن العين من حين العقد فيلزم تعلّق حقّ المرتهن بمال المشتري و هو تصرّف في ماله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 الكلام أنّه على غير المختار من عدم صحّة بيع العين المرهونة من دون إذن المرتهن أو إسقاط حقّه يشكل تصحيح المعاملة في غير صورة الإذن المقارن حتّى في صورة الإجازة المتأخّرة فضلا عن الفكّ و الإبراء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على الكشف كون العقد بحيث يترتّب عليه الأثر من أوّل الأمر لو أجازه المرتهن و معنى لزومه أنّه لا يجوز لهما إبطال هذه القابليّة و أمّا فكّ الرهن فلا ملزم له و هذا نظير القبض في الصرف فإنّه لا ملزم للقبض فيه حتّى يحكم بالملكيّة فلا مجال لما أفاده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امتنع فهل يباع عليه الحقّ أم لا؟ و إن شئت قلت على فرض عدم كون الآية إرشادا إلى عدم انفساخ العقد إنّه ليس مقتضى أوفوا بالعقود إلاّ لزوم الالتزام بما التزم به على نفسه و المفروض أنّه باع هذا العين التي هي متعلّق حقّ الغير و لم يلتزم في العقد بدفع حقّ المرتهن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 الرواية مسندة و قد ذكرها في الوسائل مسندة و كذا في المستدرك بسند آخر، و أمّا المرسلة فهي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 النبيّ عن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ذكرها الشيخ في كتاب الخلاف و استدلّ بها في كتابي الشركة و الضمان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غير قابل للاشتقاق إلاّ في ضمن باب من الأبواب المزيد فيها كما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غير قابل للانشقاق في نفسه و يصير مشتقّا في ضمن باب الإفعال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 البعير أي صار ذا غدّة، و هنا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بنفسه أي صار مدخولا في الهلاكة من قبل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مصادر الحديث، نعم نقله صاحب الجواهر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أبي المكارم الفقهي عن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الغرر عمل ما لا يؤمن معه الضرر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معنى ثالث و هو استعماله بمعنى الغفلة و ليس له اسم مفعول فلا يقال مغرور من هذا الباب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 غرير بمعنى الغافل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أنّه بعد ما فرض له معنيان أو معان ثلاث فإمّا أن يكون اللفظ مشتركا بين هذه المعاني أو يكون المعنى الحقيقي واحدا و الآخران يرجعان إليه و على الثاني لا يبعد أن يكون ذلك المعنى هو الخدعة لملازمتهما معه غالبا، فإن كان مشتركا لقطيّا تصير الرواية مجملة و لا يمكن التمسّك بها و ان كان معناه الحقيقي واحدا و هو الخدعة و رجوع الآخران إليه فيكون أجنبيّا عن محلّ الكلام، و لو سلّمنا الاشتراك اللفظي يكون المراد منها ظاهرا هو الخدعة في المورد بقرينة إضافة البيع إلى الغرر إذ لا تصح إضافته إليه بمعنى الخطر أو الغفلة لأنّ الغفلة و الخطر صار من أجل البيع لا أنّ البيع ينشأ منهما فلا تكون إضافة البيع إليهما من إضافة المسبّب إلى السبب بل الإضافة تكون بعكس ذلك و هو غير صحيح لأنّ السبب لا ينشأ من المسبّب و هذا بخلاف الغرر بمعنى الخدعة فإنّه من إضافة المسبّب إلى سببه و تكون الإضافة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النشويّة فيكون الحديث على تقدير صدوره خارجا عن محلّ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لكن لقائل أن يقول إنّ لفظ الغرر بهذه الهيئة لم يستعمل إلاّ بمعنى الخطر كما فهمه العامّة و الخاصّة إذ بعد تفسيرهم الغرر بالخطر قالوا و منه قوله صلّى اللّه عليه و آله نهى النبي عن بيع الغرر و النهي في المعاملات ظاهر في الإرشاد إلى الفساد و إن استعمل سائر هيئاته في معان متعدّدة و عليه لا يكون اللفظ مجملا و يصحّ الاستدلال به على فساد البيع في فرض عدم القدرة على التسليم و أمّا المناقشة المتقدّمة من أنّه على هذا يكون من إضافة السبب إلى المسبّب و هو غير صحيح، ففيها أنّا نرى صحّة الاستعمال المزبور و ورودها في كلام الفصحاء من غير نكير كقوله تعالى وَ مَا اَلْحَيٰاةُ اَلدُّنْيٰا إِلاّٰ مَتٰاعُ اَلْغُرُورِ مع أنّ المتاع ليس ناشئا من الغرور و كذا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السفر ليس ناشئا عن المعصية بل هو سبب للمعصية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 المصنّف كما سيأتي أنّه أخصّ من المدّعى لعدم صدق الخطر في بيع ما يمتنع تسليمه عادة كالغريق في بحر يمتنع خروجه عادة و أجاب عنه بأجوبة غير خالية عن المناقشة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في الجواب أنّه نلتزم فيه بالبطلان للفحوى و الأولويّة كما قد يناقش فيه أيضا بأنّ الغرر صادق بالنسبة إلى المشتري مع أنّ البائع قادر على التسليم كما لو اشترى المال من شخص يشكّ في إقباضه المبيع لسطوته و عدم مبالاته، و فيه أنّ المدار على صدق الغرر من غير فرق بين أسبابه، و دعوى أنّه لم يقل أحد ببطلان البيع في المورد المذكور جزاف لأنّهم لم يعنونوه في الكتب بالخصوص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مفصّلا أنّ الغرر بهذه الهيئة لم يستعمل إلاّ بمعنى الخطر فلا ضعف في الدلالة، كما تقدّم أنّ الرواية مسندة مرويّة في كتب الحديث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دلالة النهي بظهوره الثانوي في المعاملات على الفساد إنّما هي فيما إذا علمنا أنّ المعاملة ليست مبغوضة للشارع أو لا أقلّ من الشكّ في المبغوضيّة، و من الواضح أن الغرر لو كان في الرواية بمعنى الخدعة يكون مبغوضا للشارع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الجهل و الغرر فيه ليس في نفس البيع بل في الأمر الخارج عنه و الجهل فيه يكون جهلا بما يترتّب عليه و هو ليس منفيّا و إلاّ لزم فساد بيع الثمار و بيع مال التجارة المحمول في البحر و نحوه إذ كثيرا ما يلحق التلف و الغرق بهذه الأشياء و لا يكون المشتري مأمونا من الخطر، و فيه أنّ الجهل بقدرته على تسليم المبيع يوجب صدق الغرر على نفس البيع قطعا و تخصيص الغرر بالناشئ عن نفس البيع خلاف إطلاق الدليل و النقض بالموردين في غير محلّه أمّا بالنسبة إلى بيع الثمار فلأنّ احتمال طروّ الفساد فيها إنّما هو بعد تسليم الثمار غير الناضجة كالبسر مثلا فلا يكون الخطر فيه مقارنا للبيع، و أمّا بالنسبة إلى مال التجارة فلحصول القدرة على تسليم و تسليم المال المحمول في السفينة بنفسه أو بوكيله حال البيع و لو فرض في مورد عدم القدرة في ذلك الحال مع الشك في القدرة فيما بعد يلتزم ببطلان المعاملة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دعوى أنّ الشراء في صورة الجهل بالقدرة على التسليم مع ثبوت الخيار لا غرر فيه للمشتري، فيه أوّلا أنّ الخيار إنّما يثبت في البيع المفروض صحّته و لا يمكن تصحيح البيع بما يترتّب عليه و ثانيا مع علم المشتري بذلك لا يثبت له الخيار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قدرة المشتري على التسلّم فلو فرض أنّ البائع قادر على التسليم و لكن المشتري يشكّ في قدرته على التسلّم لاحتمال أن لا يسلّمه البائع المال عدوانا احتمالا عقلائيّا يصدق الغرر على البيع المزبور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احتمال عدم القدرة على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بأنّه لا يعدّ مالا عرفا و إن كان ملكا و البيع مبادلة مال بمال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أوّلا فلأنّه لا كليّة له إذ لو فرضنا أنّ المبيع هو العبد الآبق و كان غرض المشترى من الشراء هو عتقه فإنّه لا يكون البيع في مثله سفهيّا قطعا أو فرض أنّ ثمن المسمّى بالنسبة إلى ثمنه الواقعي طفيف جدّا فإنّه لا تكون المعاملة حينئذ سفهيّة إذا احتمل القدرة على تسليمه يوما مّا و لو احتمالا ضعيفا جدّا، و ثانيا إنّ الذي يكون باطلا هو معاملة السفيه لا المعاملة السفهيّة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المقام لا يكون التمليك و التملّك بتلك الأسباب و الدليل على أنّ المراد بها الأسباب الباطلة الاستثناء المذكور في ذيل الآية و هو التجارة عن تراض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يكون وكيلا عن المالك في بيعه فيبيعه أوّلا لنفسه ثمّ يشتريه عن المالك وكالة و يسلّمه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عن توهّم انتقاض ما ذكره ببيع الفضولي بأنّه لا بدّ من إخراج الفضولي عن تحته للأدلّة الخاصّة أو تحمل الرواية على أنّه لا يصحّ البيع للبائع لا أنّه لا يقع للمالك أيضا لو أجاز و عليه فيشمل الحديث المقام لأنّه ليست له القدرة الخارجيّة على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عليه أوّلا أنّ حمل الحديث على هذا المعنى ينتقض بما لو كان المشتري قادرا على تسلّم المبيع خارجا و لم يكن البائع قادرا على التصرّف الخارجي فيه و تسليمه خارجا فانّه عليه يلزم بطلان البيع المزبور، و ينتقض أيضا بما لو كان المبيع مستأجرة مدّة من الزمن فالبائع لا يكون قادرا شرعا على التصرّف فيه خارجا و لا على تسليمه كذلك و إن كانت القدرة الشرعيّة ثابتة له فاللازم على هذا بطلان البيع المذكور بناء على أنّ مراده من السلطنة التامّة أعم من السلطنة الخارجيّة و الشرعيّة، و ثانيا أنّ المتعيّن في الرواية هو الاحتمال الأوّل لكون هذه المعاملة متداولة بين الدلاّلين و المخاطب أيضا كان رجلا من الدلاّلين و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ليس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المعنى أي ما ليس في حيطة تصرّفك شائع فلا وجه لرفع اليد عنه، على أنّ الاحتمالات في الحديث المذكور لا تنحصر بما ذكره بل هناك احتمال خامس لعلّه الأظهر لو لم يكن متعيّنا بعد رفع اليد عن الاحتمال الأوّل لظهور اللفظ فيه و هو أن يكون المراد ممّا ليس عندك ما لا يملك التصرّف فيه شرعا و عرفا بأن يكون أجنبيّا عن بيع المبيع بالكليّة و أمّا من كان جائز التصرّف شرعا لكونه مالكا أو وليّا أو وكيلا عنه فالحديث غير ناظر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شئت قلت إنّ ورود الخبر في مورد الدلاّلين يكون قرينة بدوا على أنّ المراد ممّا ليس عنده عدم الملكيّة لا عدم جواز التصرّف أو عدم القدرة على التسليم لكن بقرينة صحّة بيع مال المولّى عليه و الموكّل فيكون المراد عدم ملكيّة التصرّف سواء كان مالكا للعين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الشاهد على ذلك كونه مورد الرواية لأنّه وارد في خصوص الدلاّلين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أنّ مفاد الرواية عدم وقوع البيع بمعنى عدم ترتّب الأثر عليه من حين البيع أمّا وقوعه مراعى بانتفاء الغرر مثلا فلا تنفيه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اخرى لو قلنا بخروج البيع غير القادر على تسليم مبيعه حين حدوث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أمر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دليل أوفوا بالعقود و أحلّ اللّه البيع بالنبويّين و نحوهما فإنّه يلزم بطلانه رأسا لما تقدّم من أنّه ليس لدليل صحّة البيع أو لزومه عموم أزماني و لم يحدث بيع جديد بعد ذلك و ليس انتفاء الغرر و عدم القدرة على التسليم متأخّرا مثل الإجازة في الفضولي متعلّقا بالأمر المتقدّم حتّى يجعل العقد من أوّل الأمر نافذا، على أنّه في بيع الفضولي يستند البيع إلى المالك من حين الإجازة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الباقي تحت العام كثير بحسب الأفراد و هو بيع ما لا يكون مالكا له فعلا مثل بيع الدلاّلين الذي هو كثير و شائع خارجا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خروج تلك الموارد عن النبويين يكون بالتخصّص لأنّ مراد الفقهاء من عدم القدرة هو عدم القدرة خارجا و في الموارد المذكورة البائع قادر على التسليم خارجا و إن لم يجز له التسليم 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المناقشة في هذا الجواب واضحة فإنّ المستدلّ بمقتضى قوله فلا بد أن يكون التسليم مقدورا حتّى يجب الوفاء، أخذ القدرة في موضوع الوجوب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عبارة المستدلّ فلابدّ من تأويل كلامه بأنّه أراد من الوجوب المطلق الوجوب الفعلي مسامحة إذ المشروط لا يصير مطلقا حقيقة بحصول شرطه بل هو باق على مشروطيّة غايته أنّ شرطه حاصل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الجواب الصحيح هو أن التسليم لا يكون واجبا على العاجز أصلا و مع ذلك لا ينافي ذلك صحّة العقد إذ وجوب التسليم إن كان مدركه حرمة التصرّف في مال الغير و وجوب ردّه إليه فالمفروض أنّ المال ليس في تصرّفه و تحت يده حتّى يجب ردّه إليه و إن كان مدركه وجوب الوفاء بالعقد فإن كان الوجوب المستفاد من آية الوفاء هو الوجوب الوضعي فمعلوم أنّه أجنبيّ عن وجوب التسليم خارجا إذ لا ملازمة بين لزوم العقد و وجوب تسليم المبيع و إن كان الوجوب التكليفي لإبقاء العقد لأن معنى الوفاء هو الإتمام و البناء على مقتضى العقد فيجب على البائع أن يبني على مالكيّة المشتري للمبيع و أن لا يفسخ العقد و لا يفعل ما ينافي ملكيّة المشتري و أن لا يبيعه للغير مبنيّا على أنّه هو المالك و نحو ذلك لا وجوب التسليم خارجا بخصوصه لأنّ وجوب التسليم قد استفيد من بناء العقلاء أو من حديث لا يجوز التصرّف في مال الغير بتقريب أنّ الإبقاء تحت اليد أيضا تصرّف و في المقام حيث إنّ المال ليس تحت يد البائع فلا معنى لوجوب التسليم و لا لوجوب رفع اليد عنه و أمّا الشرط الضمني بتسليم كلّ منهما المال إلى صاحبه فمعلوم العدم بعد علم كلّ منهما بالعجز عن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أنّه إن كان المراد من أصالة عدم تقيّد الوجوب استصحاب عدم التقيّد فيرد عليه أنّه لا حالة سابقة للوجوب قبل العقد حتّى يستصحب و الوجوب مقيّدا بالقدرة على التسليم بعد تحقّق العقد نعلم بتحقّقه للزوم الوفاء الذي من لوازمه وجوب التسليم فوجوب التسليم وجد إمّا مطلقا أو مقيّدا و لا ترجيح لأحدهما على الآخر، و إن أراد به التمسّك بإطلاق دليل وجوب الوفاء و نحوه فمعلوم أنّه لا إطلاق له بالنسبة إلى العاجز لأنّ التخصيص بالقادر تخصيص عقلي فلا ينعقد له إطلاق و لو كان له إطلاق فلابدّ من تقييده بما دلّ على اشتراط صحّة البيع بالقدرة على التسليم لأنّه حاكم على أدلّة لزوم الوفاء، و بعبارة اخرى إنّما الإشكال في أنّ متعلّق أوفوا هو العقد الذي من لوازمه وجوب تسليم المبيع فعلا حتّى لا يكون العقد الذي لا يكون البائع قادرا على تسليم المبيع متعلّقا لأوفوا، أو أنّ العقد الذي من لوازمه التسليم بنحو القضيّة المهملة حتّى يشمل ذلك المورد أيضا؟ و لا معنى للتمسّك بالعموم في مثله لإثبات أحد فردي الترديد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يكون مرجعه إلى أنّ متعلّق أوفوا هو العقد الذي يكون من لوازمه وجوب التسليم فعلا كما تقدّم فعلى تقدير جريان الأصل اللفظي بهذا المعنى لا معنى لمعارضته بأصالة عدم تقييد البيع في مثل قوله تعالى أَحَلَّ اَللّٰهُ اَلْبَيْعَ‌ بذلك إذ بعد عدم تعقّل وجوب التسليم الفعلي فيما إذا كان المبيع غير مقدور التسليم فعلا فيقيّد اطلاق آية حلّية البيع بغير تلك الصورة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يمكن الانتفاع منه بأن يبيعه المشتري من شخص آخر و هكذا حتّى ينتهي إلى من يقدر على تسليمه أو تسلّمه و كذلك يمكن الانتفاع به بالهبة و نحوها فمطلق الانتفاع لا يتوقّف على التسلّم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اشتراه بقيمة المقدور بالفعل فربما يكون سفها على أنّه يمكن أن يكون شراؤه لأجل الكفّارة أو غيرها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أوّلا أنّ كون الشيء مالا عبارة عن كونه بحيث يمال إليه لذاته أو صفاته و عجز المالك عن جعل الشيء تحت يده لا يخرجه عن ذاته و لا صفاته، أترى أنّه لو أبق العبد بحيث لا يقدر المولى عليه لو رماه شخص فقتله لا يضمن للمولى لأنّه ليس بمال‌؟ و ثانيا لا دليل على اعتبار الماليّة في المبيع و تفسيره بمبادلة مال بمال إنّما هو تفسير لفظي مبني على الغلبة، على أنّه لو سلّم فغايته أن لا يمكن التمسّك لصحّة البيع المذكور بآية أحلّ اللّه البيع فلم لا يتمسّك لصحّته بآية أوفوا و تجارة عن 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العجب أنّ المصنّف تمسّك لسلب الماليّة بالعجز عن التسليم بما قيل من أنّه لو لم يتمكّن الغاصب من ردّ عين المغصوب يجب عليه ردّ تمام قيمته مع بقاء المغصوب على ملك مالكه، و فيه أنّ القائل بذلك إنّما قاله من جهة التزامه ببدل الحيلولة لا من جهة سلب الماليّة بالعجز عن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العلامة بحر العلوم في مفاتيحه على ما حكي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المانع عبارة عمّا بوجوده يؤثر في توقيف المقتضي عن التأثير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 المستفاد من رواية النهي عن الغرر التي هي المدرك لاعتبار القدرة أنّ الجهل بالقدرة مانع عن صحّة البيع لأنّه مع الجهل يكون البيع خطريّا لا أنّ عدم القدرة واقعا مانع عن الصحّة و حيث إنّ العلم و الجهل من الصفات الوجدانيّة فلا يتصوّر الشكّ فيهما فإن كان جاهلا بالقدرة يبطل البيع لصدق الغرر و إن علم بها يصحّ فلا يتصوّر فيه الشبهة الموضوعيّة، نعم إن كان المانع العجز الواقعي فيتصوّر فيه ذلك، و قول المصنف قدّس سرّه لا في الشبهة الموضوعيّة و لا الحكميّة و لا غيرهما، المراد من غيرهما في كلامه هو الشبهة المفهوميّة، فإنّه تارة يشكّ في سعة مفهوم العجز و شموله للعسر و الحرج و اخرى يشكّ في العجز بعد معلوميّة مفهومه من جهة الشكّ في الامور الخارجيّة كأن لم يعلم بأنّ العبد الآخر خرج من البلد أم لا فإنّه لو لم يكن خارجا يقدر على تسليمه لكن تصوّر الشبهة الموضوعيّة كما ذكرنا يتوقّف على أن لا يكون نفس الجهل بالقدرة موضوعا لعدم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نسبة النبويين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تبع ما ليس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النبي 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العمومات هي التخصيص و إذا خصّص العام بأمر عدمي فلا محالة يكون عدم ذلك الشيء دخيلا في موضوع العام و ليس المانع إلاّ ما يكون عدمه دخيلا في الحكم و كذلك الحال في سائر الأدلّة التي استدلّ بها على اعتبار القدرة بالنسبة إلى العمومات و حيث إنّ الفقهاء لم يعنونوا بابا مستقلاّ للموانع فأرجعوا جميع الموانع إلى الشرائط فقالوا يشترط في البيع أن يكون المبيع طلقا و أن يكون البائع مختارا و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من المانع هو المانع التكويني المذكور في باب أجزاء العلّة و بحسب الاصطلاح الفلسفي، لكن المراد منه المانع بالاصطلاح الفقهي و هو مجرّد ما اخذ عدمه قيدا في الموضوع، و العجز حيث إنّه عبارة عن عدم القدرة فيما اخذت فيه القابليّة و الشأنيّة للوجود فمن هذه الجهة يمكن أن يقيّد الموضوع و هو المبيع بعدم عجز البائع عن تسليمه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يقال إنّ بناء العقلاء على ترتّب الأثر على المقتضي ما لم يحرز المانع و فيما نحن فيه البيع يكون مقتضيا للنقل و الانتقال فإن كان العجز مانعا فمع الشك فيه ترتّب آثار المقتضي بناء على تلك القاعدة و إن كانت القدرة شرطا فلابدّ من إحرازها حتّى على تلك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عليه أوّلا بأنّها لو سلّم فإنّما تجري فيما إذا لم يكن المانع مسبوقا بالوجود و إلاّ فلا تجري كما هو الحال في المقام فإنّ البائع لا محالة كان عاجزا عن التسليم في وقت من الأوقات فيستصحب، و ثانيا تقدّم أنّه ليس لنا طريق في الأحكام الشرعيّة إلى تشخيص المقتضي و المانع بالمعنى الفلسفي إن صحّ وجودهما في الأحكام الشرعيّة و القاعدة على تقدير صحّتها إنّما تجري فيما إذا علم فيه المقتضي و المانع و ليست مدخلية الموضوع و قيوده في الحكم الشرعي من قبيل مدخليّة المقتضي و المانع إذ إنّها ليست منشأ للحكم الشرعي بل المنشأ له جعل الشارع و الامور المذكورة تكون من دواعي الجعل للشارع، و ثالثا لم يثبت بناء من العقلاء على ترتيب الأثر بتلك القاعدة و لم يدلّ عليها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الحال في الشبهة الحكميّة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إنّما تظهر الثمرة بين الشرط و المانع فيما إذا كان هناك ضدّان وجوديّان يشكّ في أنّ وجود أحدهما شرط أو وجود الآخر مانع و كانا مسبوقين بالعدم و لم يكن الشكّ في تقدّم أحدهما و تأخّره، لا في مثل المقام الذي يكون من دوران الأمر بين الأمر الوجودي و العدمي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ظاهر الأدلّة كما عرفت كون العجز مانعا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الدالّة على شرطية القدرة لا تدلّ على اعتباره أزيد من زمان استحقاق التسليم، أمّا النهي عن بيع الغرر فلأنّه لا خطر للمشتري فيما إذا كان البائع قادرا على التسليم حين استحقاق المشتري لتسلّم المبيع و إن لم يكن قادرا على التسليم حين البيع، و أمّا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 ما ليس عندك، على تقدير دلالته على اعتبار القدرة فهو بمناسبة الحكم و الموضوع لا يدلّ على أزيد من اعتبار القدرة حين الاستحقاق إذ المناسبة المذكورة تقتضي أن يكون المراد من الخبر لا تبع شيئا لا يمكنك تسليمه لأنّ النهي المذكور ليس نهيا تعبّديا صرفا حتّى يشمل عدم القدرة حال البيع إذ إنّ ظهور الحديث في النهي عن بيع ما لا يقدر على تسلميه حال البيع إنّما هو من جهة أن طبيعة البيع مع عدم تقيّد التسليم بزمان متأخّر تقتضي وجوب التسليم حينه، كما أنّ سائر الأدلّة من كون المعاملة سفهيّة أو أنّه من أكل المال بالباطل أيضا لا تقتضي إلاّ 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يتفرّع هذا على ما ذكره المصنّف من القاعدة لأنّ المراد من التسليم كما تقدّم سابقا ليس هو معناه المصدري بل نتيجته و هو تسلّم المشتري ايّاه و حصول المال تحت 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أيضا كسابقه لا يتفرّع على ما ذكره و هكذا سائر تفريعاته فإنّه و لو قلنا باعتبار القدرة على التسليم حال العقد فإنّ القول باعتبارها حين العقد أو حين الاستحقاق إنّما هو في مورد يكون المبيع قابلا للتسلّم بعنوان الملك و يكون التسليم من آثار العقد لا في مثل المثال حيث لا يجب فيه التسليم و كان الأولى للمصنّف أن يفسّر القدرة على التسليم بأنّ المراد منها نتيجة التسليم و أنّ اعتبار نتيجة التسليم إنّما هو فيما إذا كان التسليم من آثار العقد لا مطلقا فيخرج المورد عن بحث أدلّة وجوب التسليم بعد ضمّ دليل وجوب التسليم بدليل صحّة بيع العمودين و أنّه ينعتق بالبيع ثمّ يفرّع عليهما الفرعين الأوّل على الأوّل و الثاني على الثاني كما أنّه كان المناسب أن يذكر بعد ذلك أنّ اعتبار نتيجة التسليم إنّما هو حين تماميّة العقد لا حين الشروع فيه ثمّ يفرّع عليه صحّة بيع العاجز عن التسليم حين العقد إذا كان العقد فضوليّا من الطرفين أو أحدهما أو كانت المعاملة من قبيل الصرف أو السلف المشروط صحّتهما بالقبض إذ التسليم فيهما من متمّمات البيع لا من آثاره فيكون خارجا عن محلّ الكلام من هذه الجهة، و ما قيل في وجه عدم خروجه من أنّ الغرر حيث إنّه أمر عرفي و التسليم و إن كان من شرائط تماميّة العقد في الصرف إلاّ أنّه شرط شرعي لا عرفي بل العرف يرون اعتبار القبض و التسليم فيه كسائر العقود من آثار العقد فيصدق فيه الغرر عرفا بعدم القدرة عند تماميّة العقد، ففيه أنّ الغرر من الموضوعات القياسيّة فبنفس حكم الشارع باعتبار القبض في بيع الصرف يرتفع موضوع بيع الغرر شرعا عند القدرة حال القبض فيه و إن لم يكن قادرا حال العقد و يكون من قبيل 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أجاب به بعض المشايخ من أنّ موضوع الغرر و إن كان باقيا شرعا و عرفا غير أنّ دليل النهي عن الغرر لا يشمله لأنّه يشمل المورد الذي يعمّه دليل الصحّة لولاه و المفروض أنّه لولاه أيضا لا يشمله دليل الصحّة لوجود مانع آخر و هو عدم القبض، ففيه أنّ دليل الغرر يثبت المانعيّة من هذه الجهة سواء كان المانع من الجهات الاخر موجودة م لا إذ على ما ذكره لو فرض أنّ المعاملة مقارنة لجهتين من المنع فلازم ما ذكره أن يقال إنّ دليل المانعيّة لكلّ منهما لا يشمله للملاك الذي ذكره و 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 الصحيح هو ما ذكرناه و يأتي توضيحه أيضا، و الحاصل أنّ كلّ دليل إنّما يثبت المانعيّة بملاحظة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المناسب أيضا أن يقول إنّ شرط القدرة و سائر الشروط تعتبر في البيع و المبادلة بالحمل الشائع لا البيع الإنشائي و لذا لو اكره المالكان على إنشاء العقد مع رضاهما صحّ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حسب ما أفاده المصنّف فإنّ العرف إنّما يحكمون في المورد بالغرر قبل اطّلاعهم على الحكم الشرعي بأنّه ينعتق على المشتري، أمّا بعد الاطّلاع عليه فلا يحكمون بالغرر، و فيه أنّ العرف لا يتبدّل نظره عن الموضوع الذي يراه محقّقا عنده كالغرر، بحكم الشارع عليه في ذلك المورد بخلاف حكم الغرر، غير أنّه يقول إنّ الشارع نفى حكم الغرر فيه و يتبع الشرع في الحكم لا أنّه يخطّئ نفسه في تشخيص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ذكرناه من أنّ الغرر ليس من الموضوعات الواقعيّة بل القياسيّة فدليل النهي عن الغرر الذي هو من كلام الشارع لا يشمل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الدعوى و إن كانت صحيحة إلاّ أنّ حكم الشارع بالانعتاق يوجب عدم تحقّق الموضوع لوجوب التسليم إذ موضوعه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وجوب تسليم مال المشتري بعد تماميّة العقد لا وجوب التسليم و إن لم يبق مال للمشتري يعد تماميّته كما في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واردا على دليل النهي عن الغرر، كما أنّ حكمه بعدم تماميّة العقد قبل التسليم في الصرف يرفع موضوع كون العقد غرريّا حال تماميّة العقد شرعا في مثال 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وجوب التسليم إنّما يترتّب على العقد بعد تماميّته إذ الوفاء إنّما يجب على المالكين فقبل الإجازة ليس للمشتري المطالبة حتّى على الكشف لأنّ الكشف إنّما يدلّ على صحّة العقد من حين وقوعه و لا ملازمة بين صحّة العقد من حين وقوعه و استحقاق المطالبة بل  استحقاق المطالبة إنّما يكون بعد الإجازة لأنّه بالإجازة يكون البيع بيع المالك و يتمّ العقد فلو كان البائع قادرا على التسليم حال الإجازة يصدق عليه أنّه قادر على التسليم حال انتساب العقد إليه فلا يكون البيع غرريّا بالنسبة إلى البائع المجيز كما أنّه لو كان البائع قادرا على التسليم حال إنشاء الفضولي و طرء عليه العجز حال الإجازة يكون العقد باطلا لا أنّه يصحّ و يكون الخيار للمشتري مثل عقد الأصيلين إذ حال انتساب العقد إلى المالك لا يكون واجدا لشرط الصحّة و هو القدرة على التسليم في المورد بخلاف الأصيلين، و أمّا المشتري الأصيل فلزوم العقد بالنسبة إليه لا يكون غرريّا إذ لا يكون ممنوعا إلاّ عن التصرّفات المنافية لصحّة العاملة كالناقلة أو المعدمة للمال بل لا يكون ممنوعا عن هذه التصرّفات أيضا لإجرائه أصالة عدم الإجازة، و لو فرض منعه من جميع التصرّفات فحيث إنّ هذه الممنوعيّة كانت بالاختيار فلا يكون ضرريّا مدفوعا بدليل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يمنع عن تصرّفه في بعض ماله بنذر و 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تفرّع هذا على عدم مانعيّة العجز حال العقد لعدم تماميّته مع القدرة على التسليم حال تماميّته و هو حين الإجازة مبنيّ على كون إجازة المرتهن دخيلة في صحّة العقد و إلاّ فيكون حاله حال سائر المعاملات غايته أنّه يثبت الخيار للمشتري الجاهل كما هو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حمله على ما لا يملك تصرّفه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الوجه في إضراب المصنّف أنّ بيع الرهن قبل إجازة المرتهن يكون غير تامّ حتّى بنظر العرف لأنّهم يرون حقّ المرتهن في المال مانعا عن تماميّة العقد بخلاف بيع الصرف قبل القبض فإنّهم يرونه مثل سائر المعاملات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تقدّم من المناقشات في شراء العمودين من جهة النهي عن الغرر و الأجوبة عنها جار في المقام و قد تقدّم بعض الكلام في ذلك و ملخّصه أنّ البيع لا يتّصف بالتماميّة إلاّ بعد القبض و حين تماميّة العقد بحصول القبض يكون شرط القدرة موجودا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إنّ المنفي هو البيع الغرري عرفا و هو موجود حين العقد لأنّهم لا يرون القبض دخيلا في تماميّة العقد لأنّه يقال إنّ الحكم الشرعي يترتّب تارة على ما هو الموضوع عرفا كما في أَوْفُوا بِالْعُقُودِ فإنّ المراد من العقد في الآية ما يكون عقدا بنظر العرف و لولاه لا يستفاد شيء من الآية و من أجله قلنا بجواز التمسّك بإطلاق الآية و إن قلنا بوضع الألفاظ للصحيح و في مثله المدار على ما يفهمه العرف و يحكّم نظره، و اخرى يترتّب على موضوع تأسيسي من قبل الشرع كالقبض في بيع الصرف و السلم حيث إنّه جعل تحقّق البيع فيهما مشروطا بالقبض فقبل تحقّق القبض فيهما لا يكون البيع تامّا حتّى يرد عليه النهي عن بيع الغرر و ما ليس عنده، و مع الالتزام بكون القبض شرطا و الغرر مانعا فليست هذه الشرطيّة و المانعيّة نظير الشرائط و الموانع في العلل التكوينيّة حتّى يقال إنّ عدم الشيء يستند إلى عدم شرطه قبل استناده إلى عدم وجود مانعه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لم ينكر أصل اشتراط القدرة إلاّ أنّه قيّده بما إذا لم يكن المبيع من شأنه أن يقبض عرفا، قال في ذيل عبارة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باع الآبق منفردا لم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بدّ و أن يقيّد بأحد امور ثلاثة،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كونه بحيث لا يتمكّن منه عرفا و مثّل بالآبق، و فيه أنّ الآبق من شأنه أن يقبض عرفا و لو لم يقدر المالك على تسليمه فإنّ غير المالك قد يمكن أن يقبضه فدليل النهي عن الغرر يشمله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اعتبار القدرة إنّما هو لملاحظة حال المشتري و ليست شرطا لصحّة البيع مطلقا فلو رضي بالبيع مع فرض عدم تمكّن البائع جاز البيع، نعم لو لم يرض و لم يعلم بالحال لم يجز، و فيه إنّ ملاك هذا الشرط هو صدق الغرر بدونه و هو حاصل مع علم المشتري بعدم قدرة البائع على التسليم، على أنّ لازمه عدم الفساد مع جهله أيضا إذ الجهل يوجب الخيار لا فساد البيع كما في سائر الموارد التي لا يكون البيع مع العلم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في ذيل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أمّا مع عدم رضا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أنّه مع إقدامه على المعاملة لا معنى لعدم رضاه إلاّ مع الإكراه فلا يرتبط بطلان المعاملة حينئذ بشرط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يخفى أنّ خلاف القطيفي في المسألة لا يضرّ بدعوى الإجماع على الاشتراط في الجملة لأنّه أيضا قائل بالفساد إذا لم تكن القدرة على التسليم ثابتة لغير البائع و المشتري من سائر الناس طرّا و حيث عرفت أنّ المراد بهذا الشرط هو وصول المبيع إلى المشتري فلو كان المبيع ممّا يوثق بحصوله من جهة ثالثة و لو مع عدم قدرة المتبايعين على التسليم و التسلّم صحّ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دليل هذا الشرط من الإجماع و غيره فلا يكون التفرّع أجنبيّا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فبناء على ما ذكره الشيخ سابقا في معنى لا تبع ما ليس عندك، من أنّ المقصود منه نفي كون البيع علّة تامّة للصحّة في فرض عدم القدرة و أنّ الصحّة مراعى بالقدرة فيما بعد و عدمها إلى الأبد مراعى بعدم القدرة لاحقا، لا بدّ من التفصيل و لكنّه ظاهرا عدل عنه و اعتبر القدرة حال البيع في الصحّة مطلقا و لذا استشكل في الصحّة مع القدرة حال المطالبة، و أمّا على ما ذكرنا من أنّ الخبر لا يدلّ على اعتبار القدرة و أنّ العمدة هو دليل نفي الغرر و الغرر متقوّم بالجهل فلابدّ من الحكم بالبطلان في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صحّة الاستدلال بقوله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تبع ما ليس عندك، حيث إنّه يستفاد منه اشتراط القدرة واقعا، و المستفاد من نهي النبي صلّى اللّه عليه و آله عن بيع الغرر اعتبار العلم بالقدرة فيستفاد من الجمع بينهما اعتبار العلم و القدرة الواقعيّة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فقدرة مثل هذا الوكيل على التسليم و العلم بها لا يؤثّر في صحّة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علم المشتري بأنّ هذا الوكيل يعمل قدرته و يسلّم المبيع فلا إشكال في صحّة البيع معه و لو مع عجز المالك عن التسليم و المشتري عن التسلّم لما تقدّم من أنّ القدرة لا موضوعيّة لها و إنّما هو طريقيّ لحصول المبيع في يد المشتري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الثاني بطلان البيع إلاّ في صورة الاطمينان بتسليم الموكّل له كما ذكره بعض المشايخ، و الثالث التفصيل بين ما إذا رضي المشتري بتسليم الموكّل و رضي الموكّل برجوع المشتري إليه فيصحّ و إلاّ فلا و هو الذي اختاره بحر العلوم في مصابيحه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وجه القول الثاني فهو أنّ العقد منتسب إلى الوكيل ابتداء و شموله للموكّل متفرّع عليه و إلاّ فهو أجنبيّ عنه و عليه فإذا فرض أنّ دليل وجوب الوفاء بالعقد لا يشمل الوكيل لكونه غير قادر على الوفاء و التسليم فلا يشمل الموكّل أيضا لأنّه فرع الوكيل فلا دليل على صحّة هذه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لا دليل على اعتبار هذا الشرط إلاّ دليل نفي الغرر و عليه فلابدّ في الحكم ببطلان المعاملة من أن تكون بنظر العرف غرريّا و من الواضح أنّ العرف لا يرون هذه المعاملة مع قدرة الموكّل على التسليم غرريّا بالنسبة إلى المشتري بل يلزمون الموكّل بالتسليم، و السرّ فيه أنّ العقد المذكور مستند من الابتداء إلى الوكيل و الموكّل في عرض واحد لكون كلّ منهما دخيلا فيه غايته أنّ دخل الموكّل من جهة التسبيب و دخل الوكيل من جهة المباشرة فيلزم الموكّل القادر على التسليم به و معه لا تكون المعاملة غرريّة فلا وجه للحكم بالبطلان إلاّ في صورة عجزهما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وجه القول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العقد لو كان غرريّا في حدّ نفسه فلا وجه لصحّة العقد مع علم المشتري بالحال و رضا الطرفين و لا يخرج بذلك عن الغرر مع عدم الاطمينان بوصول المال إليه و إلاّ فلا وجه للفساد بدونه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من أنّ الغرر ينتفى بقدرة الموكّل على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فحيث إنّ العقد مستند إليه فيجبر على التسليم لو لم يرض برجوع المشتري إليه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اعتبار قدرة الوكيل على التسليم لو قلنا به في المقام فإنّه من أجل كونه مالكا للعقد و أمر بيع المال بيده حقيقة و عقده عقد تام فيعتبر فيه ما يعتبر في بيع المالك بخلاف الفضولي فإنّ بيع المال ليس بيده و لا يكون بائعا حقيقة و لا يتمّ العقد إلاّ بعد الإجازة فلا يعتبر فيه ما يعتبر في البائع الحقيقي و العقد التام بل قلنا إنّه لا يعتبر قدرة الوكيل في إجراء الصيغة أيضا مع أنّه ليس فضوليّا لأنّه لا يكون بائعا حقيقة و قدرة الفضولي و عدم قدرته على التسليم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الفعل الاختياري للغير يكون واسطة في البين و لا معنى لأن يكون الإنسان قادرا على الفعل الاختياري للغير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يعلم الفضولي بأنّه تتجدّد له القدرة بعد إرضاء المالك و المفروض اعتبار القدرة الفعليّة و القدرة على الإرضاء ليست قدرة على التسليم لأنّه فعل اختياري للغير و الإرضاء و إن كان مقدورا للأجنبي لأنّه فعله إلاّ أنّه ليس شرطا للصحّة، على أنّه نفرض مثله في بيع الوكيل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بالرضا المتأخّر مع أنه يصحّ فرضه في بيع الوكيل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 فيه أنّ الرضا و الإجازة اللاحقة إن كانت كافية في الصحّة فلا وجه لاعتبار قدرة الفضولي على إرضاء المالك و إلاّ فقدرة الفضولي على إرضاء المالك فيما بعد يكون بلا ثمر بعد عدم مقارنة العقد لشرط الصحّة و هو القدرة على التسليم فعلا، على أنّ لازمه أن يلتزم بالصحّة فيما إذا علم بإجازة المالك و لو من غير جهة قدرته على إرضائه بل لحاجته إلى الثمن أو لأن ثمن المسمّى في البيع الفضولي اكثر من القيمة السوقيّة و أمثال ذلك لأنّه في هذه الصورة أيضا يكون البائع الفضولي قادرا على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في الجواب ما تقدّم من عدم دخل التراضي بين المشتري و الموكّل في رفع الغرر و عدم ربط عقد الفضولي بعقد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جهات من الكلام، الجهة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المناسب إلحاق البحث في اعتبار القدرة على تسليم الثمن و عدمه المذكور في هذه المسألة بالبحث السابق لأنّ الملاك فيهما واحد بملاحظة بعض أدلّة المسألة السابقة و هو النهي عن بيع الغرر، و كذا كان المناسب أن يذكر قوله في أواخر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فرض أخذ المتبايعين لهذا الخيار في متن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المسألة السابقة لأنّه من لواحقها، الجهة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المنع عن بيع الآبق لكونه غير مقدور التسليم فلا فرق في عدم القدرة بين إباق العبد أو صيرورته ضالاّ أو مجحودا أو مغصوبا و نحو ذلك لأنّ ملاك البطلان هو الغرر، الجهة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محطّ هذا الشرط هو المعاملة المبنيّة على المغابنة من غير خصوصيّة للبيع، الجهة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الغرر لا يرتفع بالحكم الشرعي المترتّب على البيع كالخيار و كالضمان في التلف قبل القبض و لكنّه يرتفع بشرط الخيار و الضمان المأخوذ في نفس البيع، الجهة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فرق من ناحية الغرر بين أن يكون المبيع بتمامه غير مقدور أو جزؤه أو شرطه إلا الجزء و الشرط الذين يعدّان من التابع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الاستدلال به مبني على تسليم انجبار ضعفه بعمل المشهور، و أمّا ما يقال من أنّه لا بدّ من حمل الغرر فيه على الخديعة لا الخطر لعدم وجود خطر في المعاملات إذ قبل اليأس عن القدرة على المبيع يجبر الخطر بالخيار و بعد اليأس يبطل البيع و يرجع الثمن إليه لأنّه من قبيل التلف قبل القبض، ففيه أنّ الخيار أو كون التلف قبل القبض من مال البائع إنّما هي من أحكام البيع الصحيح و ما لا يكون خطريّا في حدّ نفسه، و لا ينتقض هذا ببيع الصرف و السلم مع عدم القدرة على التسليم حال العقد إذ البيع فيهما قبل القبض مع قطع النظر عن الغرر أيضا لا يكون بيعا تامّا عند الشرع بخلاف المقام فإنّه لو لا الغرر فإنّ البيع تامّ عند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ما أفاده المصنّف منع صدق الغرر عرفا بملاحظة الحكم الشرعي و إن كان الغرر صادقا مع قطع النظر عنه و يترتّب على ذلك عدم صدق الغرر عرفا على بيع العمودين الآبقين بملاحظة حكم الشارع بانعتاقهما بالشراء و كذا عدم صدقه بملاحظة حكم الشارع بكون تلف المبيع قبل قبضه من مال البائع إذ لو شكّ المشتري في قدرة البائع على التسليم و كان مقدار الزمان الذي يرتفع شكّه فيه مضبوطا كثلاثة أيّام مثلا فيما لو فرض أنّه لو لم يقدر على تسليم المبيع في ثلاثة أيّام فإنّه لا يقدر على تسليمه أبدا فلا تكون هذه المعاملة غرريّة عرفا إذ لو قدر على التسليم في الثلاثة فيوصل المبيع إلى المشتري و لو لم يقدر فحيث إنّه يكون بحكم التلف و يكون التلف من مال البائع فلا يكون هناك خطر للمشتري، و قد تقدّم سابقا ضعف ذلك و أنّ العرف بملاحظة الحكم الشرعي المذكور يرى دليل مانعيّة الغرر مخصّصا بالموارد المذكورة لا أنّه بملاحظته يرى الغرر منتفيا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التحقيق هو التفصيل بين الموارد ففي مورد لم يتمّ العقد في نظر الشرع قبل حصول القدرة على التسليم كما في بيع الصرف المشروط بالقبض ففي مثله الشكّ في القدرة لا يضرّ بصحّة العقد التأهليّة لأنّه إنّما تعتبر القدرة على التسليم و عدم الغرر حين تماميّة العقد لا مطلقا، و في المورد الذي يكون العقد تامّا و نريد رفع الغرر بلحاظ الحكم المترتّب على العقد كالخيار فيما لو اشترى شيئا يشكّ في قدرة البائع على التسليم في مدّة غير مضبوطة ففي مثله لا يمكن رفع الغرر به لأنّ الخيار حكم شرعي ثابت في البيع الصحيح مع قطع النظر عنه و المفروض أنّ البيع مع قطع النظر عنه غرريّ و باطل فلا يمكن تصحيح البيع به و من ذلك يظهر ما هو الحقّ في الأمثلة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كما تقدّم لا يمكن رفع الغرر بالخيار الثابت في البيع الصحيح في نفسه و مع قطع النظر عن الحكم المترتّب عليه، و من ذلك يظهر عدم صحّة ما ذكره الشهيد في اللمعة من كون العقد مراعى؛ فإنّ الخيار كما أفاده المصنّف من أحكام البيع الصحيح فلا يمكن تصحيح العقد و رفع الغرر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يقاس هذا بالخيار المجعول للمتبايعين إذا لم يحصل المبيع أو الثمن في يد البائع أو المشتري في مدّة مضبوطة عند الشكّ في القدرة على التسليم فيهما حيث إنّ الخيار هنا في رتبة سابقة على صحّة البيع فيرتفع الغرر به و كذا إذا اشترط كون المبيع مضمونا على البائع لخروج البيع بهذا الشرط عن كونه غرريّا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في الغرر المانع عن صحّة البيع هو الغرر الشخصي لا النوعي و لذا نحكم ببطلان البيع لو كان شخص البائع غير قادر على التسليم و شخص المشتري غير قادر على التسلّم و إن كان نوع المتبايعين قادرين و العكس بالعكس، و السرّ في ذلك أن قضيّة المنع عن بيع الغرر ينحلّ إلى قضايا متعدّدة بتعدّد موضوعها لأنّها من القضايا الحقيقيّة لأنّ المأخوذ في القضيّة نفس عنوان الغرر و جعل الحكم معلّقا عليه لا أنّ الموضوع شيء آخر و جعل الغرر حكمة للحكم الثابت على الموضوع حتّى يقال إنّ المدار على الغرر النوعي كما هو الحال في سائر الموارد ممّا جعل الشيء حكمة للحكم المقرّر على موضوعاتها مثل اختلاط المياه و نحوه، و من ذلك تعرف فساد ما قيل من أنّ اشتراط التسليم إلى مدّة معلومة أو اشتراط الضمان و إن أوجبا رفع الغرر في شخص المعاملة إلاّ أنّ نوع هذه المعاملة غرريّة و المدار في البطلان على كون البيع بحسب النوع غرريّا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لم يعلم برفع الغاصب أو الجاحد يده عنه اختيارا أو لا يجبرهما الحاكم على ذلك و لم يعلم برجوع الضالّ لصدق الغرر في الجميع فلا يصحّ بيعها منفردا و يصحّ مع الضميمة بمقتضى العلّة المنصوصة في الآبق، و من ذلك ظهر وجه المناقشة فيما ذكره الشهيد في اللمعة من حكمه بجواز بيع الضالّ و المجحود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مقتضى القاعدة و إن كان جواز جعل الآبق ثمنا لعدم الغرر فيه بخصوصه كما تقدّم و الحديث في ضمّ الضميمة ورد في خصوص العبد الآبق المبيع إلاّ أنّ خصوصيّة المبيعيّة ملغاة في نظر العرف و أنّ المستفاد من التعليل فيه اعتبار الضميمة في المبادلة ثمنا كان أو مثمنا حتّى أنّ المستفاد منه التعدّي إلى كلّ معاملة مبنيّة على المغابنة و لو كان بعنوان الصلح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إنّ الرواية لإرسالها لا يمكن الاعتماد عليها و الانجبار بعمل المشهور لو سلّم لا يمكن إثبات استناد المشهور إليها لاحتمال أن يكون المستند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النبي 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بإلغاء خصوصيّة البيع و جعله من باب المثال لمطلق المبادلة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 يقال أمّا المرسلة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النبي عن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فالمرسل لها هو الشيخ في الخلاف فإنّه قدّس سرّه تمسّك بها في كتاب الشركة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الضمان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ابن زهرة في كتاب الشركة، و معلوم أنّه ليس مراد الشيخ من النبوي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النبي 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بإلغاء خصوصيّة البيع إذ في باب البيع من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 بالنهي عن بيع الغرر، فمن ذلك يعلم أنّ المرسل له ليس هو العلاّمة كما علم أنّ القدماء مثل الشيخ أيضا تمسّكوا به، نعم للمناقشة في حصول الجبر بذلك 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النبوي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النبي عن بيع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من المراسيل كما توهّم بعضهم مثل النائيني فإنّ صاحب الوسائل ذكر الرواية مسندة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المستدرك أيضا 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 معاملة مبنيّة على المغابنة و إن انشأ بلفظ غير البيع كالصلح و نحوه، و الدليل عليه أمران، أحدهما عدم فهم الخصوصيّة بنظر العرف و لذا لو نهي عن بيع آلات القمار يفهم العرف منه النهي عن إجارتها أيضا، و الأمر الثاني وجود ملاك النهي عن البيع 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النهي عن بيع الغرر أو عن بيع ما ليس عندك إنّما هو لحسم مادّة النزاع و هذا الملاك يوجد في كلّ معاملة مبنيّة على المداقّة، نعم المعاملة التي يكون بناؤها على المسالمة و إن كان إنشاؤها بلفظ البيع فإنّه لا يجري فيه هذا الشرط لعدم وجود الملاك المذكور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إنّ النهي عن بيع الغرر لا يشمل بيع العبد الآبق أو الضالّ منفردا فضلا عن شموله لغيره من الصلح و نحوه لأنّ الانتفاع به من جهة العتق استحبابا أو وجوبا هو من أعظم الانتفاعات إلاّ أنّ النصّ منع عن بيع الآبق منفردا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إنّ الجهل بجزء المبيع أو وصفه يوجب بطلان البيع حتّى مع العلم بأنّ المبيع كيف ما كان يسوي مقدار الثمن فليكن الشكّ في القدرة على التسليم كذلك و إن كان مقدار ما يسوي من الثمن من الانتفاع بالمبيع يحصل بدون القدرة على التسليم أيضا فضلا عن غيره، قلت إنّ جزء المبيع و كذا بعض أوصافه من مقوّمات البيع بخلاف التسليم فإنّه من أحكام البيع و لذا لو انكشف كون المبيع غير مملوك أو ممّا لا يصحّ بيعه كلاّ أو جزءا فإنّه يبطل البيع بالنسبة إليه بخلاف ما لو انكشف بعد العقد تعذّر تسليم المبيع كلاّ جزءا فإنّه يثبت الخيار و لا يبطل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إذ الغرر تتقوّم بالجهالة فكيف يصدق مع اليأس عن الظفر إلاّ أن يتمسّك به من باب الفحوى و هو كما 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دليله أخصّ من المدّعى مع أنّ مفاد الجملة الشرطيّة المذكورة أنّها حكمة و ليست بعلّة لعدم وجود أمارة تدلّ على كونها بنحو العلّة فلا يدور الحكم مداره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الجواب في الصحيحة مطلق لأنّ مورد السؤال و إن كان مرجوّ الحصول لكن لم يذكر رجاء الحصول قيدا للموضوع في السؤال إذ لم يكن السؤال عن الجارية الآبقة المرجوّة الحصول حتّى يكون الجواب أيضا واردا على المقيّد و إنّما ذكر رجاء الحصول لبيان أنّ داعيه على الشراء رجاء حصوله فبعد صحّة الشراء يطلب المبيع الآبق، نعم في موثّقه سماعة الجملة الشرطيّة مذكورة في جواب الإمام عليه السّلام إلاّ أنّ استظهار اختصاص الجواب و الحكم بالجواز فيه بخصوص رجاء الحصول مبني على ظهور الجملة المذكورة في التعليل مع أنّها غير ظاهرة فيه بل المحتمل لو لم يكن الظاهر أنّ الجملة المذكورة وردت لبيان الحكمة في اعتبار الضميمة فلا يدور الحكم في الجواب مدارها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المختار في خصوص الآبق لما تقدّم من أنّ مقتضى القاعدة جواز بيع الآبق و أنّه لا يكون غرريّا إلاّ أنّه خرج بالنصّ خصوص التمليك بالبيع منفردا و بقي التمليك بغير ذلك تحت القاعدة، نعم اشتراط تمليك شيء آخر غير العبد و الجارية من الأشياء التي يشكّ في القدرة و الاستيلاء عليها في خصوص البيع غير جائز و يوجب غرريّة البيع و بطلانه إذ الظاهر كما عليه المشهور سراية غرريّة الشرط إلى المشروط كما هو المتسالم عليه في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كانت منفعة و لم تكن عينا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الصحيح و خالفه في ذلك الميرزا مصرّحا باعتبار كون الضميمة ممّا يصح بيعها منفردة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في غير محلّه فإنّ المصنّف لم يستظهر ذلك بل بمقتضى بعض النسخ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اعتبار كون الضميمة ممّا يصحّ 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صحّة بيعها منفردة فلا يظهر من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فرض إطلاق الروايتين من هذه الجهة إلاّ أنّ مناسبة الحكم و الموضوع يوجب تقييده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توضيحه أنّ الضميمة التي لا يصحّ بيعها منفردة يكون هو العبد الآبق أو غيره كالطير في الهواء، أمّا على الأوّل فكلا الآبقين تحتاج صحّة بيعهما إلى ضميمة اخرى لأنّ الرواية لم تفرض أنّ المبيع فرد واحد من الآبق بل موردها شراء طبيعيّ الآبق الشامل للواحد و الأكثر، و أمّا على الثاني فلما تقدّم من أنّ ضمّه إلى مقدور التسليم يوجب فساد البيع لسراية الغرر إليه فكيف بالمقام و النصّ إنّما ورد في صحّة الضميمة في خصوص الآبق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الاستثناء المفيد للحصر في الصحيحة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تشتري منهم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يشتري معه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جواز ضمّ المنفعة لأنّها لا تشترى لدخول المنفعة في المستثنى منه و حمل الشراء في المستثنى على تملّك شيء في مقابل الثمن و جعل الثوب و الشيء كناية عن مطلق ما يتملّك خلاف الظاهر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من هذا البحث أنّه إذا تلف الآبق و ما بحكمه حقيقة قبل الوصول إلى المشتري فهل يرجع المشتري إلى البائع بمقدار قيمة التالف عملا بمقتضى تلف المبيع قبل قبضه من مال بائعه أم لا؟ و هذا مبنيّ على أنّ المستفاد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يقدر على العبد كان الذي نقده فيما اشترى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المبيع بالأصالة هو الضميمة فقط و يكون حال الآبق حال التوابع الداخلة في المبيع كالبيض بالنسبة إلى الدجاجة فلو كان البيض موجودة في بطنها تكون للمشتري و لو لم تكن لم ينقص من الثمن لأنّ الثمن بتمامه في مقابل الدجاجة فقط أو أنّ المستفاد منه أنّ المقابلة بحسب مقام التسليط الخارجي في مقابل الضميمة فقط لا في مقام المعاملة و المبادلة الاعتباريّة بل المبيع حقيقة هو مجموع الآبق و الضميمة معا و أنّ اعتبار الضميمة إنّما هو لأجل أن يصل شيء إلى المشتري في قبال ما نقده خارجا، و على الأوّل يكون المورد خارجا عن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مبيع تلف قبل 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تخصّصا و أمّا على الثاني فيكون المورد داخلا تحت تلك القاعدة إلاّ أنّه خرج منه تخصيصا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 الروايتين هو الثاني لأنّ ظاهر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يشتري معه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بمضمونه، أنّ المبيع كلاهما حقيقة و منجّزا و حمل الروايتين على أنّ الآبق جزء المبيع معلّقا على تقدير الوصول و خارج عنه على تقدير عدم الوصول و أن جزئيّته مراعى خلاف الظاهر جدّا، و على هذا فتلف الآبق و ما بحكمه سواء كان قبل اليأس أو بعده داخل تحت قاعدة تلف المبيع قبل القبض إلاّ أنّ المستظهر من الروايتين تخصيص القاعدة في هذا المورد مطلقا و أنّ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لعدم اشتراط القدرة على التسليم بالنسبة إلى العبد في صحّة بيعه و أنّه لا يكون تلفه من مال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الجواهر </w:t>
      </w:r>
      <w:r>
        <w:rPr>
          <w:rFonts w:eastAsia="IRNazanin" w:cs="IRNazanin"/>
          <w:b w:val="false"/>
          <w:bCs w:val="false"/>
          <w:i w:val="false"/>
          <w:iCs w:val="false"/>
          <w:color w:val="333333"/>
          <w:sz w:val="20"/>
          <w:szCs w:val="20"/>
        </w:rPr>
        <w:t>398/22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يعثر عليه في كشف الرموز، نعم عثر عليه في التنقيح الرائع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في مفتاح الكرامة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اختاره المصنّف و لكن المختار في خصوص العبد و الجارية أنّه مع اليأس أيضا لا يكونان بحكم التالف لأنّه يجوز عتقهما و كذا تمليكهما بغير عنوان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يتوهّم أنّ الصحيح هو الوجه الثاني في خصوص بيع العبد الآبق مع الضميمة لأنّ القاعدة كانت تقتضي صحّة بيعه و لو بلا ضميمة كما تقدّم و الخارج عن القاعدة يقينا إنّما هو الفاقد للضميمة حدوثا فقط فغيره باق تحت القاعدة و أمّا المستفاد من النصّ فهو أنّ الحكمة في جعل الضميمة أن لا يكون المشتري صفر اليد خارجا في مقابل ما نقده لا أنّه لا يقع بإزاء الآبق شيء من الثمن اعتبارا على تقدير عدم الظفر به، و فيه أنّه إذا انفسخ بالنسبة إلى الضميمة يرجع المشتري بما يقابله من الثمن و إذا لم يوجد الآبق بعد ذلك لا يكون الثمن الذي بإزاء الآبق واقعا بإزاء ما وصل إله خارجا مع أنّ المستفاد من الحديث أنّه إن لم يقدر على العبد كان ما نقده فيما اشترى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إذا أجاز المالك ففي تقريرات النائيني أنّ في صحّة العقد كلام، فإن كان نظره في ذلك إلى أنّ الثمن لا يقع إلاّ بإزاء الضميمة في صورة عدم تسلّم العبد لقوله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ما نقده فيما اشتراه معه، فاللازم أن يكون تمام الثمن للمجيز و لم يقل به أحد، و فيه ما تقدّم سابقا من أنّ المقصود من الرواية ليس وقوع الثمن حقيقة بتمامه في مقابل الضميمة بل الغرض منه أن يصل إلى المشتري شيء خارجا ليقع قبال ما نقده بحسب التسلّط الخارجي فيقسّط الثمن في الفرض لا محالة، على أنّه يمكن فرض الكلام فيما لو باع مالك العبد الآبق العبد مع الضميمة لنفسه و أجازه المالك كذلك بناء على ما هو المختار من عدم لزوم دخول الثمن في كيس من خرج منه المثمن، و إن كان نظره إلى الوجه الذي اخترناه فلابدّ من التفصيل بين إجازة المالك لنفسه فلا يجوز و بين ما لو باع الجميع لنفسه و أجازه المالك بالنسبة إلى الضميمة كذلك فإنّه يصحّ في المجموع كما هو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اعتبار العلم بقدر الثمن في الجملة لأنّه ممّا لا خلاف فيه قطعا و للنهي عن بيع الغرر فإنّ الجهل بقدر الثمن من أوضح أنحاء الغرر، نعم لو باعه شيئا بالقيمة السوقيّة و لكن لا يدري المشتري أو كلاهما القيمة السوقيّة حين البيع فالظاهر الصحّة إذ لا دليل على اعتبار العلم بالقيمة السوقيّة حال البيع إذ لا خطر في هذا البيع كما سيجيء و لم يثبت إجماع تعبّدي على بطلان البيع المذكور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ما إذا باع البائع بحكم المشتري في مقدار الثمن كما عن صاحب الحدائق مستدلاّ 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461/18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التوجيه أحسن من التوجيه الذي ذكره المصنّف و إن كان فيه أيضا بعض خلاف الظاهر و غير منطبق على القواعد تماما و بالجملة الرواية بظاهرها غير معمول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يندفع الغرر بالخيار لأنّ ثبوته فرع صحّة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 لا يحضره الفقيه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اريد بما سمّيت أي عيّنت فيه الكيل فلا يستقيم مع قوله عليه السّلام بعد ذلك فلا يصحّ مجازفة إذ التعيين كيلا مع المجازفة لا يجتمعان و أيضا تعيين البايع و كذا المشتري لا أثر له و لا دخل له قطعا و ظاهر تاء الخطاب دخل تعيين البائع في عدم الجواز مجازفة و أيضا قوله عليه السّلام سمّيت فيه كيلا يحتمل أن يكون معناه اشتريته بالكيل فيكون المراد من لا يصلح مجازفة عدم الصلاحيّة في مقام التسليم و القبض مجازفة و لا يكون مربوطا بالمقام و يحتمل أن يكون المراد منه تسمية الكيل في مقام المقاولة لا حين البيع و عليه فمفاده غير معمول به و يحتمل أن يكون معناه ما يكون مكيلا عرفا فانه لا يصلح بيعه مجازفة حتّى يكون دليلا على الحكم في المقام و على الاحتمالين الأخيرين فإنّ ضمير لا يصلح يرجع إلى البيع و رابعا من جهة توصيف الطعام بكونه سميت فيه كيلا مع أنّ الطعام ليس فيه قسمان فالتوصيف يكون قرينة على وجود التنويع فيه و هو ينافي مع ما ذكر من أنّ الطعام ليس فيه إلاّ المكيل فقط و خامسا من جهة قوله هذا ممّا يكون فإنّه أعم من عدم الصحّة إذ يحتمل أن يكون المراد منه الكراهة المصطلحة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هذا التعبير شائع كما يقال يصحّ الوضوء بما تسمّيه ماء أو التيمّم بما تسمّيه ترابا أي ما يكون ماء أو ترابا عرفا و المناقشة المذكورة مبنيّة على أن يكون معنى سمّيت فيه كيلا أي عيّنت كيله و أخبرت المشتري بذلك و أمّا على ما ذكرناه في معنى العبارة أي ما كان مكيلا في بلادك فلا موضوع لهذه المناقشة، و أمّا وجه التوصيف بكونه عندك مع تسليم كون القيد و الوصف احترازيّا فإنّه لما سيجيء من احتمال إرادة التنويع به فيكون وجه انتساب الكيل إلى تعيين البائع أو المشتري باعتبار كونهما في البلد الذي لا يباع فيه الشيء إلاّ مكيلا و يحتمل أن يكون المراد من قوله فإنّه لا يصلح بيعه مجازفة نفي صحّة البيع جزافا و لا ينفي صحّة بيع المكيل وزنا كما يمكن الجواب عنه بأن يراد منه التنويع بلحاظ البلدان فإنّه في بعض البلدان يباع الطعام بالكيل و في البعض الآخر بالوزن و عليه فتكون الرواية دليلا على عدم جواز بيعه في البلاد التي يباع فيها بالكيل مجازفة و أمّا بيعه بالوزن أو بيعه بالكيل في البلاد التي يتعارف فيها الوزن فالرواية ساكتة عنه و اجيب عنه بغير ذلك أيضا مثل حمل فلا يصحّ مجازفة على قبض ما بيع كيلا مجازفة و بدون الكيل كأن باعه عشرين طنّا من الحنطة بنحو بيع الكلّي ثم في مقام القبض يعطيه مقدارا جزافا بإزاء ذلك و عليه يكون سمّيت بمعنى عيّنت و لا يرد عليه الإشكال و الأظهر من الجميع ما ذكرناه تبعا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يكون صدر الرواية و هو كلمة لا يصلح الذي هو بمعنى عدم الصلاح قرينة على إرادة الحرمة و المبغوضيّة من لفظ الكراهة لو لم نقل بظهورها في لسان الأخبار في خصوص المبغوضيّة المستلزمة للحرمة بقرينة ما ورد من أنّ عليّا عليه السّلام لم يكن يكره الحلال و بالجملة لا بأس بالاستدلال بالرواية المزبورة على الحكم المذكور و كذا بمفهوم صحيحة ابن محبوب المذكورة في المتن و مورد الصحيحة و إن كان خصوص المرابحة إلاّ أنّه يتعدّى عنه لعدم القول بالفصل و لا وجه لإطالة الكلام في بقيّة الروايات المذكورة في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أجاب عنها في التذكرة بما حاصله أنّ وقوع العقد مبنيّا على ما أخبر به البائع يرفع الغرر إذا كان بحيث لو ظهر نقصه يجبر النقص و إلاّ فلا يرفع الغرر بمجرّد وقوع العقد مبنيّا على إخباره و لا يخرج عن كون البيع مجازفة به و لا يبعد أن يكون قوله في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يصلح 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ناظرة إلى القسم الأخير أي عدم الخروج عن المخالفة بمجرّد الإخبار و قد يقال إنّ الأولى في الجواب أنّ قول البائع بما هو بائع من دون أن يتّصف بصفة الصدق و المأمونيّة في الإخبار لا يرفع الغرر و لذا لا يقبل قوله و لا يخرج عن البيع مجازفة بإخباره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الجواب الأوّل و هو ما أفاده المصنّف تبعا للعلاّمة موافق لظاهر الخبر فإنّ قول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منّي العدل الآخر فإنّ فيه مثل الذي اشتريته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مسوق لأخذ المشتري العدل الآخر كيف ما كان من دون التزام البائع بجبر الوزن إذا ظهر نقصه و وجه تنكير لفظ الكيل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فيه 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المكاييل في حدّ نفسها و كذا اختلافها بحسب اختلاف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الغرر لم يذكر في الروايتين المتقدّمتين و لا غيرهما لا عنوانا و لا تعليلا عن المكيل و الموزون و ما في التقرير من أنّ الغرر فيه عنوان للموضوع إلى آخره اشتباه كما لا يخفى فلا وجه للنزاع في أنّ الغرر في المورد شخصي أو نوعي بل أدلّة المقام أجنبيّة عن الغرر بالكلّية و إنّما تدلّ على اعتبار أمر آخر زائد على مسألة عدم كون البيع غرريّا فما استظهره المصنّف من الأخبار من أنّ اعتبار الكيل و الوزن لأجل رفع الغرر و تكلّم بعد ذلك في أنّ اعتبارهما لرفع الغرر الشخصي أو النوعي في غير محلّه، نعم لا بأس بالتكلّم في الفروع التي ذكرها و الظاهر هو الحكم بصحّة البيع في جميع تلك الموارد حسب التفصيل الآتي، ففيما لو بيع الطعام كالحنطة بما يقابله من الحمّص في الميزان مثلا فالوجه في الحكم بالصحّة فيه أوّلا أنّ اعتبار الكيل المستفاد من أدلّة اعتباره إنّما هو طريقي لأجل معرفة الكمّية و المقدار المتعارف لمناسبة ذلك مع فهم العرف لا أنّ للكيل موضوعيّة و عليه فلو علم المقدار من الوزن و الكيل بغيرهما كإخبار المعصوم أو الحدس القوي يصح بيع المكيل و الموزون بدونهما كما أنّ المقصود من تلك الروايات و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تبعه إلاّ بكيل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نظر العرف بمناسبة الحكم و الموضوع خروج المعاملة عن كونها جزافيّة و عليه فبيع الشيء بما يقابله في الوزن المتساويان قيمة يخرجه عن البيع جزافا و إن لم يعلم مقداره كما هو واضح، و ثانيا ذيل الرواية و هو قوله عليه السّلام فإنّه لا يصلح أو لا يصحّ مجازفة ظاهر في التعليل و أنّ المدار على خروج الشيء عن البيع الجزافي المؤيّد ذلك بأنّه من البعيد وجوب الكيل تعبّدا و بحكم الفقهاء بجواز تبديل المكيل بالوزن لأنّه أضبط و بقوله عليه السّلام في رواية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ائتمنك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المشعر بأنّ تصديق قول البائع عند الائتمنان إنّما هو لكون اعتبار الكيل طريقيّا و المتحصّل من رواية الحلبي بضميمة ما تقدّم من التعليل و المؤيّدات اعتبار أحد الأمرين في المكيل و الموزون إمّا الكيل و الوزن على نحو الطريقيّة أو خروج المعاملة عن الجزافيّة، و في صورة ما إذا عرف المتبايعان الكمّية بالحدس القوي الموجب للاطمينان بالكمّية تصحّ المعاملة أيضا لما تقدّم في الصورة المتقدّمة، و أمّا صحّة معاملة الغرباء بالأوزان المتداولة في البلد كالحقّة في العراق مع أنّه لا يعرفون مقدار الأوزان فإنّه لعدم صدق البيع مجازفة إذ المجازفة على ما يظهر من اللغة هو الأمر المتسامح فيه و لذا يقال في حقّ من لا يضبط كلامه أنّه مجازف في القول كما أنّه يرفع غرره بالمشاهدة، نعم لو اشترى الغريب بنحو الكلّي لا يصحّ شراؤه لصدق الغرر في حقّه و إن لم يكن البيع مجازفة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خفاء في أنّ صحيحة الحلبي المتقدّمة الدالّة على اعتبار الكيل في المكيل أظهر دلالة من سائر الروايات على ذلك و أنّها و سائر الروايات تدلّ في الجملة على اعتبار أمر زائد في المكيل و الموزون على عدم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بعض المسكوكات التي يكون الميزان بوزنها عند العرف و لو في هذا الحال أيضا كالليرة الذهبيّة يعتبر في صحّة بيعها أن تكون بالوزن و نلتزم بالبطلان بدونه، و في غيرها ممّا ليس المعيار فيه بالوزن عند العرف تصحّ بدونه، نعم إذا نقص عن الوزن المقرّر يكون المبيع أو الثمن معيوبا فيجيء فيه خيار العيب و يدلّ على ما ذكرنا ظاهر صحيحة ابن عبد الرحمان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يكيل لقلّته أو كثرته إذ بنظر العرف لم يوضع لمثلهما المكيال و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أنّه في بيع الدرهم و الدينار و نحوهما من المسكوكات تتصوّر صور، أحدها أن يكون مقدار ماليّته بمقدار وزنه كالمسكوك من الذهب ففي مثله لا يصحّ بيعه إلاّ بالوزن كما تشير إليه صحيحة عبد الرحمان و يجيء فيه الربا، ثانيها أن يكون الميزان في ماليّته بنفس المسكوكيّة و لكن مشروطا بعدم نقصانه عن المقدار المتعارف و في مثله لا يعتبر الكيل و الوزن في صحّة بيعه و لا يجري فيه الربا لكن لو ظهر نقصانه يكون للمشتري خيار تخلّف الشرط، ثالثها أن يكون المدار في ماليّته على المسكوكيّة من دون اشتراط شيء من عدم الزيادة و عدم النقصان فيه ففي مثله لا يعتبر الكيل و الوزن و لا يجري فيه الربا و تخلف الزيادة و النقصان فيه لا يوجب الخيار و إليه يشير قول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يكون من الدراهم الأوضاحيّة فإنّها تكون عندنا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التعليل يظهر عدم صحّة ما أفاده المحقّق النائيني من أنّ عدم اعتبار الكيل و الوزن في الأوضاحيّة لعدم نقصانها عن المقدار المتعارف إذ ما أفاده لا يلائم مع التعليل المزبور بل يلائم مع التعليل بأنّها لا تزيد و لا تنقص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خالف في ذلك المحقّق الأردبيلي من جهة دعوى أنّه لا دليل عليه، و فيه أنّ صحيحة الحلبي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عن الجوز لا نستطيع أن نعدّه فيكال بمكيال ثمّ يعدّ ما فيه ثمّ يكال ما بقي على حساب ذلك العدد؟ قال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عليه، إذ المفروض في ذهن السائل كان لزوم العدّ و لذا سئل عن طريقيّة الكيل للعدّ و قد قرّره على ما في ذهنه بقوله عليه السّلام لا بأس، فتقريره دليل على الاعتبار، و سيأتي بيان ما يكون من المعدود و تميّزه عن غيره و أنّه هل يصحّ جعل الوزن أمارة عليه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 الحديث الأوّل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الدروس جوازه مطلقا مستدلاّ برواية وهب نقلا عن نقل إلى أن ينتهي إلى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بسلف ما يوزن فيما يكال و ما يكال فيما يوزن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من الواضح عدم صحّة الاستدلال بها لقصورها سندا و دلالة، أمّا سندا لضعف وهب المعروف بأبي البختري، و أمّا دلالة فإنّها ظاهرة في جواز جعل ثمن المكيل في بيع السلف من الموزون و بالعكس فإنّه يقال أسلف الشيء في شيء أي جعله ثمنا في بيع السلف و عليه فلا ربط لها بالمقام و يؤيّد ذلك أنّ الشيخ قدّس سرّه ذكرها في باب إسلاف الزيت في السمن، نعم بناء على ما تقدّم من أنّ الميزان في صحّة معاملة المكيل و الموزون أحد الأمرين، من الكيل و الوزن على نحو الطريقيّة إلى تعيين مقدار المبيع أو خروج المعاملة عن كونها جزافيّة، لا يبعد صحّة بيع المكيل بالوزن دون العكس إذا لم يكن غرريّا بأن يكون المبيع مشهودا للمشتري كي يرى مقدار الحجم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الحديث الأوّل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فالتحقيق أن يقال إنّه تارة يكون كيل ما يوزن و بالعكس من باب الطريقيّة بأن يجعل الكيل مثلا طريقا إلى تعيين الوزن و اخرى لا تلاحظ فيه الطريقيّة بل يجعل كيل ما يوزن في عرض الوزن ملحوظا بنفسه و كذا العكس، و على الأوّل تارة لا يتفاوت الكيل مع الوزن و الوزن مع الكيل إلاّ بالمقدار المتسامح فيه و اخرى يكون التفاوت ممّا لا يتسامح فيه، لا إشكال في جواز القسم الأوّل من الشقّ الأوّل مطلقا كما تقدّم وجهه سابقا و اعتبر العلاّمة في جوازه تعسّر الوزن و احتمل المصنّف أن يكون وجه نظره رواية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لأبي عبد اللّه عليه السّلام أشتري مائة راوية من زيت فأعترض راوية أو اثنتين فأزنهما ثمّ آخذ سائره على قدر ذلك‌؟ قال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وزن مائة راوية يكون متعسّرا غالبا، لكن فيه أنّ وزن مائة راوية لا يكون عسرا غالبا و يحتمل أن يكون وجه نظر العلاّمة إلى صحيحة الحلبي المتقدّمة في عدّ الجوز المكيل حيث إنّ السائل قال لا نستطيع أن نعدّه، فإنّ ظاهره أنّ عدم جواز ذلك فيما كان مستطاعا عدّه مرتكز في ذهنه و قد قرّره على ذلك إذ لم يردعه عنه فيكون ذلك قرينة على أنّ الجواز مختصّ بصورة تعذّر العدّ، و فيه أنّ ذكر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نستطيع 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السائل لم يعلم أنّه كان لأجل توهّم دخله في ذهن السائل في الحكم بالجواز بل لعلّ ذكره لبيان الغالب فإنّ عدّ المقدار الكثير من المعدود يكون متعسّرا غالبا فلا يتمّ ما رامه من الاستدلال بها على عدم الجواز في غير صورة التعسّر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القسم الثاني من الشقّ الأوّل فظاهر كلام المصنّف هو الجواز أيضا لأنّ الكيل فيما يوزن أمارة على الوزن و بالعكس حسب الفرض فلا يصدق عليه الجزاف بل يكون نظير إخبار البائع بالمقدار و يتخيّر المشتري لو انكشف التفاوت بالنقص، و فيه مع المناقشة في صدق الأماريّة مع تحقّق الاختلاف غير المتسامح فيه بين الكيل و الوزن إذ كيف يمكن أن يكون الشيء أمارة على شيء مع كونه مؤدّيا إلى خلافه اللهمّ إلاّ أن يكون تحقّق الاختلاف المزبور قليلا و نادرا و هو خلاف الفرض، أنّ المعاملة المزبورة بالنسبة إلى بيع الموزون بالكيل مع فرض الاختلاف الفاحش مصداق للجزاف فإنّ مجرّد الكيل في الموزون و بالعكس لا يوجب رفع الجزافيّة إلاّ أن يكون التفاوت بينهما قليلا و متسامحا فيه و إلاّ فلا فرق بين أن يباع الموزون بهذا الكيل أو بملأ اليد و مجرّد البناء على أنّه يبيع بالوزن لا يوجب صحّة البيع المجهول وزنه و إلاّ يمكن فرض هذا البناء في المجازفة أيضا، نعم لو لم يكن الوزن طريقا للكيل بل لوحظ استقلالا لا يبعد صحّة البيع المزبور إذا لم يكن غرريّا كما تقدّم، و أمّا الشقّ الثاني فالأقوال فيه ثلاثة، ثالثها التفصيل المذكور في التعليقة و التزم به المصنّف تبعا للمشهور للوجه المذكور، و فيه أوّلا أنّ كون الوزن أصلا للمكاييل من سابق الزمان هو أوّل الكلام و لم يثبت بدليل و إن سلّمنا أنّه فعلا يكون أصلا لها، و لو سلّمنا ذلك ففيما إذا صار المدار في بيع شيء و بالعرض عند العرف بالكيل فبيعه بالوزن مستقلاّ من دون لحاظ كونه طريقا إلى الكيل قد يقال إنّه من أوضح الجزاف إذ المقصود في مثله الحجم دون الثقل مع أنّ الجنس الواحد مع الاتّحاد في الحجم كالآجر و الرمل يختلف بعض أفراده مع البعض الآخر في الثقل و الخفّة، و فيه ما عرفت من أنّه مع بيع الشيء بالوزن لا يصدق أنّه باعه مجازفة، فظهر من ذلك بطلان الكيل في الوزن دون العكس في الشقّ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التعبير ما لا يخفى إذ لا معنى لأن يكون قوام ماليّة شيء عرفا بالعدّ بل الصحيح في التعبير أن يقال المعدود يعيّن مقدار ماليّته عند العرف بالعدّ فلا يصحّ بيعه بدونه للغرر، لكن حسب ما تقدّم من أنّ المستفاد من التعليل في صحيحة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يصلح 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يصحّ البيع غير الجزافي و بما أنّ بيع المعدود وزنا لا يكون مصداقا للجزاف فإذا رفع الغرر عنه بالمشاهدة بأن تكون المشاهدة طريقا لتعيين العدد يصحّ بيعه وزنا، نعم لو لم يرتفع عنه الغرر بالمشاهدة فإنّ مجرّد عدم صدق بيعه جزافا لا يكفي في الصحّة فاللازم هو 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غير المعروف فعلى وجوه منها أن يكون الاعتبار بما يكون مكيلا أو موزونا في خصوص زمان الشارع فلا اعتبار بما صار كذلك بعده و إن كان حدوث ذلك الشيء بعد عصر صاحب الرسالة صلّى اللّه عليه و آله، و منها أن يكون الاعتبار بما يكون مكيلا أو موزونا فعلا و عدمه من دون ملاحظة حالته في زمان الشارع أصلا، و منها التفصيل بين باب الربا و المقام ففي الأوّل الاعتبار بالوجه الأوّل و في الثاني بالثاني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فإنّه ادّعى أنّه لم يجد هذا القول في كلام أحد من الأساطين فكيف بالمشهور و ما ذكروه في باب الربا أجنبيّ عن المقام و المصنّف أورد عليه بأنّ الشيخ ذكره في الخلاف مدّعيا عدم الخلاف فيه و ذكره العلاّمة في التذكرة لكن دعوى عدم الخلاف من الشيخ لعلّه غير مستند إلى تتبّع كلمات الفقهاء كما نرى ذلك كثيرا في كلماته فلا تثبت بذلك الشهرة كما أفاده المحقّق النائيني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ظهر بما ذكرناه دفع الإشكال الذي ذكره المصنّف فيما إذا علم كونه مقدّرا في زمان الشارع و لكن لم يعلم أنّه كان مقدّرا بالوزن أو الكيل فإنّ المدار على عرف بلد المعاملة فعلا كيف ما كان، كما ظهر بما ذكرناه دفع الإشكال عن الفرع الآخر و هو ما لو علم كون الشيء غير مكيل أو موزون في زمان الشارع أو في العرف العام مع لزوم الغرر فيه بدون الكيل أو الوزن عند قوم خاص فإنّه لا بدّ من اعتبار الكيل أو الوزن بالنسبة إليهم لكن لا يوجب كون البيع غرريّا إن لم يرتفع الغرر بالمشاهدة كما هو الفرض لأنّ النهي عن بيع الغرر أمر عام في جميع البيوع و اعتبار الكيل و الوزن أو عدم الجزافيّة شيء زائد عليه اعتبر في المكيل و الموزون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كاشف الغطاء في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اعتبار بالقرب ما لم يكن من توابع البلد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منشأ ضعف رواية ابن العطارد فلأنّه مجهول في كتب الرجال، و أمّا منشأ ضعف رواية محمّد بن حمران مع صحّة باقي السند فلتوهّم اشتراكه بين الثقة و هو النهدي و المجهول و هو محمّد بن حمران بن عيسى المذكور في فهرست الشيخ و رجاله لكن السيد الاستاذ في رجاله ذهب إلى أنّ محمّد بن حمران متى اطلق فهو النهدي الثقة و عليه فالرواية 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مورد الصحيحة هو إخبار البائع عن المقدار حدسا بقرينة ذيل الصحيحة و مورد روايات صحّة الاكتفاء بإخبار البائع ما إذا أخبر بالمقدار عن حسّ فلا تنافي بينهما و يأتي له وجه آخر و الاستدلال بالروايتين مع ضعف السند مبنيّ على ما ذكره السيّد الاستاذ قديما من انجبار ضعف الرواية بعمل المشهور و قد رجع عنه غير أنّك عرفت صحّة رواية محمّد بن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حمل رواية الحلبي على الكراهة كما عن المحقّق النائيني ففيه مضافا إلى أنّ الحمل المذكور مشروط بعدم وجود المقيّد و إلاّ فلا تصل النوبة إليه، أنّ المستفاد من ذيل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يصحّ 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البيع بمجرّد إخباره يكون من بيع المجازفة و هو باطل لا أنّه يكون مكروها، كما أنّ ما أفاده المصنّف من أنّ الميزان في الصحّة هو دفع الغرر و هو يحصل بإخبار البائع مع البناء عليه و إن لم يفد الظنّ و قد حمل الصحيحة على ما باعه من غير بناء على المقدار المخبر به بل سواء زاد أو نقص و لكنّه خلاف الظاهر لأنّ الظاهر من إخباره بمقدار المبيع في مقام البيع أنّه ملتزم به، ففيه مضافا إلى أنّه لا يدفع ذلك كون المبيع مجازفة و قد مرّ أنّه في المكيل و الموزون يشترط الكيل و الوزن أو عدم كون البيع جزافا، أنّ لازمه التزامه قدّس سرّه بالصحّة إذا لم يخبر البائع بالمقدار و لكن وقع البيع مبنيّا على مقدار خاصّ إذ بذلك يرتفع الغرر مع أنّه لا يلتزم بصحّة البيع في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المسألة و جهان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الاعتماد على إخبار البائع مطلقا و إن لم يفد الظنّ فضلا عن الاطمينان عملا ببعض المطلقات، و جواز الاعتماد مع إفادة الظن بدعوى أنّ إخبار البائع من الطرق العرفيّة و طريقيّته عرفا يختصّ بخصوص ذلك و المراد الظن النوعي و أمّا الظن الشخصي فلا يعتبر لعدم لزوم تحقّقه في الطرق العرفيّة و الوجه في اعتبار الاطمينان مفهوم رواية ابن العطارد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ائتمنك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آخر من قوله عليه السّلام إذا صدّقك فلا بأس، و من ذلك تعرف وجه ضعف القولين الآخرين لأنّ المطلق يقّد بدليل التقييد و إن كان للإطلاق قوّة الظهور في الإطلاق على ما حرّر في محلّه خلافا لصاحب الكفاية و بهما يجمع بين ما دلّ على كفاية إخبار البائع على نحو الإطلاق و بين رواية الحلبي الدالّة على عدم كفايته بحمله على صورة عدم حصول الاطمينان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بمقدار لا يتسامح فيه و إلاّ فلا إشكال في الصحّة لوقوع الاختلاف بهذا المقدار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 الثابت في المقام هو خيار تبعّض الصفقة لأن التخلّف فيه إنّما هو في الكمّ لا في الكيف أو سائر الأوصاف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الشركة لا تكون في الثمن حتّى يكون عيبا بالنسبة إلى البائع و الشركة في المقدار الزائد من المثمن أجنبي عن مورد البيع نعم إذا اشترط البائع أيضا عدم زيادة المبيع على المقدار المبنيّ عليه يثبت له خيار تخلّف الشرط و حيث يكون المقدار الزائد للبائع فيثبت للمشتري خيار تخلّف الوصف حيث اشترط أن يكون المبيع كلّه يرجع إليه و بما ذكرناه ظهر حكم التخلّف من حيث الزيادة و النقصان في غير صورة إخبار البائع من الطرق أيضا كالبيّنة و أن حكمه حكم ذاك و مقتضى ما ذكره المحقّق الثاني هو البطلان في هذه الصورة أيضا لتخلّف العنوان و لا فرق فيما ذكرناه بين المكيل و الموزون و المعدود و المزروع لوحدة الملاك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أشكل في جواز بيع هذا و نحوه بالمشاهدة لأنّه لو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تعيين مقدار ماليّة شيء عند العرف كان بالذرع مثلا فلا يفرق من حيث الغرر بين الجهل به فيه و الجهل بالكيل و الوزن في المكيل و الموزون، أقول بل ربما يقال إنّ الثوب و الأرض يعدّان من المعدود لأن المعدود غير منحصر بالكمّ المنفصل بل يكون في المتّصل أيضا ففي مثل الكرباس يعدّونه عرفا من المعدود بالزرع نعم قد يتّفق فيما يكون تعيين مقدار ماليّته بالذرع بحسب الطبع أن يعدّ من المعدود بالكمّ المنفصل لبعض العوارض كما لو جعل المذروع فراشا فإنّه قد يكون الاعتبار فيه بالعدد من دون نظر إلى مقدار ذرعه فلا يعتبر في بيع مثله أن يحسب بالذراع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كانت المشاهدة طريقا عرفا إلى تعيين مقدار الذرع و المساحة فلا بأس بها كما مرّ في المكيل و الموزون و المعدود أيضا فإن حصل الاختلاف فالحال فيه ما تقدّم في المكيل و الموزون، هذا فيما كان تعيين مقدار ماليّته عند العرف بالذرع و فيما لم يكن كذلك كالقطعة الكبيرة من الأرض أو القماش فإنّ تعيين مقدار ماليّتهما يكون بالمشاهدة عند تجّار الأرض و القماش ففي مثله تكفى المشاهدة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أيضا إلى أنّ هذا التوجيه لكلام العلاّمة أجنبيّ عمّا نحن بصدده من كونه على فرض الصحّة واقعا على نحو الإشاعة أم لا لأنّه على تقدير تماميّة الوجه المذكور ينفي الصحّة من 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كلّية فيه إذ قد ينصب معه القرينة القطعيّة الدالّة على الإشاعة فيكون بحكم الصريح في إرادة الإشاعة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تارة يجعل المال كلّيا و غير مشخص من جميع الجهات و يعبّر عنه بملك ما في الذمّة و اخرى يجعل غير مشخّص إلاّ من جهة الخارج و يعبّر عنه بالكلّي الخارجي و ثالثة يقيّد الخارج بقيد خاص كالكلّي من صبرة كذائيّة فيكون من الكلّي في المعيّن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المصنّف أنّه يظهر من الإيضاح وجود الخلاف في صحّة بيع الكلّي بل هو اختار البطلان و تبعه بعض المعاصرين و مراده صاحب الجواهر و استدل في الجواهر لبطلان بيع الكلّي في المعيّن بوجوه تأتي الإشارة إلى جملة منها في بيع الفرد المنتشر مع ردّها، و منها أنّ الفقهاء اتّفقوا على تنزيل المستثنى في مثل ما إذا قال البائع بعتك ثمرة هذه الأشجار إلاّ خمسين رطلا مثلا على الإشاعة، و فيه أنّه من المحتمل أن يكون الاتّفاق المذكور من جهة اللفظ عندهم في الإشاعة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يكون المبيع على نحو النكرة المعيّنة في الواقع سواء كان معيّنا عند البائع أيضا كأن يقول للمشتري بعتك عبدي الذي يكون بالفعل باقيا في ملكي و هو قد باع جميع عبيده إلاّ واحدا معيّنا منهم أو لم يكن معيّنا عند البائع أيضا كما لو علم البائع أنّ وكيله باع جميع عبيده إلاّ واحدا معيّنا عند الوكيل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مثله لا يعتبر طرفا لاعتبار علاقة الملكيّة عند العقلاء لا لأنّه ليس شيئا أصلا لأنّ المردّد لا وجود له بل لأنّه لا يترتّب أثر عليها لعدم تعيّنه حتّى في علم اللّه فيكون اعتبار التمليك فيه لغوا عرفا و هذا هو الوجه الصحيح لبطلان هذا النحو من البيع و إلاّ فإنّ بيع المعدوم صحيح كما في البيع على الذمّة كما يصحّ التمليك على المعدوم كالوقف على البطون، فالوجوه الأربعة التي ذكرها المصنّف لبطلان هذا القسم منظور فيها و العمدة هو اللغويّة إذ لا ماليّة له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دعوى أنّ الغرر الشرعي أخصّ و أعمّ من وجه من الغرر العرفي لأنّه يصح بيع الآبق مع الضميمة مع أنّه غرر عرفي و لا يصحّ البيع في صورة الجهل مطلقا مع أنّ مطلق الجهل لا يكون موجبا للغرر عرفا ففيه أمّا الأوّل فلأنّ جواز بيع الآبق مع الضميمة شرعا يكون من قبيل التقييد لدليل النهي عن الغرر لا أنّه يكشف عن عدم كون المورد داخلا في الغرر شرعا و أمّا الثاني فلما تقدّم من أنّ الجهل بنفسه لا دليل على كونه مانعا من صحّة البيع شرعا إلاّ في المكيل و الموزون فإنّه يعتبر فيهما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الغرر عرفا وكيله أو وزنه أيضا تعبّدا و لو مع عدم الغرر عرفا و هذا لا يدلّ إلاّ على اعتبار أمر زائد في المكيل و الموزون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الإشكال في تصويره أنّ المبيع إن كان هو نفس الطبيعة و الكلّي من جميع الجهات إلاّ من جهة واحدة كطبيعة الحنطة مثلا بقيد كونه في الذمّة فيكون من بيع الذمّي و إن كان هو الفرد المعيّن في الواقع و عند اللّه تعالى دون المتبايعين أو أحدهما فيكون من بيع النكرة و هو داخل في البيع الشخصي حقيقة و إن كان هو الفرد المعيّن عند المتبايعين فيكون من البيع الشخصي و إن كان على نحو الإبهام المحض فهو الفرد المردّد و قد عرفت أنّه لا ماليّة له و حيث إنّ وجود الطبيعي متّحد مع وجود الأفراد و لا يكون لها وجود منحاز فلا يوجد الطبيعي إلاّ في ضمن أحد الأقسام و إن اريد به صرف الوجود فهو بالمعنى المصطلح عليه عند أهل المعقول الذي يعبّرون عنه بالفيض المنبسط عبارة عن حقيقة الوجود و من البديهي أنّه بهذه الصرافة لا يكون مبيعا و إن اريد به ناقض العدم فمن الواضح أنّ جميع ما في الصبرة ناقض العدم لا خصوص فرد منها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يملك المشتري من الصبرة شيئا فلو غصبها غاصب لم يغصب شيئا من المشتري و ليس له مطالبة الغاصب و لو تلفت الصبرة لم يتلف من المشتري شيء و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يوجب بطلان المعاملة إذ المبيع هو نفس ما في الذمّة و شرط إعطائه من الصبرة المعيّنة التزام آخر غير مربوط بالعقد البيعي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فإنّه قدّس سرّه تعرّض لوجوه عديدة في تصوير الكلّي في المعيّن و ناقشها، منها أن يكون المراد منه الطبيعة المضافة إلى صرف الوجود و اورد عليه بأنّ المراد من صرف الوجود إن كان معناه الفلسفي أي بمعنى الغاء جميع الحدود عنه الذي هو أمر واحد بسيط و هو فيضه تعالى فلا معنى لإضافة الطبيعة إليه و إن كان بمعنى ناقض العدم فالطبيعة المضافة إلى الوجود بهذا المعنى قابلة الانطباق على مجموع الصبرة كما أنّها قابلة الإنطباق على بعضها و عليه يكون البيع غرريّا لأنّ المشتري لا يدري ما هو المبيع هل مجموع الصبرة أو بعضها؟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المبيع في بيع الكلّي في المعيّن هو الطبيعي أي الحنطة المقيّدة بكونها من الصبرة الفلانيّة من غير تقيّدها بالوجود لما تقدّم من أنّ الوجود بأيّ نحو من أنحائه خارج عن هذا المبيع و عليه فلا يكون المشتري مالكا لوجود الحنطة و إن كان اللازم على البائع أن يسلّمه من الحنطة الموجودة في الصبرة المعيّنة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فواضح و أمّا الثاني فلأنّ التلف متعلّق بالأفراد الموجودة فلا محالة لا يتعلّق التلف بمال المشتري لأنّه مالك للطبيعي غير المقيّد بالوجود الخارجي بل يتعلّق بمال البائع لأنّه مالك لما في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الكلّي لا ينحصر فيما هو قابل الصدق على الأفراد الكثيرة عرضا بل هو على ما في الكفاية قسمان و القسم الآخر ما يكون قابل الصدق على الكثيرين طولا و هو الكلّي المقيّد بالوحدة من الطبيعة كما لو قال أكرم إنسانا واحدا، فهذا الكلّي المقيّد بالواحد يصدق على جميع أفراد الإنسان لكن طولا لا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هذا ففي المقام يكون المبيع الكلّي في المعيّن و هو صرف وجود الحنطة مثلا المقيّد بالمنّ الواحد من الحنطة المضافة إلى هذه الصبرة و هذا الوجه هو الوجه الذي أشار إليه بعض مشايخه و ناقشه لعدم إلحاق قيد الواحد به و معه يرتفع ما أورده عليه من إشكال لزوم أن يكون المبيع جميع الأفراد أو مردّدا بين الجميع و البعض و بما ذكرنا في بيع الكلّي في المعيّن تحقّق موضوع المسألة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ذلك أنّ الإطلاق و إن كان معناه رفض القيود بحيث يقبل الانطباق على الأفراد المختلفة إلاّ أنّ الإطلاق المزبور على قسمين أحدهما أن يكون قبوله للانطباق على الأفراد المختلفة في عرض واحد بنحو الاستيعاب كقوله تعالى أحلّ اللّه البيع و هو المسمّى باسم الجنس، ثانيهما أن يكون قبوله لذلك لا في عرض واحد بل على سبيل المبادلة و هذا يسمّى بالفرد المنتشر و قد يعبّر عنه بالنكرة كقول المولى لخادمه أضف أحد عبيدي فإنّ مفهوم أحد العبيد ينطبق على كلّ واحد من عبيده على البدل و الخصوصيّات كلّها خارجة عن مفهومها و لا يلزم من الإطلاق على النحو الثاني استغراق الأفراد و يكون حاله من هذه الجهة حال النكرة و موردنا و هو بيع الكلّي في المعيّن من هذا القبيل فالفرد الموجود من هذه الصبرة المعيّنة الساري في جميع أفراده على البدل هو المبيع و جميع ما يقع في الخارج من الوصيّة بأحد الشخصين أو عتق أحد العبيدين و نحو ذلك هو من هذا القبيل بل الواجب التخييري أيضا على ما حقّق في محلّه هو من هذا القبيل و لا يرد عليه شيء من الإشكالات المتقدّمة و غيرها فإنّ المبيع هو مثلا فرد من الطبيعة المقيّدة بالوجود من الصبرة المعيّنة على نحو البدل و حيث إنّه لا بشرط عن الخصوصيّات فهي غير مملوكة للمشتري و يكون اختيار التعيين بيد البائع و لكن لو تلف الجميع يكون المبيع أيضا تالفا لأن المبيع الذي هو وجود فرد لا بشرط من الطبيعة المقيّدة بالصبرة المعيّنة صار تالفا قهرا و لو بقي مقدار المبيع تتعيّن الطبيعة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كالحمل على البيع الشخصي أو على الواحد لا بعينه على نحو الإبهام لكن إرادة الخصوصيّة مطلقا تحتاج إلى قرينة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لفظ الصاع اسم جنس موضوع لنفس الطبيعة بحيث يصدق على القليل و الكثير نظير لفظ الرجل و الأظهر في تنوينه أن يكون تنوين التنكير كما مثّل في الانموذج لتنوين التنكير بالتنوين الداخل على أسماء الأجناس و عليه فتستفاد الوحدة من التنوين و على فرض كون التنوين تنوين التمكّن أي التنوين الموجب لتمكّن الاسم من دخول الإعراب عليه فتستفاد الوحدة من الإطلاق الصادق على الواحد أيضا و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الظاهرة في التبعيض دون التبيين كما حقّق في محلّه و الصبرة اسم لمجموع الكومة لا لجميعها و لا لكلّ جزء منه حتّى يقال إنّ بعض الجميع ظاهر في الكسر المشاع و عليه يكون ظاهر هذه الجملة كون المبيع صاعا واحدا ملغى عنه جميع التشخّصات سوى كونه صرف الوجد المقيّد بالصاع الواحد من الصبرة المعيّنة و هذا هو الكلّي في المعيّن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المصنّف أيضا بأنّ ظهور اللفظ و كذا الرواية في الإشاعة 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الظاهرة في التبعيض، و فيه أنّ التبعيض قد يكون في أجزاء المركّب و قد يكون في أفراده كقولك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الخاتم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بيانيّة بل سيقت لبيان أنّ الخاتم فرد من طبيعة الفضّة و نحوه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 من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المائة من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يختصّ التبعيض بالأوّل و على هذا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 تبعيضيّة باعتبار أنّ الصاع المقيّد بكونه واحدا بعض من الصبرة المشتملة على عشرة صيعان مثلا، على أنّه على المختار في الإشاعة لا بدّ من حمل لفظ الصاع على الكلّي في المعيّن أي الطبيعة المقيّدة بالوحدة لأنّ إطلاق لفظ الصاع و إرادة الإشاعة منه على المعنى المختار لم يكن شايعا منه و إن كان شايعا في لفظ النصف أو العشر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بباب التكليف فإنّه كما يكون أمر التطبيق بيد المكلّف في باب الأوامر لو أمر المولى بالطبيعة كالإتيان بالماء مثلا كذلك في المقام يكون الاختيار في التطبيق بيد المشتري، و فيه ما لا يخفى و يا ليته قاس الكلّي في المعيّن بباب الأوامر كما فعله المصنّف لأنّه في طلب الطبيعة حيث إنّ الآمر لا يملك إلاّ كلّي العمل على رقبة المأمور فليس له مطالبة الخصوصيّة من المأمور كذلك في المقام حيث لا يملك المشتري إلاّ الكلّي المقيّد بالواحد من البائع فليس له مطالبته بالخصوصيّات الشخصيّة فيكون أمر التطبيق بيد البائع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فلا يجوز تصرّف أحدهما من دون إذن الآخر و لا يجوز إفراز البائع لعدم الولاية له على شريكه إلى غير ذلك من أحكام الشركة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أفاده المحقّق النائيني من أنّ تعلّق حقّ المشتري الأوّل بالباقي مسبقا يكون مانعا من تعلّق حقّ المشتري الثاني به نظير تزاحم أمرين أحدهما كان سابقا في مقام الفعليّة كصيام أحد اليومين إمّا اليوم الأوّل أو الثاني من شهر الصيام إذ سبق تكليف اليوم الأوّل يكون مانعا عن فعليّة التكليف باليوم الثاني كذلك في المقام سبق تعلّق حقّ الأوّل بالباقي يكون مانعا من أن يتحقّق حق للثاني به، ففيه أنّ التزاحم بين المتقدّم و المتأخّر إن كان في الحدوث فالأمر كما أفاده كما في مثال الصوم حيث إنّ التزاحم بينهما في مقام حدوث الفعليّة بخلاف التزاحم في البقاء بعد تحقّق الحدوث لكليهما كما في المقام حيث إنّ المفروض أنّ البيع الثاني أيضا كان قبل تحقّق التلف فثبت حقّ المشتري الثاني أيضا في الصبرة و عند تحقّق التلف يكون التزاحم في بقاء كلا الحقّين و في البقاء لا سبق لأحدهما على الآخر حتّى يكون مانعا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يفرق فيما ذكرنا بين كون أجزاء المجموع منحازا بعضها عن بعض كالعبيد أو غير منحاز كالصبرة و يدلّ على ما اخترناه مضافا إلى الوجه المتقدّم قاعدة العدل و الإنصاف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يحتاج إلى أن يكون هناك مالان منحازان فاختلط أحدهما بالآخر بحيث لا يكون تمايز بينهما عرفا و إن كانا متمايزين في الواقع و في علم اللّه تعالى كالحنطة المختلطة أو لم يكن بينهما تمايز في الواقع بعد الخلط لتحقّق حقيقة ثانويّة بالخلط كالدبس المختلط بالخلّ‌، و أمّا في المقام حيث إنّه لم يكن لمالك الكلّي تعيّن في ماله فالشركة بين ماله و مال البائع المالك للتعيّنات لا تتحقّق من جهة الخلط و لم تتحقّق معاملة بينهما توجب الشركة من أجلها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أنّهم جعلوا تعيين المستثنى بيد المشتري و حكموا بجواز تصرّف المشتري في جميع الثمرة على نحو البدل و لو كان المستثنى شخصا و كانت الثمرة مشتركة و على نحو الإشاعة كيف يكون تعيين الثمرة المستثناة بيد المشتري و كيف يصحّ تصرّفه في الجميع على البدل و الجمع بين هذين الحكمين مع حكمهم بحساب التالف على البائع كأنّه من الجمع بين المتضادّين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يرد أنّ الحكم المذكور كما تقدّم يكون على القاعدة و أنّ ظهور العبارة يقتضي ذلك و إن لم يكن نصّ في المسألة أيضا فلا وجه لجعل الفارق هو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يصير المستثنى متعلّقا بالباقي لو فرّط المشتري مع أنّه على الإشاعة لا بدّ و أن يكون المشتري حينئذ ضامنا للمثل أو القيمة و يحسب التالف عليهما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كون الإجماع تعبّديا غير معلوم بل لا يبعد أن يكون منشأ نظرهم الوجوه المذكورة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نظائره من الزكاة و غيرهما ممّا يحمل على الإشاعة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 الإقباض بمعنى التخلية بين العين و مالكه واجب في الزكاة و نظائرها أيضا و إن لم يجب الإيصال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وجوب إقباض الباقي فرع بقاء المبيع و إثباته بوجوب الإقباض دور واضح مع أنّه يجب الإقباض على المشتري أيضا في مسألة الاستثناء و الزكاة و نحوها غايته أن يفرق بين  الإقباضين بكفاية التخلية في الاستثناء و نحوه و اعتبار الزيادة على ذلك بالنسبة الى البائع، و أيضا نقطع بعدم مدخليّة وجوب الإقباض في الفرق فإنّه على تقدير تأخير الإقباض أو تعذّره يثبت الخيار للمشتري لا أنّه يوجب أن يصير المبيع غير الكلّي كلّيا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عن مفتاح الكرامة و أنّه في مسألة بيع صاع من الصبرة يحسب التالف على خصوص البائع لوجوب الإقباض عليه و يرد عليه ما تقدّم من أنّه ليس لوجوب الإقباض مدخليّة في كون التلف محسوبا على البائع و غاية ما يلزم من عدم تحقّق الإقباض هو ثبوت الخيار للمشتري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 تلك المسألة لا وجه لأن يكون المشتري مالكا للخصوصيّات بمجرّد قبضه للكلّي بعد أن كانت الخصوصيّات ملكا للبائع و لم يملّكها للمشتري فيكون التلف محسوبا على البائع فقط و في مسألتنا هذه يكون عكس ذلك لا أن يكون التلف محسوبا عليها إن كان المبيع الصيعان بخصوصيّاتها الشخصيّة و يكون الاستثناء للبائع على نحو الكلّي و إن كان المبيع كلّي الصيعان عدا صاع واحد يلزم أن يكون التلف محسوبا على البائع لأن الخصوصيّات باقية في ملكه بعد و التلف يقع على مالك الخصوصيّات حسب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الوجوه ما أفاده المحقّق النائيني من أنّه في الاستثناء يملك البائع الكلّي المقيّد بالخصوصيّة أيضا بخلاف بيع الصاع من الصبرة و مقتضى تملّك البائع للخصوصيّة أن يحسب التالف عليه أيضا، و فيه أنّ الخصوصيّة التي يكون الكلّي مقيّدا بها هي مفهوم الخصوصيّة لا واقعها فإنّه مقطوع العدم و التقيّد به لا يوجب التشخّص بل يكون الكلّي باقيا على كلّيته فيكون ملك البائع في الاستثناء أيضا كلّيا كما هو الحال في بيع صاع من 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لتوضيح ما أفاده في الجواب مع مناقشته نقول كما أنّه في الأحكام التكليفيّة كالصلاة مثلا يكون المأمور به هو الطبيعي الساري في جميع الخصوصيّات و المنطبق على تمام الوقت مثلا، كذلك في الامور الاعتباريّة كالملكيّة يمكن أن يكون المملوك هو الطبيعي و الكلّي من الصاع المتخصّص بخصوصيّة سارية و منطبقة على جميع الصيعان الموجودة في الصبرة كما أنّ المالك أيضا يكون كلّيا قابلا للانطباق على كلّ فرد من الأفراد كعنوان طبيعي السيّد المالك للخمس، و عليه فالمستثنى هو الصيعان المتخصّصة بخصوصيّة سارية و قابلة للانطباق على جميع الأفراد و كذلك المستثنى أيضا هو الصاع المتخصّص بخصوصيّة سارية و قابلة للانطباق على كلّ فرد و عليه فالخصوصيّات حيث إنّها مملوكة للبائع و المشتري معا فيحسب التالف عليهما على حدّ سواء في صورة عدم تفريط المشتري إذ لا رجحان لتخصيص التالف بالمشتري حينئذ بخلاف صورة تفريطه فإنّ انطباق الصاع المتخصّص بخصوصيّة مّا صادقة بعد على الباقي فينطبق عليه ملك البائع فقط لأنّه مع المرجّح، و أجاب عن إشكال جواز تصرّف المشتري بدون إذن البائع و كون تعيين الصاع المستثنى بيد المشتري بأنّ منشأه الشرط الضمني الذي بنى عليه المتعاملان ارتكازا نوعا، و يمكن دفع محذور التلف عليهما أيضا من باب الشرط الضمني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 الإيراد عليه أنّ التقييد بالخصوصيّة إن أراد به التقيّد بالخصوصيّة المفهوميّة فهو و إن كان موجبا لتضييق الكلّي كما في تقييد الماء بالبارد إلاّ أنّ الخصوصيّة الواقعيّة هل هي باقية في ملك البائع و لازمه أن يكون التلف محسوبا عليه أو دخلت في ملك المشتري و لازمه أن يكون التلف على المشتري‌؟ و إن أراد به التقيّد بالخصوصيّة الواقعيّة غير المتعيّنة في الواقع فلا يمكن أن تكون سارية في الجميع مع أنّه يكون مرجعه إلى الفرد المردّد الذي هو محال و لا ماهيّة له و لا وجود، و إن أراد به التقيّد بالخصوصيّة المتعيّنة في الواقع المجهولة عند المتعاملين فالبيع باطل على المشهور للجهل بالمبيع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أنّ ما أفاده النائيني في الفرق بين المسألتين هو أنّه في مسألة بيع صاع من الصبرة حيث إنّ المشتري يتلقّى الملك من البائع و المفروض أنّ المبيع حيث لا يكون معنونا إلاّ بعنوان كلّي صادق ما بقي فرد من الصيعان فيجب تسليمه للمشتري بخلافه في الاستثناء حيث إنّ البائع لا يتلقّى الملك من المشتري بل إنّ مرجع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هذه الصبرة إلاّ صاعا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المبيع تسعة من هذه الصيعان فيبقى واحد منها في ملك البائع بكلّيته و شخصيّته و عليه فيندفع إشكال احتساب التالف عليهما لأنّ نسبة التالف اليهما على حدّ سواء و يدفع إشكال جواز تصرّف المشتري بدون إذن البائع بالشرط الضمني، لكن فيه أنّه لا يدفع محذور صيرورة التالف عن تفريط محسوبا على المشتري فقط مضافا إلى ما تقدّم من المناقشات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محصّله أنّه بعد ما رأينا من استقرار بناء المتعاملين و العقلاء و ارتكازهم في صورة استثناء كلّي غير مقيّد بخصوصيّة كذراع أو صاع من المبيع للبائع فتلف الجميع إلاّ مقدار منه بتلف سماوي يحسبون التالف على البائع و المشتري و الباقي لهما كلّ حسب حصّته فمن ذلك يفهم أنّ المراد من لفظ الصاع أو الذراع و نحوهما ليس ما هو الظاهر منه لولا تلك القرينة بل لو فرضنا أنّ الصيعان عشرة أصوع مثلا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جميع هذه الصيعان إلاّ صاعا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المراد منه بتلك القرينة أنّي بعتك جميع هذه الأصوع بخصوصيّاتها الشخصيّة إلاّ أنى استثني منها مقدارا نسبته إلى ما يسلم في يد المشتري نسبة الواحد إلى التسع و عليه فيندفع جميع الإشكالات، أمّا إشكال التلف عليهما فلأنّ المستثنى و إن كان كلّيا إلاّ أنّ المستثنى ليس نفس الصاع كما هو ظاهره بل المستثنى يكون شيئا من مقدار ما يسلم في يد المشتري للبائع تكون نسبته إلى مال المشتري نسبة الواحد إلى العشرة فما تلف بتلف سماوي حيث لم يسلم للمشتري يحسب منهما و أمّا المتلف بإتلاف المشتري فإنّه يعدّ واقعا في يده و مسلّما له، و أمّا جواز تصرّف المشتري بدون إذن البائع و كذا كون التعيين بيده فلأنّه المالك للخصوصيّات و المفروض أنّ كلّي المستثنى بعد التصرّف أيضا يبقى، و عمدة الإيراد عليه أنّ استثناء مقدار ما يسلم بالمعنى المزبور حيث يكون مجهولا و مختلفا فيه و لا ضابطة تعيّنه فإنّه يكون موجبا للغرر بالنسبة إلى البائع و المشتري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بخلاف مسألة بيع صاع من الصبرة فإنّ مال البائع حيث لم يكن ملحوظا بعنوان كلّي بل كان مال المشتري كذلك فالخصوصيّات باقية على ملك البائع فيكون التلف محسوبا عليه لأنّ الكلّي باق ببقاء ما يمكن أن ينطبق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تندفع المحاذير أمّا احتساب التالف عليهما في صورة عدم التعدّي فلأنّ نسبة التالف إليهما على حدّ سواء و أمّا جواز تصرّف المشتري بدون إذن البائع فلأنّ الخصوصيّات ليست مالا للبائع و المفروض بقاء مقدار ما ينطبق عليه حقّ البائع و احتساب التالف على المشتري في صورة التفريط لتعدّيه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كون المبيع أيضا كلّيا مستلزم لدخوله في مسألة بيع صاع من الصبرة إذ لا فرق في تلك المسألة بين صاع واحد أو صيعان متعدّدة و تبقى الخصوصيّات في ملك البائع لأنّه كان مالكا للخصوصيّات قبل البيع و المفروض عدم إخراجها عن ملكه و لازمه أن يكون التلف محسوبا عليه كما في المسألة السابقة غايته أنّه في تلك المسألة كان الصاع المقيّد بالواحد على النحو الكلّي مبيعا و في هذه المسألة الصاع المقيّد بالتسعة على النحو الكلّي يكون مبيعا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ما ذكر جواز تصرّف البائع في مقدار حصّته أيضا بدون إذن المشتري إذ هما على حدّ سواء و ثانيا التعدّي و الإتلاف لا يوجب جعل الكلّي منطبقا على الباقي بل يوجب ضمان المتعدّي بالنسبة إلى التالف و تبقى نسبة الباقي إلى كليهما على حدّ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أجاب عنه بعض مشايخنا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تقريب الإشكال بأنّ المبيع إن كان نفس الصبرة و المستثنى كلّي الصاع يلزم أن لا يحسب التالف على البائع حيث إنّ الكلّي لا تلف له إلاّ بتلف جميع الصبرة و إن كان المبيع تسعة أصوع مثلا فيما كانت الصبرة مشتملة على عشرة أصوع بجعل المستثنى و المستثنى منه تحديدا للمبيع كان المبيع كالمبيع في المسألة السابقة لا يحسب التالف على المشتري و على أي تقدير لا يحسب التالف عليهما معا، و أجاب عنه على التقدير الأوّل بأنّ ظهور الاستثناء في الاتّصال يوجب أن يكون المستثنى جزئيّا استثني من الجزّئيّات و المراد من هذه الجزئيّة هي الجزئيّة باعتبار جزئيّة منشأ انتزاعه و هو الكسر المشاع أعني عشر الموجود مثلا لا الجزئيّة بمعنى الاشتمال على الخصوصيّة الواقعيّة لأنّ مرجعها إلى المجهوليّة أو التردّد الواقعي و ظاهر لفظ الصاع من الصبرة و إن كان هو الكلّي المضاف إلى الصبرة بإلغاء الخصوصيّات عنه لكنّه ظهور إطلاقي من باب عدم القرينة على دخل الخصوصيّة و نفس الاستثناء قرينة على دخل الخصوصيّات في المستثنى لظهوره في كون المستثنى من جنس المستثنى منه و لذا قالوا إنّ ظاهر الاستثناء أن يكون متّصلا و حيث إنّ المستثنى منه يكون الشخص فيكون المستثنى أيضا هو الشخص لا الكلّي و حيث إنّ الخصوصيّة غير معيّنة و حملها على الفرد المجهول يوجب البطلان و على المردّد غير ممكن فلا محالة يحمل على الكسر المشاع و بذلك يدفع احتساب التالف عليهما، لكن فيه أوّلا أنّه و إن كان يمكن أن يكون فارقا بين وقوع الصاع مبيعا أو مستثنى في حساب التالف عليهما في الثاني دون الأوّل في صورة التعدّي و عدمه لكن يبقى الإشكال على حاله فيما إذا كان بالتعدّي و التفريط من المشتري فإنّهم تسالموا على أنّ التلف حينئذ يكون من مال المشتري فقط مع أنّ مقتضى الجواب المذكور عدم الفرق بين صورة التفريط و عدمه في أنّ التالف يحسب على الجميع و إن كان على المتعدّي أداء بدله مثلا أو قيمة بالنسبة إلى حصّة الشريك، و ثانيا أنّ ظهور الاستثناء في المتّصل و أن المستثنى بحيث لولا الاستثناء كان داخلا في المستثنى منه حكما و أثرا و إن كان ممّا لا ينكر إلاّ أنّ لزوم كون المستثنى من جنس المستثنى منه بحيث لو كان المستثنى منه شخصا كان المستثنى أيضا شخصا غير معلوم فمثلا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العلماء إلاّ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الاستثناء متّصل و المستثنى منه فيه هو الأشخاص لكن المستثنى كلّي و هو الواحد من الجماعة القابل للانطباق على كلّ واحد على البدل من غير دخل خصوصيّة فيه إذ لا يعلم من الاستثناء المزبور بنظر العرف إلاّ الكلّي المقيّد بالوحدة، مع أنّ الظاهر أنّ دلالة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بالتنوين على الكلّي المقيّد بالوحدة أيضا بالوضع لأنّ التنوين يدلّ على الوحدة فلا يكون ظهور الاستثناء في الاتّصال أقوى من ظهور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الدلالة على الكلّي، على أنّ الجواب المذكور لو تمّ لا يكفى لدفع بقيّة المحاذير كما لا يخفى و يحتاج إلى ضميمة اخرى من الشرط الضمني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أجاب على التقدير الثاني بأنّ حفظ ظهور الصاع في الكلّي و حفظ ظهور الاستثناء في الاتّصال يقتضي حمل المستثنى منه على الكلّي فيما يملكه البائع و المشتري كلاهما و نسبة التالف إليهما على حدّ سواء و أنت خبير بأنّ جميع الإشكالات المتقدّمة من لزوم عدم الفرق بين صورة التلف و الإتلاف و عدم وفاء الجواب المذكور بحلّ باقي المحاذير واردة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بحيث يكون الاستثناء من العام المجموعي بل من قبيل الاستثناء من العام الاستغراقي فكأنّه استثنى من كلّ صاع عشره أو خمسه مثلا لا أنّه استثنى من المجموع صاعا أو أرطالا و القرينة على إرادة هذا المعنى بأحد التفسيرين اللذين ذكرناهما ما هو المرتكز عند العرف من أنّه عند تلف الكومة غير الباقية منه إلاّ مقدار المستثنى يحسبون التالف على البائع و المشتري و لا يخصّصون البائع بالمقدار الباقي، هذا كلّه على تقدير تسليم ما هو المنقول من الفقهاء و تطمئنّ به النفس من الفرق بين المسألتين على ما تقدّم و إلاّ فمقتضى القاعدة حساب التالف على المشتري في المسألة الأخيرة لأنّ المبيع هو مجموع الصبرة و المستثنى هو المقيّد بالوحدة بحسب ظاهر اللفظ عكس المسألة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حمل كلام المصنّف في جوابه الأوّل على أحد هذين اللذين ذكرناهما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حكاه عن حواشي الشهيد في مفتاح الكرامة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بأنّ تردّد متعلّق العقد بين الأقلّ و الأكثر يقتضي الجهل به و استظهر من قول العلاّمة في بعض كتبه من صحّة الإجارة في الشهر الأوّل 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آجرتك الدار كلّ شهر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البيع في المقام بالنسبة إلى صاع واحد أيضا، و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الأقوى البطلان في كلا المقامين للتعليل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الاستظهار المذكور من كلام العلاّمة في غير محلّه ظاهرا إذ الالتزام بالصحّة في باب الإجارة بالنسبة إلى الشهر الأوّل لا يستلزم الالتزام بالصحّة بالنسبة إلى صاع واحد لأنّ اليوم و الشهر متشخّص بنفسه عن غيره من الأيّام و الشهور و لذا يكون اليوم الأوّل أو الشهر الأوّل متعلّق الإجارة قطعا بخلاف المقام فإنّ الصاع الواحد لا تشخّص فيه حتّى يكون البيع متعلّقا به يقينا إذ المراد بالصاع الواحد إن كان الشخصي منه فهو من قبيل المجهول أو المردّد و إن كان الكلّي منه فلا تشخّص فيه حتّى يكون من قبيل المقيس عليه نعم يمكن الالتزام فيه بالصحّة بالنسبة إلى فرد واحد منه على نحو الكلّي و على البدل لأنّه القدر المتيقّن من الكلام المزبور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الصورة الثالثة و هو بيع الكلّي المعيّن منها فيصحّ في المقدار الذي تشتمل عليه الصبرة يقينا إذ لا جهالة و لا غرر في المبيع و الجهل بنسبة المبيع إلى مجموع الصبرة غير مضرّ، و لو لم يعلم اشتمالها عليه فالأقوال فيه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البطلان كما حكي عن ظاهر القواعد و ينسب إلى الشهيدين، و الصحّة كما ينسب إلى الشيخ في المبسوط و استقر به الشهيد في اللمعة، و التفصيل بأنّه إن تبيّن اشتمالها عليه يكون صحيحا و إلاّ يكون باطلا، لكن الاحتمال الأخير لا وجه له إذ الغرر ليس له وجود واقعي يتعلّق به العلم تارة و الجهل اخرى بل معناه الخطر و هو قائم بذهن المتبايعين أو أحدهما حسب المفروض كان البيع مشتملا على الخسارة أم لا و تبيّن الاشتمال لا يوجب رفع الغرر الثابت حال البيع، و الأظهر قول رابع و هو التفصيل بالنسبة إلى المقدار الذي يشتمل عليه يقينا في نظر المتبايعين و غيره بالصحّة في ذلك المقدار لتحقّق الشرائط فيه و البطلان في الزائد عليه لفقد شرائط الصحّة من العلم و عدم الغرر و الوجه فيه انحلال البيع إلى بيوع متعدّدة كما في نظائره من ضمّ ما يملك إلى ما لا يملك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أنّ الصحيح هو البطلان فيه مطلقا على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العلم بحساب مجموع الأثمان غير لازم و المبيع فيه هو الشخصي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الصحّة مضافا إلى الإطلاقات، بناء العقلاء على هذه المعاملة كثيرا من دون أن يرونه غرريّا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تمام الثمن إن كان واقعا بإزاء نفس الموجود كيف ما كان، كانت المعاملة غرريّة لكن الأمر ليس كذلك بل لو لم تكن الصبرة مشتملة على مقدار ما يقابله من الثمن يبطل البيع بمقداره و ينقص من الثمن بحسابه لانحلال البيع فبيع ستين قفيزا من الحنطة بستين دينارا ينحلّ إلى بيع نصفه بثلاثين دينارا و ربعه بخمسة عشر و هكذا، فإذا علم اشتمال الصبرة على نصف المقدار المذكور فالبيع بالنسبة إلى هذا المقدار يكون صحيحا لأنّ مقدار الثمن و المثمن كلاهما معلومان و بالنسبة إلى الزائد عليه يكون باطلا للجهل بوجود المثمن و المفروض أنّ انحلال البيع من الامور الارتكازيّة العرفيّة و إلاّ لما صحّت المعاملة في الفروع المتسالم على الصحّة فيها عند الفقهاء لأنّها كلّها مبنيّة على الانحلال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الغرر الذي هو الموضوع للبطلان حيث إنّه بمعنى الخطر و هو من الأوصاف النفسانيّة الموجودة بالوجدان فعلا و الاستصحاب المذكور لا يرفع الغرر تعبّدا إلاّ بالأصل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القول بحجيّة الاستصحاب من باب التعبّد و أمّا دعوى أنّ العمل بالحالة السابقة ممّا يعوّل عليه عند العقلاء فقد ذكرنا عدم ثبوت بنائهم عليه مطلقا بل عملهم على الحالة السابقة إمّا في فرض الاطمئنان بالبقاء أو من باب الاحتياط أو الذهول و الغفلة 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الخيار ليس من خيار الغبن لأنّه إنّما يكون في صورة النقصان عن القيمة السوقيّة بل هو من خيار تخلّف الوصف و الشرط فما في عبارة المصنّف من أنّ الخيار للمغبون منهما لا يخلو عن مسامحة واضحة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إلى النهاية و كذا إلى العلاّمة بدعوى أنّ الصفات إن كانت مقوّمة للمبيع فتخلّفها موجب لبطلان البيع و إلاّ فلا وجه للخيار و نسبة هذا الاستدلال إلى العلاّمة بعيد عن مثله و جوابه واضح على ما أفاده المصنّف من أنّها مع عدم كونها من مقوّمات المبيع إذا اعتبرت فيه ببناء العقلاء أو بذكرها في العقد صريحا أو ارتكازا يكون فواتها موجبا لفوات حقّ المشتري و لذا يوجب الخيار، و لو كان مدركه هذا كان لازمه القول بالبطلان في صورة تخلّف الشرط المذكور في العقد أيضا مع أنّه لا يقوله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دليله على عدم الخيار و بطلان العقد في المورد أحد أمرين،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الشرط غير المذكور في العقد غير لازم الوفاء لما ورد من الروايات في باب النكاح من اعتبار ذكر الشرط في العقد فحينئذ لا يرتفع الغرر بالبناء عليها من دون ذكرها في العقد فيكون العقد باطلا، و فيه أنّ اعتبار ذكر الشرط في العقد إنّما هو من باب اعتبار المظهر و المبرز في الشرط النافذ كان المبرز اللفظ أو القرينة الحاليّة و نحوها لا من باب خصوصيّة في اللفظ و اعتبار ذكره في متن العقد في موارد الروايات التي اشير إليها لكون الشرط من الامور الخارجيّة غير الارتكازيّة بخلاف المقام حيث إنّ كون الثمن و المثمن متساويين في القيمة السوقيّة هو من الامور الرتكازيّة حيث إنّ الغرض من التبادل هو التبديل في الصورة النوعيّة مع حفظ الماليّة،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إشارة إلى ما التزم به العلاّمة في باب الغرر من أنّ الغرر و عدمه إنما هو بلحاظ نفس البيع من حيث هو لا بلحاظ الطوارئ و العوارض الخارجيّة من الاشتراط و نحوه فلابدّ في صحّة البيع من أن يكون في نفسه غير غرري و حيث إنّ البيع في المقام غرريّ من حيث نفسه و إن لم يكن كذلك من حيث الاشتراط فيكون باطلا و لعلّ من هذه الجهة خصّ البطلان بتخلّف الأوصاف الدخيلة في الماليّة دون الشروط المذكورة في العقد، و فيه ما عرفت سابقا في باب الغرر من أنّه إنّما يلحظ في البيع من حيث المجموع لا البيع من حيث نفسه فقط و عليه فالبيع لا من حيث نفسه بل بلحاظ ضمّ الشرط إليه لو لم يكن غرريّا لا يشمله النهى عن بيع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 المغبون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المسامحة كما تقدّم، كما لا يخفى 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البيع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المصادرة لأنّ الكلام إنّما هو في صحّة العقد المبتني على الشروط و إثبات صحّتها بتوقّف صحّة البيع عليها ممّا لا ينبغي، و للقائل بالبطلان أن يقول حيث إن الالتزامات القلبيّة و الأمور المبنيّة عليها العقد من الصفات الدخيلة في الماليّة حيث لا أثر لها لعدم ذكرها في العقد فالعقد المبنيّ عليها يكون باطلا للغرر و الجواب الصحيح ما تقدّم من أنّها بمنزلة المذكور لكون اشتراط العقد بها يكون من الامور الارتكازيّة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اليد كما تكون أمارة على الملك تكون أمارة على السلطنة أيضا و زوال الملك بالبيع لا يستلزم زوال السلطنة و أورد المصنّف على ما أفاده العلاّمة في أحكام الخيار بأنّي لم أجد لهذا الحكم وجها و لم أر من تعرّض له و عنونه فكيف جعله من المتسالم عليه، لكن المحقّق النائيني دافع عن العلاّمة و قال مراده من ذلك خصوص الخيار المجعول شرعا إرفاقا لذي الخيار كخيار المجلس و يلحقه الخيار المشروط مدّة، و يظهر من المصنّف في خيار المجلس كون ما ذكره العلاّمة مفروغا عنده أيضا، و ملخّص ما أفاده المحقّق المزبور في وجه التفصيل أنّ في الخيار الزماني حيث إنّ الخيار فيه بمعنى حقّ فسخ العقد و السلطنة عليه، و مقتضى السلطنة على العقد إبقاء و إزالة السلطنة على تمام شئونه و آثاره و منها تسليم الثمن و المثمن إلى الطرف الآخر و عدمه فمن أجل ذلك يكون لذي الخيار في الخيار الزماني حقّ الامتناع من التسليم بخلاف الخيار غير الزماني فإنّ معنى الخيار فيه و المجعول فيه ليس هو جواز استرداد الثمن أو المثمن و حقّ إرجاع العين فليس فيه تسلّط على العقد حتّى يثبت له التسلّط على آثاره و شئونه و السرّ في الفرق المذكور أنّ في الخيارات غير الزمانيّة كالغبن و نحوه حيث إنّه تحقّق نقص في أحد طرفي المبادلة فجعل الخيار فيها لأجل التمكّن من إزالة النقصان و هذا لا يقتضي أزيد من جعل جواز الاسترداد بخلاف الخيارات الزمانيّة فإنّه لم يتحقّق هناك نقص في أحد الطرفين بل الشارع جعل لذي الخيار السلطنة على العقد، و فيه ما تقدّم و يأتي من أنّ المجعول في باب الخيارات كلاّ إنّما هو حقّ فسخ العقد و السلطنة عليه و أمّا حقّ الاسترداد لو ثبت فإنّما هو في بيع المعاطاة فقط على أنّه لو سلّم فالسلطنة على العقد لا تقتضي إلاّ السلطنة على إبقائه و إزالته و لا تقتضي السلطنة على آثاره إبقاء و إزالة مع بقاء العقد و عدم فسخه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أثر الخيار في حقّه حينئذ قدرة ذي الخيار على فسخ العقد حتّى لا يجب عليه التقابض لذهاب موضوعه و هو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لازمه وقوع العقد مبنيّا على اتّصافه بوصف آخر و هو السمن مثلا و حيث إنّه غير متحقّق فيكون الخيار للمشتري، و يرد على أصل الاستدلال أنّ اللازم المذكور من اللازم العقلي للأصل المذكور فلا يثبت حتّى يثبت به الخيار للمشتري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مسبب عن الشكّ في تغيّر المبيع عمّا وقع عليه حال العقد و عدمه و الأصل عدم تغيّره عنه و هذا الأصل مقدّم على الأصل الجاري في طرف المشتري لأنّ منشأ الشكّ هو احتمال التغيّر، و فيه مضافا إلى سائر الإشكالات المتقدّمة و الآتية أنّ هذا من الاستصحاب القهقري إن اريد إجراؤه في جميع الموارد و هو غير حجّة و إن اريد به الاستصحاب المصطلح أيّ جرّ اليقين السابق فهو مختلف بحسب الموارد فقد يكون الأصل المذكور في طرف البائع و قد يكون في طرف المشتري و قد تكون الحالة السابقة على العقد غير معلومة أو تواردت عليه الحالتان و لا يعلم الأخير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الميرزا نفى السببيّة و المسببيّة حتّى العقليّة صريحا و في الجواب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الأصل و إن لم يكن بنفسه ذا أثر شرعي لأنّ الخيار لم يجعل في دليل من أثر هذا الأصل،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في التعارض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لوقوع البيع على الموصوف بالصفة الاخرى و هي المهزولة حتّى ينطبق المبيع على الموجود الخارجي فيكون العقد واجب الوفاء و أمّا نفس عدم التغيّر فليس في نفسه موضوعا لأثر 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الأصل في السبب الشرعي يرفع موضوع المسبّب الشرعي لا مطلقا، و ثانيا على ما أفاده المحقّق النائيني لا سببيّة و لا مسببيّة بين العلم و المعلوم، و الجواب الصحيح عن الأصل المذكور ما أشرنا إليه من أنّ أصالة عدم علم المشتري بالوصف الموجود لا يثبت وقوع العقد على الموصوف بالصفة الاخرى إلاّ على القول بالأصل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القول قول المشتري لأصالة عدم وقوع العقد على هذا الموجود الفاقد لوصف السمن من جهة احتمال وقوع العقد على الموصوف و المقيّد بالسمن،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الإنصاف أنّه على المبنى الثاني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فيرجع النزاع على المبنى الثاني إلى وقوع العقد على ما ينطبق على الشيء الموجود حتّى يلزم الوفاء به أو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تقرّر في الاصول من أنّ نفي أحد الضدّين بالأصل لا يثبت الضدّ الآخر و لا مجال للتمسّك بأصالة اللزوم بعد فرض اتّفاقهما على أنّ المبيع صار ملك المشتري و الثمن دخل في ملك البائع و إنّما الشكّ في الانفساخ بفسخ المشتري فينفى الشك بقاعدة اللزوم لأنّ الشكّ فيه ناشئ من الشكّ في تعلّق العقد بهذا الموجود و الأصل عدم وقوعه عليه و هو وارد على أصالة اللزوم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الكلام فيه أنّ القيد فيه ليس قيدا للمبيع الكلّي حتّى يكون القيد فيه تضييقا لدائرة الكلّي كما لا يكون من الأمر الخارج عن المبيع و غير متّحد معه وجودا نظير اشتراط كنس المسجد حتّى يكون الحال فيه واضحا من كونه من قبيل الشرط و الالتزام في ضمن العقد بل هو قيد للمبيع الشخصي الخارجي و متّحد معه وجودا و مع ذلك لا تتضيّق به دائرة المبيع فإنّ الأمر الشخصي قد تضيّق بالوجود بحيث لا ينطبق إلاّ على نفسه نعم يمكن التضييق بحسب الحالات في التكاليف كأكرم زيدا في حال اشتغاله بالعلم، إلاّ أنّه في مقام البيع حيث لا يمكن تضييقه بحسب الحالات إلاّ على نحو التعليق كما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 داري لكونه مجاورا لدار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مرجعه إلى أنّي بعت داري إن كان مجاورا لدار زيد و التعليق باطل في البيع فيكون مرجع التقييد في الأمر الشخصي إلى الاشتراط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ذلك تعرف ما فيما أفاده المحقّق النائيني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حيث واقع البناء فهو قيد ملحوظ في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هو مع كونه خلاف التحقيق مخالف لما أفاده في غير المقام أيضا و معنى الاشتراط و الالتزام في الالتزام لا يرجع إلى التزام البائع بتسليم الوصف أو الشرط حتّى يدفع بأنّ الالتزام بالامور الخارجة عن قدرة البائع غير معقول و بلا فائدة بل مرجع ذلك الى أنّ التزام المشتري بالوفاء بالعقد المذكور مشروط بتحقّق الشرط أو الوصف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قلنا بصحّة تقييد الموجود الخارجي و أنّ المقام من هذا القبيل يكون أصالة عدم وقوع العقد على هذا الموجود رافعا للزوم دفع الثمن إلى البائع عند تسليمه المهزول و رافعا للزوم تقبّل المهزول و إن كان الأصل المذكور لا يثبت الخيار خلافا لظاهر كلام المصنّف لأنّ ثبوت الخيار فرع وقوع العقد على السمين حتّى يثبت تخلّف الوصف و هو لا يثبت بالأصل المذكور لا يقال أصالة عدم وقوع العقد على المهزول يعارض بأصالة عدم وقوع العقد على السمين لأنّه يقال لا يترتّب على الثاني أثر شرعي إن كان مرجعه إلى مفاد ليس التامّة أي أصالة عدم وقوع العقد على السمين إذ به لا يرفع موضوع أصل المشتري و هو عدم وقوع العقد على المهزول إلاّ بالأصل المثبت و لا يترتّب عليه في نفسه أثر شرعي و إن كان مرجعه إلى استصحاب العدم النعتي بمعنى استصحاب عدم اتّصاف العقد بالوقوع على السمين بناء على جريان الأصل في الأعدام الأزليّة فلا يجري في المقام لعدم ترتّب أثر شرعي على عدم اتّصاف العقد بالوقوع على السمين فإنّ ما اخذ في الموضوع لترتّب الأثر الشرعي ظاهرا من حيث التزام المشتري بأخذ المبيع و ردّ الثمن هو العقد المتّصف بعدم وقوعه على السمين و هو المهزول و استصحاب عدم اتصاف العقد بالوقوع على السمين لا يثبت ذلك إلاّ بالأصل المثبت من باب استحالة ارتفاع النقيضين و قد مرّ أنّه لا يعارض الأصل المتقدّم بأصالة اللزوم إن كان مرجعه الأصل العملي لكونه محكوما بذلك الأصل أي أصالة عدم وقوع العقد على المهزول لأنّه أصل موضوعي و إن كان مرجعه إلى التمسّك بالإطلاقات و العمومات مثل أوفوا بالعقود و أحلّ اللّه البيع و نحوهما لإثبات لزوم العقد و مثل لا يجوز لأحد أن يتصرّف في مال غيره، بعد اعتراف المشتري بدخول الثمن في ملك البائع، ففيه أنّ التمسّك بها عند الشكّ في تخلّف الوصف من التمسّك بالعام في الشبهة المصداقيّة لأن الإطلاقات صارت مخصّصة بغير صورة تخلّف الوصف و بعد إعمال الخيار بالفسخ من المشتري يحتمل أن يكون الثمن رجع إليه لثبوت الخيار له بتخلّف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يعارض الأصل كما في كلام المصنّف بأصالة عدم وقوع العقد على ما لا ينطبق على الموجود الخارجي و أجاب عنه المصنّف بقوله أوّلا و ثانيا، و ما أفاده في الجواب متين إلاّ أنّ مرجع الأصل المذكور إلى أصالة عدم وقوع العقد على السمين بعينه لا أنّه شيء زائد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يناقش الأصل المتقدّم أيضا بأصالة عدم تغيّر المبيع عمّا كان عليه بدعوى أنّ الأصل المذكور و سائر الاصول مسبّبة عنه و أجاب عنه المصنّف أوّلا بأنّ الأصل المذكور قد يفيد الجواز كما لو اعترفا بأنّ المبيع كان متّصفا بالسمن لكن البائع ادّعى هزاله قبل وقوع البيع عليه و ادّعى المشتري وقوع البيع على ما كان عليه سابقا، و ثانيا لا يثبت بها اللزوم لأنّ الوجود الواقعي لعدم السمن لا أثر له و الأثر و هو اللزوم إنّما هو لوقوع الالتزام على الفاقد للسمن أو المطلق و هذا لا يثبت بأصالة عدم السمن حال المشاهدة إلاّ بالأصل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تنزّلنا عمّا ذكرناه و التزمنا بمقالة الشيخ من أنّ الاشتراط و التوصيف في المبيع الشخصي أيضا مثل الكلّي في إفادة التقييد و التضييق يكون البائع مدّعيا و المشتري منكرا لأصالة عدم وقوع العقد على هذا الموجود الخارجي باعتبار قيده فلا يجب على المشتري الإيفاء بهذا العقد بتسليم البائع للثمن لأصالة عدم الالتزام العقدي بهذا الموجود الفاقد لوصف السمن مثلا فيثبت بالأصل المذكور نتيجة الخيار للمشتري و إن لم يثبت تخلّف الوصف فيثبت الخيار فبناء على صحّة رجوع التقييد إلى المبيع الخارجي فالأصل مع المشتري بمعنى عدم لزوم تسليم الثمن عليه لا أنّه يثبت الخيار له كما هو الحال في طرف البائع بناء على المختار و لا يرد على الأصل المذكور على التقييد و التضييق معارضته بأصالة عدم وقوع العقد على السمين فإنّه إن أراد به العدم المحمولي أي عدم وقوع العقد على السمين لعدم تحقّق موضوعه و هو العقد فلا يثبت به عدم الوصف و هو السمانة حال العقد أيضا لعدم الملازمة و إن أراد به العدم النعتي أي عدم اعتبار الوصف حال وجود الموضوع و هو العقد فالأصل بهذا المعنى و إن كان جاريا على المختار من جريان الأصل في الأعدام الأزليّة إلاّ أنّه لا يجري في المقام إذ لا يثبت وقوع العقد على غير السمين حتّى يترتّب عليه الأثر فيكون معارضا للأصل الجاري في طرف المشتري لأنّه لازمه العقلي لا الشرعي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رجوع التوصيف إلى الشرط أي الالتزام في الالتزام كما هو المختار و إن قلنا بأنّ مرجعه إلى تقييد المبيع فالأمر بالعكس و لا وجه لجعل الأصل في كلتا المسألتين مع المشتري على ما ذكره الشهيد و ما وجّه المحقّق النائيني به كلام الشهيد من قوله إلاّ أنّ الغالب أنّه أي البائع يقدم على البيع كائنا ما كان و لا ينظر إلى الوصف الزائد على ما رآه المشتري سابقا فادّعاء البائع أنّه باعه مبنيّا على الهزال كما رآه المشتري سابقا خلاف الظاهر، ففيه أوّلا أنّه يختلف غرض المشتري فقد يكون غرضه شراء المبيع كيف ما كان لغرض دعاه إلى ذلك من غير نظر إلى سمنه و هزاله كما قد يكون غرض البائع بيع المبيع كيف ما كان و قد يكون غرض البائع بيع المبيع لكونه مهزولا فيبيعه مبنيّا على الهزال كما قد يكون غرض المشتري شراء المبيع مبتنيا على كونه سمينا و ما ادّعاه النائيني من الغلبة لا شاهد له، نعم الغالب عليهما ملاحظة تساوي الماليّة في الطرفين و هو من الشروط الضمنيّة الارتكازيّة و لأجل ذلك يثبت خيار الغبن للغابن بائعا كان أو مشتريا، و ثانيا على ما ذكره لو أقرّ المشتري على أنّه حين ما رآه كان مهزولا و حال البيع كان سمينا لا يثبت الخيار للبائع لأنّه باعه غير مبنيّ على الهزال فلا يترتّب أثر على هذا النزاع و مورد البحث عند ترتّب الأثر على أحد الطرفين لو ثبت بالدليل أو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موضوع محلّ النزاع و أمّا حكمه فتارة يكون تاريخ التغيّر و تاريخ البيع أو القبض كلاهما مجهولين و اخرى يكون تاريخ التغيّر معلوما و الآخر مجهولا و ثالثة بالعكس و لا رابع و الأصل مع المشتري على جميع التقادير، أمّا لو كان البيع أو القبض معلوم التاريخ فإنّ‌ أصالة عدم التغيّر من زمان المشاهدة إلى زمان البيع أو القبض حيث لا يثبت اللزوم لأنّه لا يثبت به وقوع العقد على المبيع حالكونه واجدا للوصف فتجري أصالة عدم وصول حقّ المشتري إليه بناء على أنّ الأوصاف بحكم الأجزاء و هذا و إن كان لا يثبت الخيار له و لكن ينتج عدم كون المشتري ملزما بهذا البيع و لا يعارض بأصالة عدم البيع إلى زمان التغيّر لعدم جريانها لوجهين كما تقدّم و يأتي، و أمّا لو كانا مجهولي التاريخ فتجري أيضا أصالة عدم التغيّر إلى زمان البيع أو القبض المنتج للنتيجة السابقة و لا يعارض بأصالة عدم البيع أو القبض إلى زمان التغيّر لعدم أثر له في نفسه و لا يثبت ماله الأثر إلاّ على القول بالأصل المثبت، و أمّا لو كان زمان التغيّر معلوما فعلى المسلك المختار من جريان الأصل في معلوم التاريخ أيضا تجري أصالة عدم التغيّر إلى زمان البيع أو القبض من دون معارض و تترتّب النتيجة السابقة عليه، نعم على مسلك صاحب الكفاية تصل النوبة إلى الأصل الحكمي و هو أصالة عدم وصول حقّ المشتري إليه على مسلك الشيخ المثبت للنتيجة السابقة أو أصالة عدم حصول ما علّق عليه الخيار المثبت للّزوم على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قلنا بأنّ التلف قبل القبض يعمّ الأجزاء و الأوصاف المتحقّقة في الشيء كالسمن و نحوه كما هو مفروض البحث فالقول قول المشتري لأنّ موضوع اللزوم حينئذ عنوان من العناوين و هو كون المبيع بذاته و وصفه واصلا إلى المشتري لا أنّه مركّب من شيئين بقاء الذات حال وجود الوصف و بقاء الوصف حال وجود الموصوف مثلا و استصحاب بقاء الوصف إلى بعد القبض لا يثبت ذلك العنوان إلاّ من باب اللوازم العقليّة، نعم لو لم نقل بكون تلف الأوصاف الداخليّة قبل القبض من مال البائع بل يوجب الخيار للمشتري فقط كالشروط الخارجيّة يكون القول قول البائع لما في المتن، و هذا التفصيل الذي ذكرناه جار في جميع صور الاختلاف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هو الظاهر من كلام المصنّف و صريح كلام المحقّق النائيني من أنّ القول قول البائع فلم يعلم وجهه لأنّ أصالة عدم وقوع البيع قبل التغيّر لا يثبت وقوعه بعده مضافا إلى معارضتها بأصالة بقاء التغيّر إلى زمان البيع الذي مرجعه إلى أصالة عدم وقوع البيع على المهزول و بعد المعارضة تصل النوبة إلى أصالة اللزوم، و أمّا ما استدركه المحقّق المزبور بعد ذلك بقوله إلاّ على ما احتملناه سابقا من إقدام البائع على البيع كيف ما كان المبيع، فيه أنّه خروج عن مورد البحث و هو أنّه لو فرض إقرار المنكر بما يدّعيه المدّعي يترتّب عليه الأثر و في الاستدراك الذي فرضه لو أقرّ المنكر أيضا لا يترتّب عليه الأثر كما هو واضح و لعلّه لأجل ذلك أمر بالتأمّل و الحاصل لا تسليم و تسلّم على المشتري بالنسبة إلى المبيع و وصفه فلا معنى لأصالة عدم وصول حقّ البائع إليه و أصالة تأخّر البيع عن ذهاب السمانة لا يثبت وقوع العقد على المبيع حالكونه سمينا حتّى يثبت موضوع الخيار للبائع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هذا البحث تلف ذات المبيع سواء بيعت على الصفات المرئيّة أو بدون ذلك القيد و تصويره لا يمكن إلاّ فيما إذا كانت العين تحت يد المشتري بنحو العارية أو الأمانة أو 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أصالة الصحّة مقدّمة على الأصل الموضوعي فضلا عن الحكمي فأصالة الصحّة في فعل المتعاقدين يقتضي الحكم بوقوع البيع قبل التلف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مدرك أصالة الصحّة في عمل الغير بمعنى ترتيب آثار العمل الصحيح عليه الإجماع أو السيرة العقلائيّة و أمّا الأخبار مثل ضع فعل أخيك على أحسنه و نحوه فلا يستفاد منها إلاّ عدم الحمل على الفاسد أي ما لا يجوز شرعا فمثلا لو تكلّم أحد بكلمة و لم يعلم أنّه سبّ أو سلّم فيبنى على أنّه لم يسبّه لا أنّه يبنى على أنّه سلّم عليه حتّى يجب عليه ردّه فإنّه ممّا لم يلتزم به أحد، و أمّا الإجماع و السيرة فلابدّ من الأخذ فيهما بالقدر المتيقّن و الحاصل أنّ مصبّ الروايات على دفع التهمة و سوء الظن عن المسلم لا حمل فعله على الصحّة الواقعيّة ففي المقام حمل فعل المسلم على الصحّة إنّما يكون عبارة عن عدم إيقاع المعاملة من الطرفين أو أحدهما مع علمهما أو علم أحدهما بتلف المبيع حال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لو كان أحد طرفي البيع معدوما في الواقع لم يكن البيع واقعا أصلا حقيقه و لذا أورد المصنّف على من تمسّك بأصالة الصحّة فيما لو اختلف المتبايعان في تقدّم بيع الراهن عن رجوع المرتهن عن إذنه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الإذن و الرجوع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يصحّ أو تأخّره عنه حتّى لا يصحّ‌، بأنّ الشكّ إنّما هو في أصل ثبوت البيع لأنّه لو كان الرجوع قبل البيع لم يتحقّق بيع أصلا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رواية واحدة سيجيء التعرّض لها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الأوصاف تارة ممّا لا تكون دخيلة في الماليّة و لا يكون الغرض المتعلّق بها من الأغراض العقلائيّة بل تكون من قبيل الأغراض الشخصيّة مثل ما لو اشترى من شخص رقيقا من الحبشة للفحص منه عن أقاربه القاطبين هناك أو اشترى مكتوبا بزعم أنّه خطّ والده و اخرى تكون من الأغراض النوعيّة العقلائيّة الموجبة للماليّة أو زيادتها، أمّا الأوّل فلا ريب في عدم اعتبار إحرازها أصلا و أنّ تخلّفها لا يوجب شيئا حتّى الخيار إذا لم تشترط في العقد و إن كان تخيّل وجودها داعيا للشراء، و أمّا الثاني فتارة تكون دخيلة في أصل صحّة المبيع أو الثمن و اخرى تكون دخيلة في كمالهما مثل أن يكون العنبر من العنبر الراقي، و الأوّل أيضا على قسمين لأنّ وصف الصحّة في الشيء تارة يكون مقوّما لأصل الماليّة فيه كالعطر و الجلاّب و البيض فأنّ الفاسد منها لا ماليّة له أصلا و قد لا يكون كذلك كالبطّيخ الفاسد إلى درجة فإنّ له ماليّة باعتبار أنّه يرغب فيه بعض الضعفاء لكونه رخيصا، ففي القسم الأوّل تبطل المعاملة عند تخلّف وصف الصحّة لأنّ مبنى البيع على التبدّل في الصورة مع حفظ الماليّة و لو في الجملة، و في القسمين الآخرين يوجب الخيار لأجل الشرط الضمني الارتكازي، و يثبت الأرش شرعا لصيروة العين معيبا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فيما أحرز المشتري فيه وجود الوصف فلا بأس على البائع أن يشترط براءته من العيوب حيث إنّه مع إحراز الوصف لا يوجب هذا الشرط غرريّة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يصحّ الاعتماد على أصالة السلامة في الموردين فإنّ أصالة السلامة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المصنّف في صدر كلامه و إن لم يجزم به أخيرا لمكان قوله و الإنصاف في ذيل هذه المسألة و في صدر المسألة الآتية صرّح بخلافه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من الاصول العقلائيّة المعتمد عليها عندهم بل من حيث إنّ الغالب في الأعيان المعرّضة للبيع هو السلامة فإنّ هذا يوجب الاطمينان عندهم و لأجله يقدمون على الشراء و في غير مورد الاطمينان لا يقدمون إلاّ بالاختبار أو التوصيف و نحو ذلك، هذا إن اريد بإجراء أصالة السلامة من جهة الغلبة المفيدة للاطمينان و إن اريد بها الاستصحاب فسيأتي ما فيه و لم يثبت للعقلاء بناء على أصالة السلامة في غير مورد الغلبة المفيدة لاطمينان مّا فلو مضت على البطّيخ السالم و نحوه مدّة يزيد على المتعارف بقاؤه سالما لا يعتمدون على أصالة السلامة في شرائه لعدم وجود غلبة السلامة في مثله بل يحتاجون في إحراز سلامته إلى الاختبار أو التوصيف الراجع إلى اشتراط السلامة بمعنى جعل الخيار عند التخلّف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يكون نتيجة هذا الإطلاق هو التقييد و التضييق كما هو الحال في إطلاق الأمر فإنّ نتيجته التقييد و هو العينيّة و التعيينيّة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عثرت على كلام للحلّي فيما ذكره المصنّف من الكلمات يعتمد على أصالة السلامة و أمّا المصنّف فقد صرّح بالاعتماد عليها في صدر المسألة الآتية كما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لا يجري في المقام لعدم الأثر لنفس المتيقّن إذ عدم الغرر في البيع مترتّب على العلم بوصف الصحّة و مجرّد البناء الواقعي على وجود وصف الصحّة لا يرفع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 الأوّل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النهي عن شرائه بدون ذوقه بقوله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يذوقنّ‌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يبعد أن يكون للإرشاد إلى ما هو المتعارف في إحراز معرفة المذوقات و أنّه الطريق الوحيد المأمون سلوكه فيما لا يراد مضافا إلى ضعف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يظهر الفرق بينهما فيما لو انكشف الخلاف فإنّه لو كان كشف الخلاف في القسم الأوّل من وصف الصحّة المقوّم للماليّة يكون البيع فاسدا لأنّه ظهر أنّ المبيع لم يكن ممّا يصحّ بيعه لعدم ماليّته و لعدم كونه ممّا قصد و في القسم الثاني يكون البيع صحيحا و يتخيّر المشتري بين الفسخ أو الإمضاء مع أخذ الأرش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ما تقدّم من المناقشة في أصالة الصحّة و الصحيح أن يبدّل ذلك و يجعل مكانه و الإطلاق المنصرف إلى الصحيح كما تقدّم و مرجع الإطلاق إلى توصيف المبيع بكونه صحيحا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لزوم الغرر و لا يكون الدخيل في صحّة البيع إلاّ إحراز الوصف باختباره بنفسه أو باختبار من اختبره إذا وثق بقوله أو بتوصيف البائع غاية الأمر لو لم يذكر الوصف في ضمن العقد و انكشف خلافه فإنّه لا يوجب الخيار للمشتري لوقوع العقد على المبيع الشخصي و تخلّف الوصف فيه يكون من قبيل تخلّف الداعي بخلاف وقوع العقد مبنيّا على الوصف فإنّ تخلّفه يوجب الخيار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العقلاء يرون الإقدام فيه من دون إحراز وصف الصحّة بأحد الامور الثلاثة غرريّا و ما يرى من الإقدام فيه من دون وصف و شرط فإنّما هو في فرض الاطمينان بصحّته للغلبة كما تقدّم سابقا و لذا لو بان كونه معيبا فإنّه يرجع المشتري إلى البائع لأجل أصالة الإطلاق المنصرف إلى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التوصيف و الاشتراط و الإطلاق المنصرف إلى الصحيح و مرجع التوصيف أيضا إلى الاشتراط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اخرى المبيع في الأشياء التي لا يمكن اختبارها إلاّ بكسرها هو العين الموصوفة بوصف الصحّة فقط من غير ملاحظة وصف الكمال فيه لعدم وجود الطريق إليه غالبا فلا يتحقّق هناك غرر لأنّ المبيع لم يلحظ فيه وصف الكمال في الغرض النوعي العقلائي بل الملحوظ فيه هو وصف الصحّة فقط و المفروض وجوده فيه و لو فرض صدق الغرر فإنّ قيام السيرة على بيع هذه الأشياء من غير إلزام البائع بالفسخ لو ردّه المشتري من جهة فقدانه وصف الكمال يكون مخصّصا للنهي عن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كالبيض الفاسد أو يسوي بأقلّ لكن لا بعنوان المبيع فإنّ الجواز الخالي قد يسوي بشيء لكن بما أنّه خشب لا بما أنّه 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الجوز الخالي الذي يباع بما أنّه خشب أو المعيب الذي لا ماليّة له بأيّ عنوان كالبيض الفاسد، و ما ادّعاه بعض الأعاظم من عدم بناء السيرة على الرجوع بالثمن في مثل ذلك أو عدم قبول المردود غير ثابت نعم قد لا يقبله بعض غير المبالين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للسيرة و لما ورد من أنّ حقّ الفسخ يزول بحدوث الحدث في المبيع أو عدم قيامه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أفاد في ردّه بوضوح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تظهر الثمرة أيضا في المنافع الحاصلة من الثمن كالدجاجة تبيض إذا كان ثمنا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عدم ابتنائه على القولين بل يبتني على أنّ البائع غرّ المشتري أم لا كما يأتي توضيحه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أن لا يكون البائع غارّا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عليه لا وجه لعطفها عليه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عينها 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لأنّه مستحيل عن الدم بعد صيرورته مسكا مضافا إلى ورود الروايات بجواز بيعه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لدلالة الأخبار على ذلك كما حقّق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كانت فيها منفعة محلّلة و لا شك أنّ المسك فيه فائدة محلّلة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أصالة السلامة الناشئة من 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حيث جرت السيرة على شراء المسك في الفأرة من دون اختبار فانّها تكون مخصّصة لدليل النهي عن الغرر كما خصّص في بيع مثل البطيخ من جهة الأوصاف الكماليّة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المالك لم يرض إلاّ أن يراه و ينظر إليه لا أزيد من ذلك و حينئذ يده في فرض التلف يد ضمان لقاعدة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يعلم المالك بأنّ المشتري إن لم يرتضه لا يشتريه و قد شرط عليه أنّه إنّما يشتريه لو ارتضاه بعد الاختبار و مع ذلك رضي بأن يختبره و العمدة في الفرق بين البابين أنّ بناء العرف على المجانيّة و عدم الضمان في باب الاختبار مطلقا من دون خصوصيّة لشراء الفأرة دون باب المقبوض بالسوم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إطلاق بعضها كرواية الكرخي يشمل جميع صور الجهل من الجهل بأصل الوجود أو بحصوله في يد المشتري و الجهل بأوصافه و مقداره فإنّ مورد رواية الكرخي اشتراء أصواف مائة نعجة و ما في بطونها من حمل و إطلاق ما في بطونها يشمل جميع الصور، و المناقشة فيها بأنّ ظاهر الرواية جواز البيع حتّى مع الجهل بأصل الوجود مع أنّ وجود المبيع ممّا به قوامه فلا محالة يكون البيع بالنسبة إليه معلّقا، فيه أنّه يمكن تخصيص دليل بطلان التعليق بمثل المورد كما خصّص دليل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الأخبار إلاّ خبر واحد ادّعي دلالته على التعليل و هو قوله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تقدر على العبد كان الذي نقده فيما اشترى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 هذا التعبير ورد في موثّقة سماعة و رواية ابراهيم الكرخي المذكورتين فيما نحن فيه و أنت خبير بأنّه ليس في ذلك أيّ اشعار بالعلّية فضلا عن الظهور إذ ملخّص ما في كلام الإمام عليه السّلام أنّه في تلك الموارد الثلاث إن حصل المجهول يقع الثمن بإزاء الجميع و إلاّ يقع بإزاء ما نقده ممّا اشترى معه و أين هذا من التعليل، نعم لو كانت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فإنّه اشترى معه شيء محقّق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أشبه ذلك كانت دعوى التعليل في محلّها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أنّ هذا الجواب صحيح لو كان التعبير بمثل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من 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تلك الروايات لا في مثل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 من 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من الموزون و لو كان من المعدود أيضا لم يعتبر العدّ فيه و يمكن أن تكون الأسماك من قسم الصغار جدّا التي لا يعلم عددها بمجرّد المشاهدة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أنّه يمكن أن لا يكون الصوف قبل الجزّ من الموزونات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عدم إمكان التعدّي عن موارد تلك الروايات إلاّ إلى الجهل بالأوصاف في خصوص موارد تلك الروايات مع أنّ في مواردها أيضا فرض الجهل بالأوصاف كما لا يخفى على من لاحظها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دخول هذه الأشياء في ملك المشتري إنّما هو بتبع الأصل و لا يحتاج إلى ضمّها إليه في البيع حتّى يكون من ضمّ المجهول إلى المعلوم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هذا السمك المعيّن مع ما في الأجمة من السمك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لأنّ ما في الأجمة من السمك جزء للمبيع و هو مجهول، بخلاف ما 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بعتك هذا السمك المعيّن المشهود على أن يكون لك ما في الأجمة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البيع لأنّ ما في الأجمة و إن كان مجهولا إلاّ أنّه صار مملوكا للمشتري بالشرط لا بأصل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الاختلاف في العبارة لا يغيّر الواقع عمّا هو عليه و باقي السمك المجهول في الأجمة جزء للمبيع حقيقة سواء ادّي ذلك بلفظ الاشتراط أو غيره و يقع مقدار من الثمن بازاء المجهول لا محالة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اورد على المحقّق الثاني بأنّ الاختلاف بين الأمرين ليس في مجرّد اللفظ و العبارة بل الاختلاف بينهما يكون واقعيّا لأنّه على الشرط لا يقع شيء من الثمن بازاء المجهول بل الثمن بتمامه يقع في مقابل المعلوم فقط و تخلّف الشرط يوجب الخيار بخلاف ما لو وقع الشيء جزءا للمبيع فإنّه يقسّط عليه الثمن و تخلّفه يوجب ردّ الثمن بحسابه و به يتحقّق خيار تبعّض الصفقة فإذا كان الشيء مجهولا يسري الغرر منه إلى الجزء الآخر المعلوم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على ما أفاده أنّ الفرق المذكور بين الجزء الشرط صحيح في شرط الفعل دون شرط النتيجة و المورد من قبيل الثاني، توضيحه أنّه لو كان المجهول من قبيل شرط الفعل كما لو باع داره بألف دينار على أن يخيط المشتري ثوبه الموجود في الصندوق غير المشاهد و غير الموصوف فلو صحّ الشرط يجب على المشتري الوفاء به إلاّ أنّ البائع لا يملك، متعلّق الشرط و هو الخياطة بنفس هذا الشرط إذ المشتري التزم بأن يأتي بالخياطة بعد ذلك فالبائع ذو حقّ بالنسبة إلى فعل المشتري لا أنّه مالك لنتيجة فعله و أمّا لو كان المجهول من قبيل شرط النتيجة فعلى تقدير صحّة الشرط يملك البائع متعلّق الشرط و نتيجة الفعل بنفس العقد لأنّ تملّك المجهول يحتاج إلى سبب من الأسباب و المفروض أنّه لا يتوقّف حصول النتيجة للمشروط له إلى سبب آخر زائدا على العقد الخاص فهو السبب التام لحصول النتيجة و عليه يكون مرجع شرط نتيجته تمليك المجهول إلى جعل المجهول مع المعلوم ملكا للمشتري بإزاء الثمن حقيقة و يكون الاختلاف بين لفظ الجزء الشرط في مثل ذلك لفظيّا إذ لا ترجع حقيقة الشرط فيه إلى الالتزام بالفعل بل مرجعه إلى الالتزام العقدي أعني التمليك بإزاء التمليك أي تمليك متعلّق الشرط مثل الجزء بإزاء الثمن و موردنا هذا من قبيل شرط النتيجة لا شرط الفعل لأنّ المشتري يملّك متعلّق الشرط كالجزء بنفس العقد لا أنّ البائع يملك عليه الفعل أي فعل التمليك كما لا معنى للالتزام بملكيّة المجهول لأنّ الالتزام يتعلّق بما يكون تحت سلطنة الملتزم و هو فعله الاختياري و هو تمليك المجهول كتمليك المعلوم و حيث إنّ التمليك المزبور يكون بإزاء الثمن لا مجّانا فيكون مرجعه إلى ما ذكرنا، على أنّ الجهالة في شرط الفعل أيضا توجب غرريّة البيع لأنّ الفعل المشروط يوجب كثرة و قلّة التفاوت في بذل المال بازاء المثمن كثرة و قلّة فالجهل به يوجب غرريّة البيع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التبعيّة في القصد على وجهين لأن التبعيّة فيه قد يكون في نظر نوع المتعاملين مثل السرج و اللجام في شراء الفرس فإنّهما تابعان له عرفا بحسب القصد ففي مثله لا يضرّ الجهل بالخصوصيّات لأنّ المبيع حقيقة هو الفرس و هو معلوم و أمّا السرج و اللجام فلأنّهما غير منظور إليهما بحسب نوع المتعاملين فالجهل بهما لا يعدّ غررا و إن ذكرا داخلا في المبيع، و قد يكون بحسب شخص المتبايعين في خصوص المورد و في هذا القسم لا وجه لصحّة البيع فإنّه لو كان مقصود المشتري شراء مقدار من الفضّة و لكن لا يمكن له تحصيله إلاّ مع الفصّ فالفصّ مقصود بالتبع في خصوص نظر هذا المشتري و مع ذلك جهله بالفصّ أنّه من عقيق اليمن أو من الزجاج يوجب بطلان البيع قطعا للغرر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تختلف ذلك وجدانا فيلزم الغرر في البيع على أنّك قد عرفت أنّ الشرط الخارج عن البيع ما كان مرجعه إلى التزام آخر غير الالتزام البيعي بأن يكون متعلّق الالتزام فعلا اختياريّا له أن يفعل و له أن لا يفعل ففي مثله لا يكون الثمن بإزاء الشرط كشرط الخياطة لا مثل شرط النتيجة فإنّه بعد تحقّقه تقع النتيجة قهرا و بدون اختيار الشارط فمرجع ذلك إلى الجزء حقيقة و لا فرق بينهما إلاّ في مجرّد العبارة و التابع المجهول الذي صار مملوكا للمشتري بالشرط من هذا القبيل فيكون مرجعه إلى الجزء و يقع الثمن بإزائه و تسري جهالة هذا الجزء إلى جهالة المبيع و المجموع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جزءا للمبيع حقيقة إن كان لها وجود كاسس الدار و نحوها فقد عرفت خروجها عن محلّ الكلام و إن أريد بها غير ذلك ممّا يكون خارجا عن ذات المبيع و أجزائه حقيقة غير أنّه بالارتكاز العرفي اشترط تمليكها للمشتري إلاّ أن تنصّ على خروجها كالمسامير المبنيّة في جدران البيت ففيه أوّلا أن تسميتها تابعا مسامحي لأنّه لم يتبع المبيع حيث إنّ المبيع دخل في ملك المشتري بالعقد و ذاك بالشرط و ثانيا أنّ مرجعه إلى تفصيل العلاّمة لكن لا بتلك التوسعة بل على تفصيل فيما بين الشروط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كثير من الموارد كما لو أراد شراء مقدار من الفضّة لغرض شخصي له و لا يتيسّر له شراؤه إلا بشراء خاتم فضّة مردد بين الياقوت و الزبرجد فإنّهما بحسب غرضه الشخصي تبعى و على هذا التفصيل يلزم عدم المانع من جهالتهما كمّا و كيفا و كذا لو أراد شراء الحصر و لم يمكن له إلاّ بشراء الدار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هو من أجزاء المبيع الشخصي و إن لم يكن له دخل في الماليّة كأساس البنيان أو ما هو تابع للمبيع بالشرط الارتكازي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تابعا للمبيع قبل البيع كما في السرج للدابّة و اللباس الموجود في البدن إن كان داخلا في المبيع بحسب الشرط غير الارتكازي أو بجعله جزءا للمبيع كالمتبوع فإنّ الجهل به يوجب الغرر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بعبارة اخرى المراد بالتابع ما كان تابعا بحسب الصورة و الإنشاء و إن كان هو المقصود بالأصالة معنى و لبّا و المراد بالمتبوع ما كان متبوعا بحسب عالم الإنشاء و أنّ التابعيّة كذلك مصحّحة لبيع المجهول كما أنّ الضميمة الصوريّة و الإنشائيّة مفيدة للخروج عن الربا المعاوضي، و انقلاب المدّعي منكرا صورة كاف لصيرورته منكرا في باب المخاصمات و الدعاوي، و يرد عليه أنّ التابعيّة بالمعنى المزبور لا تخرج المعاملة عن كونها غرريّة و المدار في صحّة المعاملة على عدم كونها غرريّة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أنّه لو باع البائع شيئا للمشتري بدينار مثلا و اشترط عليه خياط أثواب عشيرته مع الجهل بعدد أفرادهم فإنّه يعدّ هذا البيع من أوضح أنحاء الغرر و ثانيا لو سلّم أن غرريّة الشرط و الجهل به لا تسري إلى البيع فإنّما هو فيما إذا كان الشرط شرطا حقيقة كالمثال المتقدّم لا فيما إذا كان جزء المبيع حقيقة و لكن في مرحلة الإنشاء انشأ بلفظ الاشتراط كما في المقام لأن تغيير اللفظ لا يرفع الغرر و الوجه في عدم كون الشرط في المقام شرطا حقيقة أنّه لا معنى للالتزام بأمر غير اختياري، و هو كون المجهول ملكا للمشتري فلا محالة يرجع حقيقة إلى تمليك المجهول بعوض لكن بلفظ الشرط و في مثله ليس الغرر حقيقة إلاّ في  المبيع و بالجملة يرجع ما أفاده العلاّمة في معنى التبعيّة إلى مجرّد التبعيّة في اللفظ و لذا أورد عليه المحقّق الثاني بأنّ مجرّد تغيير العبارة لا يرفع الغرر، و لو كان مدرك فساد بيع الغرر هو الإجماع فإنّه لا إجماع على الفساد في صورة الجهل بالشرط الحقيقي لا فيما اذا كان شرطا صورة و لفظا و جزء المبيع حقيقة كما في المقام فما ذكره العلاّمة في معنى التابع غير صحيح على جميع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بحسب الأخبار الخاصّة فقد يستظهر صحّة البيع في جميع موارد ضمّ المجهول بالمعلوم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كانت الضميمة بنحو التابعيّة أو الجزئيّة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المتفرّقة لأنّ جملة من الأخبار دلّت على صحّة البيع فيما إذا كانت الضميمة مشكوكة الوجود كما في موارد بيع ما في البطون، و منها ما دلّت على الصحّة في موارد تسليم الضميمة للمشتري كما في موارد بيع العبد الآبق و تقبّل الخراج و الجزية و منها ما دلّت على الصحّة عند الجهل بالضميمة من حيث الكمّ و الكيف و الوصف كما في موارد بيع ما في الأجمة من السمك، و فيه أنّه لا وجه للتعدّي عن موارد الأخبار المذكورة إلى غيرها بعد كون الحكم على خلاف القاعدة و عدم وجود عموم أو إطلاق أو علّية فيها بحيث يستفاد منها التعدّي و قد تقدّم توضيح ذلك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وجوه،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يوزن المظروف مع الظرف و يشتري المظروف بثمن معيّن و في هذا الفرض لا فائدة في الإندار لأنّ المبيع هو المظروف فقط كيف ما كان بالثمن المعيّن لكنّه باطل قطعا للجهل بمقدار المبيع و هو المظروف فيكون البيع غرريّا و الوزن المعلوم للجملة لا أثر له لعدم حصول العلم بوزن المبيع إلاّ أن يكون الإندار طريقا عرفيّا لمعرفة وزن المظروف فيخرج بذلك عن الجهالة،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يوزنا معا و بعد العلم بوزن المجموع يكون المبيع المظروف من باب كلّ منّ بكذا و يسقط مقدار من الوزن لأجل تعيين مقدار المظروف، مثلا كان مجموعها عشرة أمنان فيندر منّان لأجل الظرف حتى يكون المبيع و هو المظروف ثمانية أمنان، و هذا الإسقاط أيضا تارة يكون قبل إيقاع المعاملة بحيث يجعل المظروف بعد الإسقاط بحكم المعلوم ثمّ يوقع البيع عليه و اخرى يشترط المشتري على البائع أن يندر مقدارا معيّنا من الوزن بإزاء وزن الظرف و على كلا التقديرين لو كان الإندار بنحو الموضوعيّة أو كان الإندار طريقا عرفيّا لكن المتعاملين لم يلحظا طريقيّته بأن لم يعلما أنّ المقدار المندر طريق عرفي لكشف وزن الظرف تكون المعاملة باطلة للجهل بمقدار المثمن فيكون موجبا للغرر و مجرّد التراضي لا يصحّح البيع ما دام يصدق عليه الغرر كما ذكر كاشف الغطاء في مقام الإيراد على العلاّمة و إن لم يكن ظاهر كلام العلاّمة في هذا الفرض و لكن ايراده على هذا الفرض متين، و إن كان بنحو الطريقيّة و لاستكشاف مقدار المظروف فيصحّ البيع فيما إذا كان الإندار المزبور طريقا عرفيّا لكشف مقدار المظروف لرفع الغرر بأن يكون الوزن للمظروف مطابقا في الغالب مع الإندار المتعارف لا مجرّد بناء العرف على إندار مقدار معيّن من دون غلبة مطابقة ذلك للوزن الواقعي غير المسامحي فإنّه لا يكفي لرفع الغرر و لا بدّ من اعتبار تراضيهما بذلك أيضا لاحتمال أن يكون المقدار الساقط زائدا أو ناقصا عن المقدار الذي جعل طريقا إليه و في فرض كون الإندار بالمقدار المعيّن طريقا عقلائيّا لتعيين وزن المظروف بأن يكون الاختلاف بينه و بين المقدار الواقعي مسامحيّا غالبا فلو فرض ظهور الاختلاف فيه بما لا يتسامح يتدارك زيادة و نقصانا و إن كان المشتري اشترط أن يكون المثمن كذا مقدار فيثبت له خيار تبعّض المثمن و إلاّ 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قد يظهر من المصنّف من صحّة البيع المزبور مطلقا مدّعيا نسبة ذلك إلى معقد إجماع الفخر من كفاية العلم بوزن المجموع في صورة الإندار و إن كان نفس المبيع مجهولا و لعلّ كلام المصنّف ناظر إلى صورة ما إذا كان الإندار طريقا عرفيّا لمعرفة وزن المظروف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ظاهر الفاء الدالّ على التفريع في قول السائل في موثّقة حنّان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فيحسب لنا 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بأنّ الإندار كان بعد البيع و في مقام الوفاء مع أنّه المتعارف كما سيأتي و على كلّ فلا يستفاد من تلك الروايات ما يكون على خلاف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يكون مقدار الإندار نوعا محتملا للزيادة و النقيصة للعلم بالنقص إجمالا في بعض الظروف عن مقدار الإندار و الزيادة في بعضها الآخر فيكون هذا الشخص من المبيع مشكوكا و هذا نظير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فيه حلال و حرام فهو لك حلال حتّى تعلم أنّه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القرينة على إرادة هذا المعنى أنّ معمّر الزيّات كان شغله ذلك فلم يكن سؤاله عن قضيّة شخصيّة بل كان سؤاله عن جميع معاملاته و على هذا فذكر الجواب المذكور لبيان أنّه لو كان دائما يزيد في مقدار الإندار فلا يرضى البائع به فلا تقربه و إلاّ بأن يحتمل فيه الأمران يكون البائع أيضا راضيا فلا بأس به، و يشهد لذلك أيضا عطف النقيصة على الزيادة بالواو الظاهر في الجمع، و رواية علي بن جعفر عليه السّلام ظاهرة في كون الإندار في مقام الوفاء بقرينة الفاء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فيقول ادفع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نشتري المتاع وزنا، و أمّا رواية علي بن أبي حمزة فيحتمل أن يكون عين الرواية الاولى من حيث المورد بقرينة نقله سؤال معمّر الزيّات عن الإمام الصادق عليه السّلام و جوابه و على تقدير أن تكون غيرها فمضافا إلى ضعف سنده بعلي بن أبي حمزة فالرواية و إن كانت مطلقة غير أنّ تلك الروايتين المتقدّمتين و المتعارف الخارجي توجب حملها على الإندار في مقام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لرجوع ذلك إلى هبة الزائد المحتمل من الثمن أو المثمن من قبل مالكه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رضا البائع بهبة المقدار الزائد في هذا الفرض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لو اختلف البائع و المشتري في مقدار الإندار كما لو تلف الظرف و المظروف بعد تسلّم المشتري و لم يمكن تعيين مقدار الظرف فيظهر من مطاوي كلمات المصنّف أنّ الأصل عدم زيادة المبيع عن المقدار المتعيّن، و أورد عليه المحقّق النائيني بأنّ أصالة عدم الزيادة على النحو النعتي لا سابقة لها و المحمولي لا يثبت أنّ المظروف أقلّ ممّا يدّعيه المشتري، و فيه أوّلا أنّا لمختار جريان الأصل على النحو النعتي أيضا كما قرّر في بحث العام و الخاص و ثانيا تجري أصالة عدم اشتغال ذمّة المشتري بأزيد من ثمن المثل و أصالة براءة ذمّته عن لزوم دفع الزائد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بيع الظرف و المظروف أو كلّ شيئين منضمّين مجموعا لا كلّ منهما مستقلاّ و اريد بيع مجموعهما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يكون الظرف و المظروف بحيث يجوز بيع كلّ منهما منفردا بأن يباع أحدهما و لا يباع الآخر معه كما إذا كان الإندار طريقا عرفيّا لكشف مقدار المظروف ففي هذا القسم لا بأس ببيعهما معا و ينحلّ البيع إلى بيعين بيع معدود و بيع موزون لعدم الغرر في كلّ منهما، الثانية ان يكون كلاهما من الموزون و لكن لا يصحّ بيع كلّ منهما منفردا لعدم معرفة وزنه بالخصوص و هذا أيضا على قسمين لأنّه إمّا أن لا يلزم من بيع المجموع معا غرر نوعي كما لو فرض أنهما مساويان في القيمة كأن يكون مقدار من الحنطة في نحاس فلا إشكال في صحّة بيعهما معا لعدم الغرر في البيع و لا يكون من بيع المجازفة أيضا للعلم بوزن مجموع المبيع و إن لم يصحّ بيع كلّ منهما منفرد العدم المعرفة بوزنه و إن لزم الغرر من ذلك لاختلافهما في القيمة فقد ادّعي الإجماع على الجواز في مورد الإندار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بيع المجموع الموزون على حساب كل مثقال بكذا التحقّق شرط البيع بواسطة صيرورة المجموع موزونا فلا يكون البيع من البيع الجزافي و لا يلزم الغرر أيضا لأنّه بيع كلّ منهما بقيمته المعيّنة كلّ مثقال بكذا و في مقام أداء الثمن يوزن كلّ منهما منفردا ليعلم مقدار الثمن، نعم لو بيع المجموع بمجموع الثمن المعيّن و كانا غير متساويين في القيمة لا يصحّ البيع للزوم الغرر و اختاره المصنّف و الذي يقتضيه النظر صحّة هذا البيع أيضا فإنّ المعتبر في صحّة بيع الموزونات تعيّن وزن مجموع المبيع لا وزن خصوص كلّ جزء من المجموع و الغرر المنفي هو الغرر الحاصل من الجهل بأصل المبيع أو أوصافه الدخيلة في الماليّة و هذا منتف فيما نحن فيه و إنّما المجهول القيمة السوقيّة للمجموع من جهة الجهل بوزن كلّ منهما منفردا و هذا غير مضرّ قطعا إذ يصحّ شراء شيء لا يعلم قيمته السوقيّة أصلا و عليه فلو وزن قطعة من الذهب و الفضّة و بيع المجموع بقيمة معيّنة يصحّ ذلك لوجود شرائط الصحّة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الكلام في الصورة الثالثة و هو ما إذا كان بيع أحدهما المعلوم وزن مجموعها منفردا صحيحا دون الآخر كما إذا كان أحدهما من المعدود و كان عدده معلوما فيصحّ البيع فيه دون الآخر الموزون لعدم معرفة مقداره فيكون بيعه من 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في مورد صحّة بيع المجموع لو ظهر أحدهما مستحقّا للغير فيقوّم كلّ منهما منفردا و يؤخذ من الثمن بحسابه و هذا جار في جميع صور الصحّة و في صورة بيع المجموع بثمن واحد يثبت خيار التبعّض للمشتري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وجوب التفقّه بمعنى تعلّم الأحكام الشرعيّة في الجملة و القدر المتيقّن منها هو الشبهات البدويّة قبل الفحص و تدلّ على ذلك أخبار الاحتياط و الأخبار الدالّة على وجوب التعلّم و لا يخفى أنّه لا يكون تحصيل المقدار الواجب منه بهذا المعنى معارضا مع وجوب التكسّب لإمكان تحصيل العلم بالأحكام و لو تقليدا بحيث لا ينافي التكسّب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التفقّه بمعنى الاجتهاد في تحصيل الأحكام الشرعيّة أو المقدار الممكن منه فلا إشكال في وجوبه الكفائي لآية النفر و غيرها في كلّ عصر و أمّا وجوبه العيني فقد يقال به أيضا من وجهين،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مقدّمة واقعيّة في بعض الموارد و بالنسبة إلى بعض الأشخاص أو مقدّمة علميّة أي لإحراز مطابقة العمل للواقع فعلا أو تركا بالنسبة إلى كثير من الموارد و كثير من الناس لإتيان الواجبات و ترك المحرّمات و عليه فيجب التعلّم من جهة الوجوب المقدّمي في الواجبات كما يجب في الواجبات و المحرّمات من جهة الوجوب الطريقي المستفاد من روايات وجوب الاحتياط فإنّ القدر المتيقّن من أخبار وجوب الاحتياط هو الشبهة قبل الفحص و الاحتياط لا يتحقّق إلاّ بالتعلّم 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الوجوب النفسي كما عليه المحقّق الأردبيلي لآية النفر و الروايات الواردة في وجوب 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عليهما على تقدير التسليم أنّ المقدار الواجب المستفاد من الدليلين غير ما هو محلّ الكلام و هو التحصيل الواصل إلى درجة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فالوجوب المتعلّق بالتفقّه المستفاد من الآيات و الروايات لا يكون معارضا مع الأدلّة الدالّة على وجوب التكسّب بل بينهما المزاحمة فإنّ من الواضح أنّ من كان قادرا على الجمع بينهما يجب عليه الجمع و هذا آية التزاحم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وجه تعرّضه لهذه المسألة و ما بعدها في المقام بل كان المناسب ذكرها في آداب التجارة و قد تعرّض لبعضها و هو حرمة النجس في 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 ذلك إلى الشيخ و العلاّمة في المنتهى و الشهيد في الدروس و نسب القول بالكراهة إلى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عددها ثمانية، خمسة منها تنتهي إلى منهال القصّاب و هو مجهول الحال، نعم بناء على مسلك من يقول إنّ مسانيد ابن أبي عمير من المجاهيل بحكم الثقة في حجّية روايته تكون بعض تلك الروايات صحيحة و الرواية السادسة في سندها عمرو بن شمر و قد ضعّف و عروة بن عبد اللّه و هو مجهول الحال و الرواية السابعة و الثامنة رواهما الصدوق مرسلا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نوقش في تلك الروايات من جهات اخر، منها أنّها محمولة على التقيّة من جهة أنّ العامّة قائلون بالحرمة و اشتمال بعض تلك الروايات على أنّ رسول اللّه صلّى اللّه عليه و آله نهى عنه، لكنّه كما ترى لأنّ الحمل على التقيّة يختصّ بمورد التعارض و اشتمال بعضها على الحرمة للاستدلال بنهي النبي صلّى اللّه عليه و آله لا يوجب حمله على التقيّة كما في غير المقام فضلا عن حمل غيره على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المناقشة في دلالتها من جهة أنّه ورد في رواية منهال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 و لا تشتر ما يتلقّى و لا تأكل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النهي عن الأكل و الشراء ممّا يتلقّى فساد المعاملة إذ لا وجه لحرمة الأكل إلاّ ذلك و حيث لم يقل أحد من الأصحاب غير الاسكافي بذلك فلابدّ و أن يحمل النهي عن الأكل على الكراهة و بقرينة وحدة السياق يحمل النهي عن التلقّي أيضا عليها و إذا حمل النهي عن التلقّي على الكراهة في هذه الرواية تكون هذه الرواية قرينة على إرادة الكراهة من النهي في سائر الروايات أيضا بل يحتمل اتّحاد روايات منهال الخمسة و الاختلاف في التعابير من جهة النقل بالمعنى، و اورد عليه بأنّ حرمة الأكل و الشراء تكليفا لا يستلزم أن يكون من جهة فساد المعاملة بل يمكن أن يكون من باب التأديب و التغريم ليرتدعوا من التلقّي، و دعوى أنّ حرمة الأكل و لو بعنوان التأديب أيضا خلاف الإجماع، فيه أنّ جماعة من الأساطين أفتوا بالحرمة و دعوى أن الحكم بالكراهة أيضا خلاف الإجماع فلا فرق بين الكراهة و الحرمة من هذه الجهة فإذا لم يمكن حملها على الكراهة أيضا فتسقط هذه الفقرة لإعراض الأصحاب عنها و تبقى باقي الفقرات على حالها، يمكن المناقشة في نفي الكراهة عند المشهور بأنّ عدم تعرّضهم لكراهة أكل المتلقّي لا يدلّ على التزامهم بعدم الكراهة لعدم التزامهم بعدّ المكروهات و يرد على حمل النهي على التأديب أنّ ظاهر الرواية حرمة الأكل لكلّ أحد لا خصوص المتلقّي حتّى يحمل على التأديب فتكون الرواية ظاهرة في الفساد، و العمدة في الجواب أنّ كون النهي في فقرة واحدة من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لا تأكل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على الكراهة لقرينة خارجيّة لا يصلح أن يكون قرينة على إرادة الكراهة من سائر الفقرات أيضا بقرينة وحدة السياق حيث إنّ النواهي متعدّدة و مستقلّة، نعم لو كان ذلك مستفادا من قرينة داخليّة أو كان النهي واحدا كان للدعوى المذكورة مجال، مع أنّ الظاهر تعدّد الروايات المنقولة عن منهال لاختلاف مضامينها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روايات الوسائل نعم في حديث قال ابن أبي عمير بعد نقل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فوق ذلك فليس بتلقّ‌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مرسلة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جاز إلى أربعة فراسخ فهو جلب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المنهال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و ما حدّ التلقّي‌؟ قال دون الغدوة و الروحة قلت و كم الغدوة و الروحةّ قال عليه السّلام أربعة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يظهر أنّ أربعة فراسخ خارج عن التلقّي لأنّه حدّد التلقّي بأقلّ من روحة لكن في حديث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و ما حدّ التلقّي‌؟ قال روحة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الظاهر تنافي التحديد بروحة و دون روحة و عبارة المنتهى صريحة بأنّه لا خلاف بين علمائنا في أنّ حدّ التلقّي إلى أربعة فإن زاد على ذلك كان تجارة و جلبا و هو قدّس سرّه جعل الأربعة موردا لصدق التلقّي بالاتّفاق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هو بمعنى الخروج للاستقبال و أخذ في مفهومه القصد إلى اللقاء و لذا لو وقع الحجر على رأسه من السقف مثلا لا يقال إنّه تلقّى و موضوع الحرمة هو تلقّي الركب و الشراء منه تلقيّا لا مجرّد الشراء من الركب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الظاهر عدم صدق تلقّي التجارة عرفا على ما ذكر لأنّ الظاهر من تعلّق التلقّي بالتجارة عرفا هو التلقّي لأجل شراء مال التجارة منه و باقي الروايات ناظرة إلى صورة الشراء فقط و أمّا ما في عبارة المصنّف من أنّ الظاهر دلالة الروايات على عدم مرجوحيّة هذا النحو من التلقّي فلا يخفى ما فيه فإنّ تلك الرايات ليست لها دلالة على ذلك و عدم المرجوحيّة هو مقتضى الأصل و القاعدة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يقيّد حرمة التلقّي أو كراهته بجهل الركب بسعر البلد، و فيه أنّه خلاف إطلاق الأدلّة و دعوى استفادة المناط و هو توسعة الرزق المستلزم لجهل الركب من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تلقّ و لابيع حاضر لباد إنّ اللّه يرزق بعض عباده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رجوع التعليل إلى الفقرتين و بقرينة سائر الروايات لا يبعد رجوع التعليل إلى الفقرة الأخيرة مع أنّه لو سلّم ذلك فاستلزامه لجهل الركب محلّ منع كما لا يخفى لا مكان ارتزاق بعض من بعض حتّى مع علم البادي بالسعر إذ قد يبيع بالأقل لأجل السهولة و نحوها من المتلقّي، و التمسّك أيضا بالنبوي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الركب السوق فله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لجهل البادي بالسعر، محلّ منع أيضا بل مقتضى الإطلاق الحكم بثبوت الخيار إذا دخل السوق و إن كان عالما بالسعر، و المناط فيه غير معلوم مضافا إلى ضعف السند و عدم الانجبار فإنّه يدلّ على الخيار مع الغبن و عدمه و لم يلتزموا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باب النهي عن تلقّي السلع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عبارة عن أن يزيد الغير في ثمن السلعة ليرغب من يريد الشراء للزيادة، و لا يعتبر فيه مواطاة الناجش و المنجوش له كما التزم به المصنّف لإطلاق الدليل لو تمّ بعد عدم أخذ المواطاة في مفهومه لغة كما يتمسّك بإطلاق الدليل لحرمة النجش سواء كان للإضرار بالمشتري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في أصل المسألة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بالجواز مطلقا و قول بعدمه كذلك و التفصيل بين ما إذا كانت الصيغة بلفظ ضعه فيهم أو ضع فيمن يحلّ له فيجوز أخذه لنفسه و بين ما إذا كانت بصيغة الدفع فلا يجوز لظهور الدفع في كون الدافع غير المدفوع إليه أو التفصيل بين علم المالك بكون الوكيل من مصاديق عنوان المصرف و عدمه فعلى الأوّل لا يجوز إذ عدم تصريحه بأخذ الوكيل لنفسه مع علمه بانطباق عنوان المصرف عليه قرينة على عدم رضاه و على الثاني يجوز لكن التفصيلان ليسا من التفصيل في محلّ الكلام حقيقة كما يأتي بل مرجعهما إلى تعيين مصاديق القسمين السابقين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الصور الذهنيّة إنّما تصير داعيا لتعيين مقدار حقّه بحسب المصداق المرتكز في ذهن الدافع و من دون إناطة الواقع و دخله في ذلك و المفروض أنّ المال ماله و تعيين المصداق بيده و قد فرّع الشيخ و غيره فروعا كثيرة على كون الشيء مأخوذا بنحو الموضوعيّة أو الداعويّة كالاقتداء في الجماعة بالإمام الحاضر على أنّه زيد و غير ذلك، و الحقّ كما أفاده المحقّق النائيني في تلك 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كانت من قبيل الأفعال كالاقتداء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دوران الأمر فيه مدار الموضوعيّة أو الداعويّة بل لا بدّ من التفصيل بين الأفعال فإن كان الفعل من الأفعال الخارجيّة كالاقتداء فيكون لا محالة متعلّقا بالأمر الخارجي و يكون تخلّف العنوان فيه من قبيل تخلّف الداعي لأنّ الاقتداء بالإمام الحاضر لا يتخلّف عن كونه كذلك إذا كان الاقتداء به بعنوان أنّه زيد فبان أنّه عمرو كما أنّ أكل خبز زيد لا يتخلّف عن كونه كذلك إذا كان أكله باعتقاد أنّه خبر عمزو و إن كان من الأفعال الاقلبيّة كالرضا و نحوه فلا محالة يتعلّق بالعناوين لا بالامور الخارجيّة فالرضا بدخول الدار متعلّق بمن كان صديقا في الواقع و التخلّف في تطبيقها على العدوّ بنظر المالك يكون من التخلّف في تطبيق الموضوع و عليه فلا يبقى مورد للشك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الحال في المال المدفوع بعنوان الزكاة و نحوها ممّا يكون أمر تعيين المصرف بيد المزكّي و نحوه تجري فيه أصالة عدم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مقتضى القاعدة و لكن في المقام روايات بعضها دالّة على المنع كمصحّحة ابن الحجّاج و بعضها دالّة على الجواز و هي متعدّدة كرواية سعد بن يسار و ابن هاشم و صحيحة ابن الحجّاج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إذا لم يكن عنوان السكنة و نحوها داعيا للدفع بل اخذ بعنوان الموضوعيّة و يرد عليه أوّلا أن هذا الجمع جمع تبرّعي لا شاهد عليه و ثانيا أنّه لا معنى للداعويّة و الموضوعيّة في أمثال المقام إذ لو كان متعلّق الحكم هو الشخص و الجزئي الموجود في الخارج فلا مجال فيه لموضوعيّة العنوان بل يكون من القضيّة الخارجيّة و إن كان المتعلّق كلّيا فلا محالة يكون العنوان بنحو الموضوعيّة و من القضايا الحقيقيّة إلاّ أن يكون مراده من الداعي و الموضوعيّة القضيّة الخارجيّة و الحقيقيّة فيرد عليه الإيراد الأوّل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فيه مضافا إلى أنّه جمع تبرّعي لا شاهد له ينافيه ما في الرواية المجوّزة من أنّه لا تؤخذ الزيادة من الباقين إذ هذا الجمع يكون جواز أخذ المقدار الزائد و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كأصل الأخذ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تابعا لرضا المالك و عدمها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جواز الأخذ لنفسه بأن لا يكون أزيد ممّا يعطيه لغيره أيضا مؤيّد لكون المورد من الحقوق لا ملك الدافع إذ لو كان ملكا شخصيّا يدور جواز أخذ الأزيد و عدمه مدار رضا الدافع و هو صاحب المال و عدم رضاه و على تقدير عدم تماميّة الجمع المزبور فالمتعيّن حمل الرواية المانعة بلسان لا يأخذ على الكراهة لصريح الجواز المستفاد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المجوّزة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كما عن المصباح جمع الطعام و حبسه و محلّ الكلام فيه إنّما هو في صورة احتياج الناس إليه و كونهم في شدّة من أجله و في هذه الصورة المعروف هو الحرمة و قد قيل فيه بالجواز مع الكراهة إذ التتبّع في الكلمات يوجب الاطمينان بأنّ كلامهم ليس في مطلق الاحتكار و عليه فالاحتكار إمّا أن يكون مع وجود الباذل أو لا فمع وجود الباذل الظاهر أنّه لا حرمة و لا كراهة لعدم الدليل على الكراهة حينئذ على ما يأتي و عدم القائل بها معه أيضا فما يظهر من المصنّف من أنّ كراهة الاحتكار مع وجود الباذل أيضا مسلّمة غير تام كما أنّ ما أفاده من التفصيل بين الحرمة و الكراهة و كذا نقل الأقوال في مطلق الاحتكار غير سديد، نعم رواية السكوني و إن كان ظاهرها كراهة الاحتكار حتّى في الخصب و كذلك إطلاق النبوي و وصيّة العلوي إلى الأشتر تدلّ على كراهة الاحتكار مطلقا و مفهوم الاحتكار أيضا هو حصر الطعام مطلقا الشامل لحال الخصب أيضا لكن يظهر أوّلا من إطلاق عدم البأس في صحيحة الخيّاط عدم الكراهية أيضا إلاّ أن يقال إنّ السؤال حيث كان عن الجواز فلا يكون لعدم البأس إطلاق حتّى من جهة الكراهة بل يكون ناظرا إلى الجواز في فرض الخصب  و ثانيا بعض الروايات الدالّة على عدم البأس بالحبس في صورة عدم الحاجة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الحصر يكون مقيّدا لتلك الإطلاقات على تقدير تماميّتها من حيث السند كما يكون حاكما على مفهومه اللغوي و مضيّقا له بصورة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البأس في غير المركّبات من الأفعال هو الحرمة و عدم الجواز كما في قول المولى لعبده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أن تمشي إلى السوق عند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ظاهره في المركّبات هي المانعيّة الوضعيّة مثل 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بترك السورة عند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أنّ ترك السورة مضرّ بصحّة الصلاة عند عدم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315/12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الاستاذ أنّ هذه الرواية ضعيفة السند و لعلّه لمجهوليّة بعض رواتها و هو علي بن محمّد الزبير عنده كما كان بناؤه على ذلك سابقا و إلاّ فباقي السند كلّهم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نحو هذا الكلام في مواضع اخر منها في رواية داود بن فرقد في باب أوقات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المناقشة من قبيل الاجتهاد في مقابل النصّ و الظاهر تماميّة الرواية من حيث الدلالة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مفاد الرواية أنّ الإمام عليه السّلام بصدد بيان عدم تحقّق مانع من قبول رواية بني فضّال من جهة فساد عقيدتهم لا أنّ فساد عقيدتهم أوجب وجود المقتضي لأخذ ما لا يصحّ أخذه منهم قبل فساد عقيدتهم أو أنّهم متميّزون عن سائر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قياس المورد بما عن الكشّي من إجماع العصابة على تصحيح ما يصحّ عن جماعة فلا ينظر إلى المرويّ عنه ففي غير محلّه لأنّ معنى العبارة المزبورة على ما فهمه جماعة أنّ أصحاب الإجماع لا يروونإلاّ رواية يثقون بصدورها عن المعصوم أو لا يروون إلاّ عن الثقة و لأجل ذلك لا ينظرون إلى المرويّ عنه و قد بيّنا في محلّه أنّ استفادة المعنى المزبور من عبارة الكشّي غير تام فالأمر في المقيس عليه أيضا لا يخلو عن المناقشة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الاحتكار لغة عبارة عن الحبس فليس مقيّدا بمورد خاص بل يشمل جميع ما يحتاج إليه الناس غير أنّه وردت روايات بلسان الحكومة حدّده بموارد خاصّة كقوله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الحركة إلاّ في ستّة الحنطة و الشعير و التمر و الزبيب و الزيت و 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ذيل الحديث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رواية غياث بن ابراهيم على نقل الفقيه موثّقة و هي مشتملة على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 الشعير و التمر و الزبيب و السمن، و لا يبعد شمول السمن إذا لم يذكر معه الزيت للزيت أيضا و رواية السكوني أيضا معتبرة على ما اختاره السيّد الاستاذ أخيرا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للسكوني و النوفلي و لكن السيّد الاستاذ بنى أخيرا على الاعتماد عليهما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المدار فيه على حصول الشدّة للناس من جهة الاحتكار سواء كان بيوم أو أقلّ أو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صحيحة الحلبي المتقدّمة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مفهومه و هو الحبس لسائر الموارد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منقول بالمضمون، و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السعر إلى اللّه يرفعه إذا شاء و يخفضه إذا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317/12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 الأوّل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image" Target="media/image2.jpeg"/><Relationship Id="rId460" Type="http://schemas.openxmlformats.org/officeDocument/2006/relationships/image" Target="media/image2.jpeg"/><Relationship Id="rId461" Type="http://schemas.openxmlformats.org/officeDocument/2006/relationships/footer" Target="footer452.xml"/><Relationship Id="rId462" Type="http://schemas.openxmlformats.org/officeDocument/2006/relationships/footnotes" Target="footnotes.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79098</Words>
  <Characters>322929</Characters>
  <CharactersWithSpaces>399928</CharactersWithSpaces>
  <Paragraphs>2350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2026-08-25T14:16:32Z</dcterms:created>
  <dc:creator>ghaemiyeh.com</dc:creator>
  <dc:description/>
  <dc:language>en-US</dc:language>
  <cp:lastModifiedBy/>
  <dcterms:modified xsi:type="dcterms:W3CDTF">2026-08-25T17:46:47Z</dcterms:modified>
  <cp:revision>1</cp:revision>
  <dc:subject/>
  <dc:title>محاضرات فی الفقه الجعفری جلد 3</dc:title>
</cp:coreProperties>
</file>

<file path=docProps/custom.xml><?xml version="1.0" encoding="utf-8"?>
<Properties xmlns="http://schemas.openxmlformats.org/officeDocument/2006/custom-properties" xmlns:vt="http://schemas.openxmlformats.org/officeDocument/2006/docPropsVTypes"/>
</file>