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الرسائل و المسائل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42459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7442461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442463_1280447820">
            <w:r>
              <w:rPr>
                <w:webHidden/>
                <w:rStyle w:val="IndexLink"/>
                <w:rtl w:val="true"/>
              </w:rPr>
              <w:t>الفهرس الإجمالي</w:t>
            </w:r>
            <w:r>
              <w:rPr>
                <w:rStyle w:val="IndexLink"/>
                <w:rtl w:val="true"/>
              </w:rPr>
              <w:tab/>
            </w:r>
            <w:r>
              <w:rPr>
                <w:rStyle w:val="IndexLink"/>
              </w:rPr>
              <w:t>14</w:t>
            </w:r>
          </w:hyperlink>
        </w:p>
        <w:p>
          <w:pPr>
            <w:pStyle w:val="Contents2"/>
            <w:tabs>
              <w:tab w:val="clear" w:pos="8743"/>
              <w:tab w:val="right" w:pos="9026" w:leader="dot"/>
            </w:tabs>
            <w:rPr/>
          </w:pPr>
          <w:hyperlink w:anchor="__RefHeading___Toc7442465_1280447820">
            <w:r>
              <w:rPr>
                <w:webHidden/>
                <w:rStyle w:val="IndexLink"/>
                <w:rtl w:val="true"/>
              </w:rPr>
              <w:t>مقدّمة عامّة</w:t>
            </w:r>
            <w:r>
              <w:rPr>
                <w:rStyle w:val="IndexLink"/>
                <w:rtl w:val="true"/>
              </w:rPr>
              <w:tab/>
            </w:r>
            <w:r>
              <w:rPr>
                <w:rStyle w:val="IndexLink"/>
              </w:rPr>
              <w:t>16</w:t>
            </w:r>
          </w:hyperlink>
        </w:p>
        <w:p>
          <w:pPr>
            <w:pStyle w:val="Contents3"/>
            <w:tabs>
              <w:tab w:val="clear" w:pos="8459"/>
              <w:tab w:val="right" w:pos="9026" w:leader="dot"/>
            </w:tabs>
            <w:rPr/>
          </w:pPr>
          <w:hyperlink w:anchor="__RefHeading___Toc7442467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442469_1280447820">
            <w:r>
              <w:rPr>
                <w:webHidden/>
                <w:rStyle w:val="IndexLink"/>
                <w:rtl w:val="true"/>
              </w:rPr>
              <w:t>الفصل الأوّل رسائل الشريف المرتضى دراسة وصفيّة</w:t>
            </w:r>
            <w:r>
              <w:rPr>
                <w:rStyle w:val="IndexLink"/>
                <w:rtl w:val="true"/>
              </w:rPr>
              <w:tab/>
            </w:r>
            <w:r>
              <w:rPr>
                <w:rStyle w:val="IndexLink"/>
              </w:rPr>
              <w:t>18</w:t>
            </w:r>
          </w:hyperlink>
        </w:p>
        <w:p>
          <w:pPr>
            <w:pStyle w:val="Contents4"/>
            <w:tabs>
              <w:tab w:val="clear" w:pos="8176"/>
              <w:tab w:val="right" w:pos="9026" w:leader="dot"/>
            </w:tabs>
            <w:rPr/>
          </w:pPr>
          <w:hyperlink w:anchor="__RefHeading___Toc7442471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7442473_1280447820">
            <w:r>
              <w:rPr>
                <w:webHidden/>
                <w:rStyle w:val="IndexLink"/>
                <w:rtl w:val="true"/>
              </w:rPr>
              <w:t>رسائل الشريف المرتضى في كتب الآخرين</w:t>
            </w:r>
            <w:r>
              <w:rPr>
                <w:rStyle w:val="IndexLink"/>
                <w:rtl w:val="true"/>
              </w:rPr>
              <w:tab/>
            </w:r>
            <w:r>
              <w:rPr>
                <w:rStyle w:val="IndexLink"/>
              </w:rPr>
              <w:t>18</w:t>
            </w:r>
          </w:hyperlink>
        </w:p>
        <w:p>
          <w:pPr>
            <w:pStyle w:val="Contents4"/>
            <w:tabs>
              <w:tab w:val="clear" w:pos="8176"/>
              <w:tab w:val="right" w:pos="9026" w:leader="dot"/>
            </w:tabs>
            <w:rPr/>
          </w:pPr>
          <w:hyperlink w:anchor="__RefHeading___Toc7442475_1280447820">
            <w:r>
              <w:rPr>
                <w:webHidden/>
                <w:rStyle w:val="IndexLink"/>
                <w:rtl w:val="true"/>
              </w:rPr>
              <w:t>ردود الشريف المرتضى</w:t>
            </w:r>
            <w:r>
              <w:rPr>
                <w:rStyle w:val="IndexLink"/>
                <w:rtl w:val="true"/>
              </w:rPr>
              <w:tab/>
            </w:r>
            <w:r>
              <w:rPr>
                <w:rStyle w:val="IndexLink"/>
              </w:rPr>
              <w:t>21</w:t>
            </w:r>
          </w:hyperlink>
        </w:p>
        <w:p>
          <w:pPr>
            <w:pStyle w:val="Contents4"/>
            <w:tabs>
              <w:tab w:val="clear" w:pos="8176"/>
              <w:tab w:val="right" w:pos="9026" w:leader="dot"/>
            </w:tabs>
            <w:rPr/>
          </w:pPr>
          <w:hyperlink w:anchor="__RefHeading___Toc7442477_1280447820">
            <w:r>
              <w:rPr>
                <w:webHidden/>
                <w:rStyle w:val="IndexLink"/>
                <w:rtl w:val="true"/>
              </w:rPr>
              <w:t>رسائل الشريف المرتضى التي تمّ الردّ عليها</w:t>
            </w:r>
            <w:r>
              <w:rPr>
                <w:rStyle w:val="IndexLink"/>
                <w:rtl w:val="true"/>
              </w:rPr>
              <w:tab/>
            </w:r>
            <w:r>
              <w:rPr>
                <w:rStyle w:val="IndexLink"/>
              </w:rPr>
              <w:t>22</w:t>
            </w:r>
          </w:hyperlink>
        </w:p>
        <w:p>
          <w:pPr>
            <w:pStyle w:val="Contents4"/>
            <w:tabs>
              <w:tab w:val="clear" w:pos="8176"/>
              <w:tab w:val="right" w:pos="9026" w:leader="dot"/>
            </w:tabs>
            <w:rPr/>
          </w:pPr>
          <w:hyperlink w:anchor="__RefHeading___Toc7442479_1280447820">
            <w:r>
              <w:rPr>
                <w:webHidden/>
                <w:rStyle w:val="IndexLink"/>
                <w:rtl w:val="true"/>
              </w:rPr>
              <w:t>نصوص الآخرين المذكورة في رسائل الشريف المرتضى</w:t>
            </w:r>
            <w:r>
              <w:rPr>
                <w:rStyle w:val="IndexLink"/>
                <w:rtl w:val="true"/>
              </w:rPr>
              <w:tab/>
            </w:r>
            <w:r>
              <w:rPr>
                <w:rStyle w:val="IndexLink"/>
              </w:rPr>
              <w:t>24</w:t>
            </w:r>
          </w:hyperlink>
        </w:p>
        <w:p>
          <w:pPr>
            <w:pStyle w:val="Contents5"/>
            <w:tabs>
              <w:tab w:val="clear" w:pos="7892"/>
              <w:tab w:val="right" w:pos="9026" w:leader="dot"/>
            </w:tabs>
            <w:rPr/>
          </w:pPr>
          <w:hyperlink w:anchor="__RefHeading___Toc7442481_128044782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7442483_1280447820">
            <w:r>
              <w:rPr>
                <w:webHidden/>
                <w:rStyle w:val="IndexLink"/>
              </w:rPr>
              <w:t>1</w:t>
            </w:r>
            <w:r>
              <w:rPr>
                <w:rStyle w:val="IndexLink"/>
                <w:rtl w:val="true"/>
              </w:rPr>
              <w:t xml:space="preserve">. </w:t>
            </w:r>
            <w:r>
              <w:rPr>
                <w:rStyle w:val="IndexLink"/>
                <w:rtl w:val="true"/>
              </w:rPr>
              <w:t>رسالة في الردّ على أصحاب العدد؛</w:t>
            </w:r>
            <w:r>
              <w:rPr>
                <w:rStyle w:val="IndexLink"/>
                <w:rtl w:val="true"/>
              </w:rPr>
              <w:tab/>
            </w:r>
            <w:r>
              <w:rPr>
                <w:rStyle w:val="IndexLink"/>
              </w:rPr>
              <w:t>24</w:t>
            </w:r>
          </w:hyperlink>
        </w:p>
        <w:p>
          <w:pPr>
            <w:pStyle w:val="Contents5"/>
            <w:tabs>
              <w:tab w:val="clear" w:pos="7892"/>
              <w:tab w:val="right" w:pos="9026" w:leader="dot"/>
            </w:tabs>
            <w:rPr/>
          </w:pPr>
          <w:hyperlink w:anchor="__RefHeading___Toc7442485_1280447820">
            <w:r>
              <w:rPr>
                <w:webHidden/>
                <w:rStyle w:val="IndexLink"/>
              </w:rPr>
              <w:t>2</w:t>
            </w:r>
            <w:r>
              <w:rPr>
                <w:rStyle w:val="IndexLink"/>
                <w:rtl w:val="true"/>
              </w:rPr>
              <w:t xml:space="preserve">. </w:t>
            </w:r>
            <w:r>
              <w:rPr>
                <w:rStyle w:val="IndexLink"/>
                <w:rtl w:val="true"/>
              </w:rPr>
              <w:t>عدم وجوب غسل الرجلَيْن في الطهارة؛</w:t>
            </w:r>
            <w:r>
              <w:rPr>
                <w:rStyle w:val="IndexLink"/>
                <w:rtl w:val="true"/>
              </w:rPr>
              <w:tab/>
            </w:r>
            <w:r>
              <w:rPr>
                <w:rStyle w:val="IndexLink"/>
              </w:rPr>
              <w:t>24</w:t>
            </w:r>
          </w:hyperlink>
        </w:p>
        <w:p>
          <w:pPr>
            <w:pStyle w:val="Contents5"/>
            <w:tabs>
              <w:tab w:val="clear" w:pos="7892"/>
              <w:tab w:val="right" w:pos="9026" w:leader="dot"/>
            </w:tabs>
            <w:rPr/>
          </w:pPr>
          <w:hyperlink w:anchor="__RefHeading___Toc7442487_1280447820">
            <w:r>
              <w:rPr>
                <w:webHidden/>
                <w:rStyle w:val="IndexLink"/>
              </w:rPr>
              <w:t>3</w:t>
            </w:r>
            <w:r>
              <w:rPr>
                <w:rStyle w:val="IndexLink"/>
                <w:rtl w:val="true"/>
              </w:rPr>
              <w:t xml:space="preserve">. </w:t>
            </w:r>
            <w:r>
              <w:rPr>
                <w:rStyle w:val="IndexLink"/>
                <w:rtl w:val="true"/>
              </w:rPr>
              <w:t>أقاويل العرب في الجاهلية،</w:t>
            </w:r>
            <w:r>
              <w:rPr>
                <w:rStyle w:val="IndexLink"/>
                <w:rtl w:val="true"/>
              </w:rPr>
              <w:tab/>
            </w:r>
            <w:r>
              <w:rPr>
                <w:rStyle w:val="IndexLink"/>
              </w:rPr>
              <w:t>24</w:t>
            </w:r>
          </w:hyperlink>
        </w:p>
        <w:p>
          <w:pPr>
            <w:pStyle w:val="Contents5"/>
            <w:tabs>
              <w:tab w:val="clear" w:pos="7892"/>
              <w:tab w:val="right" w:pos="9026" w:leader="dot"/>
            </w:tabs>
            <w:rPr/>
          </w:pPr>
          <w:hyperlink w:anchor="__RefHeading___Toc7442489_1280447820">
            <w:r>
              <w:rPr>
                <w:webHidden/>
                <w:rStyle w:val="IndexLink"/>
              </w:rPr>
              <w:t>4</w:t>
            </w:r>
            <w:r>
              <w:rPr>
                <w:rStyle w:val="IndexLink"/>
                <w:rtl w:val="true"/>
              </w:rPr>
              <w:t xml:space="preserve">. </w:t>
            </w:r>
            <w:r>
              <w:rPr>
                <w:rStyle w:val="IndexLink"/>
                <w:rtl w:val="true"/>
              </w:rPr>
              <w:t>دفع شبهة للبراهمة في بعث الأنبياء عليهم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7442491_1280447820">
            <w:r>
              <w:rPr>
                <w:webHidden/>
                <w:rStyle w:val="IndexLink"/>
                <w:rtl w:val="true"/>
              </w:rPr>
              <w:t>المسائل المنسوبة إلى الأشخاص و البلدان</w:t>
            </w:r>
            <w:r>
              <w:rPr>
                <w:rStyle w:val="IndexLink"/>
                <w:rtl w:val="true"/>
              </w:rPr>
              <w:tab/>
            </w:r>
            <w:r>
              <w:rPr>
                <w:rStyle w:val="IndexLink"/>
              </w:rPr>
              <w:t>25</w:t>
            </w:r>
          </w:hyperlink>
        </w:p>
        <w:p>
          <w:pPr>
            <w:pStyle w:val="Contents5"/>
            <w:tabs>
              <w:tab w:val="clear" w:pos="7892"/>
              <w:tab w:val="right" w:pos="9026" w:leader="dot"/>
            </w:tabs>
            <w:rPr/>
          </w:pPr>
          <w:hyperlink w:anchor="__RefHeading___Toc7442493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7442495_1280447820">
            <w:r>
              <w:rPr>
                <w:webHidden/>
                <w:rStyle w:val="IndexLink"/>
                <w:rtl w:val="true"/>
              </w:rPr>
              <w:t>القسم الأوّل</w:t>
            </w:r>
            <w:r>
              <w:rPr>
                <w:rStyle w:val="IndexLink"/>
                <w:rtl w:val="true"/>
              </w:rPr>
              <w:t xml:space="preserve">: </w:t>
            </w:r>
            <w:r>
              <w:rPr>
                <w:rStyle w:val="IndexLink"/>
                <w:rtl w:val="true"/>
              </w:rPr>
              <w:t>المسائل المنسوبة إلى الأشخاص السائلين</w:t>
            </w:r>
            <w:r>
              <w:rPr>
                <w:rStyle w:val="IndexLink"/>
                <w:rtl w:val="true"/>
              </w:rPr>
              <w:tab/>
            </w:r>
            <w:r>
              <w:rPr>
                <w:rStyle w:val="IndexLink"/>
              </w:rPr>
              <w:t>25</w:t>
            </w:r>
          </w:hyperlink>
        </w:p>
        <w:p>
          <w:pPr>
            <w:pStyle w:val="Contents5"/>
            <w:tabs>
              <w:tab w:val="clear" w:pos="7892"/>
              <w:tab w:val="right" w:pos="9026" w:leader="dot"/>
            </w:tabs>
            <w:rPr/>
          </w:pPr>
          <w:hyperlink w:anchor="__RefHeading___Toc7442497_1280447820">
            <w:r>
              <w:rPr>
                <w:webHidden/>
                <w:rStyle w:val="IndexLink"/>
                <w:rtl w:val="true"/>
              </w:rPr>
              <w:t>القسم الثاني</w:t>
            </w:r>
            <w:r>
              <w:rPr>
                <w:rStyle w:val="IndexLink"/>
                <w:rtl w:val="true"/>
              </w:rPr>
              <w:t xml:space="preserve">: </w:t>
            </w:r>
            <w:r>
              <w:rPr>
                <w:rStyle w:val="IndexLink"/>
                <w:rtl w:val="true"/>
              </w:rPr>
              <w:t>المسائل المنسوبة إلى المدن التي أُرسلت منها</w:t>
            </w:r>
            <w:r>
              <w:rPr>
                <w:rStyle w:val="IndexLink"/>
                <w:rtl w:val="true"/>
              </w:rPr>
              <w:tab/>
            </w:r>
            <w:r>
              <w:rPr>
                <w:rStyle w:val="IndexLink"/>
              </w:rPr>
              <w:t>26</w:t>
            </w:r>
          </w:hyperlink>
        </w:p>
        <w:p>
          <w:pPr>
            <w:pStyle w:val="Contents6"/>
            <w:tabs>
              <w:tab w:val="clear" w:pos="7609"/>
              <w:tab w:val="right" w:pos="9026" w:leader="dot"/>
            </w:tabs>
            <w:rPr/>
          </w:pPr>
          <w:hyperlink w:anchor="__RefHeading___Toc7442499_1280447820">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7442501_1280447820">
            <w:r>
              <w:rPr>
                <w:webHidden/>
                <w:rStyle w:val="IndexLink"/>
                <w:rtl w:val="true"/>
              </w:rPr>
              <w:t>ألف</w:t>
            </w:r>
            <w:r>
              <w:rPr>
                <w:rStyle w:val="IndexLink"/>
                <w:rtl w:val="true"/>
              </w:rPr>
              <w:t xml:space="preserve">) </w:t>
            </w:r>
            <w:r>
              <w:rPr>
                <w:rStyle w:val="IndexLink"/>
                <w:rtl w:val="true"/>
              </w:rPr>
              <w:t xml:space="preserve">المسائل المرسلة من إيران </w:t>
            </w:r>
            <w:r>
              <w:rPr>
                <w:rStyle w:val="IndexLink"/>
                <w:rtl w:val="true"/>
              </w:rPr>
              <w:t>(</w:t>
            </w:r>
            <w:r>
              <w:rPr>
                <w:rStyle w:val="IndexLink"/>
                <w:rtl w:val="true"/>
              </w:rPr>
              <w:t>و تشمل بلاد الجبل، و طبرستان، و خراسان</w:t>
            </w:r>
            <w:r>
              <w:rPr>
                <w:rStyle w:val="IndexLink"/>
                <w:rtl w:val="true"/>
              </w:rPr>
              <w:t>):</w:t>
              <w:tab/>
            </w:r>
            <w:r>
              <w:rPr>
                <w:rStyle w:val="IndexLink"/>
              </w:rPr>
              <w:t>26</w:t>
            </w:r>
          </w:hyperlink>
        </w:p>
        <w:p>
          <w:pPr>
            <w:pStyle w:val="Contents6"/>
            <w:tabs>
              <w:tab w:val="clear" w:pos="7609"/>
              <w:tab w:val="right" w:pos="9026" w:leader="dot"/>
            </w:tabs>
            <w:rPr/>
          </w:pPr>
          <w:hyperlink w:anchor="__RefHeading___Toc7442503_1280447820">
            <w:r>
              <w:rPr>
                <w:webHidden/>
                <w:rStyle w:val="IndexLink"/>
                <w:rtl w:val="true"/>
              </w:rPr>
              <w:t>ب</w:t>
            </w:r>
            <w:r>
              <w:rPr>
                <w:rStyle w:val="IndexLink"/>
                <w:rtl w:val="true"/>
              </w:rPr>
              <w:t xml:space="preserve">) </w:t>
            </w:r>
            <w:r>
              <w:rPr>
                <w:rStyle w:val="IndexLink"/>
                <w:rtl w:val="true"/>
              </w:rPr>
              <w:t>المسائل المرسلة من العراق</w:t>
            </w:r>
            <w:r>
              <w:rPr>
                <w:rStyle w:val="IndexLink"/>
                <w:rtl w:val="true"/>
              </w:rPr>
              <w:t>:</w:t>
              <w:tab/>
            </w:r>
            <w:r>
              <w:rPr>
                <w:rStyle w:val="IndexLink"/>
              </w:rPr>
              <w:t>27</w:t>
            </w:r>
          </w:hyperlink>
        </w:p>
        <w:p>
          <w:pPr>
            <w:pStyle w:val="Contents6"/>
            <w:tabs>
              <w:tab w:val="clear" w:pos="7609"/>
              <w:tab w:val="right" w:pos="9026" w:leader="dot"/>
            </w:tabs>
            <w:rPr/>
          </w:pPr>
          <w:hyperlink w:anchor="__RefHeading___Toc7442505_1280447820">
            <w:r>
              <w:rPr>
                <w:webHidden/>
                <w:rStyle w:val="IndexLink"/>
                <w:rtl w:val="true"/>
              </w:rPr>
              <w:t>ج</w:t>
            </w:r>
            <w:r>
              <w:rPr>
                <w:rStyle w:val="IndexLink"/>
                <w:rtl w:val="true"/>
              </w:rPr>
              <w:t xml:space="preserve">) </w:t>
            </w:r>
            <w:r>
              <w:rPr>
                <w:rStyle w:val="IndexLink"/>
                <w:rtl w:val="true"/>
              </w:rPr>
              <w:t>المسائل المرسلة من الشام</w:t>
            </w:r>
            <w:r>
              <w:rPr>
                <w:rStyle w:val="IndexLink"/>
                <w:rtl w:val="true"/>
              </w:rPr>
              <w:t>:</w:t>
              <w:tab/>
            </w:r>
            <w:r>
              <w:rPr>
                <w:rStyle w:val="IndexLink"/>
              </w:rPr>
              <w:t>27</w:t>
            </w:r>
          </w:hyperlink>
        </w:p>
        <w:p>
          <w:pPr>
            <w:pStyle w:val="Contents6"/>
            <w:tabs>
              <w:tab w:val="clear" w:pos="7609"/>
              <w:tab w:val="right" w:pos="9026" w:leader="dot"/>
            </w:tabs>
            <w:rPr/>
          </w:pPr>
          <w:hyperlink w:anchor="__RefHeading___Toc7442507_1280447820">
            <w:r>
              <w:rPr>
                <w:webHidden/>
                <w:rStyle w:val="IndexLink"/>
                <w:rtl w:val="true"/>
              </w:rPr>
              <w:t>د</w:t>
            </w:r>
            <w:r>
              <w:rPr>
                <w:rStyle w:val="IndexLink"/>
                <w:rtl w:val="true"/>
              </w:rPr>
              <w:t xml:space="preserve">) </w:t>
            </w:r>
            <w:r>
              <w:rPr>
                <w:rStyle w:val="IndexLink"/>
                <w:rtl w:val="true"/>
              </w:rPr>
              <w:t>مدن و بلدان أُخرى</w:t>
            </w:r>
            <w:r>
              <w:rPr>
                <w:rStyle w:val="IndexLink"/>
                <w:rtl w:val="true"/>
              </w:rPr>
              <w:t>:</w:t>
              <w:tab/>
            </w:r>
            <w:r>
              <w:rPr>
                <w:rStyle w:val="IndexLink"/>
              </w:rPr>
              <w:t>27</w:t>
            </w:r>
          </w:hyperlink>
        </w:p>
        <w:p>
          <w:pPr>
            <w:pStyle w:val="Contents4"/>
            <w:tabs>
              <w:tab w:val="clear" w:pos="8176"/>
              <w:tab w:val="right" w:pos="9026" w:leader="dot"/>
            </w:tabs>
            <w:rPr/>
          </w:pPr>
          <w:hyperlink w:anchor="__RefHeading___Toc7442509_1280447820">
            <w:r>
              <w:rPr>
                <w:webHidden/>
                <w:rStyle w:val="IndexLink"/>
                <w:rtl w:val="true"/>
              </w:rPr>
              <w:t>الرسائل المرسلة في عدّة مجموعات</w:t>
            </w:r>
            <w:r>
              <w:rPr>
                <w:rStyle w:val="IndexLink"/>
                <w:rtl w:val="true"/>
              </w:rPr>
              <w:tab/>
            </w:r>
            <w:r>
              <w:rPr>
                <w:rStyle w:val="IndexLink"/>
              </w:rPr>
              <w:t>28</w:t>
            </w:r>
          </w:hyperlink>
        </w:p>
        <w:p>
          <w:pPr>
            <w:pStyle w:val="Contents4"/>
            <w:tabs>
              <w:tab w:val="clear" w:pos="8176"/>
              <w:tab w:val="right" w:pos="9026" w:leader="dot"/>
            </w:tabs>
            <w:rPr/>
          </w:pPr>
          <w:hyperlink w:anchor="__RefHeading___Toc7442511_1280447820">
            <w:r>
              <w:rPr>
                <w:webHidden/>
                <w:rStyle w:val="IndexLink"/>
                <w:rtl w:val="true"/>
              </w:rPr>
              <w:t>تاريخ كتابة بعض رسائل الشريف المرتضى</w:t>
            </w:r>
            <w:r>
              <w:rPr>
                <w:rStyle w:val="IndexLink"/>
                <w:rtl w:val="true"/>
              </w:rPr>
              <w:tab/>
            </w:r>
            <w:r>
              <w:rPr>
                <w:rStyle w:val="IndexLink"/>
              </w:rPr>
              <w:t>28</w:t>
            </w:r>
          </w:hyperlink>
        </w:p>
        <w:p>
          <w:pPr>
            <w:pStyle w:val="Contents5"/>
            <w:tabs>
              <w:tab w:val="clear" w:pos="7892"/>
              <w:tab w:val="right" w:pos="9026" w:leader="dot"/>
            </w:tabs>
            <w:rPr/>
          </w:pPr>
          <w:hyperlink w:anchor="__RefHeading___Toc7442513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7442515_1280447820">
            <w:r>
              <w:rPr>
                <w:webHidden/>
                <w:rStyle w:val="IndexLink"/>
                <w:rtl w:val="true"/>
              </w:rPr>
              <w:t>رسائله القديمة</w:t>
            </w:r>
            <w:r>
              <w:rPr>
                <w:rStyle w:val="IndexLink"/>
                <w:rtl w:val="true"/>
              </w:rPr>
              <w:tab/>
            </w:r>
            <w:r>
              <w:rPr>
                <w:rStyle w:val="IndexLink"/>
              </w:rPr>
              <w:t>29</w:t>
            </w:r>
          </w:hyperlink>
        </w:p>
        <w:p>
          <w:pPr>
            <w:pStyle w:val="Contents5"/>
            <w:tabs>
              <w:tab w:val="clear" w:pos="7892"/>
              <w:tab w:val="right" w:pos="9026" w:leader="dot"/>
            </w:tabs>
            <w:rPr/>
          </w:pPr>
          <w:hyperlink w:anchor="__RefHeading___Toc7442517_1280447820">
            <w:r>
              <w:rPr>
                <w:webHidden/>
                <w:rStyle w:val="IndexLink"/>
                <w:rtl w:val="true"/>
              </w:rPr>
              <w:t xml:space="preserve">سنة </w:t>
            </w:r>
            <w:r>
              <w:rPr>
                <w:rStyle w:val="IndexLink"/>
              </w:rPr>
              <w:t>380</w:t>
            </w:r>
            <w:r>
              <w:rPr>
                <w:rStyle w:val="IndexLink"/>
                <w:rtl w:val="true"/>
              </w:rPr>
              <w:t xml:space="preserve"> </w:t>
            </w:r>
            <w:r>
              <w:rPr>
                <w:rStyle w:val="IndexLink"/>
                <w:rtl w:val="true"/>
              </w:rPr>
              <w:t>ه ونيّف</w:t>
            </w:r>
            <w:r>
              <w:rPr>
                <w:rStyle w:val="IndexLink"/>
                <w:rtl w:val="true"/>
              </w:rPr>
              <w:tab/>
            </w:r>
            <w:r>
              <w:rPr>
                <w:rStyle w:val="IndexLink"/>
              </w:rPr>
              <w:t>30</w:t>
            </w:r>
          </w:hyperlink>
        </w:p>
        <w:p>
          <w:pPr>
            <w:pStyle w:val="Contents5"/>
            <w:tabs>
              <w:tab w:val="clear" w:pos="7892"/>
              <w:tab w:val="right" w:pos="9026" w:leader="dot"/>
            </w:tabs>
            <w:rPr/>
          </w:pPr>
          <w:hyperlink w:anchor="__RefHeading___Toc7442519_1280447820">
            <w:r>
              <w:rPr>
                <w:webHidden/>
                <w:rStyle w:val="IndexLink"/>
                <w:rtl w:val="true"/>
              </w:rPr>
              <w:t xml:space="preserve">ما قبل سنة </w:t>
            </w:r>
            <w:r>
              <w:rPr>
                <w:rStyle w:val="IndexLink"/>
              </w:rPr>
              <w:t>398</w:t>
            </w:r>
            <w:r>
              <w:rPr>
                <w:rStyle w:val="IndexLink"/>
                <w:rtl w:val="true"/>
              </w:rPr>
              <w:t xml:space="preserve"> </w:t>
            </w:r>
            <w:r>
              <w:rPr>
                <w:rStyle w:val="IndexLink"/>
                <w:rtl w:val="true"/>
              </w:rPr>
              <w:t>ه</w:t>
            </w:r>
            <w:r>
              <w:rPr>
                <w:rStyle w:val="IndexLink"/>
                <w:rtl w:val="true"/>
              </w:rPr>
              <w:tab/>
            </w:r>
            <w:r>
              <w:rPr>
                <w:rStyle w:val="IndexLink"/>
              </w:rPr>
              <w:t>30</w:t>
            </w:r>
          </w:hyperlink>
        </w:p>
        <w:p>
          <w:pPr>
            <w:pStyle w:val="Contents5"/>
            <w:tabs>
              <w:tab w:val="clear" w:pos="7892"/>
              <w:tab w:val="right" w:pos="9026" w:leader="dot"/>
            </w:tabs>
            <w:rPr/>
          </w:pPr>
          <w:hyperlink w:anchor="__RefHeading___Toc7442521_1280447820">
            <w:r>
              <w:rPr>
                <w:webHidden/>
                <w:rStyle w:val="IndexLink"/>
                <w:rtl w:val="true"/>
              </w:rPr>
              <w:t xml:space="preserve">ما بعد سنة </w:t>
            </w:r>
            <w:r>
              <w:rPr>
                <w:rStyle w:val="IndexLink"/>
              </w:rPr>
              <w:t>398</w:t>
            </w:r>
            <w:r>
              <w:rPr>
                <w:rStyle w:val="IndexLink"/>
                <w:rtl w:val="true"/>
              </w:rPr>
              <w:t xml:space="preserve"> </w:t>
            </w:r>
            <w:r>
              <w:rPr>
                <w:rStyle w:val="IndexLink"/>
                <w:rtl w:val="true"/>
              </w:rPr>
              <w:t>ه</w:t>
            </w:r>
            <w:r>
              <w:rPr>
                <w:rStyle w:val="IndexLink"/>
                <w:rtl w:val="true"/>
              </w:rPr>
              <w:tab/>
            </w:r>
            <w:r>
              <w:rPr>
                <w:rStyle w:val="IndexLink"/>
              </w:rPr>
              <w:t>30</w:t>
            </w:r>
          </w:hyperlink>
        </w:p>
        <w:p>
          <w:pPr>
            <w:pStyle w:val="Contents5"/>
            <w:tabs>
              <w:tab w:val="clear" w:pos="7892"/>
              <w:tab w:val="right" w:pos="9026" w:leader="dot"/>
            </w:tabs>
            <w:rPr/>
          </w:pPr>
          <w:hyperlink w:anchor="__RefHeading___Toc7442523_1280447820">
            <w:r>
              <w:rPr>
                <w:webHidden/>
                <w:rStyle w:val="IndexLink"/>
                <w:rtl w:val="true"/>
              </w:rPr>
              <w:t xml:space="preserve">بين سنتي </w:t>
            </w:r>
            <w:r>
              <w:rPr>
                <w:rStyle w:val="IndexLink"/>
              </w:rPr>
              <w:t>413</w:t>
            </w:r>
            <w:r>
              <w:rPr>
                <w:rStyle w:val="IndexLink"/>
                <w:rtl w:val="true"/>
              </w:rPr>
              <w:t xml:space="preserve"> </w:t>
            </w:r>
            <w:r>
              <w:rPr>
                <w:rStyle w:val="IndexLink"/>
                <w:rtl w:val="true"/>
              </w:rPr>
              <w:t xml:space="preserve">و </w:t>
            </w:r>
            <w:r>
              <w:rPr>
                <w:rStyle w:val="IndexLink"/>
              </w:rPr>
              <w:t>419</w:t>
            </w:r>
            <w:r>
              <w:rPr>
                <w:rStyle w:val="IndexLink"/>
                <w:rtl w:val="true"/>
              </w:rPr>
              <w:t xml:space="preserve"> </w:t>
            </w:r>
            <w:r>
              <w:rPr>
                <w:rStyle w:val="IndexLink"/>
                <w:rtl w:val="true"/>
              </w:rPr>
              <w:t>ه</w:t>
            </w:r>
            <w:r>
              <w:rPr>
                <w:rStyle w:val="IndexLink"/>
                <w:rtl w:val="true"/>
              </w:rPr>
              <w:tab/>
            </w:r>
            <w:r>
              <w:rPr>
                <w:rStyle w:val="IndexLink"/>
              </w:rPr>
              <w:t>31</w:t>
            </w:r>
          </w:hyperlink>
        </w:p>
        <w:p>
          <w:pPr>
            <w:pStyle w:val="Contents5"/>
            <w:tabs>
              <w:tab w:val="clear" w:pos="7892"/>
              <w:tab w:val="right" w:pos="9026" w:leader="dot"/>
            </w:tabs>
            <w:rPr/>
          </w:pPr>
          <w:hyperlink w:anchor="__RefHeading___Toc7442525_1280447820">
            <w:r>
              <w:rPr>
                <w:webHidden/>
                <w:rStyle w:val="IndexLink"/>
                <w:rtl w:val="true"/>
              </w:rPr>
              <w:t>ما بعد المسائل التبّانيّات</w:t>
            </w:r>
            <w:r>
              <w:rPr>
                <w:rStyle w:val="IndexLink"/>
                <w:rtl w:val="true"/>
              </w:rPr>
              <w:tab/>
            </w:r>
            <w:r>
              <w:rPr>
                <w:rStyle w:val="IndexLink"/>
              </w:rPr>
              <w:t>31</w:t>
            </w:r>
          </w:hyperlink>
        </w:p>
        <w:p>
          <w:pPr>
            <w:pStyle w:val="Contents5"/>
            <w:tabs>
              <w:tab w:val="clear" w:pos="7892"/>
              <w:tab w:val="right" w:pos="9026" w:leader="dot"/>
            </w:tabs>
            <w:rPr/>
          </w:pPr>
          <w:hyperlink w:anchor="__RefHeading___Toc7442527_1280447820">
            <w:r>
              <w:rPr>
                <w:webHidden/>
                <w:rStyle w:val="IndexLink"/>
                <w:rtl w:val="true"/>
              </w:rPr>
              <w:t xml:space="preserve">ما بعد سنة </w:t>
            </w:r>
            <w:r>
              <w:rPr>
                <w:rStyle w:val="IndexLink"/>
              </w:rPr>
              <w:t>413</w:t>
            </w:r>
            <w:r>
              <w:rPr>
                <w:rStyle w:val="IndexLink"/>
                <w:rtl w:val="true"/>
              </w:rPr>
              <w:t xml:space="preserve"> </w:t>
            </w:r>
            <w:r>
              <w:rPr>
                <w:rStyle w:val="IndexLink"/>
                <w:rtl w:val="true"/>
              </w:rPr>
              <w:t>ه</w:t>
            </w:r>
            <w:r>
              <w:rPr>
                <w:rStyle w:val="IndexLink"/>
                <w:rtl w:val="true"/>
              </w:rPr>
              <w:tab/>
            </w:r>
            <w:r>
              <w:rPr>
                <w:rStyle w:val="IndexLink"/>
              </w:rPr>
              <w:t>31</w:t>
            </w:r>
          </w:hyperlink>
        </w:p>
        <w:p>
          <w:pPr>
            <w:pStyle w:val="Contents5"/>
            <w:tabs>
              <w:tab w:val="clear" w:pos="7892"/>
              <w:tab w:val="right" w:pos="9026" w:leader="dot"/>
            </w:tabs>
            <w:rPr/>
          </w:pPr>
          <w:hyperlink w:anchor="__RefHeading___Toc7442529_1280447820">
            <w:r>
              <w:rPr>
                <w:webHidden/>
                <w:rStyle w:val="IndexLink"/>
                <w:rtl w:val="true"/>
              </w:rPr>
              <w:t xml:space="preserve">سنة </w:t>
            </w:r>
            <w:r>
              <w:rPr>
                <w:rStyle w:val="IndexLink"/>
              </w:rPr>
              <w:t>415</w:t>
            </w:r>
            <w:r>
              <w:rPr>
                <w:rStyle w:val="IndexLink"/>
                <w:rtl w:val="true"/>
              </w:rPr>
              <w:t xml:space="preserve"> </w:t>
            </w:r>
            <w:r>
              <w:rPr>
                <w:rStyle w:val="IndexLink"/>
                <w:rtl w:val="true"/>
              </w:rPr>
              <w:t>ه</w:t>
            </w:r>
            <w:r>
              <w:rPr>
                <w:rStyle w:val="IndexLink"/>
                <w:rtl w:val="true"/>
              </w:rPr>
              <w:tab/>
            </w:r>
            <w:r>
              <w:rPr>
                <w:rStyle w:val="IndexLink"/>
              </w:rPr>
              <w:t>31</w:t>
            </w:r>
          </w:hyperlink>
        </w:p>
        <w:p>
          <w:pPr>
            <w:pStyle w:val="Contents5"/>
            <w:tabs>
              <w:tab w:val="clear" w:pos="7892"/>
              <w:tab w:val="right" w:pos="9026" w:leader="dot"/>
            </w:tabs>
            <w:rPr/>
          </w:pPr>
          <w:hyperlink w:anchor="__RefHeading___Toc7442531_1280447820">
            <w:r>
              <w:rPr>
                <w:webHidden/>
                <w:rStyle w:val="IndexLink"/>
                <w:rtl w:val="true"/>
              </w:rPr>
              <w:t xml:space="preserve">سنة </w:t>
            </w:r>
            <w:r>
              <w:rPr>
                <w:rStyle w:val="IndexLink"/>
              </w:rPr>
              <w:t>420</w:t>
            </w:r>
            <w:r>
              <w:rPr>
                <w:rStyle w:val="IndexLink"/>
                <w:rtl w:val="true"/>
              </w:rPr>
              <w:t xml:space="preserve"> </w:t>
            </w:r>
            <w:r>
              <w:rPr>
                <w:rStyle w:val="IndexLink"/>
                <w:rtl w:val="true"/>
              </w:rPr>
              <w:t>ه</w:t>
            </w:r>
            <w:r>
              <w:rPr>
                <w:rStyle w:val="IndexLink"/>
                <w:rtl w:val="true"/>
              </w:rPr>
              <w:tab/>
            </w:r>
            <w:r>
              <w:rPr>
                <w:rStyle w:val="IndexLink"/>
              </w:rPr>
              <w:t>32</w:t>
            </w:r>
          </w:hyperlink>
        </w:p>
        <w:p>
          <w:pPr>
            <w:pStyle w:val="Contents5"/>
            <w:tabs>
              <w:tab w:val="clear" w:pos="7892"/>
              <w:tab w:val="right" w:pos="9026" w:leader="dot"/>
            </w:tabs>
            <w:rPr/>
          </w:pPr>
          <w:hyperlink w:anchor="__RefHeading___Toc7442533_1280447820">
            <w:r>
              <w:rPr>
                <w:webHidden/>
                <w:rStyle w:val="IndexLink"/>
                <w:rtl w:val="true"/>
              </w:rPr>
              <w:t xml:space="preserve">بعد سنة </w:t>
            </w:r>
            <w:r>
              <w:rPr>
                <w:rStyle w:val="IndexLink"/>
              </w:rPr>
              <w:t>420</w:t>
            </w:r>
            <w:r>
              <w:rPr>
                <w:rStyle w:val="IndexLink"/>
                <w:rtl w:val="true"/>
              </w:rPr>
              <w:t xml:space="preserve"> </w:t>
            </w:r>
            <w:r>
              <w:rPr>
                <w:rStyle w:val="IndexLink"/>
                <w:rtl w:val="true"/>
              </w:rPr>
              <w:t>ه بقليل</w:t>
            </w:r>
            <w:r>
              <w:rPr>
                <w:rStyle w:val="IndexLink"/>
                <w:rtl w:val="true"/>
              </w:rPr>
              <w:tab/>
            </w:r>
            <w:r>
              <w:rPr>
                <w:rStyle w:val="IndexLink"/>
              </w:rPr>
              <w:t>32</w:t>
            </w:r>
          </w:hyperlink>
        </w:p>
        <w:p>
          <w:pPr>
            <w:pStyle w:val="Contents5"/>
            <w:tabs>
              <w:tab w:val="clear" w:pos="7892"/>
              <w:tab w:val="right" w:pos="9026" w:leader="dot"/>
            </w:tabs>
            <w:rPr/>
          </w:pPr>
          <w:hyperlink w:anchor="__RefHeading___Toc7442535_1280447820">
            <w:r>
              <w:rPr>
                <w:webHidden/>
                <w:rStyle w:val="IndexLink"/>
                <w:rtl w:val="true"/>
              </w:rPr>
              <w:t xml:space="preserve">بعد سنة </w:t>
            </w:r>
            <w:r>
              <w:rPr>
                <w:rStyle w:val="IndexLink"/>
              </w:rPr>
              <w:t>420</w:t>
            </w:r>
            <w:r>
              <w:rPr>
                <w:rStyle w:val="IndexLink"/>
                <w:rtl w:val="true"/>
              </w:rPr>
              <w:t xml:space="preserve"> </w:t>
            </w:r>
            <w:r>
              <w:rPr>
                <w:rStyle w:val="IndexLink"/>
                <w:rtl w:val="true"/>
              </w:rPr>
              <w:t>ه</w:t>
            </w:r>
            <w:r>
              <w:rPr>
                <w:rStyle w:val="IndexLink"/>
                <w:rtl w:val="true"/>
              </w:rPr>
              <w:tab/>
            </w:r>
            <w:r>
              <w:rPr>
                <w:rStyle w:val="IndexLink"/>
              </w:rPr>
              <w:t>32</w:t>
            </w:r>
          </w:hyperlink>
        </w:p>
        <w:p>
          <w:pPr>
            <w:pStyle w:val="Contents5"/>
            <w:tabs>
              <w:tab w:val="clear" w:pos="7892"/>
              <w:tab w:val="right" w:pos="9026" w:leader="dot"/>
            </w:tabs>
            <w:rPr/>
          </w:pPr>
          <w:hyperlink w:anchor="__RefHeading___Toc7442537_1280447820">
            <w:r>
              <w:rPr>
                <w:webHidden/>
                <w:rStyle w:val="IndexLink"/>
                <w:rtl w:val="true"/>
              </w:rPr>
              <w:t xml:space="preserve">قبل سنة </w:t>
            </w:r>
            <w:r>
              <w:rPr>
                <w:rStyle w:val="IndexLink"/>
              </w:rPr>
              <w:t>427</w:t>
            </w:r>
            <w:r>
              <w:rPr>
                <w:rStyle w:val="IndexLink"/>
                <w:rtl w:val="true"/>
              </w:rPr>
              <w:t xml:space="preserve"> </w:t>
            </w:r>
            <w:r>
              <w:rPr>
                <w:rStyle w:val="IndexLink"/>
                <w:rtl w:val="true"/>
              </w:rPr>
              <w:t>ه</w:t>
            </w:r>
            <w:r>
              <w:rPr>
                <w:rStyle w:val="IndexLink"/>
                <w:rtl w:val="true"/>
              </w:rPr>
              <w:tab/>
            </w:r>
            <w:r>
              <w:rPr>
                <w:rStyle w:val="IndexLink"/>
              </w:rPr>
              <w:t>32</w:t>
            </w:r>
          </w:hyperlink>
        </w:p>
        <w:p>
          <w:pPr>
            <w:pStyle w:val="Contents5"/>
            <w:tabs>
              <w:tab w:val="clear" w:pos="7892"/>
              <w:tab w:val="right" w:pos="9026" w:leader="dot"/>
            </w:tabs>
            <w:rPr/>
          </w:pPr>
          <w:hyperlink w:anchor="__RefHeading___Toc7442539_1280447820">
            <w:r>
              <w:rPr>
                <w:webHidden/>
                <w:rStyle w:val="IndexLink"/>
                <w:rtl w:val="true"/>
              </w:rPr>
              <w:t xml:space="preserve">سنة </w:t>
            </w:r>
            <w:r>
              <w:rPr>
                <w:rStyle w:val="IndexLink"/>
              </w:rPr>
              <w:t>427</w:t>
            </w:r>
            <w:r>
              <w:rPr>
                <w:rStyle w:val="IndexLink"/>
                <w:rtl w:val="true"/>
              </w:rPr>
              <w:t xml:space="preserve"> </w:t>
            </w:r>
            <w:r>
              <w:rPr>
                <w:rStyle w:val="IndexLink"/>
                <w:rtl w:val="true"/>
              </w:rPr>
              <w:t>ه</w:t>
            </w:r>
            <w:r>
              <w:rPr>
                <w:rStyle w:val="IndexLink"/>
                <w:rtl w:val="true"/>
              </w:rPr>
              <w:tab/>
            </w:r>
            <w:r>
              <w:rPr>
                <w:rStyle w:val="IndexLink"/>
              </w:rPr>
              <w:t>33</w:t>
            </w:r>
          </w:hyperlink>
        </w:p>
        <w:p>
          <w:pPr>
            <w:pStyle w:val="Contents5"/>
            <w:tabs>
              <w:tab w:val="clear" w:pos="7892"/>
              <w:tab w:val="right" w:pos="9026" w:leader="dot"/>
            </w:tabs>
            <w:rPr/>
          </w:pPr>
          <w:hyperlink w:anchor="__RefHeading___Toc7442541_1280447820">
            <w:r>
              <w:rPr>
                <w:webHidden/>
                <w:rStyle w:val="IndexLink"/>
                <w:rtl w:val="true"/>
              </w:rPr>
              <w:t xml:space="preserve">سنة </w:t>
            </w:r>
            <w:r>
              <w:rPr>
                <w:rStyle w:val="IndexLink"/>
              </w:rPr>
              <w:t>429</w:t>
            </w:r>
            <w:r>
              <w:rPr>
                <w:rStyle w:val="IndexLink"/>
                <w:rtl w:val="true"/>
              </w:rPr>
              <w:t xml:space="preserve"> </w:t>
            </w:r>
            <w:r>
              <w:rPr>
                <w:rStyle w:val="IndexLink"/>
                <w:rtl w:val="true"/>
              </w:rPr>
              <w:t>ه</w:t>
            </w:r>
            <w:r>
              <w:rPr>
                <w:rStyle w:val="IndexLink"/>
                <w:rtl w:val="true"/>
              </w:rPr>
              <w:tab/>
            </w:r>
            <w:r>
              <w:rPr>
                <w:rStyle w:val="IndexLink"/>
              </w:rPr>
              <w:t>33</w:t>
            </w:r>
          </w:hyperlink>
        </w:p>
        <w:p>
          <w:pPr>
            <w:pStyle w:val="Contents3"/>
            <w:tabs>
              <w:tab w:val="clear" w:pos="8459"/>
              <w:tab w:val="right" w:pos="9026" w:leader="dot"/>
            </w:tabs>
            <w:rPr/>
          </w:pPr>
          <w:hyperlink w:anchor="__RefHeading___Toc7442543_1280447820">
            <w:r>
              <w:rPr>
                <w:webHidden/>
                <w:rStyle w:val="IndexLink"/>
                <w:rtl w:val="true"/>
              </w:rPr>
              <w:t>الفصل الثاني رسائل الشريف المرتضى، تعدادها و عناوينها</w:t>
            </w:r>
            <w:r>
              <w:rPr>
                <w:rStyle w:val="IndexLink"/>
                <w:rtl w:val="true"/>
              </w:rPr>
              <w:tab/>
            </w:r>
            <w:r>
              <w:rPr>
                <w:rStyle w:val="IndexLink"/>
              </w:rPr>
              <w:t>34</w:t>
            </w:r>
          </w:hyperlink>
        </w:p>
        <w:p>
          <w:pPr>
            <w:pStyle w:val="Contents4"/>
            <w:tabs>
              <w:tab w:val="clear" w:pos="8176"/>
              <w:tab w:val="right" w:pos="9026" w:leader="dot"/>
            </w:tabs>
            <w:rPr/>
          </w:pPr>
          <w:hyperlink w:anchor="__RefHeading___Toc7442545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7442547_1280447820">
            <w:r>
              <w:rPr>
                <w:webHidden/>
                <w:rStyle w:val="IndexLink"/>
                <w:rtl w:val="true"/>
              </w:rPr>
              <w:t>أوّلاً</w:t>
            </w:r>
            <w:r>
              <w:rPr>
                <w:rStyle w:val="IndexLink"/>
                <w:rtl w:val="true"/>
              </w:rPr>
              <w:t xml:space="preserve">: </w:t>
            </w:r>
            <w:r>
              <w:rPr>
                <w:rStyle w:val="IndexLink"/>
                <w:rtl w:val="true"/>
              </w:rPr>
              <w:t>الرسائل المنشورة في هذه الطبعة</w:t>
            </w:r>
            <w:r>
              <w:rPr>
                <w:rStyle w:val="IndexLink"/>
                <w:rtl w:val="true"/>
              </w:rPr>
              <w:tab/>
            </w:r>
            <w:r>
              <w:rPr>
                <w:rStyle w:val="IndexLink"/>
              </w:rPr>
              <w:t>35</w:t>
            </w:r>
          </w:hyperlink>
        </w:p>
        <w:p>
          <w:pPr>
            <w:pStyle w:val="Contents5"/>
            <w:tabs>
              <w:tab w:val="clear" w:pos="7892"/>
              <w:tab w:val="right" w:pos="9026" w:leader="dot"/>
            </w:tabs>
            <w:rPr/>
          </w:pPr>
          <w:hyperlink w:anchor="__RefHeading___Toc7442549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7442551_1280447820">
            <w:r>
              <w:rPr>
                <w:webHidden/>
                <w:rStyle w:val="IndexLink"/>
                <w:rtl w:val="true"/>
              </w:rPr>
              <w:t xml:space="preserve">الجزء الأوّل </w:t>
            </w:r>
            <w:r>
              <w:rPr>
                <w:rStyle w:val="IndexLink"/>
                <w:rtl w:val="true"/>
              </w:rPr>
              <w:t>(</w:t>
            </w:r>
            <w:r>
              <w:rPr>
                <w:rStyle w:val="IndexLink"/>
                <w:rtl w:val="true"/>
              </w:rPr>
              <w:t>الرسائل القرآنيّة والحديثيّة</w:t>
            </w:r>
            <w:r>
              <w:rPr>
                <w:rStyle w:val="IndexLink"/>
                <w:rtl w:val="true"/>
              </w:rPr>
              <w:t>)</w:t>
              <w:tab/>
            </w:r>
            <w:r>
              <w:rPr>
                <w:rStyle w:val="IndexLink"/>
              </w:rPr>
              <w:t>36</w:t>
            </w:r>
          </w:hyperlink>
        </w:p>
        <w:p>
          <w:pPr>
            <w:pStyle w:val="Contents6"/>
            <w:tabs>
              <w:tab w:val="clear" w:pos="7609"/>
              <w:tab w:val="right" w:pos="9026" w:leader="dot"/>
            </w:tabs>
            <w:rPr/>
          </w:pPr>
          <w:hyperlink w:anchor="__RefHeading___Toc7442553_1280447820">
            <w:r>
              <w:rPr>
                <w:webHidden/>
                <w:rStyle w:val="IndexLink"/>
                <w:rtl w:val="true"/>
              </w:rPr>
              <w:t>الرسائل القرآنيّة</w:t>
            </w:r>
            <w:r>
              <w:rPr>
                <w:rStyle w:val="IndexLink"/>
                <w:rtl w:val="true"/>
              </w:rPr>
              <w:tab/>
            </w:r>
            <w:r>
              <w:rPr>
                <w:rStyle w:val="IndexLink"/>
              </w:rPr>
              <w:t>36</w:t>
            </w:r>
          </w:hyperlink>
        </w:p>
        <w:p>
          <w:pPr>
            <w:pStyle w:val="Contents6"/>
            <w:tabs>
              <w:tab w:val="clear" w:pos="7609"/>
              <w:tab w:val="right" w:pos="9026" w:leader="dot"/>
            </w:tabs>
            <w:rPr/>
          </w:pPr>
          <w:hyperlink w:anchor="__RefHeading___Toc7442555_1280447820">
            <w:r>
              <w:rPr>
                <w:webHidden/>
                <w:rStyle w:val="IndexLink"/>
                <w:rtl w:val="true"/>
              </w:rPr>
              <w:t>الرسائل الحديثيّة</w:t>
            </w:r>
            <w:r>
              <w:rPr>
                <w:rStyle w:val="IndexLink"/>
                <w:rtl w:val="true"/>
              </w:rPr>
              <w:tab/>
            </w:r>
            <w:r>
              <w:rPr>
                <w:rStyle w:val="IndexLink"/>
              </w:rPr>
              <w:t>37</w:t>
            </w:r>
          </w:hyperlink>
        </w:p>
        <w:p>
          <w:pPr>
            <w:pStyle w:val="Contents5"/>
            <w:tabs>
              <w:tab w:val="clear" w:pos="7892"/>
              <w:tab w:val="right" w:pos="9026" w:leader="dot"/>
            </w:tabs>
            <w:rPr/>
          </w:pPr>
          <w:hyperlink w:anchor="__RefHeading___Toc7442557_1280447820">
            <w:r>
              <w:rPr>
                <w:webHidden/>
                <w:rStyle w:val="IndexLink"/>
                <w:rtl w:val="true"/>
              </w:rPr>
              <w:t>الجزء الثاني</w:t>
            </w:r>
            <w:r>
              <w:rPr>
                <w:rStyle w:val="IndexLink"/>
                <w:rtl w:val="true"/>
              </w:rPr>
              <w:t xml:space="preserve">: </w:t>
            </w:r>
            <w:r>
              <w:rPr>
                <w:rStyle w:val="IndexLink"/>
                <w:rtl w:val="true"/>
              </w:rPr>
              <w:t>الرسائل الكلاميّة</w:t>
            </w:r>
            <w:r>
              <w:rPr>
                <w:rStyle w:val="IndexLink"/>
                <w:rtl w:val="true"/>
              </w:rPr>
              <w:tab/>
            </w:r>
            <w:r>
              <w:rPr>
                <w:rStyle w:val="IndexLink"/>
              </w:rPr>
              <w:t>38</w:t>
            </w:r>
          </w:hyperlink>
        </w:p>
        <w:p>
          <w:pPr>
            <w:pStyle w:val="Contents5"/>
            <w:tabs>
              <w:tab w:val="clear" w:pos="7892"/>
              <w:tab w:val="right" w:pos="9026" w:leader="dot"/>
            </w:tabs>
            <w:rPr/>
          </w:pPr>
          <w:hyperlink w:anchor="__RefHeading___Toc7442559_1280447820">
            <w:r>
              <w:rPr>
                <w:webHidden/>
                <w:rStyle w:val="IndexLink"/>
                <w:rtl w:val="true"/>
              </w:rPr>
              <w:t>الجزء الثالث</w:t>
            </w:r>
            <w:r>
              <w:rPr>
                <w:rStyle w:val="IndexLink"/>
                <w:rtl w:val="true"/>
              </w:rPr>
              <w:t xml:space="preserve">: </w:t>
            </w:r>
            <w:r>
              <w:rPr>
                <w:rStyle w:val="IndexLink"/>
                <w:rtl w:val="true"/>
              </w:rPr>
              <w:t>تتمّة الرسائل الكلاميّة</w:t>
            </w:r>
            <w:r>
              <w:rPr>
                <w:rStyle w:val="IndexLink"/>
                <w:rtl w:val="true"/>
              </w:rPr>
              <w:tab/>
            </w:r>
            <w:r>
              <w:rPr>
                <w:rStyle w:val="IndexLink"/>
              </w:rPr>
              <w:t>38</w:t>
            </w:r>
          </w:hyperlink>
        </w:p>
        <w:p>
          <w:pPr>
            <w:pStyle w:val="Contents5"/>
            <w:tabs>
              <w:tab w:val="clear" w:pos="7892"/>
              <w:tab w:val="right" w:pos="9026" w:leader="dot"/>
            </w:tabs>
            <w:rPr/>
          </w:pPr>
          <w:hyperlink w:anchor="__RefHeading___Toc7442561_1280447820">
            <w:r>
              <w:rPr>
                <w:webHidden/>
                <w:rStyle w:val="IndexLink"/>
                <w:rtl w:val="true"/>
              </w:rPr>
              <w:t>الجزء الرابع</w:t>
            </w:r>
            <w:r>
              <w:rPr>
                <w:rStyle w:val="IndexLink"/>
                <w:rtl w:val="true"/>
              </w:rPr>
              <w:t xml:space="preserve">: </w:t>
            </w:r>
            <w:r>
              <w:rPr>
                <w:rStyle w:val="IndexLink"/>
                <w:rtl w:val="true"/>
              </w:rPr>
              <w:t>الرسائل الفقهيّة</w:t>
            </w:r>
            <w:r>
              <w:rPr>
                <w:rStyle w:val="IndexLink"/>
                <w:rtl w:val="true"/>
              </w:rPr>
              <w:tab/>
            </w:r>
            <w:r>
              <w:rPr>
                <w:rStyle w:val="IndexLink"/>
              </w:rPr>
              <w:t>41</w:t>
            </w:r>
          </w:hyperlink>
        </w:p>
        <w:p>
          <w:pPr>
            <w:pStyle w:val="Contents5"/>
            <w:tabs>
              <w:tab w:val="clear" w:pos="7892"/>
              <w:tab w:val="right" w:pos="9026" w:leader="dot"/>
            </w:tabs>
            <w:rPr/>
          </w:pPr>
          <w:hyperlink w:anchor="__RefHeading___Toc7442563_1280447820">
            <w:r>
              <w:rPr>
                <w:webHidden/>
                <w:rStyle w:val="IndexLink"/>
                <w:rtl w:val="true"/>
              </w:rPr>
              <w:t xml:space="preserve">الجزء الخامس </w:t>
            </w:r>
            <w:r>
              <w:rPr>
                <w:rStyle w:val="IndexLink"/>
                <w:rtl w:val="true"/>
              </w:rPr>
              <w:t>(</w:t>
            </w:r>
            <w:r>
              <w:rPr>
                <w:rStyle w:val="IndexLink"/>
                <w:rtl w:val="true"/>
              </w:rPr>
              <w:t>الرسائل الأُصوليّة و المنتزعة و المنسوبة</w:t>
            </w:r>
            <w:r>
              <w:rPr>
                <w:rStyle w:val="IndexLink"/>
                <w:rtl w:val="true"/>
              </w:rPr>
              <w:t>)</w:t>
              <w:tab/>
            </w:r>
            <w:r>
              <w:rPr>
                <w:rStyle w:val="IndexLink"/>
              </w:rPr>
              <w:t>42</w:t>
            </w:r>
          </w:hyperlink>
        </w:p>
        <w:p>
          <w:pPr>
            <w:pStyle w:val="Contents6"/>
            <w:tabs>
              <w:tab w:val="clear" w:pos="7609"/>
              <w:tab w:val="right" w:pos="9026" w:leader="dot"/>
            </w:tabs>
            <w:rPr/>
          </w:pPr>
          <w:hyperlink w:anchor="__RefHeading___Toc7442565_1280447820">
            <w:r>
              <w:rPr>
                <w:webHidden/>
                <w:rStyle w:val="IndexLink"/>
                <w:rtl w:val="true"/>
              </w:rPr>
              <w:t>الرسائل الأُصوليّة</w:t>
            </w:r>
            <w:r>
              <w:rPr>
                <w:rStyle w:val="IndexLink"/>
                <w:rtl w:val="true"/>
              </w:rPr>
              <w:tab/>
            </w:r>
            <w:r>
              <w:rPr>
                <w:rStyle w:val="IndexLink"/>
              </w:rPr>
              <w:t>42</w:t>
            </w:r>
          </w:hyperlink>
        </w:p>
        <w:p>
          <w:pPr>
            <w:pStyle w:val="Contents6"/>
            <w:tabs>
              <w:tab w:val="clear" w:pos="7609"/>
              <w:tab w:val="right" w:pos="9026" w:leader="dot"/>
            </w:tabs>
            <w:rPr/>
          </w:pPr>
          <w:hyperlink w:anchor="__RefHeading___Toc7442567_1280447820">
            <w:r>
              <w:rPr>
                <w:webHidden/>
                <w:rStyle w:val="IndexLink"/>
                <w:rtl w:val="true"/>
              </w:rPr>
              <w:t>الرسائل المنتزعة</w:t>
            </w:r>
            <w:r>
              <w:rPr>
                <w:rStyle w:val="IndexLink"/>
                <w:rtl w:val="true"/>
              </w:rPr>
              <w:tab/>
            </w:r>
            <w:r>
              <w:rPr>
                <w:rStyle w:val="IndexLink"/>
              </w:rPr>
              <w:t>43</w:t>
            </w:r>
          </w:hyperlink>
        </w:p>
        <w:p>
          <w:pPr>
            <w:pStyle w:val="Contents6"/>
            <w:tabs>
              <w:tab w:val="clear" w:pos="7609"/>
              <w:tab w:val="right" w:pos="9026" w:leader="dot"/>
            </w:tabs>
            <w:rPr/>
          </w:pPr>
          <w:hyperlink w:anchor="__RefHeading___Toc7442569_1280447820">
            <w:r>
              <w:rPr>
                <w:webHidden/>
                <w:rStyle w:val="IndexLink"/>
                <w:rtl w:val="true"/>
              </w:rPr>
              <w:t>الرسائل المنسوبة</w:t>
            </w:r>
            <w:r>
              <w:rPr>
                <w:rStyle w:val="IndexLink"/>
                <w:rtl w:val="true"/>
              </w:rPr>
              <w:tab/>
            </w:r>
            <w:r>
              <w:rPr>
                <w:rStyle w:val="IndexLink"/>
              </w:rPr>
              <w:t>43</w:t>
            </w:r>
          </w:hyperlink>
        </w:p>
        <w:p>
          <w:pPr>
            <w:pStyle w:val="Contents4"/>
            <w:tabs>
              <w:tab w:val="clear" w:pos="8176"/>
              <w:tab w:val="right" w:pos="9026" w:leader="dot"/>
            </w:tabs>
            <w:rPr/>
          </w:pPr>
          <w:hyperlink w:anchor="__RefHeading___Toc7442571_1280447820">
            <w:r>
              <w:rPr>
                <w:webHidden/>
                <w:rStyle w:val="IndexLink"/>
                <w:rtl w:val="true"/>
              </w:rPr>
              <w:t>ثانياً</w:t>
            </w:r>
            <w:r>
              <w:rPr>
                <w:rStyle w:val="IndexLink"/>
                <w:rtl w:val="true"/>
              </w:rPr>
              <w:t xml:space="preserve">: </w:t>
            </w:r>
            <w:r>
              <w:rPr>
                <w:rStyle w:val="IndexLink"/>
                <w:rtl w:val="true"/>
              </w:rPr>
              <w:t>رسائل طبعت بصورة كتاب</w:t>
            </w:r>
            <w:r>
              <w:rPr>
                <w:rStyle w:val="IndexLink"/>
                <w:rtl w:val="true"/>
              </w:rPr>
              <w:tab/>
            </w:r>
            <w:r>
              <w:rPr>
                <w:rStyle w:val="IndexLink"/>
              </w:rPr>
              <w:t>43</w:t>
            </w:r>
          </w:hyperlink>
        </w:p>
        <w:p>
          <w:pPr>
            <w:pStyle w:val="Contents4"/>
            <w:tabs>
              <w:tab w:val="clear" w:pos="8176"/>
              <w:tab w:val="right" w:pos="9026" w:leader="dot"/>
            </w:tabs>
            <w:rPr/>
          </w:pPr>
          <w:hyperlink w:anchor="__RefHeading___Toc7442573_1280447820">
            <w:r>
              <w:rPr>
                <w:webHidden/>
                <w:rStyle w:val="IndexLink"/>
                <w:rtl w:val="true"/>
              </w:rPr>
              <w:t>ثالثاً</w:t>
            </w:r>
            <w:r>
              <w:rPr>
                <w:rStyle w:val="IndexLink"/>
                <w:rtl w:val="true"/>
              </w:rPr>
              <w:t xml:space="preserve">: </w:t>
            </w:r>
            <w:r>
              <w:rPr>
                <w:rStyle w:val="IndexLink"/>
                <w:rtl w:val="true"/>
              </w:rPr>
              <w:t>رسائل تكملة الأمالي</w:t>
            </w:r>
            <w:r>
              <w:rPr>
                <w:rStyle w:val="IndexLink"/>
                <w:rtl w:val="true"/>
              </w:rPr>
              <w:tab/>
            </w:r>
            <w:r>
              <w:rPr>
                <w:rStyle w:val="IndexLink"/>
              </w:rPr>
              <w:t>44</w:t>
            </w:r>
          </w:hyperlink>
        </w:p>
        <w:p>
          <w:pPr>
            <w:pStyle w:val="Contents4"/>
            <w:tabs>
              <w:tab w:val="clear" w:pos="8176"/>
              <w:tab w:val="right" w:pos="9026" w:leader="dot"/>
            </w:tabs>
            <w:rPr/>
          </w:pPr>
          <w:hyperlink w:anchor="__RefHeading___Toc7442575_1280447820">
            <w:r>
              <w:rPr>
                <w:webHidden/>
                <w:rStyle w:val="IndexLink"/>
                <w:rtl w:val="true"/>
              </w:rPr>
              <w:t>رابعاً</w:t>
            </w:r>
            <w:r>
              <w:rPr>
                <w:rStyle w:val="IndexLink"/>
                <w:rtl w:val="true"/>
              </w:rPr>
              <w:t xml:space="preserve">: </w:t>
            </w:r>
            <w:r>
              <w:rPr>
                <w:rStyle w:val="IndexLink"/>
                <w:rtl w:val="true"/>
              </w:rPr>
              <w:t>الرسائل المفقودة</w:t>
            </w:r>
            <w:r>
              <w:rPr>
                <w:rStyle w:val="IndexLink"/>
                <w:rtl w:val="true"/>
              </w:rPr>
              <w:tab/>
            </w:r>
            <w:r>
              <w:rPr>
                <w:rStyle w:val="IndexLink"/>
              </w:rPr>
              <w:t>46</w:t>
            </w:r>
          </w:hyperlink>
        </w:p>
        <w:p>
          <w:pPr>
            <w:pStyle w:val="Contents5"/>
            <w:tabs>
              <w:tab w:val="clear" w:pos="7892"/>
              <w:tab w:val="right" w:pos="9026" w:leader="dot"/>
            </w:tabs>
            <w:rPr/>
          </w:pPr>
          <w:hyperlink w:anchor="__RefHeading___Toc7442577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7442579_1280447820">
            <w:r>
              <w:rPr>
                <w:webHidden/>
                <w:rStyle w:val="IndexLink"/>
                <w:rtl w:val="true"/>
              </w:rPr>
              <w:t>أ</w:t>
            </w:r>
            <w:r>
              <w:rPr>
                <w:rStyle w:val="IndexLink"/>
                <w:rtl w:val="true"/>
              </w:rPr>
              <w:t xml:space="preserve">. </w:t>
            </w:r>
            <w:r>
              <w:rPr>
                <w:rStyle w:val="IndexLink"/>
                <w:rtl w:val="true"/>
              </w:rPr>
              <w:t>الرسائل المفقودة التي نُقل منها بعض الشذرات</w:t>
            </w:r>
            <w:r>
              <w:rPr>
                <w:rStyle w:val="IndexLink"/>
                <w:rtl w:val="true"/>
              </w:rPr>
              <w:tab/>
            </w:r>
            <w:r>
              <w:rPr>
                <w:rStyle w:val="IndexLink"/>
              </w:rPr>
              <w:t>46</w:t>
            </w:r>
          </w:hyperlink>
        </w:p>
        <w:p>
          <w:pPr>
            <w:pStyle w:val="Contents5"/>
            <w:tabs>
              <w:tab w:val="clear" w:pos="7892"/>
              <w:tab w:val="right" w:pos="9026" w:leader="dot"/>
            </w:tabs>
            <w:rPr/>
          </w:pPr>
          <w:hyperlink w:anchor="__RefHeading___Toc7442581_1280447820">
            <w:r>
              <w:rPr>
                <w:webHidden/>
                <w:rStyle w:val="IndexLink"/>
                <w:rtl w:val="true"/>
              </w:rPr>
              <w:t>ب</w:t>
            </w:r>
            <w:r>
              <w:rPr>
                <w:rStyle w:val="IndexLink"/>
                <w:rtl w:val="true"/>
              </w:rPr>
              <w:t xml:space="preserve">. </w:t>
            </w:r>
            <w:r>
              <w:rPr>
                <w:rStyle w:val="IndexLink"/>
                <w:rtl w:val="true"/>
              </w:rPr>
              <w:t>الرسائل المفقودة التي لم يبق منها شيء</w:t>
            </w:r>
            <w:r>
              <w:rPr>
                <w:rStyle w:val="IndexLink"/>
                <w:rtl w:val="true"/>
              </w:rPr>
              <w:tab/>
            </w:r>
            <w:r>
              <w:rPr>
                <w:rStyle w:val="IndexLink"/>
              </w:rPr>
              <w:t>48</w:t>
            </w:r>
          </w:hyperlink>
        </w:p>
        <w:p>
          <w:pPr>
            <w:pStyle w:val="Contents3"/>
            <w:tabs>
              <w:tab w:val="clear" w:pos="8459"/>
              <w:tab w:val="right" w:pos="9026" w:leader="dot"/>
            </w:tabs>
            <w:rPr/>
          </w:pPr>
          <w:hyperlink w:anchor="__RefHeading___Toc7442583_1280447820">
            <w:r>
              <w:rPr>
                <w:webHidden/>
                <w:rStyle w:val="IndexLink"/>
                <w:rtl w:val="true"/>
              </w:rPr>
              <w:t>الفصل الثالث طبعات رسائل الشريف المرتضى</w:t>
            </w:r>
            <w:r>
              <w:rPr>
                <w:rStyle w:val="IndexLink"/>
                <w:rtl w:val="true"/>
              </w:rPr>
              <w:tab/>
            </w:r>
            <w:r>
              <w:rPr>
                <w:rStyle w:val="IndexLink"/>
              </w:rPr>
              <w:t>50</w:t>
            </w:r>
          </w:hyperlink>
        </w:p>
        <w:p>
          <w:pPr>
            <w:pStyle w:val="Contents4"/>
            <w:tabs>
              <w:tab w:val="clear" w:pos="8176"/>
              <w:tab w:val="right" w:pos="9026" w:leader="dot"/>
            </w:tabs>
            <w:rPr/>
          </w:pPr>
          <w:hyperlink w:anchor="__RefHeading___Toc7442585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442587_1280447820">
            <w:r>
              <w:rPr>
                <w:webHidden/>
                <w:rStyle w:val="IndexLink"/>
                <w:rtl w:val="true"/>
              </w:rPr>
              <w:t>أوّلاً</w:t>
            </w:r>
            <w:r>
              <w:rPr>
                <w:rStyle w:val="IndexLink"/>
                <w:rtl w:val="true"/>
              </w:rPr>
              <w:t xml:space="preserve">: </w:t>
            </w:r>
            <w:r>
              <w:rPr>
                <w:rStyle w:val="IndexLink"/>
                <w:rtl w:val="true"/>
              </w:rPr>
              <w:t xml:space="preserve">رسائل الشريف المرتضى </w:t>
            </w:r>
            <w:r>
              <w:rPr>
                <w:rStyle w:val="IndexLink"/>
                <w:rtl w:val="true"/>
              </w:rPr>
              <w:t>(</w:t>
            </w:r>
            <w:r>
              <w:rPr>
                <w:rStyle w:val="IndexLink"/>
                <w:rtl w:val="true"/>
              </w:rPr>
              <w:t>طبعة الكاظميّة</w:t>
            </w:r>
            <w:r>
              <w:rPr>
                <w:rStyle w:val="IndexLink"/>
                <w:rtl w:val="true"/>
              </w:rPr>
              <w:t>)</w:t>
              <w:tab/>
            </w:r>
            <w:r>
              <w:rPr>
                <w:rStyle w:val="IndexLink"/>
              </w:rPr>
              <w:t>51</w:t>
            </w:r>
          </w:hyperlink>
        </w:p>
        <w:p>
          <w:pPr>
            <w:pStyle w:val="Contents4"/>
            <w:tabs>
              <w:tab w:val="clear" w:pos="8176"/>
              <w:tab w:val="right" w:pos="9026" w:leader="dot"/>
            </w:tabs>
            <w:rPr/>
          </w:pPr>
          <w:hyperlink w:anchor="__RefHeading___Toc7442589_1280447820">
            <w:r>
              <w:rPr>
                <w:webHidden/>
                <w:rStyle w:val="IndexLink"/>
                <w:rtl w:val="true"/>
              </w:rPr>
              <w:t>ثانياً</w:t>
            </w:r>
            <w:r>
              <w:rPr>
                <w:rStyle w:val="IndexLink"/>
                <w:rtl w:val="true"/>
              </w:rPr>
              <w:t xml:space="preserve">: </w:t>
            </w:r>
            <w:r>
              <w:rPr>
                <w:rStyle w:val="IndexLink"/>
                <w:rtl w:val="true"/>
              </w:rPr>
              <w:t xml:space="preserve">رسائل الشريف المرتضى </w:t>
            </w:r>
            <w:r>
              <w:rPr>
                <w:rStyle w:val="IndexLink"/>
                <w:rtl w:val="true"/>
              </w:rPr>
              <w:t>(</w:t>
            </w:r>
            <w:r>
              <w:rPr>
                <w:rStyle w:val="IndexLink"/>
                <w:rtl w:val="true"/>
              </w:rPr>
              <w:t>طبعة قم</w:t>
            </w:r>
            <w:r>
              <w:rPr>
                <w:rStyle w:val="IndexLink"/>
                <w:rtl w:val="true"/>
              </w:rPr>
              <w:t>)</w:t>
              <w:tab/>
            </w:r>
            <w:r>
              <w:rPr>
                <w:rStyle w:val="IndexLink"/>
              </w:rPr>
              <w:t>52</w:t>
            </w:r>
          </w:hyperlink>
        </w:p>
        <w:p>
          <w:pPr>
            <w:pStyle w:val="Contents5"/>
            <w:tabs>
              <w:tab w:val="clear" w:pos="7892"/>
              <w:tab w:val="right" w:pos="9026" w:leader="dot"/>
            </w:tabs>
            <w:rPr/>
          </w:pPr>
          <w:hyperlink w:anchor="__RefHeading___Toc7442591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7442593_1280447820">
            <w:r>
              <w:rPr>
                <w:webHidden/>
                <w:rStyle w:val="IndexLink"/>
                <w:rtl w:val="true"/>
              </w:rPr>
              <w:t>الجزء الأوّل</w:t>
            </w:r>
            <w:r>
              <w:rPr>
                <w:rStyle w:val="IndexLink"/>
                <w:rtl w:val="true"/>
              </w:rPr>
              <w:t>:</w:t>
              <w:tab/>
            </w:r>
            <w:r>
              <w:rPr>
                <w:rStyle w:val="IndexLink"/>
              </w:rPr>
              <w:t>54</w:t>
            </w:r>
          </w:hyperlink>
        </w:p>
        <w:p>
          <w:pPr>
            <w:pStyle w:val="Contents5"/>
            <w:tabs>
              <w:tab w:val="clear" w:pos="7892"/>
              <w:tab w:val="right" w:pos="9026" w:leader="dot"/>
            </w:tabs>
            <w:rPr/>
          </w:pPr>
          <w:hyperlink w:anchor="__RefHeading___Toc7442595_1280447820">
            <w:r>
              <w:rPr>
                <w:webHidden/>
                <w:rStyle w:val="IndexLink"/>
                <w:rtl w:val="true"/>
              </w:rPr>
              <w:t>الجزء الثاني</w:t>
            </w:r>
            <w:r>
              <w:rPr>
                <w:rStyle w:val="IndexLink"/>
                <w:rtl w:val="true"/>
              </w:rPr>
              <w:t>:</w:t>
              <w:tab/>
            </w:r>
            <w:r>
              <w:rPr>
                <w:rStyle w:val="IndexLink"/>
              </w:rPr>
              <w:t>54</w:t>
            </w:r>
          </w:hyperlink>
        </w:p>
        <w:p>
          <w:pPr>
            <w:pStyle w:val="Contents5"/>
            <w:tabs>
              <w:tab w:val="clear" w:pos="7892"/>
              <w:tab w:val="right" w:pos="9026" w:leader="dot"/>
            </w:tabs>
            <w:rPr/>
          </w:pPr>
          <w:hyperlink w:anchor="__RefHeading___Toc7442597_1280447820">
            <w:r>
              <w:rPr>
                <w:webHidden/>
                <w:rStyle w:val="IndexLink"/>
                <w:rtl w:val="true"/>
              </w:rPr>
              <w:t>الجزء الثالث</w:t>
            </w:r>
            <w:r>
              <w:rPr>
                <w:rStyle w:val="IndexLink"/>
                <w:rtl w:val="true"/>
              </w:rPr>
              <w:t>:</w:t>
              <w:tab/>
            </w:r>
            <w:r>
              <w:rPr>
                <w:rStyle w:val="IndexLink"/>
              </w:rPr>
              <w:t>54</w:t>
            </w:r>
          </w:hyperlink>
        </w:p>
        <w:p>
          <w:pPr>
            <w:pStyle w:val="Contents5"/>
            <w:tabs>
              <w:tab w:val="clear" w:pos="7892"/>
              <w:tab w:val="right" w:pos="9026" w:leader="dot"/>
            </w:tabs>
            <w:rPr/>
          </w:pPr>
          <w:hyperlink w:anchor="__RefHeading___Toc7442599_1280447820">
            <w:r>
              <w:rPr>
                <w:webHidden/>
                <w:rStyle w:val="IndexLink"/>
                <w:rtl w:val="true"/>
              </w:rPr>
              <w:t>الجزء الرابع</w:t>
            </w:r>
            <w:r>
              <w:rPr>
                <w:rStyle w:val="IndexLink"/>
                <w:rtl w:val="true"/>
              </w:rPr>
              <w:t>:</w:t>
              <w:tab/>
            </w:r>
            <w:r>
              <w:rPr>
                <w:rStyle w:val="IndexLink"/>
              </w:rPr>
              <w:t>55</w:t>
            </w:r>
          </w:hyperlink>
        </w:p>
        <w:p>
          <w:pPr>
            <w:pStyle w:val="Contents4"/>
            <w:tabs>
              <w:tab w:val="clear" w:pos="8176"/>
              <w:tab w:val="right" w:pos="9026" w:leader="dot"/>
            </w:tabs>
            <w:rPr/>
          </w:pPr>
          <w:hyperlink w:anchor="__RefHeading___Toc7442601_1280447820">
            <w:r>
              <w:rPr>
                <w:webHidden/>
                <w:rStyle w:val="IndexLink"/>
                <w:rtl w:val="true"/>
              </w:rPr>
              <w:t>ثالثاً</w:t>
            </w:r>
            <w:r>
              <w:rPr>
                <w:rStyle w:val="IndexLink"/>
                <w:rtl w:val="true"/>
              </w:rPr>
              <w:t xml:space="preserve">: </w:t>
            </w:r>
            <w:r>
              <w:rPr>
                <w:rStyle w:val="IndexLink"/>
                <w:rtl w:val="true"/>
              </w:rPr>
              <w:t xml:space="preserve">مسائل المرتضى </w:t>
            </w:r>
            <w:r>
              <w:rPr>
                <w:rStyle w:val="IndexLink"/>
                <w:rtl w:val="true"/>
              </w:rPr>
              <w:t>(</w:t>
            </w:r>
            <w:r>
              <w:rPr>
                <w:rStyle w:val="IndexLink"/>
                <w:rtl w:val="true"/>
              </w:rPr>
              <w:t>طبعة بيروت</w:t>
            </w:r>
            <w:r>
              <w:rPr>
                <w:rStyle w:val="IndexLink"/>
                <w:rtl w:val="true"/>
              </w:rPr>
              <w:t>)</w:t>
              <w:tab/>
            </w:r>
            <w:r>
              <w:rPr>
                <w:rStyle w:val="IndexLink"/>
              </w:rPr>
              <w:t>56</w:t>
            </w:r>
          </w:hyperlink>
        </w:p>
        <w:p>
          <w:pPr>
            <w:pStyle w:val="Contents5"/>
            <w:tabs>
              <w:tab w:val="clear" w:pos="7892"/>
              <w:tab w:val="right" w:pos="9026" w:leader="dot"/>
            </w:tabs>
            <w:rPr/>
          </w:pPr>
          <w:hyperlink w:anchor="__RefHeading___Toc7442603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7442605_1280447820">
            <w:r>
              <w:rPr>
                <w:webHidden/>
                <w:rStyle w:val="IndexLink"/>
                <w:rtl w:val="true"/>
              </w:rPr>
              <w:t>أوّلاً</w:t>
            </w:r>
            <w:r>
              <w:rPr>
                <w:rStyle w:val="IndexLink"/>
                <w:rtl w:val="true"/>
              </w:rPr>
              <w:t xml:space="preserve">: </w:t>
            </w:r>
            <w:r>
              <w:rPr>
                <w:rStyle w:val="IndexLink"/>
                <w:rtl w:val="true"/>
              </w:rPr>
              <w:t>علم الفقه</w:t>
            </w:r>
            <w:r>
              <w:rPr>
                <w:rStyle w:val="IndexLink"/>
                <w:rtl w:val="true"/>
              </w:rPr>
              <w:tab/>
            </w:r>
            <w:r>
              <w:rPr>
                <w:rStyle w:val="IndexLink"/>
              </w:rPr>
              <w:t>58</w:t>
            </w:r>
          </w:hyperlink>
        </w:p>
        <w:p>
          <w:pPr>
            <w:pStyle w:val="Contents5"/>
            <w:tabs>
              <w:tab w:val="clear" w:pos="7892"/>
              <w:tab w:val="right" w:pos="9026" w:leader="dot"/>
            </w:tabs>
            <w:rPr/>
          </w:pPr>
          <w:hyperlink w:anchor="__RefHeading___Toc7442607_1280447820">
            <w:r>
              <w:rPr>
                <w:webHidden/>
                <w:rStyle w:val="IndexLink"/>
                <w:rtl w:val="true"/>
              </w:rPr>
              <w:t>ثانياً</w:t>
            </w:r>
            <w:r>
              <w:rPr>
                <w:rStyle w:val="IndexLink"/>
                <w:rtl w:val="true"/>
              </w:rPr>
              <w:t xml:space="preserve">: </w:t>
            </w:r>
            <w:r>
              <w:rPr>
                <w:rStyle w:val="IndexLink"/>
                <w:rtl w:val="true"/>
              </w:rPr>
              <w:t>علم الأُصول</w:t>
            </w:r>
            <w:r>
              <w:rPr>
                <w:rStyle w:val="IndexLink"/>
                <w:rtl w:val="true"/>
              </w:rPr>
              <w:tab/>
            </w:r>
            <w:r>
              <w:rPr>
                <w:rStyle w:val="IndexLink"/>
              </w:rPr>
              <w:t>60</w:t>
            </w:r>
          </w:hyperlink>
        </w:p>
        <w:p>
          <w:pPr>
            <w:pStyle w:val="Contents5"/>
            <w:tabs>
              <w:tab w:val="clear" w:pos="7892"/>
              <w:tab w:val="right" w:pos="9026" w:leader="dot"/>
            </w:tabs>
            <w:rPr/>
          </w:pPr>
          <w:hyperlink w:anchor="__RefHeading___Toc7442609_1280447820">
            <w:r>
              <w:rPr>
                <w:webHidden/>
                <w:rStyle w:val="IndexLink"/>
                <w:rtl w:val="true"/>
              </w:rPr>
              <w:t>ثالثاً</w:t>
            </w:r>
            <w:r>
              <w:rPr>
                <w:rStyle w:val="IndexLink"/>
                <w:rtl w:val="true"/>
              </w:rPr>
              <w:t xml:space="preserve">: </w:t>
            </w:r>
            <w:r>
              <w:rPr>
                <w:rStyle w:val="IndexLink"/>
                <w:rtl w:val="true"/>
              </w:rPr>
              <w:t>علم الكلام</w:t>
            </w:r>
            <w:r>
              <w:rPr>
                <w:rStyle w:val="IndexLink"/>
                <w:rtl w:val="true"/>
              </w:rPr>
              <w:tab/>
            </w:r>
            <w:r>
              <w:rPr>
                <w:rStyle w:val="IndexLink"/>
              </w:rPr>
              <w:t>60</w:t>
            </w:r>
          </w:hyperlink>
        </w:p>
        <w:p>
          <w:pPr>
            <w:pStyle w:val="Contents5"/>
            <w:tabs>
              <w:tab w:val="clear" w:pos="7892"/>
              <w:tab w:val="right" w:pos="9026" w:leader="dot"/>
            </w:tabs>
            <w:rPr/>
          </w:pPr>
          <w:hyperlink w:anchor="__RefHeading___Toc7442611_1280447820">
            <w:r>
              <w:rPr>
                <w:webHidden/>
                <w:rStyle w:val="IndexLink"/>
                <w:rtl w:val="true"/>
              </w:rPr>
              <w:t>رابعاً</w:t>
            </w:r>
            <w:r>
              <w:rPr>
                <w:rStyle w:val="IndexLink"/>
                <w:rtl w:val="true"/>
              </w:rPr>
              <w:t xml:space="preserve">: </w:t>
            </w:r>
            <w:r>
              <w:rPr>
                <w:rStyle w:val="IndexLink"/>
                <w:rtl w:val="true"/>
              </w:rPr>
              <w:t>الأدب</w:t>
            </w:r>
            <w:r>
              <w:rPr>
                <w:rStyle w:val="IndexLink"/>
                <w:rtl w:val="true"/>
              </w:rPr>
              <w:tab/>
            </w:r>
            <w:r>
              <w:rPr>
                <w:rStyle w:val="IndexLink"/>
              </w:rPr>
              <w:t>62</w:t>
            </w:r>
          </w:hyperlink>
        </w:p>
        <w:p>
          <w:pPr>
            <w:pStyle w:val="Contents4"/>
            <w:tabs>
              <w:tab w:val="clear" w:pos="8176"/>
              <w:tab w:val="right" w:pos="9026" w:leader="dot"/>
            </w:tabs>
            <w:rPr/>
          </w:pPr>
          <w:hyperlink w:anchor="__RefHeading___Toc7442613_1280447820">
            <w:r>
              <w:rPr>
                <w:webHidden/>
                <w:rStyle w:val="IndexLink"/>
                <w:rtl w:val="true"/>
              </w:rPr>
              <w:t>رابعاً</w:t>
            </w:r>
            <w:r>
              <w:rPr>
                <w:rStyle w:val="IndexLink"/>
                <w:rtl w:val="true"/>
              </w:rPr>
              <w:t xml:space="preserve">: </w:t>
            </w:r>
            <w:r>
              <w:rPr>
                <w:rStyle w:val="IndexLink"/>
                <w:rtl w:val="true"/>
              </w:rPr>
              <w:t xml:space="preserve">رسائل الشريف المرتضى </w:t>
            </w:r>
            <w:r>
              <w:rPr>
                <w:rStyle w:val="IndexLink"/>
                <w:rtl w:val="true"/>
              </w:rPr>
              <w:t>(</w:t>
            </w:r>
            <w:r>
              <w:rPr>
                <w:rStyle w:val="IndexLink"/>
                <w:rtl w:val="true"/>
              </w:rPr>
              <w:t>طبعة المؤتمر</w:t>
            </w:r>
            <w:r>
              <w:rPr>
                <w:rStyle w:val="IndexLink"/>
                <w:rtl w:val="true"/>
              </w:rPr>
              <w:t>)</w:t>
              <w:tab/>
            </w:r>
            <w:r>
              <w:rPr>
                <w:rStyle w:val="IndexLink"/>
              </w:rPr>
              <w:t>63</w:t>
            </w:r>
          </w:hyperlink>
        </w:p>
        <w:p>
          <w:pPr>
            <w:pStyle w:val="Contents5"/>
            <w:tabs>
              <w:tab w:val="clear" w:pos="7892"/>
              <w:tab w:val="right" w:pos="9026" w:leader="dot"/>
            </w:tabs>
            <w:rPr/>
          </w:pPr>
          <w:hyperlink w:anchor="__RefHeading___Toc7442615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7442617_1280447820">
            <w:r>
              <w:rPr>
                <w:webHidden/>
                <w:rStyle w:val="IndexLink"/>
                <w:rtl w:val="true"/>
              </w:rPr>
              <w:t>أوّلاً</w:t>
            </w:r>
            <w:r>
              <w:rPr>
                <w:rStyle w:val="IndexLink"/>
                <w:rtl w:val="true"/>
              </w:rPr>
              <w:t xml:space="preserve">: </w:t>
            </w:r>
            <w:r>
              <w:rPr>
                <w:rStyle w:val="IndexLink"/>
                <w:rtl w:val="true"/>
              </w:rPr>
              <w:t>بعض ميزات هذه الطبعة</w:t>
            </w:r>
            <w:r>
              <w:rPr>
                <w:rStyle w:val="IndexLink"/>
                <w:rtl w:val="true"/>
              </w:rPr>
              <w:tab/>
            </w:r>
            <w:r>
              <w:rPr>
                <w:rStyle w:val="IndexLink"/>
              </w:rPr>
              <w:t>63</w:t>
            </w:r>
          </w:hyperlink>
        </w:p>
        <w:p>
          <w:pPr>
            <w:pStyle w:val="Contents6"/>
            <w:tabs>
              <w:tab w:val="clear" w:pos="7609"/>
              <w:tab w:val="right" w:pos="9026" w:leader="dot"/>
            </w:tabs>
            <w:rPr/>
          </w:pPr>
          <w:hyperlink w:anchor="__RefHeading___Toc7442619_1280447820">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7442621_1280447820">
            <w:r>
              <w:rPr>
                <w:webHidden/>
                <w:rStyle w:val="IndexLink"/>
                <w:rtl w:val="true"/>
              </w:rPr>
              <w:t>أ</w:t>
            </w:r>
            <w:r>
              <w:rPr>
                <w:rStyle w:val="IndexLink"/>
                <w:rtl w:val="true"/>
              </w:rPr>
              <w:t xml:space="preserve">. </w:t>
            </w:r>
            <w:r>
              <w:rPr>
                <w:rStyle w:val="IndexLink"/>
                <w:rtl w:val="true"/>
              </w:rPr>
              <w:t>شرح الخطبة الشقشقيّة،</w:t>
            </w:r>
            <w:r>
              <w:rPr>
                <w:rStyle w:val="IndexLink"/>
                <w:rtl w:val="true"/>
              </w:rPr>
              <w:tab/>
            </w:r>
            <w:r>
              <w:rPr>
                <w:rStyle w:val="IndexLink"/>
              </w:rPr>
              <w:t>64</w:t>
            </w:r>
          </w:hyperlink>
        </w:p>
        <w:p>
          <w:pPr>
            <w:pStyle w:val="Contents6"/>
            <w:tabs>
              <w:tab w:val="clear" w:pos="7609"/>
              <w:tab w:val="right" w:pos="9026" w:leader="dot"/>
            </w:tabs>
            <w:rPr/>
          </w:pPr>
          <w:hyperlink w:anchor="__RefHeading___Toc7442623_1280447820">
            <w:r>
              <w:rPr>
                <w:webHidden/>
                <w:rStyle w:val="IndexLink"/>
                <w:rtl w:val="true"/>
              </w:rPr>
              <w:t>ب</w:t>
            </w:r>
            <w:r>
              <w:rPr>
                <w:rStyle w:val="IndexLink"/>
                <w:rtl w:val="true"/>
              </w:rPr>
              <w:t xml:space="preserve">. </w:t>
            </w:r>
            <w:r>
              <w:rPr>
                <w:rStyle w:val="IndexLink"/>
                <w:rtl w:val="true"/>
              </w:rPr>
              <w:t>مسألة حول قِدَم العالم،</w:t>
            </w:r>
            <w:r>
              <w:rPr>
                <w:rStyle w:val="IndexLink"/>
                <w:rtl w:val="true"/>
              </w:rPr>
              <w:tab/>
            </w:r>
            <w:r>
              <w:rPr>
                <w:rStyle w:val="IndexLink"/>
              </w:rPr>
              <w:t>64</w:t>
            </w:r>
          </w:hyperlink>
        </w:p>
        <w:p>
          <w:pPr>
            <w:pStyle w:val="Contents6"/>
            <w:tabs>
              <w:tab w:val="clear" w:pos="7609"/>
              <w:tab w:val="right" w:pos="9026" w:leader="dot"/>
            </w:tabs>
            <w:rPr/>
          </w:pPr>
          <w:hyperlink w:anchor="__RefHeading___Toc7442625_1280447820">
            <w:r>
              <w:rPr>
                <w:webHidden/>
                <w:rStyle w:val="IndexLink"/>
                <w:rtl w:val="true"/>
              </w:rPr>
              <w:t>ج</w:t>
            </w:r>
            <w:r>
              <w:rPr>
                <w:rStyle w:val="IndexLink"/>
                <w:rtl w:val="true"/>
              </w:rPr>
              <w:t xml:space="preserve">. </w:t>
            </w:r>
            <w:r>
              <w:rPr>
                <w:rStyle w:val="IndexLink"/>
                <w:rtl w:val="true"/>
              </w:rPr>
              <w:t>الرسالة الباهرة في فضل العترة الطاهرة،</w:t>
            </w:r>
            <w:r>
              <w:rPr>
                <w:rStyle w:val="IndexLink"/>
                <w:rtl w:val="true"/>
              </w:rPr>
              <w:tab/>
            </w:r>
            <w:r>
              <w:rPr>
                <w:rStyle w:val="IndexLink"/>
              </w:rPr>
              <w:t>64</w:t>
            </w:r>
          </w:hyperlink>
        </w:p>
        <w:p>
          <w:pPr>
            <w:pStyle w:val="Contents6"/>
            <w:tabs>
              <w:tab w:val="clear" w:pos="7609"/>
              <w:tab w:val="right" w:pos="9026" w:leader="dot"/>
            </w:tabs>
            <w:rPr/>
          </w:pPr>
          <w:hyperlink w:anchor="__RefHeading___Toc7442627_1280447820">
            <w:r>
              <w:rPr>
                <w:webHidden/>
                <w:rStyle w:val="IndexLink"/>
                <w:rtl w:val="true"/>
              </w:rPr>
              <w:t>د</w:t>
            </w:r>
            <w:r>
              <w:rPr>
                <w:rStyle w:val="IndexLink"/>
                <w:rtl w:val="true"/>
              </w:rPr>
              <w:t xml:space="preserve">. </w:t>
            </w:r>
            <w:r>
              <w:rPr>
                <w:rStyle w:val="IndexLink"/>
                <w:rtl w:val="true"/>
              </w:rPr>
              <w:t>رسالة في دليل الخطاب</w:t>
            </w:r>
            <w:r>
              <w:rPr>
                <w:rStyle w:val="IndexLink"/>
                <w:rtl w:val="true"/>
              </w:rPr>
              <w:tab/>
            </w:r>
            <w:r>
              <w:rPr>
                <w:rStyle w:val="IndexLink"/>
              </w:rPr>
              <w:t>64</w:t>
            </w:r>
          </w:hyperlink>
        </w:p>
        <w:p>
          <w:pPr>
            <w:pStyle w:val="Contents5"/>
            <w:tabs>
              <w:tab w:val="clear" w:pos="7892"/>
              <w:tab w:val="right" w:pos="9026" w:leader="dot"/>
            </w:tabs>
            <w:rPr/>
          </w:pPr>
          <w:hyperlink w:anchor="__RefHeading___Toc7442629_1280447820">
            <w:r>
              <w:rPr>
                <w:webHidden/>
                <w:rStyle w:val="IndexLink"/>
                <w:rtl w:val="true"/>
              </w:rPr>
              <w:t>ثانياً</w:t>
            </w:r>
            <w:r>
              <w:rPr>
                <w:rStyle w:val="IndexLink"/>
                <w:rtl w:val="true"/>
              </w:rPr>
              <w:t xml:space="preserve">: </w:t>
            </w:r>
            <w:r>
              <w:rPr>
                <w:rStyle w:val="IndexLink"/>
                <w:rtl w:val="true"/>
              </w:rPr>
              <w:t>الرسائل الجديدة</w:t>
            </w:r>
            <w:r>
              <w:rPr>
                <w:rStyle w:val="IndexLink"/>
                <w:rtl w:val="true"/>
              </w:rPr>
              <w:tab/>
            </w:r>
            <w:r>
              <w:rPr>
                <w:rStyle w:val="IndexLink"/>
              </w:rPr>
              <w:t>66</w:t>
            </w:r>
          </w:hyperlink>
        </w:p>
        <w:p>
          <w:pPr>
            <w:pStyle w:val="Contents5"/>
            <w:tabs>
              <w:tab w:val="clear" w:pos="7892"/>
              <w:tab w:val="right" w:pos="9026" w:leader="dot"/>
            </w:tabs>
            <w:rPr/>
          </w:pPr>
          <w:hyperlink w:anchor="__RefHeading___Toc7442631_1280447820">
            <w:r>
              <w:rPr>
                <w:webHidden/>
                <w:rStyle w:val="IndexLink"/>
                <w:rtl w:val="true"/>
              </w:rPr>
              <w:t>ثالثاً</w:t>
            </w:r>
            <w:r>
              <w:rPr>
                <w:rStyle w:val="IndexLink"/>
                <w:rtl w:val="true"/>
              </w:rPr>
              <w:t xml:space="preserve">: </w:t>
            </w:r>
            <w:r>
              <w:rPr>
                <w:rStyle w:val="IndexLink"/>
                <w:rtl w:val="true"/>
              </w:rPr>
              <w:t>الرسائل التي لم تطبع</w:t>
            </w:r>
            <w:r>
              <w:rPr>
                <w:rStyle w:val="IndexLink"/>
                <w:rtl w:val="true"/>
              </w:rPr>
              <w:tab/>
            </w:r>
            <w:r>
              <w:rPr>
                <w:rStyle w:val="IndexLink"/>
              </w:rPr>
              <w:t>67</w:t>
            </w:r>
          </w:hyperlink>
        </w:p>
        <w:p>
          <w:pPr>
            <w:pStyle w:val="Contents6"/>
            <w:tabs>
              <w:tab w:val="clear" w:pos="7609"/>
              <w:tab w:val="right" w:pos="9026" w:leader="dot"/>
            </w:tabs>
            <w:rPr/>
          </w:pPr>
          <w:hyperlink w:anchor="__RefHeading___Toc7442633_1280447820">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7442635_1280447820">
            <w:r>
              <w:rPr>
                <w:webHidden/>
                <w:rStyle w:val="IndexLink"/>
              </w:rPr>
              <w:t>1</w:t>
            </w:r>
            <w:r>
              <w:rPr>
                <w:rStyle w:val="IndexLink"/>
                <w:rtl w:val="true"/>
              </w:rPr>
              <w:t xml:space="preserve">. </w:t>
            </w:r>
            <w:r>
              <w:rPr>
                <w:rStyle w:val="IndexLink"/>
                <w:rtl w:val="true"/>
              </w:rPr>
              <w:t>رسالة نفي سهو النبي صلى الله عليه و آله</w:t>
            </w:r>
            <w:r>
              <w:rPr>
                <w:rStyle w:val="IndexLink"/>
                <w:rtl w:val="true"/>
              </w:rPr>
              <w:tab/>
            </w:r>
            <w:r>
              <w:rPr>
                <w:rStyle w:val="IndexLink"/>
              </w:rPr>
              <w:t>67</w:t>
            </w:r>
          </w:hyperlink>
        </w:p>
        <w:p>
          <w:pPr>
            <w:pStyle w:val="Contents6"/>
            <w:tabs>
              <w:tab w:val="clear" w:pos="7609"/>
              <w:tab w:val="right" w:pos="9026" w:leader="dot"/>
            </w:tabs>
            <w:rPr/>
          </w:pPr>
          <w:hyperlink w:anchor="__RefHeading___Toc7442637_1280447820">
            <w:r>
              <w:rPr>
                <w:webHidden/>
                <w:rStyle w:val="IndexLink"/>
              </w:rPr>
              <w:t>2</w:t>
            </w:r>
            <w:r>
              <w:rPr>
                <w:rStyle w:val="IndexLink"/>
                <w:rtl w:val="true"/>
              </w:rPr>
              <w:t xml:space="preserve">. </w:t>
            </w:r>
            <w:r>
              <w:rPr>
                <w:rStyle w:val="IndexLink"/>
                <w:rtl w:val="true"/>
              </w:rPr>
              <w:t>رسالة المحكم و المتشابه</w:t>
            </w:r>
            <w:r>
              <w:rPr>
                <w:rStyle w:val="IndexLink"/>
                <w:rtl w:val="true"/>
              </w:rPr>
              <w:tab/>
            </w:r>
            <w:r>
              <w:rPr>
                <w:rStyle w:val="IndexLink"/>
              </w:rPr>
              <w:t>68</w:t>
            </w:r>
          </w:hyperlink>
        </w:p>
        <w:p>
          <w:pPr>
            <w:pStyle w:val="Contents6"/>
            <w:tabs>
              <w:tab w:val="clear" w:pos="7609"/>
              <w:tab w:val="right" w:pos="9026" w:leader="dot"/>
            </w:tabs>
            <w:rPr/>
          </w:pPr>
          <w:hyperlink w:anchor="__RefHeading___Toc7442639_1280447820">
            <w:r>
              <w:rPr>
                <w:webHidden/>
                <w:rStyle w:val="IndexLink"/>
              </w:rPr>
              <w:t>3</w:t>
            </w:r>
            <w:r>
              <w:rPr>
                <w:rStyle w:val="IndexLink"/>
                <w:rtl w:val="true"/>
              </w:rPr>
              <w:t xml:space="preserve">. </w:t>
            </w:r>
            <w:r>
              <w:rPr>
                <w:rStyle w:val="IndexLink"/>
                <w:rtl w:val="true"/>
              </w:rPr>
              <w:t>رسالة في معجزات الأنبياء عليهم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7442641_1280447820">
            <w:r>
              <w:rPr>
                <w:webHidden/>
                <w:rStyle w:val="IndexLink"/>
                <w:rtl w:val="true"/>
              </w:rPr>
              <w:t>الفصل الرابع مخطوطات رسائل الشريف المرتضى</w:t>
            </w:r>
            <w:r>
              <w:rPr>
                <w:rStyle w:val="IndexLink"/>
                <w:rtl w:val="true"/>
              </w:rPr>
              <w:tab/>
            </w:r>
            <w:r>
              <w:rPr>
                <w:rStyle w:val="IndexLink"/>
              </w:rPr>
              <w:t>71</w:t>
            </w:r>
          </w:hyperlink>
        </w:p>
        <w:p>
          <w:pPr>
            <w:pStyle w:val="Contents4"/>
            <w:tabs>
              <w:tab w:val="clear" w:pos="8176"/>
              <w:tab w:val="right" w:pos="9026" w:leader="dot"/>
            </w:tabs>
            <w:rPr/>
          </w:pPr>
          <w:hyperlink w:anchor="__RefHeading___Toc7442643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442645_1280447820">
            <w:r>
              <w:rPr>
                <w:webHidden/>
                <w:rStyle w:val="IndexLink"/>
                <w:rtl w:val="true"/>
              </w:rPr>
              <w:t>عملنا في التحقيق</w:t>
            </w:r>
            <w:r>
              <w:rPr>
                <w:rStyle w:val="IndexLink"/>
                <w:rtl w:val="true"/>
              </w:rPr>
              <w:tab/>
            </w:r>
            <w:r>
              <w:rPr>
                <w:rStyle w:val="IndexLink"/>
              </w:rPr>
              <w:t>198</w:t>
            </w:r>
          </w:hyperlink>
        </w:p>
        <w:p>
          <w:pPr>
            <w:pStyle w:val="Contents4"/>
            <w:tabs>
              <w:tab w:val="clear" w:pos="8176"/>
              <w:tab w:val="right" w:pos="9026" w:leader="dot"/>
            </w:tabs>
            <w:rPr/>
          </w:pPr>
          <w:hyperlink w:anchor="__RefHeading___Toc7442647_1280447820">
            <w:r>
              <w:rPr>
                <w:webHidden/>
                <w:rStyle w:val="IndexLink"/>
                <w:rtl w:val="true"/>
              </w:rPr>
              <w:t>كلمة الشكر</w:t>
            </w:r>
            <w:r>
              <w:rPr>
                <w:rStyle w:val="IndexLink"/>
                <w:rtl w:val="true"/>
              </w:rPr>
              <w:tab/>
            </w:r>
            <w:r>
              <w:rPr>
                <w:rStyle w:val="IndexLink"/>
              </w:rPr>
              <w:t>200</w:t>
            </w:r>
          </w:hyperlink>
        </w:p>
        <w:p>
          <w:pPr>
            <w:pStyle w:val="Contents3"/>
            <w:tabs>
              <w:tab w:val="clear" w:pos="8459"/>
              <w:tab w:val="right" w:pos="9026" w:leader="dot"/>
            </w:tabs>
            <w:rPr/>
          </w:pPr>
          <w:hyperlink w:anchor="__RefHeading___Toc7442649_1280447820">
            <w:r>
              <w:rPr>
                <w:webHidden/>
                <w:rStyle w:val="IndexLink"/>
                <w:rtl w:val="true"/>
              </w:rPr>
              <w:t>نماذج من تصاوير النسخ</w:t>
            </w:r>
            <w:r>
              <w:rPr>
                <w:rStyle w:val="IndexLink"/>
                <w:rtl w:val="true"/>
              </w:rPr>
              <w:tab/>
            </w:r>
            <w:r>
              <w:rPr>
                <w:rStyle w:val="IndexLink"/>
              </w:rPr>
              <w:t>201</w:t>
            </w:r>
          </w:hyperlink>
        </w:p>
        <w:p>
          <w:pPr>
            <w:pStyle w:val="Contents2"/>
            <w:tabs>
              <w:tab w:val="clear" w:pos="8743"/>
              <w:tab w:val="right" w:pos="9026" w:leader="dot"/>
            </w:tabs>
            <w:rPr/>
          </w:pPr>
          <w:hyperlink w:anchor="__RefHeading___Toc7442651_1280447820">
            <w:r>
              <w:rPr>
                <w:webHidden/>
                <w:rStyle w:val="IndexLink"/>
                <w:rtl w:val="true"/>
              </w:rPr>
              <w:t>الرسائل و المسائل</w:t>
            </w:r>
            <w:r>
              <w:rPr>
                <w:rStyle w:val="IndexLink"/>
                <w:rtl w:val="true"/>
              </w:rPr>
              <w:tab/>
            </w:r>
            <w:r>
              <w:rPr>
                <w:rStyle w:val="IndexLink"/>
              </w:rPr>
              <w:t>273</w:t>
            </w:r>
          </w:hyperlink>
        </w:p>
        <w:p>
          <w:pPr>
            <w:pStyle w:val="Contents3"/>
            <w:tabs>
              <w:tab w:val="clear" w:pos="8459"/>
              <w:tab w:val="right" w:pos="9026" w:leader="dot"/>
            </w:tabs>
            <w:rPr/>
          </w:pPr>
          <w:hyperlink w:anchor="__RefHeading___Toc7442653_1280447820">
            <w:r>
              <w:rPr>
                <w:webHidden/>
                <w:rStyle w:val="IndexLink"/>
                <w:rtl w:val="true"/>
              </w:rPr>
              <w:t>أ</w:t>
            </w:r>
            <w:r>
              <w:rPr>
                <w:rStyle w:val="IndexLink"/>
                <w:rtl w:val="true"/>
              </w:rPr>
              <w:t xml:space="preserve">. </w:t>
            </w:r>
            <w:r>
              <w:rPr>
                <w:rStyle w:val="IndexLink"/>
                <w:rtl w:val="true"/>
              </w:rPr>
              <w:t>الرسائل القرآنيّة</w:t>
            </w:r>
            <w:r>
              <w:rPr>
                <w:rStyle w:val="IndexLink"/>
                <w:rtl w:val="true"/>
              </w:rPr>
              <w:tab/>
            </w:r>
            <w:r>
              <w:rPr>
                <w:rStyle w:val="IndexLink"/>
              </w:rPr>
              <w:t>273</w:t>
            </w:r>
          </w:hyperlink>
        </w:p>
        <w:p>
          <w:pPr>
            <w:pStyle w:val="Contents4"/>
            <w:tabs>
              <w:tab w:val="clear" w:pos="8176"/>
              <w:tab w:val="right" w:pos="9026" w:leader="dot"/>
            </w:tabs>
            <w:rPr/>
          </w:pPr>
          <w:hyperlink w:anchor="__RefHeading___Toc7442655_1280447820">
            <w:r>
              <w:rPr>
                <w:webHidden/>
                <w:rStyle w:val="IndexLink"/>
                <w:rtl w:val="true"/>
              </w:rPr>
              <w:t>(</w:t>
            </w:r>
            <w:r>
              <w:rPr>
                <w:rStyle w:val="IndexLink"/>
              </w:rPr>
              <w:t>1</w:t>
            </w:r>
            <w:r>
              <w:rPr>
                <w:rStyle w:val="IndexLink"/>
                <w:rtl w:val="true"/>
              </w:rPr>
              <w:t xml:space="preserve">) </w:t>
            </w:r>
            <w:r>
              <w:rPr>
                <w:rStyle w:val="IndexLink"/>
                <w:rtl w:val="true"/>
              </w:rPr>
              <w:t>تفسيرُ الآياتِ المُتَشابِهةِ مِن القُرآنِ‌</w:t>
            </w:r>
            <w:r>
              <w:rPr>
                <w:rStyle w:val="IndexLink"/>
                <w:rtl w:val="true"/>
              </w:rPr>
              <w:tab/>
            </w:r>
            <w:r>
              <w:rPr>
                <w:rStyle w:val="IndexLink"/>
              </w:rPr>
              <w:t>273</w:t>
            </w:r>
          </w:hyperlink>
        </w:p>
        <w:p>
          <w:pPr>
            <w:pStyle w:val="Contents5"/>
            <w:tabs>
              <w:tab w:val="clear" w:pos="7892"/>
              <w:tab w:val="right" w:pos="9026" w:leader="dot"/>
            </w:tabs>
            <w:rPr/>
          </w:pPr>
          <w:hyperlink w:anchor="__RefHeading___Toc7442657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7442659_1280447820">
            <w:r>
              <w:rPr>
                <w:webHidden/>
                <w:rStyle w:val="IndexLink"/>
                <w:rtl w:val="true"/>
              </w:rPr>
              <w:t>مقدّمة التحقيق</w:t>
            </w:r>
            <w:r>
              <w:rPr>
                <w:rStyle w:val="IndexLink"/>
                <w:rtl w:val="true"/>
              </w:rPr>
              <w:tab/>
            </w:r>
            <w:r>
              <w:rPr>
                <w:rStyle w:val="IndexLink"/>
              </w:rPr>
              <w:t>275</w:t>
            </w:r>
          </w:hyperlink>
        </w:p>
        <w:p>
          <w:pPr>
            <w:pStyle w:val="Contents6"/>
            <w:tabs>
              <w:tab w:val="clear" w:pos="7609"/>
              <w:tab w:val="right" w:pos="9026" w:leader="dot"/>
            </w:tabs>
            <w:rPr/>
          </w:pPr>
          <w:hyperlink w:anchor="__RefHeading___Toc7442661_128044782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7442663_1280447820">
            <w:r>
              <w:rPr>
                <w:webHidden/>
                <w:rStyle w:val="IndexLink"/>
                <w:rtl w:val="true"/>
              </w:rPr>
              <w:t>التعريف بالرسالة</w:t>
            </w:r>
            <w:r>
              <w:rPr>
                <w:rStyle w:val="IndexLink"/>
                <w:rtl w:val="true"/>
              </w:rPr>
              <w:tab/>
            </w:r>
            <w:r>
              <w:rPr>
                <w:rStyle w:val="IndexLink"/>
              </w:rPr>
              <w:t>277</w:t>
            </w:r>
          </w:hyperlink>
        </w:p>
        <w:p>
          <w:pPr>
            <w:pStyle w:val="Contents6"/>
            <w:tabs>
              <w:tab w:val="clear" w:pos="7609"/>
              <w:tab w:val="right" w:pos="9026" w:leader="dot"/>
            </w:tabs>
            <w:rPr/>
          </w:pPr>
          <w:hyperlink w:anchor="__RefHeading___Toc7442665_1280447820">
            <w:r>
              <w:rPr>
                <w:webHidden/>
                <w:rStyle w:val="IndexLink"/>
                <w:rtl w:val="true"/>
              </w:rPr>
              <w:t>مخطوطات الرسالة</w:t>
            </w:r>
            <w:r>
              <w:rPr>
                <w:rStyle w:val="IndexLink"/>
                <w:rtl w:val="true"/>
              </w:rPr>
              <w:tab/>
            </w:r>
            <w:r>
              <w:rPr>
                <w:rStyle w:val="IndexLink"/>
              </w:rPr>
              <w:t>279</w:t>
            </w:r>
          </w:hyperlink>
        </w:p>
        <w:p>
          <w:pPr>
            <w:pStyle w:val="Contents5"/>
            <w:tabs>
              <w:tab w:val="clear" w:pos="7892"/>
              <w:tab w:val="right" w:pos="9026" w:leader="dot"/>
            </w:tabs>
            <w:rPr/>
          </w:pPr>
          <w:hyperlink w:anchor="__RefHeading___Toc7442667_1280447820">
            <w:r>
              <w:rPr>
                <w:webHidden/>
                <w:rStyle w:val="IndexLink"/>
                <w:rtl w:val="true"/>
              </w:rPr>
              <w:t>تفسيرُ الآياتِ المُتَشابِهةِ مِن القُرآنِ‌</w:t>
            </w:r>
            <w:r>
              <w:rPr>
                <w:rStyle w:val="IndexLink"/>
                <w:rtl w:val="true"/>
              </w:rPr>
              <w:tab/>
            </w:r>
            <w:r>
              <w:rPr>
                <w:rStyle w:val="IndexLink"/>
              </w:rPr>
              <w:t>281</w:t>
            </w:r>
          </w:hyperlink>
        </w:p>
        <w:p>
          <w:pPr>
            <w:pStyle w:val="Contents6"/>
            <w:tabs>
              <w:tab w:val="clear" w:pos="7609"/>
              <w:tab w:val="right" w:pos="9026" w:leader="dot"/>
            </w:tabs>
            <w:rPr/>
          </w:pPr>
          <w:hyperlink w:anchor="__RefHeading___Toc7442669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7442671_1280447820">
            <w:r>
              <w:rPr>
                <w:webHidden/>
                <w:rStyle w:val="IndexLink"/>
                <w:rtl w:val="true"/>
              </w:rPr>
              <w:t>مَسائلُ عن الأجَلِّ المُرتَضىٰ في آيٍ مِن مُتَشابِهِ القُرآنِ</w:t>
            </w:r>
            <w:r>
              <w:rPr>
                <w:rStyle w:val="IndexLink"/>
                <w:rtl w:val="true"/>
              </w:rPr>
              <w:t>:</w:t>
              <w:tab/>
            </w:r>
            <w:r>
              <w:rPr>
                <w:rStyle w:val="IndexLink"/>
              </w:rPr>
              <w:t>281</w:t>
            </w:r>
          </w:hyperlink>
        </w:p>
        <w:p>
          <w:pPr>
            <w:pStyle w:val="Contents5"/>
            <w:tabs>
              <w:tab w:val="clear" w:pos="7892"/>
              <w:tab w:val="right" w:pos="9026" w:leader="dot"/>
            </w:tabs>
            <w:rPr/>
          </w:pPr>
          <w:hyperlink w:anchor="__RefHeading___Toc7442673_1280447820">
            <w:r>
              <w:rPr>
                <w:webHidden/>
                <w:rStyle w:val="IndexLink"/>
                <w:rtl w:val="true"/>
              </w:rPr>
              <w:t>مُتَشابِهُ فاتحةِ الكتابِ</w:t>
            </w:r>
            <w:r>
              <w:rPr>
                <w:rStyle w:val="IndexLink"/>
                <w:rtl w:val="true"/>
              </w:rPr>
              <w:tab/>
            </w:r>
            <w:r>
              <w:rPr>
                <w:rStyle w:val="IndexLink"/>
              </w:rPr>
              <w:t>283</w:t>
            </w:r>
          </w:hyperlink>
        </w:p>
        <w:p>
          <w:pPr>
            <w:pStyle w:val="Contents6"/>
            <w:tabs>
              <w:tab w:val="clear" w:pos="7609"/>
              <w:tab w:val="right" w:pos="9026" w:leader="dot"/>
            </w:tabs>
            <w:rPr/>
          </w:pPr>
          <w:hyperlink w:anchor="__RefHeading___Toc7442675_1280447820">
            <w:r>
              <w:rPr>
                <w:webHidden/>
                <w:rStyle w:val="IndexLink"/>
                <w:rtl w:val="true"/>
              </w:rPr>
              <w:t>«</w:t>
            </w:r>
            <w:r>
              <w:rPr>
                <w:rStyle w:val="IndexLink"/>
                <w:rtl w:val="true"/>
              </w:rPr>
              <w:t>اَللّٰهِ اَلرَّحْمٰنِ اَلرَّحِيمِ</w:t>
            </w:r>
            <w:r>
              <w:rPr>
                <w:rStyle w:val="IndexLink"/>
                <w:rtl w:val="true"/>
              </w:rPr>
              <w:t>»</w:t>
              <w:tab/>
            </w:r>
            <w:r>
              <w:rPr>
                <w:rStyle w:val="IndexLink"/>
              </w:rPr>
              <w:t>283</w:t>
            </w:r>
          </w:hyperlink>
        </w:p>
        <w:p>
          <w:pPr>
            <w:pStyle w:val="Contents6"/>
            <w:tabs>
              <w:tab w:val="clear" w:pos="7609"/>
              <w:tab w:val="right" w:pos="9026" w:leader="dot"/>
            </w:tabs>
            <w:rPr/>
          </w:pPr>
          <w:hyperlink w:anchor="__RefHeading___Toc7442677_1280447820">
            <w:r>
              <w:rPr>
                <w:webHidden/>
                <w:rStyle w:val="IndexLink"/>
                <w:rtl w:val="true"/>
              </w:rPr>
              <w:t>«</w:t>
            </w:r>
            <w:r>
              <w:rPr>
                <w:rStyle w:val="IndexLink"/>
                <w:rtl w:val="true"/>
              </w:rPr>
              <w:t>اَلْحَمْدُ لِلّٰهِ رَبِّ اَلْعٰالَمِينَ</w:t>
            </w:r>
            <w:r>
              <w:rPr>
                <w:rStyle w:val="IndexLink"/>
                <w:rtl w:val="true"/>
              </w:rPr>
              <w:t>»</w:t>
              <w:tab/>
            </w:r>
            <w:r>
              <w:rPr>
                <w:rStyle w:val="IndexLink"/>
              </w:rPr>
              <w:t>285</w:t>
            </w:r>
          </w:hyperlink>
        </w:p>
        <w:p>
          <w:pPr>
            <w:pStyle w:val="Contents6"/>
            <w:tabs>
              <w:tab w:val="clear" w:pos="7609"/>
              <w:tab w:val="right" w:pos="9026" w:leader="dot"/>
            </w:tabs>
            <w:rPr/>
          </w:pPr>
          <w:hyperlink w:anchor="__RefHeading___Toc7442679_1280447820">
            <w:r>
              <w:rPr>
                <w:webHidden/>
                <w:rStyle w:val="IndexLink"/>
                <w:rtl w:val="true"/>
              </w:rPr>
              <w:t>«</w:t>
            </w:r>
            <w:r>
              <w:rPr>
                <w:rStyle w:val="IndexLink"/>
                <w:rtl w:val="true"/>
              </w:rPr>
              <w:t>اَلْحَمْدُ لِلّٰهِ</w:t>
            </w:r>
            <w:r>
              <w:rPr>
                <w:rStyle w:val="IndexLink"/>
                <w:rtl w:val="true"/>
              </w:rPr>
              <w:t>»</w:t>
              <w:tab/>
            </w:r>
            <w:r>
              <w:rPr>
                <w:rStyle w:val="IndexLink"/>
              </w:rPr>
              <w:t>287</w:t>
            </w:r>
          </w:hyperlink>
        </w:p>
        <w:p>
          <w:pPr>
            <w:pStyle w:val="Contents6"/>
            <w:tabs>
              <w:tab w:val="clear" w:pos="7609"/>
              <w:tab w:val="right" w:pos="9026" w:leader="dot"/>
            </w:tabs>
            <w:rPr/>
          </w:pPr>
          <w:hyperlink w:anchor="__RefHeading___Toc7442681_1280447820">
            <w:r>
              <w:rPr>
                <w:webHidden/>
                <w:rStyle w:val="IndexLink"/>
                <w:rtl w:val="true"/>
              </w:rPr>
              <w:t>«</w:t>
            </w:r>
            <w:r>
              <w:rPr>
                <w:rStyle w:val="IndexLink"/>
                <w:rtl w:val="true"/>
              </w:rPr>
              <w:t>مٰالِكِ يَوْمِ اَلدِّينِ</w:t>
            </w:r>
            <w:r>
              <w:rPr>
                <w:rStyle w:val="IndexLink"/>
                <w:rtl w:val="true"/>
              </w:rPr>
              <w:t>»</w:t>
              <w:tab/>
            </w:r>
            <w:r>
              <w:rPr>
                <w:rStyle w:val="IndexLink"/>
              </w:rPr>
              <w:t>288</w:t>
            </w:r>
          </w:hyperlink>
        </w:p>
        <w:p>
          <w:pPr>
            <w:pStyle w:val="Contents6"/>
            <w:tabs>
              <w:tab w:val="clear" w:pos="7609"/>
              <w:tab w:val="right" w:pos="9026" w:leader="dot"/>
            </w:tabs>
            <w:rPr/>
          </w:pPr>
          <w:hyperlink w:anchor="__RefHeading___Toc7442683_1280447820">
            <w:r>
              <w:rPr>
                <w:webHidden/>
                <w:rStyle w:val="IndexLink"/>
                <w:rtl w:val="true"/>
              </w:rPr>
              <w:t>«</w:t>
            </w:r>
            <w:r>
              <w:rPr>
                <w:rStyle w:val="IndexLink"/>
                <w:rtl w:val="true"/>
              </w:rPr>
              <w:t>إِيّٰاكَ نَعْبُدُ وَ إِيّٰاكَ نَسْتَعِينُ</w:t>
            </w:r>
            <w:r>
              <w:rPr>
                <w:rStyle w:val="IndexLink"/>
                <w:rtl w:val="true"/>
              </w:rPr>
              <w:t>»</w:t>
              <w:tab/>
            </w:r>
            <w:r>
              <w:rPr>
                <w:rStyle w:val="IndexLink"/>
              </w:rPr>
              <w:t>290</w:t>
            </w:r>
          </w:hyperlink>
        </w:p>
        <w:p>
          <w:pPr>
            <w:pStyle w:val="Contents6"/>
            <w:tabs>
              <w:tab w:val="clear" w:pos="7609"/>
              <w:tab w:val="right" w:pos="9026" w:leader="dot"/>
            </w:tabs>
            <w:rPr/>
          </w:pPr>
          <w:hyperlink w:anchor="__RefHeading___Toc7442685_1280447820">
            <w:r>
              <w:rPr>
                <w:webHidden/>
                <w:rStyle w:val="IndexLink"/>
                <w:rtl w:val="true"/>
              </w:rPr>
              <w:t>«</w:t>
            </w:r>
            <w:r>
              <w:rPr>
                <w:rStyle w:val="IndexLink"/>
                <w:rtl w:val="true"/>
              </w:rPr>
              <w:t>اِهْدِنَا اَلصِّرٰاطَ اَلْمُسْتَقِيمَ</w:t>
            </w:r>
            <w:r>
              <w:rPr>
                <w:rStyle w:val="IndexLink"/>
                <w:rtl w:val="true"/>
              </w:rPr>
              <w:t>»</w:t>
              <w:tab/>
            </w:r>
            <w:r>
              <w:rPr>
                <w:rStyle w:val="IndexLink"/>
              </w:rPr>
              <w:t>292</w:t>
            </w:r>
          </w:hyperlink>
        </w:p>
        <w:p>
          <w:pPr>
            <w:pStyle w:val="Contents6"/>
            <w:tabs>
              <w:tab w:val="clear" w:pos="7609"/>
              <w:tab w:val="right" w:pos="9026" w:leader="dot"/>
            </w:tabs>
            <w:rPr/>
          </w:pPr>
          <w:hyperlink w:anchor="__RefHeading___Toc7442687_1280447820">
            <w:r>
              <w:rPr>
                <w:webHidden/>
                <w:rStyle w:val="IndexLink"/>
                <w:rtl w:val="true"/>
              </w:rPr>
              <w:t>«</w:t>
            </w:r>
            <w:r>
              <w:rPr>
                <w:rStyle w:val="IndexLink"/>
                <w:rtl w:val="true"/>
              </w:rPr>
              <w:t>صِرٰاطَ اَلَّذِينَ أَنْعَمْتَ عَلَيْهِمْ</w:t>
            </w:r>
            <w:r>
              <w:rPr>
                <w:rStyle w:val="IndexLink"/>
                <w:rtl w:val="true"/>
              </w:rPr>
              <w:t>»</w:t>
              <w:tab/>
            </w:r>
            <w:r>
              <w:rPr>
                <w:rStyle w:val="IndexLink"/>
              </w:rPr>
              <w:t>293</w:t>
            </w:r>
          </w:hyperlink>
        </w:p>
        <w:p>
          <w:pPr>
            <w:pStyle w:val="Contents5"/>
            <w:tabs>
              <w:tab w:val="clear" w:pos="7892"/>
              <w:tab w:val="right" w:pos="9026" w:leader="dot"/>
            </w:tabs>
            <w:rPr/>
          </w:pPr>
          <w:hyperlink w:anchor="__RefHeading___Toc7442689_1280447820">
            <w:r>
              <w:rPr>
                <w:webHidden/>
                <w:rStyle w:val="IndexLink"/>
                <w:rtl w:val="true"/>
              </w:rPr>
              <w:t>مُتَشابِهُ سُورةِ البَقَرةِ</w:t>
            </w:r>
            <w:r>
              <w:rPr>
                <w:rStyle w:val="IndexLink"/>
                <w:rtl w:val="true"/>
              </w:rPr>
              <w:tab/>
            </w:r>
            <w:r>
              <w:rPr>
                <w:rStyle w:val="IndexLink"/>
              </w:rPr>
              <w:t>295</w:t>
            </w:r>
          </w:hyperlink>
        </w:p>
        <w:p>
          <w:pPr>
            <w:pStyle w:val="Contents6"/>
            <w:tabs>
              <w:tab w:val="clear" w:pos="7609"/>
              <w:tab w:val="right" w:pos="9026" w:leader="dot"/>
            </w:tabs>
            <w:rPr/>
          </w:pPr>
          <w:hyperlink w:anchor="__RefHeading___Toc7442691_1280447820">
            <w:r>
              <w:rPr>
                <w:webHidden/>
                <w:rStyle w:val="IndexLink"/>
                <w:rtl w:val="true"/>
              </w:rPr>
              <w:t>بحث حول أسماء السور</w:t>
            </w:r>
            <w:r>
              <w:rPr>
                <w:rStyle w:val="IndexLink"/>
                <w:rtl w:val="true"/>
              </w:rPr>
              <w:tab/>
            </w:r>
            <w:r>
              <w:rPr>
                <w:rStyle w:val="IndexLink"/>
              </w:rPr>
              <w:t>295</w:t>
            </w:r>
          </w:hyperlink>
        </w:p>
        <w:p>
          <w:pPr>
            <w:pStyle w:val="Contents6"/>
            <w:tabs>
              <w:tab w:val="clear" w:pos="7609"/>
              <w:tab w:val="right" w:pos="9026" w:leader="dot"/>
            </w:tabs>
            <w:rPr/>
          </w:pPr>
          <w:hyperlink w:anchor="__RefHeading___Toc7442693_1280447820">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7442695_1280447820">
            <w:r>
              <w:rPr>
                <w:webHidden/>
                <w:rStyle w:val="IndexLink"/>
                <w:rtl w:val="true"/>
              </w:rPr>
              <w:t>القول الأوّل، و هو المختار</w:t>
            </w:r>
            <w:r>
              <w:rPr>
                <w:rStyle w:val="IndexLink"/>
                <w:rtl w:val="true"/>
              </w:rPr>
              <w:tab/>
            </w:r>
            <w:r>
              <w:rPr>
                <w:rStyle w:val="IndexLink"/>
              </w:rPr>
              <w:t>297</w:t>
            </w:r>
          </w:hyperlink>
        </w:p>
        <w:p>
          <w:pPr>
            <w:pStyle w:val="Contents6"/>
            <w:tabs>
              <w:tab w:val="clear" w:pos="7609"/>
              <w:tab w:val="right" w:pos="9026" w:leader="dot"/>
            </w:tabs>
            <w:rPr/>
          </w:pPr>
          <w:hyperlink w:anchor="__RefHeading___Toc7442697_1280447820">
            <w:r>
              <w:rPr>
                <w:webHidden/>
                <w:rStyle w:val="IndexLink"/>
                <w:rtl w:val="true"/>
              </w:rPr>
              <w:t>القول الثاني</w:t>
            </w:r>
            <w:r>
              <w:rPr>
                <w:rStyle w:val="IndexLink"/>
                <w:rtl w:val="true"/>
              </w:rPr>
              <w:tab/>
            </w:r>
            <w:r>
              <w:rPr>
                <w:rStyle w:val="IndexLink"/>
              </w:rPr>
              <w:t>300</w:t>
            </w:r>
          </w:hyperlink>
        </w:p>
        <w:p>
          <w:pPr>
            <w:pStyle w:val="Contents6"/>
            <w:tabs>
              <w:tab w:val="clear" w:pos="7609"/>
              <w:tab w:val="right" w:pos="9026" w:leader="dot"/>
            </w:tabs>
            <w:rPr/>
          </w:pPr>
          <w:hyperlink w:anchor="__RefHeading___Toc7442699_1280447820">
            <w:r>
              <w:rPr>
                <w:webHidden/>
                <w:rStyle w:val="IndexLink"/>
                <w:rtl w:val="true"/>
              </w:rPr>
              <w:t>القول الثالث</w:t>
            </w:r>
            <w:r>
              <w:rPr>
                <w:rStyle w:val="IndexLink"/>
                <w:rtl w:val="true"/>
              </w:rPr>
              <w:tab/>
            </w:r>
            <w:r>
              <w:rPr>
                <w:rStyle w:val="IndexLink"/>
              </w:rPr>
              <w:t>302</w:t>
            </w:r>
          </w:hyperlink>
        </w:p>
        <w:p>
          <w:pPr>
            <w:pStyle w:val="Contents6"/>
            <w:tabs>
              <w:tab w:val="clear" w:pos="7609"/>
              <w:tab w:val="right" w:pos="9026" w:leader="dot"/>
            </w:tabs>
            <w:rPr/>
          </w:pPr>
          <w:hyperlink w:anchor="__RefHeading___Toc7442701_1280447820">
            <w:r>
              <w:rPr>
                <w:webHidden/>
                <w:rStyle w:val="IndexLink"/>
                <w:rtl w:val="true"/>
              </w:rPr>
              <w:t>القول الرابع</w:t>
            </w:r>
            <w:r>
              <w:rPr>
                <w:rStyle w:val="IndexLink"/>
                <w:rtl w:val="true"/>
              </w:rPr>
              <w:tab/>
            </w:r>
            <w:r>
              <w:rPr>
                <w:rStyle w:val="IndexLink"/>
              </w:rPr>
              <w:t>303</w:t>
            </w:r>
          </w:hyperlink>
        </w:p>
        <w:p>
          <w:pPr>
            <w:pStyle w:val="Contents6"/>
            <w:tabs>
              <w:tab w:val="clear" w:pos="7609"/>
              <w:tab w:val="right" w:pos="9026" w:leader="dot"/>
            </w:tabs>
            <w:rPr/>
          </w:pPr>
          <w:hyperlink w:anchor="__RefHeading___Toc7442703_1280447820">
            <w:r>
              <w:rPr>
                <w:webHidden/>
                <w:rStyle w:val="IndexLink"/>
                <w:rtl w:val="true"/>
              </w:rPr>
              <w:t>القول الخامس</w:t>
            </w:r>
            <w:r>
              <w:rPr>
                <w:rStyle w:val="IndexLink"/>
                <w:rtl w:val="true"/>
              </w:rPr>
              <w:tab/>
            </w:r>
            <w:r>
              <w:rPr>
                <w:rStyle w:val="IndexLink"/>
              </w:rPr>
              <w:t>303</w:t>
            </w:r>
          </w:hyperlink>
        </w:p>
        <w:p>
          <w:pPr>
            <w:pStyle w:val="Contents6"/>
            <w:tabs>
              <w:tab w:val="clear" w:pos="7609"/>
              <w:tab w:val="right" w:pos="9026" w:leader="dot"/>
            </w:tabs>
            <w:rPr/>
          </w:pPr>
          <w:hyperlink w:anchor="__RefHeading___Toc7442705_1280447820">
            <w:r>
              <w:rPr>
                <w:webHidden/>
                <w:rStyle w:val="IndexLink"/>
                <w:rtl w:val="true"/>
              </w:rPr>
              <w:t>القول السادس</w:t>
            </w:r>
            <w:r>
              <w:rPr>
                <w:rStyle w:val="IndexLink"/>
                <w:rtl w:val="true"/>
              </w:rPr>
              <w:tab/>
            </w:r>
            <w:r>
              <w:rPr>
                <w:rStyle w:val="IndexLink"/>
              </w:rPr>
              <w:t>304</w:t>
            </w:r>
          </w:hyperlink>
        </w:p>
        <w:p>
          <w:pPr>
            <w:pStyle w:val="Contents6"/>
            <w:tabs>
              <w:tab w:val="clear" w:pos="7609"/>
              <w:tab w:val="right" w:pos="9026" w:leader="dot"/>
            </w:tabs>
            <w:rPr/>
          </w:pPr>
          <w:hyperlink w:anchor="__RefHeading___Toc7442707_1280447820">
            <w:r>
              <w:rPr>
                <w:webHidden/>
                <w:rStyle w:val="IndexLink"/>
                <w:rtl w:val="true"/>
              </w:rPr>
              <w:t>القول السابع</w:t>
            </w:r>
            <w:r>
              <w:rPr>
                <w:rStyle w:val="IndexLink"/>
                <w:rtl w:val="true"/>
              </w:rPr>
              <w:tab/>
            </w:r>
            <w:r>
              <w:rPr>
                <w:rStyle w:val="IndexLink"/>
              </w:rPr>
              <w:t>306</w:t>
            </w:r>
          </w:hyperlink>
        </w:p>
        <w:p>
          <w:pPr>
            <w:pStyle w:val="Contents6"/>
            <w:tabs>
              <w:tab w:val="clear" w:pos="7609"/>
              <w:tab w:val="right" w:pos="9026" w:leader="dot"/>
            </w:tabs>
            <w:rPr/>
          </w:pPr>
          <w:hyperlink w:anchor="__RefHeading___Toc7442709_1280447820">
            <w:r>
              <w:rPr>
                <w:webHidden/>
                <w:rStyle w:val="IndexLink"/>
                <w:rtl w:val="true"/>
              </w:rPr>
              <w:t>القول الثامن</w:t>
            </w:r>
            <w:r>
              <w:rPr>
                <w:rStyle w:val="IndexLink"/>
                <w:rtl w:val="true"/>
              </w:rPr>
              <w:tab/>
            </w:r>
            <w:r>
              <w:rPr>
                <w:rStyle w:val="IndexLink"/>
              </w:rPr>
              <w:t>308</w:t>
            </w:r>
          </w:hyperlink>
        </w:p>
        <w:p>
          <w:pPr>
            <w:pStyle w:val="Contents6"/>
            <w:tabs>
              <w:tab w:val="clear" w:pos="7609"/>
              <w:tab w:val="right" w:pos="9026" w:leader="dot"/>
            </w:tabs>
            <w:rPr/>
          </w:pPr>
          <w:hyperlink w:anchor="__RefHeading___Toc7442711_1280447820">
            <w:r>
              <w:rPr>
                <w:webHidden/>
                <w:rStyle w:val="IndexLink"/>
                <w:rtl w:val="true"/>
              </w:rPr>
              <w:t>القول التاسع</w:t>
            </w:r>
            <w:r>
              <w:rPr>
                <w:rStyle w:val="IndexLink"/>
                <w:rtl w:val="true"/>
              </w:rPr>
              <w:tab/>
            </w:r>
            <w:r>
              <w:rPr>
                <w:rStyle w:val="IndexLink"/>
              </w:rPr>
              <w:t>309</w:t>
            </w:r>
          </w:hyperlink>
        </w:p>
        <w:p>
          <w:pPr>
            <w:pStyle w:val="Contents4"/>
            <w:tabs>
              <w:tab w:val="clear" w:pos="8176"/>
              <w:tab w:val="right" w:pos="9026" w:leader="dot"/>
            </w:tabs>
            <w:rPr/>
          </w:pPr>
          <w:hyperlink w:anchor="__RefHeading___Toc7442713_1280447820">
            <w:r>
              <w:rPr>
                <w:webHidden/>
                <w:rStyle w:val="IndexLink"/>
                <w:rtl w:val="true"/>
              </w:rPr>
              <w:t>(</w:t>
            </w:r>
            <w:r>
              <w:rPr>
                <w:rStyle w:val="IndexLink"/>
              </w:rPr>
              <w:t>2</w:t>
            </w:r>
            <w:r>
              <w:rPr>
                <w:rStyle w:val="IndexLink"/>
                <w:rtl w:val="true"/>
              </w:rPr>
              <w:t xml:space="preserve">) </w:t>
            </w:r>
            <w:r>
              <w:rPr>
                <w:rStyle w:val="IndexLink"/>
                <w:rtl w:val="true"/>
              </w:rPr>
              <w:t>مسألةٌ في قولِه تَعالىٰ</w:t>
            </w:r>
            <w:r>
              <w:rPr>
                <w:rStyle w:val="IndexLink"/>
                <w:rtl w:val="true"/>
              </w:rPr>
              <w:t>: «</w:t>
            </w:r>
            <w:r>
              <w:rPr>
                <w:rStyle w:val="IndexLink"/>
                <w:rtl w:val="true"/>
              </w:rPr>
              <w:t>أَنْبِئُونِي بِأَسْمٰاءِ هٰؤُلاٰءِ إِنْ كُنْتُمْ صٰادِقِينَ</w:t>
            </w:r>
            <w:r>
              <w:rPr>
                <w:rStyle w:val="IndexLink"/>
                <w:rtl w:val="true"/>
              </w:rPr>
              <w:t>»</w:t>
              <w:tab/>
            </w:r>
            <w:r>
              <w:rPr>
                <w:rStyle w:val="IndexLink"/>
              </w:rPr>
              <w:t>311</w:t>
            </w:r>
          </w:hyperlink>
        </w:p>
        <w:p>
          <w:pPr>
            <w:pStyle w:val="Contents5"/>
            <w:tabs>
              <w:tab w:val="clear" w:pos="7892"/>
              <w:tab w:val="right" w:pos="9026" w:leader="dot"/>
            </w:tabs>
            <w:rPr/>
          </w:pPr>
          <w:hyperlink w:anchor="__RefHeading___Toc7442715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7442717_1280447820">
            <w:r>
              <w:rPr>
                <w:webHidden/>
                <w:rStyle w:val="IndexLink"/>
                <w:rtl w:val="true"/>
              </w:rPr>
              <w:t>مقدّمة التحقيق</w:t>
            </w:r>
            <w:r>
              <w:rPr>
                <w:rStyle w:val="IndexLink"/>
                <w:rtl w:val="true"/>
              </w:rPr>
              <w:tab/>
            </w:r>
            <w:r>
              <w:rPr>
                <w:rStyle w:val="IndexLink"/>
              </w:rPr>
              <w:t>313</w:t>
            </w:r>
          </w:hyperlink>
        </w:p>
        <w:p>
          <w:pPr>
            <w:pStyle w:val="Contents6"/>
            <w:tabs>
              <w:tab w:val="clear" w:pos="7609"/>
              <w:tab w:val="right" w:pos="9026" w:leader="dot"/>
            </w:tabs>
            <w:rPr/>
          </w:pPr>
          <w:hyperlink w:anchor="__RefHeading___Toc7442719_1280447820">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7442721_1280447820">
            <w:r>
              <w:rPr>
                <w:webHidden/>
                <w:rStyle w:val="IndexLink"/>
                <w:rtl w:val="true"/>
              </w:rPr>
              <w:t>نسبة الرسالة إلى المؤلّف</w:t>
            </w:r>
            <w:r>
              <w:rPr>
                <w:rStyle w:val="IndexLink"/>
                <w:rtl w:val="true"/>
              </w:rPr>
              <w:tab/>
            </w:r>
            <w:r>
              <w:rPr>
                <w:rStyle w:val="IndexLink"/>
              </w:rPr>
              <w:t>317</w:t>
            </w:r>
          </w:hyperlink>
        </w:p>
        <w:p>
          <w:pPr>
            <w:pStyle w:val="Contents6"/>
            <w:tabs>
              <w:tab w:val="clear" w:pos="7609"/>
              <w:tab w:val="right" w:pos="9026" w:leader="dot"/>
            </w:tabs>
            <w:rPr/>
          </w:pPr>
          <w:hyperlink w:anchor="__RefHeading___Toc7442723_1280447820">
            <w:r>
              <w:rPr>
                <w:webHidden/>
                <w:rStyle w:val="IndexLink"/>
                <w:rtl w:val="true"/>
              </w:rPr>
              <w:t>إبداعات الشريف المرتضى</w:t>
            </w:r>
            <w:r>
              <w:rPr>
                <w:rStyle w:val="IndexLink"/>
                <w:rtl w:val="true"/>
              </w:rPr>
              <w:tab/>
            </w:r>
            <w:r>
              <w:rPr>
                <w:rStyle w:val="IndexLink"/>
              </w:rPr>
              <w:t>318</w:t>
            </w:r>
          </w:hyperlink>
        </w:p>
        <w:p>
          <w:pPr>
            <w:pStyle w:val="Contents6"/>
            <w:tabs>
              <w:tab w:val="clear" w:pos="7609"/>
              <w:tab w:val="right" w:pos="9026" w:leader="dot"/>
            </w:tabs>
            <w:rPr/>
          </w:pPr>
          <w:hyperlink w:anchor="__RefHeading___Toc7442725_1280447820">
            <w:r>
              <w:rPr>
                <w:webHidden/>
                <w:rStyle w:val="IndexLink"/>
                <w:rtl w:val="true"/>
              </w:rPr>
              <w:t>مخطوطات الرسالة</w:t>
            </w:r>
            <w:r>
              <w:rPr>
                <w:rStyle w:val="IndexLink"/>
                <w:rtl w:val="true"/>
              </w:rPr>
              <w:tab/>
            </w:r>
            <w:r>
              <w:rPr>
                <w:rStyle w:val="IndexLink"/>
              </w:rPr>
              <w:t>320</w:t>
            </w:r>
          </w:hyperlink>
        </w:p>
        <w:p>
          <w:pPr>
            <w:pStyle w:val="Contents5"/>
            <w:tabs>
              <w:tab w:val="clear" w:pos="7892"/>
              <w:tab w:val="right" w:pos="9026" w:leader="dot"/>
            </w:tabs>
            <w:rPr/>
          </w:pPr>
          <w:hyperlink w:anchor="__RefHeading___Toc7442727_1280447820">
            <w:r>
              <w:rPr>
                <w:webHidden/>
                <w:rStyle w:val="IndexLink"/>
                <w:rtl w:val="true"/>
              </w:rPr>
              <w:t>مسألةٌ في قولِه تَعالىٰ</w:t>
            </w:r>
            <w:r>
              <w:rPr>
                <w:rStyle w:val="IndexLink"/>
                <w:rtl w:val="true"/>
              </w:rPr>
              <w:t>: «</w:t>
            </w:r>
            <w:r>
              <w:rPr>
                <w:rStyle w:val="IndexLink"/>
                <w:rtl w:val="true"/>
              </w:rPr>
              <w:t>أَنْبِئُونِي بِأَسْمٰاءِ هٰؤُلاٰءِ إِنْ كُنْتُمْ صٰادِقِينَ</w:t>
            </w:r>
            <w:r>
              <w:rPr>
                <w:rStyle w:val="IndexLink"/>
                <w:rtl w:val="true"/>
              </w:rPr>
              <w:t>»</w:t>
              <w:tab/>
            </w:r>
            <w:r>
              <w:rPr>
                <w:rStyle w:val="IndexLink"/>
              </w:rPr>
              <w:t>321</w:t>
            </w:r>
          </w:hyperlink>
        </w:p>
        <w:p>
          <w:pPr>
            <w:pStyle w:val="Contents4"/>
            <w:tabs>
              <w:tab w:val="clear" w:pos="8176"/>
              <w:tab w:val="right" w:pos="9026" w:leader="dot"/>
            </w:tabs>
            <w:rPr/>
          </w:pPr>
          <w:hyperlink w:anchor="__RefHeading___Toc7442729_1280447820">
            <w:r>
              <w:rPr>
                <w:webHidden/>
                <w:rStyle w:val="IndexLink"/>
                <w:rtl w:val="true"/>
              </w:rPr>
              <w:t>(</w:t>
            </w:r>
            <w:r>
              <w:rPr>
                <w:rStyle w:val="IndexLink"/>
              </w:rPr>
              <w:t>3</w:t>
            </w:r>
            <w:r>
              <w:rPr>
                <w:rStyle w:val="IndexLink"/>
                <w:rtl w:val="true"/>
              </w:rPr>
              <w:t xml:space="preserve">) </w:t>
            </w:r>
            <w:r>
              <w:rPr>
                <w:rStyle w:val="IndexLink"/>
                <w:rtl w:val="true"/>
              </w:rPr>
              <w:t>مسألةٌ في قولِه تَعالىٰ</w:t>
            </w:r>
            <w:r>
              <w:rPr>
                <w:rStyle w:val="IndexLink"/>
                <w:rtl w:val="true"/>
              </w:rPr>
              <w:t>: «</w:t>
            </w:r>
            <w:r>
              <w:rPr>
                <w:rStyle w:val="IndexLink"/>
                <w:rtl w:val="true"/>
              </w:rPr>
              <w:t>فَتَلَقّٰى آدَمُ مِنْ رَبِّهِ كَلِمٰاتٍ فَتٰابَ عَلَيْهِ</w:t>
            </w:r>
            <w:r>
              <w:rPr>
                <w:rStyle w:val="IndexLink"/>
                <w:rtl w:val="true"/>
              </w:rPr>
              <w:t>»</w:t>
              <w:tab/>
            </w:r>
            <w:r>
              <w:rPr>
                <w:rStyle w:val="IndexLink"/>
              </w:rPr>
              <w:t>327</w:t>
            </w:r>
          </w:hyperlink>
        </w:p>
        <w:p>
          <w:pPr>
            <w:pStyle w:val="Contents5"/>
            <w:tabs>
              <w:tab w:val="clear" w:pos="7892"/>
              <w:tab w:val="right" w:pos="9026" w:leader="dot"/>
            </w:tabs>
            <w:rPr/>
          </w:pPr>
          <w:hyperlink w:anchor="__RefHeading___Toc7442731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7442733_1280447820">
            <w:r>
              <w:rPr>
                <w:webHidden/>
                <w:rStyle w:val="IndexLink"/>
                <w:rtl w:val="true"/>
              </w:rPr>
              <w:t>مقدّمة التحقيق</w:t>
            </w:r>
            <w:r>
              <w:rPr>
                <w:rStyle w:val="IndexLink"/>
                <w:rtl w:val="true"/>
              </w:rPr>
              <w:tab/>
            </w:r>
            <w:r>
              <w:rPr>
                <w:rStyle w:val="IndexLink"/>
              </w:rPr>
              <w:t>329</w:t>
            </w:r>
          </w:hyperlink>
        </w:p>
        <w:p>
          <w:pPr>
            <w:pStyle w:val="Contents6"/>
            <w:tabs>
              <w:tab w:val="clear" w:pos="7609"/>
              <w:tab w:val="right" w:pos="9026" w:leader="dot"/>
            </w:tabs>
            <w:rPr/>
          </w:pPr>
          <w:hyperlink w:anchor="__RefHeading___Toc7442735_1280447820">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7442737_1280447820">
            <w:r>
              <w:rPr>
                <w:webHidden/>
                <w:rStyle w:val="IndexLink"/>
                <w:rtl w:val="true"/>
              </w:rPr>
              <w:t>نسبة الرسالة إلى المؤلّف</w:t>
            </w:r>
            <w:r>
              <w:rPr>
                <w:rStyle w:val="IndexLink"/>
                <w:rtl w:val="true"/>
              </w:rPr>
              <w:tab/>
            </w:r>
            <w:r>
              <w:rPr>
                <w:rStyle w:val="IndexLink"/>
              </w:rPr>
              <w:t>330</w:t>
            </w:r>
          </w:hyperlink>
        </w:p>
        <w:p>
          <w:pPr>
            <w:pStyle w:val="Contents6"/>
            <w:tabs>
              <w:tab w:val="clear" w:pos="7609"/>
              <w:tab w:val="right" w:pos="9026" w:leader="dot"/>
            </w:tabs>
            <w:rPr/>
          </w:pPr>
          <w:hyperlink w:anchor="__RefHeading___Toc7442739_1280447820">
            <w:r>
              <w:rPr>
                <w:webHidden/>
                <w:rStyle w:val="IndexLink"/>
                <w:rtl w:val="true"/>
              </w:rPr>
              <w:t>مخطوطات الرسالة</w:t>
            </w:r>
            <w:r>
              <w:rPr>
                <w:rStyle w:val="IndexLink"/>
                <w:rtl w:val="true"/>
              </w:rPr>
              <w:tab/>
            </w:r>
            <w:r>
              <w:rPr>
                <w:rStyle w:val="IndexLink"/>
              </w:rPr>
              <w:t>331</w:t>
            </w:r>
          </w:hyperlink>
        </w:p>
        <w:p>
          <w:pPr>
            <w:pStyle w:val="Contents5"/>
            <w:tabs>
              <w:tab w:val="clear" w:pos="7892"/>
              <w:tab w:val="right" w:pos="9026" w:leader="dot"/>
            </w:tabs>
            <w:rPr/>
          </w:pPr>
          <w:hyperlink w:anchor="__RefHeading___Toc7442741_1280447820">
            <w:r>
              <w:rPr>
                <w:webHidden/>
                <w:rStyle w:val="IndexLink"/>
                <w:rtl w:val="true"/>
              </w:rPr>
              <w:t>مسألةٌ في قولِه تَعالىٰ</w:t>
            </w:r>
            <w:r>
              <w:rPr>
                <w:rStyle w:val="IndexLink"/>
                <w:rtl w:val="true"/>
              </w:rPr>
              <w:t>: «</w:t>
            </w:r>
            <w:r>
              <w:rPr>
                <w:rStyle w:val="IndexLink"/>
                <w:rtl w:val="true"/>
              </w:rPr>
              <w:t>فَتَلَقّٰى آدَمُ مِنْ رَبِّهِ كَلِمٰاتٍ فَتٰابَ عَلَيْهِ</w:t>
            </w:r>
            <w:r>
              <w:rPr>
                <w:rStyle w:val="IndexLink"/>
                <w:rtl w:val="true"/>
              </w:rPr>
              <w:t>»</w:t>
              <w:tab/>
            </w:r>
            <w:r>
              <w:rPr>
                <w:rStyle w:val="IndexLink"/>
              </w:rPr>
              <w:t>333</w:t>
            </w:r>
          </w:hyperlink>
        </w:p>
        <w:p>
          <w:pPr>
            <w:pStyle w:val="Contents4"/>
            <w:tabs>
              <w:tab w:val="clear" w:pos="8176"/>
              <w:tab w:val="right" w:pos="9026" w:leader="dot"/>
            </w:tabs>
            <w:rPr/>
          </w:pPr>
          <w:hyperlink w:anchor="__RefHeading___Toc7442743_1280447820">
            <w:r>
              <w:rPr>
                <w:webHidden/>
                <w:rStyle w:val="IndexLink"/>
                <w:rtl w:val="true"/>
              </w:rPr>
              <w:t>(</w:t>
            </w:r>
            <w:r>
              <w:rPr>
                <w:rStyle w:val="IndexLink"/>
              </w:rPr>
              <w:t>4</w:t>
            </w:r>
            <w:r>
              <w:rPr>
                <w:rStyle w:val="IndexLink"/>
                <w:rtl w:val="true"/>
              </w:rPr>
              <w:t xml:space="preserve">) </w:t>
            </w:r>
            <w:r>
              <w:rPr>
                <w:rStyle w:val="IndexLink"/>
                <w:rtl w:val="true"/>
              </w:rPr>
              <w:t>مسألةٌ في حُكمِ الباءِ في قولِه تَعالىٰ</w:t>
            </w:r>
            <w:r>
              <w:rPr>
                <w:rStyle w:val="IndexLink"/>
                <w:rtl w:val="true"/>
              </w:rPr>
              <w:t>: «</w:t>
            </w:r>
            <w:r>
              <w:rPr>
                <w:rStyle w:val="IndexLink"/>
                <w:rtl w:val="true"/>
              </w:rPr>
              <w:t>وَ اِمْسَحُوا بِرُؤُسِكُمْ</w:t>
            </w:r>
            <w:r>
              <w:rPr>
                <w:rStyle w:val="IndexLink"/>
                <w:rtl w:val="true"/>
              </w:rPr>
              <w:t>»</w:t>
              <w:tab/>
            </w:r>
            <w:r>
              <w:rPr>
                <w:rStyle w:val="IndexLink"/>
              </w:rPr>
              <w:t>337</w:t>
            </w:r>
          </w:hyperlink>
        </w:p>
        <w:p>
          <w:pPr>
            <w:pStyle w:val="Contents5"/>
            <w:tabs>
              <w:tab w:val="clear" w:pos="7892"/>
              <w:tab w:val="right" w:pos="9026" w:leader="dot"/>
            </w:tabs>
            <w:rPr/>
          </w:pPr>
          <w:hyperlink w:anchor="__RefHeading___Toc7442745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7442747_1280447820">
            <w:r>
              <w:rPr>
                <w:webHidden/>
                <w:rStyle w:val="IndexLink"/>
                <w:rtl w:val="true"/>
              </w:rPr>
              <w:t>مقدّمة التحقيق</w:t>
            </w:r>
            <w:r>
              <w:rPr>
                <w:rStyle w:val="IndexLink"/>
                <w:rtl w:val="true"/>
              </w:rPr>
              <w:tab/>
            </w:r>
            <w:r>
              <w:rPr>
                <w:rStyle w:val="IndexLink"/>
              </w:rPr>
              <w:t>339</w:t>
            </w:r>
          </w:hyperlink>
        </w:p>
        <w:p>
          <w:pPr>
            <w:pStyle w:val="Contents6"/>
            <w:tabs>
              <w:tab w:val="clear" w:pos="7609"/>
              <w:tab w:val="right" w:pos="9026" w:leader="dot"/>
            </w:tabs>
            <w:rPr/>
          </w:pPr>
          <w:hyperlink w:anchor="__RefHeading___Toc7442749_128044782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7442751_1280447820">
            <w:r>
              <w:rPr>
                <w:webHidden/>
                <w:rStyle w:val="IndexLink"/>
                <w:rtl w:val="true"/>
              </w:rPr>
              <w:t>نسبة الرسالة إلى المؤلّف</w:t>
            </w:r>
            <w:r>
              <w:rPr>
                <w:rStyle w:val="IndexLink"/>
                <w:rtl w:val="true"/>
              </w:rPr>
              <w:tab/>
            </w:r>
            <w:r>
              <w:rPr>
                <w:rStyle w:val="IndexLink"/>
              </w:rPr>
              <w:t>341</w:t>
            </w:r>
          </w:hyperlink>
        </w:p>
        <w:p>
          <w:pPr>
            <w:pStyle w:val="Contents6"/>
            <w:tabs>
              <w:tab w:val="clear" w:pos="7609"/>
              <w:tab w:val="right" w:pos="9026" w:leader="dot"/>
            </w:tabs>
            <w:rPr/>
          </w:pPr>
          <w:hyperlink w:anchor="__RefHeading___Toc7442753_1280447820">
            <w:r>
              <w:rPr>
                <w:webHidden/>
                <w:rStyle w:val="IndexLink"/>
                <w:rtl w:val="true"/>
              </w:rPr>
              <w:t>مخطوطات الرسالة</w:t>
            </w:r>
            <w:r>
              <w:rPr>
                <w:rStyle w:val="IndexLink"/>
                <w:rtl w:val="true"/>
              </w:rPr>
              <w:tab/>
            </w:r>
            <w:r>
              <w:rPr>
                <w:rStyle w:val="IndexLink"/>
              </w:rPr>
              <w:t>342</w:t>
            </w:r>
          </w:hyperlink>
        </w:p>
        <w:p>
          <w:pPr>
            <w:pStyle w:val="Contents6"/>
            <w:tabs>
              <w:tab w:val="clear" w:pos="7609"/>
              <w:tab w:val="right" w:pos="9026" w:leader="dot"/>
            </w:tabs>
            <w:rPr/>
          </w:pPr>
          <w:hyperlink w:anchor="__RefHeading___Toc7442755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342</w:t>
            </w:r>
          </w:hyperlink>
        </w:p>
        <w:p>
          <w:pPr>
            <w:pStyle w:val="Contents6"/>
            <w:tabs>
              <w:tab w:val="clear" w:pos="7609"/>
              <w:tab w:val="right" w:pos="9026" w:leader="dot"/>
            </w:tabs>
            <w:rPr/>
          </w:pPr>
          <w:hyperlink w:anchor="__RefHeading___Toc7442757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343</w:t>
            </w:r>
          </w:hyperlink>
        </w:p>
        <w:p>
          <w:pPr>
            <w:pStyle w:val="Contents5"/>
            <w:tabs>
              <w:tab w:val="clear" w:pos="7892"/>
              <w:tab w:val="right" w:pos="9026" w:leader="dot"/>
            </w:tabs>
            <w:rPr/>
          </w:pPr>
          <w:hyperlink w:anchor="__RefHeading___Toc7442759_1280447820">
            <w:r>
              <w:rPr>
                <w:webHidden/>
                <w:rStyle w:val="IndexLink"/>
                <w:rtl w:val="true"/>
              </w:rPr>
              <w:t>مسألةٌ في حُكمِ الباءِ في قولِه تَعالىٰ</w:t>
            </w:r>
            <w:r>
              <w:rPr>
                <w:rStyle w:val="IndexLink"/>
                <w:rtl w:val="true"/>
              </w:rPr>
              <w:t>: «</w:t>
            </w:r>
            <w:r>
              <w:rPr>
                <w:rStyle w:val="IndexLink"/>
                <w:rtl w:val="true"/>
              </w:rPr>
              <w:t>وَ اِمْسَحُوا بِرُؤُسِكُمْ</w:t>
            </w:r>
            <w:r>
              <w:rPr>
                <w:rStyle w:val="IndexLink"/>
                <w:rtl w:val="true"/>
              </w:rPr>
              <w:t>»</w:t>
              <w:tab/>
            </w:r>
            <w:r>
              <w:rPr>
                <w:rStyle w:val="IndexLink"/>
              </w:rPr>
              <w:t>345</w:t>
            </w:r>
          </w:hyperlink>
        </w:p>
        <w:p>
          <w:pPr>
            <w:pStyle w:val="Contents6"/>
            <w:tabs>
              <w:tab w:val="clear" w:pos="7609"/>
              <w:tab w:val="right" w:pos="9026" w:leader="dot"/>
            </w:tabs>
            <w:rPr/>
          </w:pPr>
          <w:hyperlink w:anchor="__RefHeading___Toc7442761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7442763_1280447820">
            <w:r>
              <w:rPr>
                <w:webHidden/>
                <w:rStyle w:val="IndexLink"/>
                <w:rtl w:val="true"/>
              </w:rPr>
              <w:t>بحث حول التأكيد</w:t>
            </w:r>
            <w:r>
              <w:rPr>
                <w:rStyle w:val="IndexLink"/>
                <w:rtl w:val="true"/>
              </w:rPr>
              <w:tab/>
            </w:r>
            <w:r>
              <w:rPr>
                <w:rStyle w:val="IndexLink"/>
              </w:rPr>
              <w:t>346</w:t>
            </w:r>
          </w:hyperlink>
        </w:p>
        <w:p>
          <w:pPr>
            <w:pStyle w:val="Contents6"/>
            <w:tabs>
              <w:tab w:val="clear" w:pos="7609"/>
              <w:tab w:val="right" w:pos="9026" w:leader="dot"/>
            </w:tabs>
            <w:rPr/>
          </w:pPr>
          <w:hyperlink w:anchor="__RefHeading___Toc7442765_1280447820">
            <w:r>
              <w:rPr>
                <w:webHidden/>
                <w:rStyle w:val="IndexLink"/>
                <w:rtl w:val="true"/>
              </w:rPr>
              <w:t>أمثلةٌ ممّا زادته العرب طلباً للفصاحة</w:t>
            </w:r>
            <w:r>
              <w:rPr>
                <w:rStyle w:val="IndexLink"/>
                <w:rtl w:val="true"/>
              </w:rPr>
              <w:tab/>
            </w:r>
            <w:r>
              <w:rPr>
                <w:rStyle w:val="IndexLink"/>
              </w:rPr>
              <w:t>348</w:t>
            </w:r>
          </w:hyperlink>
        </w:p>
        <w:p>
          <w:pPr>
            <w:pStyle w:val="Contents6"/>
            <w:tabs>
              <w:tab w:val="clear" w:pos="7609"/>
              <w:tab w:val="right" w:pos="9026" w:leader="dot"/>
            </w:tabs>
            <w:rPr/>
          </w:pPr>
          <w:hyperlink w:anchor="__RefHeading___Toc7442767_1280447820">
            <w:r>
              <w:rPr>
                <w:webHidden/>
                <w:rStyle w:val="IndexLink"/>
                <w:rtl w:val="true"/>
              </w:rPr>
              <w:t xml:space="preserve">بيان وجه غريب في زيادة </w:t>
            </w:r>
            <w:r>
              <w:rPr>
                <w:rStyle w:val="IndexLink"/>
                <w:rtl w:val="true"/>
              </w:rPr>
              <w:t>«</w:t>
            </w:r>
            <w:r>
              <w:rPr>
                <w:rStyle w:val="IndexLink"/>
                <w:rtl w:val="true"/>
              </w:rPr>
              <w:t>لا</w:t>
            </w:r>
            <w:r>
              <w:rPr>
                <w:rStyle w:val="IndexLink"/>
                <w:rtl w:val="true"/>
              </w:rPr>
              <w:t xml:space="preserve">» </w:t>
            </w:r>
            <w:r>
              <w:rPr>
                <w:rStyle w:val="IndexLink"/>
                <w:rtl w:val="true"/>
              </w:rPr>
              <w:t>في بعض الأمثلة</w:t>
            </w:r>
            <w:r>
              <w:rPr>
                <w:rStyle w:val="IndexLink"/>
                <w:rtl w:val="true"/>
              </w:rPr>
              <w:tab/>
            </w:r>
            <w:r>
              <w:rPr>
                <w:rStyle w:val="IndexLink"/>
              </w:rPr>
              <w:t>351</w:t>
            </w:r>
          </w:hyperlink>
        </w:p>
        <w:p>
          <w:pPr>
            <w:pStyle w:val="Contents4"/>
            <w:tabs>
              <w:tab w:val="clear" w:pos="8176"/>
              <w:tab w:val="right" w:pos="9026" w:leader="dot"/>
            </w:tabs>
            <w:rPr/>
          </w:pPr>
          <w:hyperlink w:anchor="__RefHeading___Toc7442769_1280447820">
            <w:r>
              <w:rPr>
                <w:webHidden/>
                <w:rStyle w:val="IndexLink"/>
                <w:rtl w:val="true"/>
              </w:rPr>
              <w:t>(</w:t>
            </w:r>
            <w:r>
              <w:rPr>
                <w:rStyle w:val="IndexLink"/>
              </w:rPr>
              <w:t>5</w:t>
            </w:r>
            <w:r>
              <w:rPr>
                <w:rStyle w:val="IndexLink"/>
                <w:rtl w:val="true"/>
              </w:rPr>
              <w:t xml:space="preserve">) </w:t>
            </w:r>
            <w:r>
              <w:rPr>
                <w:rStyle w:val="IndexLink"/>
                <w:rtl w:val="true"/>
              </w:rPr>
              <w:t>مسألةٌ في قولِه تَعالىٰ</w:t>
            </w:r>
            <w:r>
              <w:rPr>
                <w:rStyle w:val="IndexLink"/>
                <w:rtl w:val="true"/>
              </w:rPr>
              <w:t>: «</w:t>
            </w:r>
            <w:r>
              <w:rPr>
                <w:rStyle w:val="IndexLink"/>
                <w:rtl w:val="true"/>
              </w:rPr>
              <w:t>وَ كَذٰلِكَ نُوَلِّي بَعْضَ اَلظّٰالِمِينَ بَعْضاً</w:t>
            </w:r>
            <w:r>
              <w:rPr>
                <w:rStyle w:val="IndexLink"/>
                <w:rtl w:val="true"/>
              </w:rPr>
              <w:t>»</w:t>
              <w:tab/>
            </w:r>
            <w:r>
              <w:rPr>
                <w:rStyle w:val="IndexLink"/>
              </w:rPr>
              <w:t>353</w:t>
            </w:r>
          </w:hyperlink>
        </w:p>
        <w:p>
          <w:pPr>
            <w:pStyle w:val="Contents5"/>
            <w:tabs>
              <w:tab w:val="clear" w:pos="7892"/>
              <w:tab w:val="right" w:pos="9026" w:leader="dot"/>
            </w:tabs>
            <w:rPr/>
          </w:pPr>
          <w:hyperlink w:anchor="__RefHeading___Toc7442771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7442773_1280447820">
            <w:r>
              <w:rPr>
                <w:webHidden/>
                <w:rStyle w:val="IndexLink"/>
                <w:rtl w:val="true"/>
              </w:rPr>
              <w:t>مقدّمة التحقيق</w:t>
            </w:r>
            <w:r>
              <w:rPr>
                <w:rStyle w:val="IndexLink"/>
                <w:rtl w:val="true"/>
              </w:rPr>
              <w:tab/>
            </w:r>
            <w:r>
              <w:rPr>
                <w:rStyle w:val="IndexLink"/>
              </w:rPr>
              <w:t>355</w:t>
            </w:r>
          </w:hyperlink>
        </w:p>
        <w:p>
          <w:pPr>
            <w:pStyle w:val="Contents6"/>
            <w:tabs>
              <w:tab w:val="clear" w:pos="7609"/>
              <w:tab w:val="right" w:pos="9026" w:leader="dot"/>
            </w:tabs>
            <w:rPr/>
          </w:pPr>
          <w:hyperlink w:anchor="__RefHeading___Toc7442775_1280447820">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7442777_1280447820">
            <w:r>
              <w:rPr>
                <w:webHidden/>
                <w:rStyle w:val="IndexLink"/>
                <w:rtl w:val="true"/>
              </w:rPr>
              <w:t>مخطوطات الرسالة</w:t>
            </w:r>
            <w:r>
              <w:rPr>
                <w:rStyle w:val="IndexLink"/>
                <w:rtl w:val="true"/>
              </w:rPr>
              <w:tab/>
            </w:r>
            <w:r>
              <w:rPr>
                <w:rStyle w:val="IndexLink"/>
              </w:rPr>
              <w:t>355</w:t>
            </w:r>
          </w:hyperlink>
        </w:p>
        <w:p>
          <w:pPr>
            <w:pStyle w:val="Contents5"/>
            <w:tabs>
              <w:tab w:val="clear" w:pos="7892"/>
              <w:tab w:val="right" w:pos="9026" w:leader="dot"/>
            </w:tabs>
            <w:rPr/>
          </w:pPr>
          <w:hyperlink w:anchor="__RefHeading___Toc7442779_1280447820">
            <w:r>
              <w:rPr>
                <w:webHidden/>
                <w:rStyle w:val="IndexLink"/>
                <w:rtl w:val="true"/>
              </w:rPr>
              <w:t>مسألةٌ في قولِه تَعالىٰ</w:t>
            </w:r>
            <w:r>
              <w:rPr>
                <w:rStyle w:val="IndexLink"/>
                <w:rtl w:val="true"/>
              </w:rPr>
              <w:t>: «</w:t>
            </w:r>
            <w:r>
              <w:rPr>
                <w:rStyle w:val="IndexLink"/>
                <w:rtl w:val="true"/>
              </w:rPr>
              <w:t>وَ كَذٰلِكَ نُوَلِّي بَعْضَ اَلظّٰالِمِينَ بَعْضاً</w:t>
            </w:r>
            <w:r>
              <w:rPr>
                <w:rStyle w:val="IndexLink"/>
                <w:rtl w:val="true"/>
              </w:rPr>
              <w:t>»</w:t>
              <w:tab/>
            </w:r>
            <w:r>
              <w:rPr>
                <w:rStyle w:val="IndexLink"/>
              </w:rPr>
              <w:t>357</w:t>
            </w:r>
          </w:hyperlink>
        </w:p>
        <w:p>
          <w:pPr>
            <w:pStyle w:val="Contents4"/>
            <w:tabs>
              <w:tab w:val="clear" w:pos="8176"/>
              <w:tab w:val="right" w:pos="9026" w:leader="dot"/>
            </w:tabs>
            <w:rPr/>
          </w:pPr>
          <w:hyperlink w:anchor="__RefHeading___Toc7442781_1280447820">
            <w:r>
              <w:rPr>
                <w:webHidden/>
                <w:rStyle w:val="IndexLink"/>
                <w:rtl w:val="true"/>
              </w:rPr>
              <w:t>(</w:t>
            </w:r>
            <w:r>
              <w:rPr>
                <w:rStyle w:val="IndexLink"/>
              </w:rPr>
              <w:t>6</w:t>
            </w:r>
            <w:r>
              <w:rPr>
                <w:rStyle w:val="IndexLink"/>
                <w:rtl w:val="true"/>
              </w:rPr>
              <w:t xml:space="preserve">) </w:t>
            </w:r>
            <w:r>
              <w:rPr>
                <w:rStyle w:val="IndexLink"/>
                <w:rtl w:val="true"/>
              </w:rPr>
              <w:t>مسألةٌ في الإشكالِ الواردِ في آيةِ</w:t>
            </w:r>
            <w:r>
              <w:rPr>
                <w:rStyle w:val="IndexLink"/>
                <w:rtl w:val="true"/>
              </w:rPr>
              <w:t>: «</w:t>
            </w:r>
            <w:r>
              <w:rPr>
                <w:rStyle w:val="IndexLink"/>
                <w:rtl w:val="true"/>
              </w:rPr>
              <w:t>وَ لَقَدْ خَلَقْنٰاكُمْ ثُمَّ صَوَّرْنٰاكُمْ</w:t>
            </w:r>
            <w:r>
              <w:rPr>
                <w:rStyle w:val="IndexLink"/>
                <w:rtl w:val="true"/>
              </w:rPr>
              <w:t>...»</w:t>
              <w:tab/>
            </w:r>
            <w:r>
              <w:rPr>
                <w:rStyle w:val="IndexLink"/>
              </w:rPr>
              <w:t>359</w:t>
            </w:r>
          </w:hyperlink>
        </w:p>
        <w:p>
          <w:pPr>
            <w:pStyle w:val="Contents5"/>
            <w:tabs>
              <w:tab w:val="clear" w:pos="7892"/>
              <w:tab w:val="right" w:pos="9026" w:leader="dot"/>
            </w:tabs>
            <w:rPr/>
          </w:pPr>
          <w:hyperlink w:anchor="__RefHeading___Toc7442783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7442785_1280447820">
            <w:r>
              <w:rPr>
                <w:webHidden/>
                <w:rStyle w:val="IndexLink"/>
                <w:rtl w:val="true"/>
              </w:rPr>
              <w:t>مقدّمة التحقيق</w:t>
            </w:r>
            <w:r>
              <w:rPr>
                <w:rStyle w:val="IndexLink"/>
                <w:rtl w:val="true"/>
              </w:rPr>
              <w:tab/>
            </w:r>
            <w:r>
              <w:rPr>
                <w:rStyle w:val="IndexLink"/>
              </w:rPr>
              <w:t>361</w:t>
            </w:r>
          </w:hyperlink>
        </w:p>
        <w:p>
          <w:pPr>
            <w:pStyle w:val="Contents6"/>
            <w:tabs>
              <w:tab w:val="clear" w:pos="7609"/>
              <w:tab w:val="right" w:pos="9026" w:leader="dot"/>
            </w:tabs>
            <w:rPr/>
          </w:pPr>
          <w:hyperlink w:anchor="__RefHeading___Toc7442787_1280447820">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7442789_1280447820">
            <w:r>
              <w:rPr>
                <w:webHidden/>
                <w:rStyle w:val="IndexLink"/>
                <w:rtl w:val="true"/>
              </w:rPr>
              <w:t>مخطوطات الرسالة</w:t>
            </w:r>
            <w:r>
              <w:rPr>
                <w:rStyle w:val="IndexLink"/>
                <w:rtl w:val="true"/>
              </w:rPr>
              <w:tab/>
            </w:r>
            <w:r>
              <w:rPr>
                <w:rStyle w:val="IndexLink"/>
              </w:rPr>
              <w:t>362</w:t>
            </w:r>
          </w:hyperlink>
        </w:p>
        <w:p>
          <w:pPr>
            <w:pStyle w:val="Contents5"/>
            <w:tabs>
              <w:tab w:val="clear" w:pos="7892"/>
              <w:tab w:val="right" w:pos="9026" w:leader="dot"/>
            </w:tabs>
            <w:rPr/>
          </w:pPr>
          <w:hyperlink w:anchor="__RefHeading___Toc7442791_1280447820">
            <w:r>
              <w:rPr>
                <w:webHidden/>
                <w:rStyle w:val="IndexLink"/>
                <w:rtl w:val="true"/>
              </w:rPr>
              <w:t>مسألةٌ في الإشكالِ الواردِ في آيةِ</w:t>
            </w:r>
            <w:r>
              <w:rPr>
                <w:rStyle w:val="IndexLink"/>
                <w:rtl w:val="true"/>
              </w:rPr>
              <w:t>: «</w:t>
            </w:r>
            <w:r>
              <w:rPr>
                <w:rStyle w:val="IndexLink"/>
                <w:rtl w:val="true"/>
              </w:rPr>
              <w:t>وَ لَقَدْ خَلَقْنٰاكُمْ ثُمَّ صَوَّرْنٰاكُمْ</w:t>
            </w:r>
            <w:r>
              <w:rPr>
                <w:rStyle w:val="IndexLink"/>
                <w:rtl w:val="true"/>
              </w:rPr>
              <w:t>...»</w:t>
              <w:tab/>
            </w:r>
            <w:r>
              <w:rPr>
                <w:rStyle w:val="IndexLink"/>
              </w:rPr>
              <w:t>363</w:t>
            </w:r>
          </w:hyperlink>
        </w:p>
        <w:p>
          <w:pPr>
            <w:pStyle w:val="Contents4"/>
            <w:tabs>
              <w:tab w:val="clear" w:pos="8176"/>
              <w:tab w:val="right" w:pos="9026" w:leader="dot"/>
            </w:tabs>
            <w:rPr/>
          </w:pPr>
          <w:hyperlink w:anchor="__RefHeading___Toc7442793_1280447820">
            <w:r>
              <w:rPr>
                <w:webHidden/>
                <w:rStyle w:val="IndexLink"/>
                <w:rtl w:val="true"/>
              </w:rPr>
              <w:t>(</w:t>
            </w:r>
            <w:r>
              <w:rPr>
                <w:rStyle w:val="IndexLink"/>
              </w:rPr>
              <w:t>7</w:t>
            </w:r>
            <w:r>
              <w:rPr>
                <w:rStyle w:val="IndexLink"/>
                <w:rtl w:val="true"/>
              </w:rPr>
              <w:t xml:space="preserve">) </w:t>
            </w:r>
            <w:r>
              <w:rPr>
                <w:rStyle w:val="IndexLink"/>
                <w:rtl w:val="true"/>
              </w:rPr>
              <w:t>مسألةٌ</w:t>
            </w:r>
            <w:r>
              <w:rPr>
                <w:rStyle w:val="IndexLink"/>
                <w:rtl w:val="true"/>
              </w:rPr>
              <w:t xml:space="preserve">: </w:t>
            </w:r>
            <w:r>
              <w:rPr>
                <w:rStyle w:val="IndexLink"/>
                <w:rtl w:val="true"/>
              </w:rPr>
              <w:t>في تفسيرِ آيةٍ مِن كتابِ اللّٰهِ تَعالىٰ و هي قولُه</w:t>
            </w:r>
            <w:r>
              <w:rPr>
                <w:rStyle w:val="IndexLink"/>
                <w:rtl w:val="true"/>
              </w:rPr>
              <w:t>: «</w:t>
            </w:r>
            <w:r>
              <w:rPr>
                <w:rStyle w:val="IndexLink"/>
                <w:rtl w:val="true"/>
              </w:rPr>
              <w:t>وَ اَلسّٰابِقُونَ اَلْأَوَّلُونَ مِنَ اَلْمُهٰاجِرِينَ</w:t>
            </w:r>
            <w:r>
              <w:rPr>
                <w:rStyle w:val="IndexLink"/>
                <w:rtl w:val="true"/>
              </w:rPr>
              <w:t>...»</w:t>
              <w:tab/>
            </w:r>
            <w:r>
              <w:rPr>
                <w:rStyle w:val="IndexLink"/>
              </w:rPr>
              <w:t>367</w:t>
            </w:r>
          </w:hyperlink>
        </w:p>
        <w:p>
          <w:pPr>
            <w:pStyle w:val="Contents5"/>
            <w:tabs>
              <w:tab w:val="clear" w:pos="7892"/>
              <w:tab w:val="right" w:pos="9026" w:leader="dot"/>
            </w:tabs>
            <w:rPr/>
          </w:pPr>
          <w:hyperlink w:anchor="__RefHeading___Toc7442795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7442797_1280447820">
            <w:r>
              <w:rPr>
                <w:webHidden/>
                <w:rStyle w:val="IndexLink"/>
                <w:rtl w:val="true"/>
              </w:rPr>
              <w:t>مقدّمة التحقيق</w:t>
            </w:r>
            <w:r>
              <w:rPr>
                <w:rStyle w:val="IndexLink"/>
                <w:rtl w:val="true"/>
              </w:rPr>
              <w:tab/>
            </w:r>
            <w:r>
              <w:rPr>
                <w:rStyle w:val="IndexLink"/>
              </w:rPr>
              <w:t>369</w:t>
            </w:r>
          </w:hyperlink>
        </w:p>
        <w:p>
          <w:pPr>
            <w:pStyle w:val="Contents6"/>
            <w:tabs>
              <w:tab w:val="clear" w:pos="7609"/>
              <w:tab w:val="right" w:pos="9026" w:leader="dot"/>
            </w:tabs>
            <w:rPr/>
          </w:pPr>
          <w:hyperlink w:anchor="__RefHeading___Toc7442799_1280447820">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7442801_1280447820">
            <w:r>
              <w:rPr>
                <w:webHidden/>
                <w:rStyle w:val="IndexLink"/>
                <w:rtl w:val="true"/>
              </w:rPr>
              <w:t>مخطوطات الرسالة</w:t>
            </w:r>
            <w:r>
              <w:rPr>
                <w:rStyle w:val="IndexLink"/>
                <w:rtl w:val="true"/>
              </w:rPr>
              <w:tab/>
            </w:r>
            <w:r>
              <w:rPr>
                <w:rStyle w:val="IndexLink"/>
              </w:rPr>
              <w:t>372</w:t>
            </w:r>
          </w:hyperlink>
        </w:p>
        <w:p>
          <w:pPr>
            <w:pStyle w:val="Contents5"/>
            <w:tabs>
              <w:tab w:val="clear" w:pos="7892"/>
              <w:tab w:val="right" w:pos="9026" w:leader="dot"/>
            </w:tabs>
            <w:rPr/>
          </w:pPr>
          <w:hyperlink w:anchor="__RefHeading___Toc7442803_1280447820">
            <w:r>
              <w:rPr>
                <w:webHidden/>
                <w:rStyle w:val="IndexLink"/>
                <w:rtl w:val="true"/>
              </w:rPr>
              <w:t>مسألةٌ</w:t>
            </w:r>
            <w:r>
              <w:rPr>
                <w:rStyle w:val="IndexLink"/>
                <w:rtl w:val="true"/>
              </w:rPr>
              <w:t xml:space="preserve">: </w:t>
            </w:r>
            <w:r>
              <w:rPr>
                <w:rStyle w:val="IndexLink"/>
                <w:rtl w:val="true"/>
              </w:rPr>
              <w:t>في تفسيرِ آيةٍ مِن كتابِ اللّٰهِ تَعالىٰ و هي قولُه</w:t>
            </w:r>
            <w:r>
              <w:rPr>
                <w:rStyle w:val="IndexLink"/>
                <w:rtl w:val="true"/>
              </w:rPr>
              <w:t>: «</w:t>
            </w:r>
            <w:r>
              <w:rPr>
                <w:rStyle w:val="IndexLink"/>
                <w:rtl w:val="true"/>
              </w:rPr>
              <w:t>وَ اَلسّٰابِقُونَ اَلْأَوَّلُونَ مِنَ اَلْمُهٰاجِرِينَ</w:t>
            </w:r>
            <w:r>
              <w:rPr>
                <w:rStyle w:val="IndexLink"/>
                <w:rtl w:val="true"/>
              </w:rPr>
              <w:t>...»</w:t>
              <w:tab/>
            </w:r>
            <w:r>
              <w:rPr>
                <w:rStyle w:val="IndexLink"/>
              </w:rPr>
              <w:t>373</w:t>
            </w:r>
          </w:hyperlink>
        </w:p>
        <w:p>
          <w:pPr>
            <w:pStyle w:val="Contents6"/>
            <w:tabs>
              <w:tab w:val="clear" w:pos="7609"/>
              <w:tab w:val="right" w:pos="9026" w:leader="dot"/>
            </w:tabs>
            <w:rPr/>
          </w:pPr>
          <w:hyperlink w:anchor="__RefHeading___Toc7442805_128044782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7442807_1280447820">
            <w:r>
              <w:rPr>
                <w:webHidden/>
                <w:rStyle w:val="IndexLink"/>
                <w:rtl w:val="true"/>
              </w:rPr>
              <w:t xml:space="preserve">معنى </w:t>
            </w:r>
            <w:r>
              <w:rPr>
                <w:rStyle w:val="IndexLink"/>
                <w:rtl w:val="true"/>
              </w:rPr>
              <w:t>«</w:t>
            </w:r>
            <w:r>
              <w:rPr>
                <w:rStyle w:val="IndexLink"/>
                <w:rtl w:val="true"/>
              </w:rPr>
              <w:t>السبق</w:t>
            </w:r>
            <w:r>
              <w:rPr>
                <w:rStyle w:val="IndexLink"/>
                <w:rtl w:val="true"/>
              </w:rPr>
              <w:t xml:space="preserve">» </w:t>
            </w:r>
            <w:r>
              <w:rPr>
                <w:rStyle w:val="IndexLink"/>
                <w:rtl w:val="true"/>
              </w:rPr>
              <w:t>في الآية</w:t>
            </w:r>
            <w:r>
              <w:rPr>
                <w:rStyle w:val="IndexLink"/>
                <w:rtl w:val="true"/>
              </w:rPr>
              <w:tab/>
            </w:r>
            <w:r>
              <w:rPr>
                <w:rStyle w:val="IndexLink"/>
              </w:rPr>
              <w:t>375</w:t>
            </w:r>
          </w:hyperlink>
        </w:p>
        <w:p>
          <w:pPr>
            <w:pStyle w:val="Contents6"/>
            <w:tabs>
              <w:tab w:val="clear" w:pos="7609"/>
              <w:tab w:val="right" w:pos="9026" w:leader="dot"/>
            </w:tabs>
            <w:rPr/>
          </w:pPr>
          <w:hyperlink w:anchor="__RefHeading___Toc7442809_1280447820">
            <w:r>
              <w:rPr>
                <w:webHidden/>
                <w:rStyle w:val="IndexLink"/>
                <w:rtl w:val="true"/>
              </w:rPr>
              <w:t>نفي دخول مَن يَرَى المخالفون فضلَه و تقدُّمَه في الآية</w:t>
            </w:r>
            <w:r>
              <w:rPr>
                <w:rStyle w:val="IndexLink"/>
                <w:rtl w:val="true"/>
              </w:rPr>
              <w:tab/>
            </w:r>
            <w:r>
              <w:rPr>
                <w:rStyle w:val="IndexLink"/>
              </w:rPr>
              <w:t>376</w:t>
            </w:r>
          </w:hyperlink>
        </w:p>
        <w:p>
          <w:pPr>
            <w:pStyle w:val="Contents6"/>
            <w:tabs>
              <w:tab w:val="clear" w:pos="7609"/>
              <w:tab w:val="right" w:pos="9026" w:leader="dot"/>
            </w:tabs>
            <w:rPr/>
          </w:pPr>
          <w:hyperlink w:anchor="__RefHeading___Toc7442811_1280447820">
            <w:r>
              <w:rPr>
                <w:webHidden/>
                <w:rStyle w:val="IndexLink"/>
                <w:rtl w:val="true"/>
              </w:rPr>
              <w:t>بيان دخول أمير المؤمنين عليه السلام في الآية</w:t>
            </w:r>
            <w:r>
              <w:rPr>
                <w:rStyle w:val="IndexLink"/>
                <w:rtl w:val="true"/>
              </w:rPr>
              <w:tab/>
            </w:r>
            <w:r>
              <w:rPr>
                <w:rStyle w:val="IndexLink"/>
              </w:rPr>
              <w:t>378</w:t>
            </w:r>
          </w:hyperlink>
        </w:p>
        <w:p>
          <w:pPr>
            <w:pStyle w:val="Contents6"/>
            <w:tabs>
              <w:tab w:val="clear" w:pos="7609"/>
              <w:tab w:val="right" w:pos="9026" w:leader="dot"/>
            </w:tabs>
            <w:rPr/>
          </w:pPr>
          <w:hyperlink w:anchor="__RefHeading___Toc7442813_1280447820">
            <w:r>
              <w:rPr>
                <w:webHidden/>
                <w:rStyle w:val="IndexLink"/>
                <w:rtl w:val="true"/>
              </w:rPr>
              <w:t>بيان آخر لتوضيح مَن هو داخل في الآية</w:t>
            </w:r>
            <w:r>
              <w:rPr>
                <w:rStyle w:val="IndexLink"/>
                <w:rtl w:val="true"/>
              </w:rPr>
              <w:tab/>
            </w:r>
            <w:r>
              <w:rPr>
                <w:rStyle w:val="IndexLink"/>
              </w:rPr>
              <w:t>379</w:t>
            </w:r>
          </w:hyperlink>
        </w:p>
        <w:p>
          <w:pPr>
            <w:pStyle w:val="Contents6"/>
            <w:tabs>
              <w:tab w:val="clear" w:pos="7609"/>
              <w:tab w:val="right" w:pos="9026" w:leader="dot"/>
            </w:tabs>
            <w:rPr/>
          </w:pPr>
          <w:hyperlink w:anchor="__RefHeading___Toc7442815_1280447820">
            <w:r>
              <w:rPr>
                <w:webHidden/>
                <w:rStyle w:val="IndexLink"/>
                <w:rtl w:val="true"/>
              </w:rPr>
              <w:t>نفي ضلال جميع الصحابة بعد وفاة النبيّ صلى الله عليه و آله</w:t>
            </w:r>
            <w:r>
              <w:rPr>
                <w:rStyle w:val="IndexLink"/>
                <w:rtl w:val="true"/>
              </w:rPr>
              <w:tab/>
            </w:r>
            <w:r>
              <w:rPr>
                <w:rStyle w:val="IndexLink"/>
              </w:rPr>
              <w:t>383</w:t>
            </w:r>
          </w:hyperlink>
        </w:p>
        <w:p>
          <w:pPr>
            <w:pStyle w:val="Contents4"/>
            <w:tabs>
              <w:tab w:val="clear" w:pos="8176"/>
              <w:tab w:val="right" w:pos="9026" w:leader="dot"/>
            </w:tabs>
            <w:rPr/>
          </w:pPr>
          <w:hyperlink w:anchor="__RefHeading___Toc7442817_1280447820">
            <w:r>
              <w:rPr>
                <w:webHidden/>
                <w:rStyle w:val="IndexLink"/>
                <w:rtl w:val="true"/>
              </w:rPr>
              <w:t>(</w:t>
            </w:r>
            <w:r>
              <w:rPr>
                <w:rStyle w:val="IndexLink"/>
              </w:rPr>
              <w:t>8</w:t>
            </w:r>
            <w:r>
              <w:rPr>
                <w:rStyle w:val="IndexLink"/>
                <w:rtl w:val="true"/>
              </w:rPr>
              <w:t xml:space="preserve">) </w:t>
            </w:r>
            <w:r>
              <w:rPr>
                <w:rStyle w:val="IndexLink"/>
                <w:rtl w:val="true"/>
              </w:rPr>
              <w:t>مسألةٌ في كَيفيّةِ نَجاةِ هودٍ عليه السلام مِن الريحِ المُهلِكةِ‌</w:t>
            </w:r>
            <w:r>
              <w:rPr>
                <w:rStyle w:val="IndexLink"/>
                <w:rtl w:val="true"/>
              </w:rPr>
              <w:tab/>
            </w:r>
            <w:r>
              <w:rPr>
                <w:rStyle w:val="IndexLink"/>
              </w:rPr>
              <w:t>387</w:t>
            </w:r>
          </w:hyperlink>
        </w:p>
        <w:p>
          <w:pPr>
            <w:pStyle w:val="Contents5"/>
            <w:tabs>
              <w:tab w:val="clear" w:pos="7892"/>
              <w:tab w:val="right" w:pos="9026" w:leader="dot"/>
            </w:tabs>
            <w:rPr/>
          </w:pPr>
          <w:hyperlink w:anchor="__RefHeading___Toc7442819_128044782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7442821_1280447820">
            <w:r>
              <w:rPr>
                <w:webHidden/>
                <w:rStyle w:val="IndexLink"/>
                <w:rtl w:val="true"/>
              </w:rPr>
              <w:t>مقدّمة التحقيق</w:t>
            </w:r>
            <w:r>
              <w:rPr>
                <w:rStyle w:val="IndexLink"/>
                <w:rtl w:val="true"/>
              </w:rPr>
              <w:tab/>
            </w:r>
            <w:r>
              <w:rPr>
                <w:rStyle w:val="IndexLink"/>
              </w:rPr>
              <w:t>389</w:t>
            </w:r>
          </w:hyperlink>
        </w:p>
        <w:p>
          <w:pPr>
            <w:pStyle w:val="Contents6"/>
            <w:tabs>
              <w:tab w:val="clear" w:pos="7609"/>
              <w:tab w:val="right" w:pos="9026" w:leader="dot"/>
            </w:tabs>
            <w:rPr/>
          </w:pPr>
          <w:hyperlink w:anchor="__RefHeading___Toc7442823_1280447820">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7442825_1280447820">
            <w:r>
              <w:rPr>
                <w:webHidden/>
                <w:rStyle w:val="IndexLink"/>
                <w:rtl w:val="true"/>
              </w:rPr>
              <w:t>مخطوطات الرسالة</w:t>
            </w:r>
            <w:r>
              <w:rPr>
                <w:rStyle w:val="IndexLink"/>
                <w:rtl w:val="true"/>
              </w:rPr>
              <w:tab/>
            </w:r>
            <w:r>
              <w:rPr>
                <w:rStyle w:val="IndexLink"/>
              </w:rPr>
              <w:t>389</w:t>
            </w:r>
          </w:hyperlink>
        </w:p>
        <w:p>
          <w:pPr>
            <w:pStyle w:val="Contents5"/>
            <w:tabs>
              <w:tab w:val="clear" w:pos="7892"/>
              <w:tab w:val="right" w:pos="9026" w:leader="dot"/>
            </w:tabs>
            <w:rPr/>
          </w:pPr>
          <w:hyperlink w:anchor="__RefHeading___Toc7442827_1280447820">
            <w:r>
              <w:rPr>
                <w:webHidden/>
                <w:rStyle w:val="IndexLink"/>
                <w:rtl w:val="true"/>
              </w:rPr>
              <w:t>مسألةٌ في كَيفيّةِ نَجاةِ هودٍ عليه السلام مِن الريحِ المُهلِكةِ‌</w:t>
            </w:r>
            <w:r>
              <w:rPr>
                <w:rStyle w:val="IndexLink"/>
                <w:rtl w:val="true"/>
              </w:rPr>
              <w:tab/>
            </w:r>
            <w:r>
              <w:rPr>
                <w:rStyle w:val="IndexLink"/>
              </w:rPr>
              <w:t>391</w:t>
            </w:r>
          </w:hyperlink>
        </w:p>
        <w:p>
          <w:pPr>
            <w:pStyle w:val="Contents4"/>
            <w:tabs>
              <w:tab w:val="clear" w:pos="8176"/>
              <w:tab w:val="right" w:pos="9026" w:leader="dot"/>
            </w:tabs>
            <w:rPr/>
          </w:pPr>
          <w:hyperlink w:anchor="__RefHeading___Toc7442829_1280447820">
            <w:r>
              <w:rPr>
                <w:webHidden/>
                <w:rStyle w:val="IndexLink"/>
                <w:rtl w:val="true"/>
              </w:rPr>
              <w:t>(</w:t>
            </w:r>
            <w:r>
              <w:rPr>
                <w:rStyle w:val="IndexLink"/>
              </w:rPr>
              <w:t>9</w:t>
            </w:r>
            <w:r>
              <w:rPr>
                <w:rStyle w:val="IndexLink"/>
                <w:rtl w:val="true"/>
              </w:rPr>
              <w:t xml:space="preserve">) </w:t>
            </w:r>
            <w:r>
              <w:rPr>
                <w:rStyle w:val="IndexLink"/>
                <w:rtl w:val="true"/>
              </w:rPr>
              <w:t>مسألةٌ في وجهِ استغفارِ إبراهيمَ عليه السلام لأبيه</w:t>
            </w:r>
            <w:r>
              <w:rPr>
                <w:rStyle w:val="IndexLink"/>
                <w:rtl w:val="true"/>
              </w:rPr>
              <w:tab/>
            </w:r>
            <w:r>
              <w:rPr>
                <w:rStyle w:val="IndexLink"/>
              </w:rPr>
              <w:t>393</w:t>
            </w:r>
          </w:hyperlink>
        </w:p>
        <w:p>
          <w:pPr>
            <w:pStyle w:val="Contents5"/>
            <w:tabs>
              <w:tab w:val="clear" w:pos="7892"/>
              <w:tab w:val="right" w:pos="9026" w:leader="dot"/>
            </w:tabs>
            <w:rPr/>
          </w:pPr>
          <w:hyperlink w:anchor="__RefHeading___Toc7442831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7442833_1280447820">
            <w:r>
              <w:rPr>
                <w:webHidden/>
                <w:rStyle w:val="IndexLink"/>
                <w:rtl w:val="true"/>
              </w:rPr>
              <w:t>مقدّمة التحقيق</w:t>
            </w:r>
            <w:r>
              <w:rPr>
                <w:rStyle w:val="IndexLink"/>
                <w:rtl w:val="true"/>
              </w:rPr>
              <w:tab/>
            </w:r>
            <w:r>
              <w:rPr>
                <w:rStyle w:val="IndexLink"/>
              </w:rPr>
              <w:t>395</w:t>
            </w:r>
          </w:hyperlink>
        </w:p>
        <w:p>
          <w:pPr>
            <w:pStyle w:val="Contents6"/>
            <w:tabs>
              <w:tab w:val="clear" w:pos="7609"/>
              <w:tab w:val="right" w:pos="9026" w:leader="dot"/>
            </w:tabs>
            <w:rPr/>
          </w:pPr>
          <w:hyperlink w:anchor="__RefHeading___Toc7442835_1280447820">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7442837_1280447820">
            <w:r>
              <w:rPr>
                <w:webHidden/>
                <w:rStyle w:val="IndexLink"/>
                <w:rtl w:val="true"/>
              </w:rPr>
              <w:t>مخطوطات الرسالة</w:t>
            </w:r>
            <w:r>
              <w:rPr>
                <w:rStyle w:val="IndexLink"/>
                <w:rtl w:val="true"/>
              </w:rPr>
              <w:tab/>
            </w:r>
            <w:r>
              <w:rPr>
                <w:rStyle w:val="IndexLink"/>
              </w:rPr>
              <w:t>397</w:t>
            </w:r>
          </w:hyperlink>
        </w:p>
        <w:p>
          <w:pPr>
            <w:pStyle w:val="Contents5"/>
            <w:tabs>
              <w:tab w:val="clear" w:pos="7892"/>
              <w:tab w:val="right" w:pos="9026" w:leader="dot"/>
            </w:tabs>
            <w:rPr/>
          </w:pPr>
          <w:hyperlink w:anchor="__RefHeading___Toc7442839_1280447820">
            <w:r>
              <w:rPr>
                <w:webHidden/>
                <w:rStyle w:val="IndexLink"/>
                <w:rtl w:val="true"/>
              </w:rPr>
              <w:t>مسألةٌ في وجهِ استغفارِ إبراهيمَ عليه السلام لأبيه</w:t>
            </w:r>
            <w:r>
              <w:rPr>
                <w:rStyle w:val="IndexLink"/>
                <w:rtl w:val="true"/>
              </w:rPr>
              <w:tab/>
            </w:r>
            <w:r>
              <w:rPr>
                <w:rStyle w:val="IndexLink"/>
              </w:rPr>
              <w:t>399</w:t>
            </w:r>
          </w:hyperlink>
        </w:p>
        <w:p>
          <w:pPr>
            <w:pStyle w:val="Contents4"/>
            <w:tabs>
              <w:tab w:val="clear" w:pos="8176"/>
              <w:tab w:val="right" w:pos="9026" w:leader="dot"/>
            </w:tabs>
            <w:rPr/>
          </w:pPr>
          <w:hyperlink w:anchor="__RefHeading___Toc7442841_1280447820">
            <w:r>
              <w:rPr>
                <w:webHidden/>
                <w:rStyle w:val="IndexLink"/>
                <w:rtl w:val="true"/>
              </w:rPr>
              <w:t>(</w:t>
            </w:r>
            <w:r>
              <w:rPr>
                <w:rStyle w:val="IndexLink"/>
              </w:rPr>
              <w:t>10</w:t>
            </w:r>
            <w:r>
              <w:rPr>
                <w:rStyle w:val="IndexLink"/>
                <w:rtl w:val="true"/>
              </w:rPr>
              <w:t xml:space="preserve">) </w:t>
            </w:r>
            <w:r>
              <w:rPr>
                <w:rStyle w:val="IndexLink"/>
                <w:rtl w:val="true"/>
              </w:rPr>
              <w:t>مسألةٌ في تأويلِ آيةِ قَتلِ الخِضرِ للغُلامِ‌</w:t>
            </w:r>
            <w:r>
              <w:rPr>
                <w:rStyle w:val="IndexLink"/>
                <w:rtl w:val="true"/>
              </w:rPr>
              <w:tab/>
            </w:r>
            <w:r>
              <w:rPr>
                <w:rStyle w:val="IndexLink"/>
              </w:rPr>
              <w:t>403</w:t>
            </w:r>
          </w:hyperlink>
        </w:p>
        <w:p>
          <w:pPr>
            <w:pStyle w:val="Contents5"/>
            <w:tabs>
              <w:tab w:val="clear" w:pos="7892"/>
              <w:tab w:val="right" w:pos="9026" w:leader="dot"/>
            </w:tabs>
            <w:rPr/>
          </w:pPr>
          <w:hyperlink w:anchor="__RefHeading___Toc7442843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7442845_1280447820">
            <w:r>
              <w:rPr>
                <w:webHidden/>
                <w:rStyle w:val="IndexLink"/>
                <w:rtl w:val="true"/>
              </w:rPr>
              <w:t>مقدّمة التحقيق</w:t>
            </w:r>
            <w:r>
              <w:rPr>
                <w:rStyle w:val="IndexLink"/>
                <w:rtl w:val="true"/>
              </w:rPr>
              <w:tab/>
            </w:r>
            <w:r>
              <w:rPr>
                <w:rStyle w:val="IndexLink"/>
              </w:rPr>
              <w:t>405</w:t>
            </w:r>
          </w:hyperlink>
        </w:p>
        <w:p>
          <w:pPr>
            <w:pStyle w:val="Contents6"/>
            <w:tabs>
              <w:tab w:val="clear" w:pos="7609"/>
              <w:tab w:val="right" w:pos="9026" w:leader="dot"/>
            </w:tabs>
            <w:rPr/>
          </w:pPr>
          <w:hyperlink w:anchor="__RefHeading___Toc7442847_128044782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7442849_1280447820">
            <w:r>
              <w:rPr>
                <w:webHidden/>
                <w:rStyle w:val="IndexLink"/>
                <w:rtl w:val="true"/>
              </w:rPr>
              <w:t>عنوان الرسالة</w:t>
            </w:r>
            <w:r>
              <w:rPr>
                <w:rStyle w:val="IndexLink"/>
                <w:rtl w:val="true"/>
              </w:rPr>
              <w:tab/>
            </w:r>
            <w:r>
              <w:rPr>
                <w:rStyle w:val="IndexLink"/>
              </w:rPr>
              <w:t>405</w:t>
            </w:r>
          </w:hyperlink>
        </w:p>
        <w:p>
          <w:pPr>
            <w:pStyle w:val="Contents6"/>
            <w:tabs>
              <w:tab w:val="clear" w:pos="7609"/>
              <w:tab w:val="right" w:pos="9026" w:leader="dot"/>
            </w:tabs>
            <w:rPr/>
          </w:pPr>
          <w:hyperlink w:anchor="__RefHeading___Toc7442851_1280447820">
            <w:r>
              <w:rPr>
                <w:webHidden/>
                <w:rStyle w:val="IndexLink"/>
                <w:rtl w:val="true"/>
              </w:rPr>
              <w:t>محتوى الرسالة</w:t>
            </w:r>
            <w:r>
              <w:rPr>
                <w:rStyle w:val="IndexLink"/>
                <w:rtl w:val="true"/>
              </w:rPr>
              <w:tab/>
            </w:r>
            <w:r>
              <w:rPr>
                <w:rStyle w:val="IndexLink"/>
              </w:rPr>
              <w:t>406</w:t>
            </w:r>
          </w:hyperlink>
        </w:p>
        <w:p>
          <w:pPr>
            <w:pStyle w:val="Contents6"/>
            <w:tabs>
              <w:tab w:val="clear" w:pos="7609"/>
              <w:tab w:val="right" w:pos="9026" w:leader="dot"/>
            </w:tabs>
            <w:rPr/>
          </w:pPr>
          <w:hyperlink w:anchor="__RefHeading___Toc7442853_1280447820">
            <w:r>
              <w:rPr>
                <w:webHidden/>
                <w:rStyle w:val="IndexLink"/>
                <w:rtl w:val="true"/>
              </w:rPr>
              <w:t>مخطوطات الرسالة</w:t>
            </w:r>
            <w:r>
              <w:rPr>
                <w:rStyle w:val="IndexLink"/>
                <w:rtl w:val="true"/>
              </w:rPr>
              <w:tab/>
            </w:r>
            <w:r>
              <w:rPr>
                <w:rStyle w:val="IndexLink"/>
              </w:rPr>
              <w:t>409</w:t>
            </w:r>
          </w:hyperlink>
        </w:p>
        <w:p>
          <w:pPr>
            <w:pStyle w:val="Contents5"/>
            <w:tabs>
              <w:tab w:val="clear" w:pos="7892"/>
              <w:tab w:val="right" w:pos="9026" w:leader="dot"/>
            </w:tabs>
            <w:rPr/>
          </w:pPr>
          <w:hyperlink w:anchor="__RefHeading___Toc7442855_1280447820">
            <w:r>
              <w:rPr>
                <w:webHidden/>
                <w:rStyle w:val="IndexLink"/>
                <w:rtl w:val="true"/>
              </w:rPr>
              <w:t>مسألةٌ في تأويلِ آيةِ قَتلِ الخِضرِ للغُلامِ‌</w:t>
            </w:r>
            <w:r>
              <w:rPr>
                <w:rStyle w:val="IndexLink"/>
                <w:rtl w:val="true"/>
              </w:rPr>
              <w:tab/>
            </w:r>
            <w:r>
              <w:rPr>
                <w:rStyle w:val="IndexLink"/>
              </w:rPr>
              <w:t>411</w:t>
            </w:r>
          </w:hyperlink>
        </w:p>
        <w:p>
          <w:pPr>
            <w:pStyle w:val="Contents4"/>
            <w:tabs>
              <w:tab w:val="clear" w:pos="8176"/>
              <w:tab w:val="right" w:pos="9026" w:leader="dot"/>
            </w:tabs>
            <w:rPr/>
          </w:pPr>
          <w:hyperlink w:anchor="__RefHeading___Toc7442857_1280447820">
            <w:r>
              <w:rPr>
                <w:webHidden/>
                <w:rStyle w:val="IndexLink"/>
                <w:rtl w:val="true"/>
              </w:rPr>
              <w:t>(</w:t>
            </w:r>
            <w:r>
              <w:rPr>
                <w:rStyle w:val="IndexLink"/>
              </w:rPr>
              <w:t>11</w:t>
            </w:r>
            <w:r>
              <w:rPr>
                <w:rStyle w:val="IndexLink"/>
                <w:rtl w:val="true"/>
              </w:rPr>
              <w:t xml:space="preserve">) </w:t>
            </w:r>
            <w:r>
              <w:rPr>
                <w:rStyle w:val="IndexLink"/>
                <w:rtl w:val="true"/>
              </w:rPr>
              <w:t>مسألةٌ في قولِه تَعالىٰ</w:t>
            </w:r>
            <w:r>
              <w:rPr>
                <w:rStyle w:val="IndexLink"/>
                <w:rtl w:val="true"/>
              </w:rPr>
              <w:t>: «</w:t>
            </w:r>
            <w:r>
              <w:rPr>
                <w:rStyle w:val="IndexLink"/>
                <w:rtl w:val="true"/>
              </w:rPr>
              <w:t>وَ لَوْ لاٰ كَلِمَةٌ سَبَقَتْ مِنْ رَبِّكَ لَكٰانَ لِزٰاماً</w:t>
            </w:r>
            <w:r>
              <w:rPr>
                <w:rStyle w:val="IndexLink"/>
                <w:rtl w:val="true"/>
              </w:rPr>
              <w:t>»</w:t>
              <w:tab/>
            </w:r>
            <w:r>
              <w:rPr>
                <w:rStyle w:val="IndexLink"/>
              </w:rPr>
              <w:t>417</w:t>
            </w:r>
          </w:hyperlink>
        </w:p>
        <w:p>
          <w:pPr>
            <w:pStyle w:val="Contents5"/>
            <w:tabs>
              <w:tab w:val="clear" w:pos="7892"/>
              <w:tab w:val="right" w:pos="9026" w:leader="dot"/>
            </w:tabs>
            <w:rPr/>
          </w:pPr>
          <w:hyperlink w:anchor="__RefHeading___Toc7442859_128044782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7442861_1280447820">
            <w:r>
              <w:rPr>
                <w:webHidden/>
                <w:rStyle w:val="IndexLink"/>
                <w:rtl w:val="true"/>
              </w:rPr>
              <w:t>مقدّمة التحقيق</w:t>
            </w:r>
            <w:r>
              <w:rPr>
                <w:rStyle w:val="IndexLink"/>
                <w:rtl w:val="true"/>
              </w:rPr>
              <w:tab/>
            </w:r>
            <w:r>
              <w:rPr>
                <w:rStyle w:val="IndexLink"/>
              </w:rPr>
              <w:t>419</w:t>
            </w:r>
          </w:hyperlink>
        </w:p>
        <w:p>
          <w:pPr>
            <w:pStyle w:val="Contents6"/>
            <w:tabs>
              <w:tab w:val="clear" w:pos="7609"/>
              <w:tab w:val="right" w:pos="9026" w:leader="dot"/>
            </w:tabs>
            <w:rPr/>
          </w:pPr>
          <w:hyperlink w:anchor="__RefHeading___Toc7442863_128044782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7442865_1280447820">
            <w:r>
              <w:rPr>
                <w:webHidden/>
                <w:rStyle w:val="IndexLink"/>
                <w:rtl w:val="true"/>
              </w:rPr>
              <w:t>مخطوطات الرسالة</w:t>
            </w:r>
            <w:r>
              <w:rPr>
                <w:rStyle w:val="IndexLink"/>
                <w:rtl w:val="true"/>
              </w:rPr>
              <w:tab/>
            </w:r>
            <w:r>
              <w:rPr>
                <w:rStyle w:val="IndexLink"/>
              </w:rPr>
              <w:t>419</w:t>
            </w:r>
          </w:hyperlink>
        </w:p>
        <w:p>
          <w:pPr>
            <w:pStyle w:val="Contents5"/>
            <w:tabs>
              <w:tab w:val="clear" w:pos="7892"/>
              <w:tab w:val="right" w:pos="9026" w:leader="dot"/>
            </w:tabs>
            <w:rPr/>
          </w:pPr>
          <w:hyperlink w:anchor="__RefHeading___Toc7442867_1280447820">
            <w:r>
              <w:rPr>
                <w:webHidden/>
                <w:rStyle w:val="IndexLink"/>
                <w:rtl w:val="true"/>
              </w:rPr>
              <w:t>مسألةٌ في قولِه تَعالىٰ</w:t>
            </w:r>
            <w:r>
              <w:rPr>
                <w:rStyle w:val="IndexLink"/>
                <w:rtl w:val="true"/>
              </w:rPr>
              <w:t>: «</w:t>
            </w:r>
            <w:r>
              <w:rPr>
                <w:rStyle w:val="IndexLink"/>
                <w:rtl w:val="true"/>
              </w:rPr>
              <w:t>وَ لَوْ لاٰ كَلِمَةٌ سَبَقَتْ مِنْ رَبِّكَ لَكٰانَ لِزٰاماً</w:t>
            </w:r>
            <w:r>
              <w:rPr>
                <w:rStyle w:val="IndexLink"/>
                <w:rtl w:val="true"/>
              </w:rPr>
              <w:t>»</w:t>
              <w:tab/>
            </w:r>
            <w:r>
              <w:rPr>
                <w:rStyle w:val="IndexLink"/>
              </w:rPr>
              <w:t>421</w:t>
            </w:r>
          </w:hyperlink>
        </w:p>
        <w:p>
          <w:pPr>
            <w:pStyle w:val="Contents4"/>
            <w:tabs>
              <w:tab w:val="clear" w:pos="8176"/>
              <w:tab w:val="right" w:pos="9026" w:leader="dot"/>
            </w:tabs>
            <w:rPr/>
          </w:pPr>
          <w:hyperlink w:anchor="__RefHeading___Toc7442869_1280447820">
            <w:r>
              <w:rPr>
                <w:webHidden/>
                <w:rStyle w:val="IndexLink"/>
                <w:rtl w:val="true"/>
              </w:rPr>
              <w:t>(</w:t>
            </w:r>
            <w:r>
              <w:rPr>
                <w:rStyle w:val="IndexLink"/>
              </w:rPr>
              <w:t>12</w:t>
            </w:r>
            <w:r>
              <w:rPr>
                <w:rStyle w:val="IndexLink"/>
                <w:rtl w:val="true"/>
              </w:rPr>
              <w:t xml:space="preserve">) </w:t>
            </w:r>
            <w:r>
              <w:rPr>
                <w:rStyle w:val="IndexLink"/>
                <w:rtl w:val="true"/>
              </w:rPr>
              <w:t>مسألةٌ في قولِه تَعالىٰ</w:t>
            </w:r>
            <w:r>
              <w:rPr>
                <w:rStyle w:val="IndexLink"/>
                <w:rtl w:val="true"/>
              </w:rPr>
              <w:t>: «</w:t>
            </w:r>
            <w:r>
              <w:rPr>
                <w:rStyle w:val="IndexLink"/>
                <w:rtl w:val="true"/>
              </w:rPr>
              <w:t>وَ إِذْ بَوَّأْنٰا لِإِبْرٰاهِيمَ مَكٰانَ اَلْبَيْتِ</w:t>
            </w:r>
            <w:r>
              <w:rPr>
                <w:rStyle w:val="IndexLink"/>
                <w:rtl w:val="true"/>
              </w:rPr>
              <w:t>...»</w:t>
              <w:tab/>
            </w:r>
            <w:r>
              <w:rPr>
                <w:rStyle w:val="IndexLink"/>
              </w:rPr>
              <w:t>423</w:t>
            </w:r>
          </w:hyperlink>
        </w:p>
        <w:p>
          <w:pPr>
            <w:pStyle w:val="Contents5"/>
            <w:tabs>
              <w:tab w:val="clear" w:pos="7892"/>
              <w:tab w:val="right" w:pos="9026" w:leader="dot"/>
            </w:tabs>
            <w:rPr/>
          </w:pPr>
          <w:hyperlink w:anchor="__RefHeading___Toc7442871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7442873_1280447820">
            <w:r>
              <w:rPr>
                <w:webHidden/>
                <w:rStyle w:val="IndexLink"/>
                <w:rtl w:val="true"/>
              </w:rPr>
              <w:t>مقدّمة التحقيق</w:t>
            </w:r>
            <w:r>
              <w:rPr>
                <w:rStyle w:val="IndexLink"/>
                <w:rtl w:val="true"/>
              </w:rPr>
              <w:tab/>
            </w:r>
            <w:r>
              <w:rPr>
                <w:rStyle w:val="IndexLink"/>
              </w:rPr>
              <w:t>425</w:t>
            </w:r>
          </w:hyperlink>
        </w:p>
        <w:p>
          <w:pPr>
            <w:pStyle w:val="Contents6"/>
            <w:tabs>
              <w:tab w:val="clear" w:pos="7609"/>
              <w:tab w:val="right" w:pos="9026" w:leader="dot"/>
            </w:tabs>
            <w:rPr/>
          </w:pPr>
          <w:hyperlink w:anchor="__RefHeading___Toc7442875_1280447820">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7442877_1280447820">
            <w:r>
              <w:rPr>
                <w:webHidden/>
                <w:rStyle w:val="IndexLink"/>
                <w:rtl w:val="true"/>
              </w:rPr>
              <w:t>محتوى الرسالة</w:t>
            </w:r>
            <w:r>
              <w:rPr>
                <w:rStyle w:val="IndexLink"/>
                <w:rtl w:val="true"/>
              </w:rPr>
              <w:tab/>
            </w:r>
            <w:r>
              <w:rPr>
                <w:rStyle w:val="IndexLink"/>
              </w:rPr>
              <w:t>426</w:t>
            </w:r>
          </w:hyperlink>
        </w:p>
        <w:p>
          <w:pPr>
            <w:pStyle w:val="Contents6"/>
            <w:tabs>
              <w:tab w:val="clear" w:pos="7609"/>
              <w:tab w:val="right" w:pos="9026" w:leader="dot"/>
            </w:tabs>
            <w:rPr/>
          </w:pPr>
          <w:hyperlink w:anchor="__RefHeading___Toc7442879_1280447820">
            <w:r>
              <w:rPr>
                <w:webHidden/>
                <w:rStyle w:val="IndexLink"/>
                <w:rtl w:val="true"/>
              </w:rPr>
              <w:t>مخطوطات الرسالة</w:t>
            </w:r>
            <w:r>
              <w:rPr>
                <w:rStyle w:val="IndexLink"/>
                <w:rtl w:val="true"/>
              </w:rPr>
              <w:tab/>
            </w:r>
            <w:r>
              <w:rPr>
                <w:rStyle w:val="IndexLink"/>
              </w:rPr>
              <w:t>427</w:t>
            </w:r>
          </w:hyperlink>
        </w:p>
        <w:p>
          <w:pPr>
            <w:pStyle w:val="Contents5"/>
            <w:tabs>
              <w:tab w:val="clear" w:pos="7892"/>
              <w:tab w:val="right" w:pos="9026" w:leader="dot"/>
            </w:tabs>
            <w:rPr/>
          </w:pPr>
          <w:hyperlink w:anchor="__RefHeading___Toc7442881_1280447820">
            <w:r>
              <w:rPr>
                <w:webHidden/>
                <w:rStyle w:val="IndexLink"/>
                <w:rtl w:val="true"/>
              </w:rPr>
              <w:t>مسألةٌ في قولِه تَعالىٰ</w:t>
            </w:r>
            <w:r>
              <w:rPr>
                <w:rStyle w:val="IndexLink"/>
                <w:rtl w:val="true"/>
              </w:rPr>
              <w:t>: «</w:t>
            </w:r>
            <w:r>
              <w:rPr>
                <w:rStyle w:val="IndexLink"/>
                <w:rtl w:val="true"/>
              </w:rPr>
              <w:t>وَ إِذْ بَوَّأْنٰا لِإِبْرٰاهِيمَ مَكٰانَ اَلْبَيْتِ</w:t>
            </w:r>
            <w:r>
              <w:rPr>
                <w:rStyle w:val="IndexLink"/>
                <w:rtl w:val="true"/>
              </w:rPr>
              <w:t>...»</w:t>
              <w:tab/>
            </w:r>
            <w:r>
              <w:rPr>
                <w:rStyle w:val="IndexLink"/>
              </w:rPr>
              <w:t>429</w:t>
            </w:r>
          </w:hyperlink>
        </w:p>
        <w:p>
          <w:pPr>
            <w:pStyle w:val="Contents4"/>
            <w:tabs>
              <w:tab w:val="clear" w:pos="8176"/>
              <w:tab w:val="right" w:pos="9026" w:leader="dot"/>
            </w:tabs>
            <w:rPr/>
          </w:pPr>
          <w:hyperlink w:anchor="__RefHeading___Toc7442883_1280447820">
            <w:r>
              <w:rPr>
                <w:webHidden/>
                <w:rStyle w:val="IndexLink"/>
                <w:rtl w:val="true"/>
              </w:rPr>
              <w:t>(</w:t>
            </w:r>
            <w:r>
              <w:rPr>
                <w:rStyle w:val="IndexLink"/>
              </w:rPr>
              <w:t>13</w:t>
            </w:r>
            <w:r>
              <w:rPr>
                <w:rStyle w:val="IndexLink"/>
                <w:rtl w:val="true"/>
              </w:rPr>
              <w:t xml:space="preserve">) </w:t>
            </w:r>
            <w:r>
              <w:rPr>
                <w:rStyle w:val="IndexLink"/>
                <w:rtl w:val="true"/>
              </w:rPr>
              <w:t>فصلٌ في الاستدلال على كون السماوات و الأرضين سبعاً، و أنّها غير كرويّة</w:t>
            </w:r>
            <w:r>
              <w:rPr>
                <w:rStyle w:val="IndexLink"/>
                <w:rtl w:val="true"/>
              </w:rPr>
              <w:tab/>
            </w:r>
            <w:r>
              <w:rPr>
                <w:rStyle w:val="IndexLink"/>
              </w:rPr>
              <w:t>435</w:t>
            </w:r>
          </w:hyperlink>
        </w:p>
        <w:p>
          <w:pPr>
            <w:pStyle w:val="Contents5"/>
            <w:tabs>
              <w:tab w:val="clear" w:pos="7892"/>
              <w:tab w:val="right" w:pos="9026" w:leader="dot"/>
            </w:tabs>
            <w:rPr/>
          </w:pPr>
          <w:hyperlink w:anchor="__RefHeading___Toc7442885_1280447820">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7442887_1280447820">
            <w:r>
              <w:rPr>
                <w:webHidden/>
                <w:rStyle w:val="IndexLink"/>
                <w:rtl w:val="true"/>
              </w:rPr>
              <w:t>مقدّمة التحقيق</w:t>
            </w:r>
            <w:r>
              <w:rPr>
                <w:rStyle w:val="IndexLink"/>
                <w:rtl w:val="true"/>
              </w:rPr>
              <w:tab/>
            </w:r>
            <w:r>
              <w:rPr>
                <w:rStyle w:val="IndexLink"/>
              </w:rPr>
              <w:t>437</w:t>
            </w:r>
          </w:hyperlink>
        </w:p>
        <w:p>
          <w:pPr>
            <w:pStyle w:val="Contents6"/>
            <w:tabs>
              <w:tab w:val="clear" w:pos="7609"/>
              <w:tab w:val="right" w:pos="9026" w:leader="dot"/>
            </w:tabs>
            <w:rPr/>
          </w:pPr>
          <w:hyperlink w:anchor="__RefHeading___Toc7442889_1280447820">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7442891_1280447820">
            <w:r>
              <w:rPr>
                <w:webHidden/>
                <w:rStyle w:val="IndexLink"/>
                <w:rtl w:val="true"/>
              </w:rPr>
              <w:t>البحث الأوّل</w:t>
            </w:r>
            <w:r>
              <w:rPr>
                <w:rStyle w:val="IndexLink"/>
                <w:rtl w:val="true"/>
              </w:rPr>
              <w:t xml:space="preserve">: </w:t>
            </w:r>
            <w:r>
              <w:rPr>
                <w:rStyle w:val="IndexLink"/>
                <w:rtl w:val="true"/>
              </w:rPr>
              <w:t>السماوات و الأرضون السبع</w:t>
            </w:r>
            <w:r>
              <w:rPr>
                <w:rStyle w:val="IndexLink"/>
                <w:rtl w:val="true"/>
              </w:rPr>
              <w:t>.</w:t>
              <w:tab/>
            </w:r>
            <w:r>
              <w:rPr>
                <w:rStyle w:val="IndexLink"/>
              </w:rPr>
              <w:t>437</w:t>
            </w:r>
          </w:hyperlink>
        </w:p>
        <w:p>
          <w:pPr>
            <w:pStyle w:val="Contents6"/>
            <w:tabs>
              <w:tab w:val="clear" w:pos="7609"/>
              <w:tab w:val="right" w:pos="9026" w:leader="dot"/>
            </w:tabs>
            <w:rPr/>
          </w:pPr>
          <w:hyperlink w:anchor="__RefHeading___Toc7442893_1280447820">
            <w:r>
              <w:rPr>
                <w:webHidden/>
                <w:rStyle w:val="IndexLink"/>
                <w:rtl w:val="true"/>
              </w:rPr>
              <w:t>البحث الثاني</w:t>
            </w:r>
            <w:r>
              <w:rPr>
                <w:rStyle w:val="IndexLink"/>
                <w:rtl w:val="true"/>
              </w:rPr>
              <w:t xml:space="preserve">: </w:t>
            </w:r>
            <w:r>
              <w:rPr>
                <w:rStyle w:val="IndexLink"/>
                <w:rtl w:val="true"/>
              </w:rPr>
              <w:t>إثبات أنّ السماء غير كرويّة</w:t>
            </w:r>
            <w:r>
              <w:rPr>
                <w:rStyle w:val="IndexLink"/>
                <w:rtl w:val="true"/>
              </w:rPr>
              <w:t>.</w:t>
              <w:tab/>
            </w:r>
            <w:r>
              <w:rPr>
                <w:rStyle w:val="IndexLink"/>
              </w:rPr>
              <w:t>437</w:t>
            </w:r>
          </w:hyperlink>
        </w:p>
        <w:p>
          <w:pPr>
            <w:pStyle w:val="Contents6"/>
            <w:tabs>
              <w:tab w:val="clear" w:pos="7609"/>
              <w:tab w:val="right" w:pos="9026" w:leader="dot"/>
            </w:tabs>
            <w:rPr/>
          </w:pPr>
          <w:hyperlink w:anchor="__RefHeading___Toc7442895_1280447820">
            <w:r>
              <w:rPr>
                <w:webHidden/>
                <w:rStyle w:val="IndexLink"/>
                <w:rtl w:val="true"/>
              </w:rPr>
              <w:t>البحث الثالث</w:t>
            </w:r>
            <w:r>
              <w:rPr>
                <w:rStyle w:val="IndexLink"/>
                <w:rtl w:val="true"/>
              </w:rPr>
              <w:t xml:space="preserve">: </w:t>
            </w:r>
            <w:r>
              <w:rPr>
                <w:rStyle w:val="IndexLink"/>
                <w:rtl w:val="true"/>
              </w:rPr>
              <w:t>إثبات أنّ الأرض مسطّحة</w:t>
            </w:r>
            <w:r>
              <w:rPr>
                <w:rStyle w:val="IndexLink"/>
                <w:rtl w:val="true"/>
              </w:rPr>
              <w:t>.</w:t>
              <w:tab/>
            </w:r>
            <w:r>
              <w:rPr>
                <w:rStyle w:val="IndexLink"/>
              </w:rPr>
              <w:t>437</w:t>
            </w:r>
          </w:hyperlink>
        </w:p>
        <w:p>
          <w:pPr>
            <w:pStyle w:val="Contents6"/>
            <w:tabs>
              <w:tab w:val="clear" w:pos="7609"/>
              <w:tab w:val="right" w:pos="9026" w:leader="dot"/>
            </w:tabs>
            <w:rPr/>
          </w:pPr>
          <w:hyperlink w:anchor="__RefHeading___Toc7442897_1280447820">
            <w:r>
              <w:rPr>
                <w:webHidden/>
                <w:rStyle w:val="IndexLink"/>
                <w:rtl w:val="true"/>
              </w:rPr>
              <w:t>مخطوطات الرسالة</w:t>
            </w:r>
            <w:r>
              <w:rPr>
                <w:rStyle w:val="IndexLink"/>
                <w:rtl w:val="true"/>
              </w:rPr>
              <w:tab/>
            </w:r>
            <w:r>
              <w:rPr>
                <w:rStyle w:val="IndexLink"/>
              </w:rPr>
              <w:t>439</w:t>
            </w:r>
          </w:hyperlink>
        </w:p>
        <w:p>
          <w:pPr>
            <w:pStyle w:val="Contents5"/>
            <w:tabs>
              <w:tab w:val="clear" w:pos="7892"/>
              <w:tab w:val="right" w:pos="9026" w:leader="dot"/>
            </w:tabs>
            <w:rPr/>
          </w:pPr>
          <w:hyperlink w:anchor="__RefHeading___Toc7442899_1280447820">
            <w:r>
              <w:rPr>
                <w:webHidden/>
                <w:rStyle w:val="IndexLink"/>
                <w:rtl w:val="true"/>
              </w:rPr>
              <w:t>فصلٌ في الاستدلال على كون السماوات و الأرضين سبعاً، و أنّها غير كرويّة</w:t>
            </w:r>
            <w:r>
              <w:rPr>
                <w:rStyle w:val="IndexLink"/>
                <w:rtl w:val="true"/>
              </w:rPr>
              <w:tab/>
            </w:r>
            <w:r>
              <w:rPr>
                <w:rStyle w:val="IndexLink"/>
              </w:rPr>
              <w:t>441</w:t>
            </w:r>
          </w:hyperlink>
        </w:p>
        <w:p>
          <w:pPr>
            <w:pStyle w:val="Contents4"/>
            <w:tabs>
              <w:tab w:val="clear" w:pos="8176"/>
              <w:tab w:val="right" w:pos="9026" w:leader="dot"/>
            </w:tabs>
            <w:rPr/>
          </w:pPr>
          <w:hyperlink w:anchor="__RefHeading___Toc7442901_1280447820">
            <w:r>
              <w:rPr>
                <w:webHidden/>
                <w:rStyle w:val="IndexLink"/>
                <w:rtl w:val="true"/>
              </w:rPr>
              <w:t>(</w:t>
            </w:r>
            <w:r>
              <w:rPr>
                <w:rStyle w:val="IndexLink"/>
              </w:rPr>
              <w:t>14</w:t>
            </w:r>
            <w:r>
              <w:rPr>
                <w:rStyle w:val="IndexLink"/>
                <w:rtl w:val="true"/>
              </w:rPr>
              <w:t xml:space="preserve">) </w:t>
            </w:r>
            <w:r>
              <w:rPr>
                <w:rStyle w:val="IndexLink"/>
                <w:rtl w:val="true"/>
              </w:rPr>
              <w:t xml:space="preserve">مسألةٌ في المُرادِ مِن </w:t>
            </w:r>
            <w:r>
              <w:rPr>
                <w:rStyle w:val="IndexLink"/>
                <w:rtl w:val="true"/>
              </w:rPr>
              <w:t>«</w:t>
            </w:r>
            <w:r>
              <w:rPr>
                <w:rStyle w:val="IndexLink"/>
                <w:rtl w:val="true"/>
              </w:rPr>
              <w:t>الصاعِقةِ</w:t>
            </w:r>
            <w:r>
              <w:rPr>
                <w:rStyle w:val="IndexLink"/>
                <w:rtl w:val="true"/>
              </w:rPr>
              <w:t xml:space="preserve">» </w:t>
            </w:r>
            <w:r>
              <w:rPr>
                <w:rStyle w:val="IndexLink"/>
                <w:rtl w:val="true"/>
              </w:rPr>
              <w:t xml:space="preserve">و </w:t>
            </w:r>
            <w:r>
              <w:rPr>
                <w:rStyle w:val="IndexLink"/>
                <w:rtl w:val="true"/>
              </w:rPr>
              <w:t>«</w:t>
            </w:r>
            <w:r>
              <w:rPr>
                <w:rStyle w:val="IndexLink"/>
                <w:rtl w:val="true"/>
              </w:rPr>
              <w:t>الرِّيحِ</w:t>
            </w:r>
            <w:r>
              <w:rPr>
                <w:rStyle w:val="IndexLink"/>
                <w:rtl w:val="true"/>
              </w:rPr>
              <w:t xml:space="preserve">» </w:t>
            </w:r>
            <w:r>
              <w:rPr>
                <w:rStyle w:val="IndexLink"/>
                <w:rtl w:val="true"/>
              </w:rPr>
              <w:t xml:space="preserve">و </w:t>
            </w:r>
            <w:r>
              <w:rPr>
                <w:rStyle w:val="IndexLink"/>
                <w:rtl w:val="true"/>
              </w:rPr>
              <w:t>«</w:t>
            </w:r>
            <w:r>
              <w:rPr>
                <w:rStyle w:val="IndexLink"/>
                <w:rtl w:val="true"/>
              </w:rPr>
              <w:t>الرَّجفةِ</w:t>
            </w:r>
            <w:r>
              <w:rPr>
                <w:rStyle w:val="IndexLink"/>
                <w:rtl w:val="true"/>
              </w:rPr>
              <w:t xml:space="preserve">» </w:t>
            </w:r>
            <w:r>
              <w:rPr>
                <w:rStyle w:val="IndexLink"/>
                <w:rtl w:val="true"/>
              </w:rPr>
              <w:t>في الآيتَينِ‌</w:t>
            </w:r>
            <w:r>
              <w:rPr>
                <w:rStyle w:val="IndexLink"/>
                <w:rtl w:val="true"/>
              </w:rPr>
              <w:tab/>
            </w:r>
            <w:r>
              <w:rPr>
                <w:rStyle w:val="IndexLink"/>
              </w:rPr>
              <w:t>443</w:t>
            </w:r>
          </w:hyperlink>
        </w:p>
        <w:p>
          <w:pPr>
            <w:pStyle w:val="Contents5"/>
            <w:tabs>
              <w:tab w:val="clear" w:pos="7892"/>
              <w:tab w:val="right" w:pos="9026" w:leader="dot"/>
            </w:tabs>
            <w:rPr/>
          </w:pPr>
          <w:hyperlink w:anchor="__RefHeading___Toc7442903_1280447820">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7442905_1280447820">
            <w:r>
              <w:rPr>
                <w:webHidden/>
                <w:rStyle w:val="IndexLink"/>
                <w:rtl w:val="true"/>
              </w:rPr>
              <w:t>مقدّمة التحقيق</w:t>
            </w:r>
            <w:r>
              <w:rPr>
                <w:rStyle w:val="IndexLink"/>
                <w:rtl w:val="true"/>
              </w:rPr>
              <w:tab/>
            </w:r>
            <w:r>
              <w:rPr>
                <w:rStyle w:val="IndexLink"/>
              </w:rPr>
              <w:t>445</w:t>
            </w:r>
          </w:hyperlink>
        </w:p>
        <w:p>
          <w:pPr>
            <w:pStyle w:val="Contents6"/>
            <w:tabs>
              <w:tab w:val="clear" w:pos="7609"/>
              <w:tab w:val="right" w:pos="9026" w:leader="dot"/>
            </w:tabs>
            <w:rPr/>
          </w:pPr>
          <w:hyperlink w:anchor="__RefHeading___Toc7442907_1280447820">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7442909_1280447820">
            <w:r>
              <w:rPr>
                <w:webHidden/>
                <w:rStyle w:val="IndexLink"/>
                <w:rtl w:val="true"/>
              </w:rPr>
              <w:t>مخطوطات الرسالة</w:t>
            </w:r>
            <w:r>
              <w:rPr>
                <w:rStyle w:val="IndexLink"/>
                <w:rtl w:val="true"/>
              </w:rPr>
              <w:tab/>
            </w:r>
            <w:r>
              <w:rPr>
                <w:rStyle w:val="IndexLink"/>
              </w:rPr>
              <w:t>446</w:t>
            </w:r>
          </w:hyperlink>
        </w:p>
        <w:p>
          <w:pPr>
            <w:pStyle w:val="Contents5"/>
            <w:tabs>
              <w:tab w:val="clear" w:pos="7892"/>
              <w:tab w:val="right" w:pos="9026" w:leader="dot"/>
            </w:tabs>
            <w:rPr/>
          </w:pPr>
          <w:hyperlink w:anchor="__RefHeading___Toc7442911_1280447820">
            <w:r>
              <w:rPr>
                <w:webHidden/>
                <w:rStyle w:val="IndexLink"/>
                <w:rtl w:val="true"/>
              </w:rPr>
              <w:t xml:space="preserve">مسألةٌ في المُرادِ مِن </w:t>
            </w:r>
            <w:r>
              <w:rPr>
                <w:rStyle w:val="IndexLink"/>
                <w:rtl w:val="true"/>
              </w:rPr>
              <w:t>«</w:t>
            </w:r>
            <w:r>
              <w:rPr>
                <w:rStyle w:val="IndexLink"/>
                <w:rtl w:val="true"/>
              </w:rPr>
              <w:t>الصاعِقةِ</w:t>
            </w:r>
            <w:r>
              <w:rPr>
                <w:rStyle w:val="IndexLink"/>
                <w:rtl w:val="true"/>
              </w:rPr>
              <w:t xml:space="preserve">» </w:t>
            </w:r>
            <w:r>
              <w:rPr>
                <w:rStyle w:val="IndexLink"/>
                <w:rtl w:val="true"/>
              </w:rPr>
              <w:t xml:space="preserve">و </w:t>
            </w:r>
            <w:r>
              <w:rPr>
                <w:rStyle w:val="IndexLink"/>
                <w:rtl w:val="true"/>
              </w:rPr>
              <w:t>«</w:t>
            </w:r>
            <w:r>
              <w:rPr>
                <w:rStyle w:val="IndexLink"/>
                <w:rtl w:val="true"/>
              </w:rPr>
              <w:t>الرِّيحِ</w:t>
            </w:r>
            <w:r>
              <w:rPr>
                <w:rStyle w:val="IndexLink"/>
                <w:rtl w:val="true"/>
              </w:rPr>
              <w:t xml:space="preserve">» </w:t>
            </w:r>
            <w:r>
              <w:rPr>
                <w:rStyle w:val="IndexLink"/>
                <w:rtl w:val="true"/>
              </w:rPr>
              <w:t xml:space="preserve">و </w:t>
            </w:r>
            <w:r>
              <w:rPr>
                <w:rStyle w:val="IndexLink"/>
                <w:rtl w:val="true"/>
              </w:rPr>
              <w:t>«</w:t>
            </w:r>
            <w:r>
              <w:rPr>
                <w:rStyle w:val="IndexLink"/>
                <w:rtl w:val="true"/>
              </w:rPr>
              <w:t>الرَّجفةِ</w:t>
            </w:r>
            <w:r>
              <w:rPr>
                <w:rStyle w:val="IndexLink"/>
                <w:rtl w:val="true"/>
              </w:rPr>
              <w:t xml:space="preserve">» </w:t>
            </w:r>
            <w:r>
              <w:rPr>
                <w:rStyle w:val="IndexLink"/>
                <w:rtl w:val="true"/>
              </w:rPr>
              <w:t>في الآيتَينِ‌</w:t>
            </w:r>
            <w:r>
              <w:rPr>
                <w:rStyle w:val="IndexLink"/>
                <w:rtl w:val="true"/>
              </w:rPr>
              <w:tab/>
            </w:r>
            <w:r>
              <w:rPr>
                <w:rStyle w:val="IndexLink"/>
              </w:rPr>
              <w:t>447</w:t>
            </w:r>
          </w:hyperlink>
        </w:p>
        <w:p>
          <w:pPr>
            <w:pStyle w:val="Contents4"/>
            <w:tabs>
              <w:tab w:val="clear" w:pos="8176"/>
              <w:tab w:val="right" w:pos="9026" w:leader="dot"/>
            </w:tabs>
            <w:rPr/>
          </w:pPr>
          <w:hyperlink w:anchor="__RefHeading___Toc7442913_1280447820">
            <w:r>
              <w:rPr>
                <w:webHidden/>
                <w:rStyle w:val="IndexLink"/>
                <w:rtl w:val="true"/>
              </w:rPr>
              <w:t>(</w:t>
            </w:r>
            <w:r>
              <w:rPr>
                <w:rStyle w:val="IndexLink"/>
              </w:rPr>
              <w:t>15</w:t>
            </w:r>
            <w:r>
              <w:rPr>
                <w:rStyle w:val="IndexLink"/>
                <w:rtl w:val="true"/>
              </w:rPr>
              <w:t xml:space="preserve">) </w:t>
            </w:r>
            <w:r>
              <w:rPr>
                <w:rStyle w:val="IndexLink"/>
                <w:rtl w:val="true"/>
              </w:rPr>
              <w:t>مسألةٌ في قولِه تَعالىٰ</w:t>
            </w:r>
            <w:r>
              <w:rPr>
                <w:rStyle w:val="IndexLink"/>
                <w:rtl w:val="true"/>
              </w:rPr>
              <w:t>: «</w:t>
            </w:r>
            <w:r>
              <w:rPr>
                <w:rStyle w:val="IndexLink"/>
                <w:rtl w:val="true"/>
              </w:rPr>
              <w:t>ثُمَّ أَوْرَثْنَا اَلْكِتٰابَ اَلَّذِينَ اِصْطَفَيْنٰا مِنْ عِبٰادِنٰا</w:t>
            </w:r>
            <w:r>
              <w:rPr>
                <w:rStyle w:val="IndexLink"/>
                <w:rtl w:val="true"/>
              </w:rPr>
              <w:t>...»</w:t>
              <w:tab/>
            </w:r>
            <w:r>
              <w:rPr>
                <w:rStyle w:val="IndexLink"/>
              </w:rPr>
              <w:t>449</w:t>
            </w:r>
          </w:hyperlink>
        </w:p>
        <w:p>
          <w:pPr>
            <w:pStyle w:val="Contents5"/>
            <w:tabs>
              <w:tab w:val="clear" w:pos="7892"/>
              <w:tab w:val="right" w:pos="9026" w:leader="dot"/>
            </w:tabs>
            <w:rPr/>
          </w:pPr>
          <w:hyperlink w:anchor="__RefHeading___Toc7442915_1280447820">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7442917_1280447820">
            <w:r>
              <w:rPr>
                <w:webHidden/>
                <w:rStyle w:val="IndexLink"/>
                <w:rtl w:val="true"/>
              </w:rPr>
              <w:t>مقدّمة التحقيق</w:t>
            </w:r>
            <w:r>
              <w:rPr>
                <w:rStyle w:val="IndexLink"/>
                <w:rtl w:val="true"/>
              </w:rPr>
              <w:tab/>
            </w:r>
            <w:r>
              <w:rPr>
                <w:rStyle w:val="IndexLink"/>
              </w:rPr>
              <w:t>451</w:t>
            </w:r>
          </w:hyperlink>
        </w:p>
        <w:p>
          <w:pPr>
            <w:pStyle w:val="Contents6"/>
            <w:tabs>
              <w:tab w:val="clear" w:pos="7609"/>
              <w:tab w:val="right" w:pos="9026" w:leader="dot"/>
            </w:tabs>
            <w:rPr/>
          </w:pPr>
          <w:hyperlink w:anchor="__RefHeading___Toc7442919_1280447820">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7442921_1280447820">
            <w:r>
              <w:rPr>
                <w:webHidden/>
                <w:rStyle w:val="IndexLink"/>
                <w:rtl w:val="true"/>
              </w:rPr>
              <w:t>مخطوطات الرسالة</w:t>
            </w:r>
            <w:r>
              <w:rPr>
                <w:rStyle w:val="IndexLink"/>
                <w:rtl w:val="true"/>
              </w:rPr>
              <w:tab/>
            </w:r>
            <w:r>
              <w:rPr>
                <w:rStyle w:val="IndexLink"/>
              </w:rPr>
              <w:t>452</w:t>
            </w:r>
          </w:hyperlink>
        </w:p>
        <w:p>
          <w:pPr>
            <w:pStyle w:val="Contents5"/>
            <w:tabs>
              <w:tab w:val="clear" w:pos="7892"/>
              <w:tab w:val="right" w:pos="9026" w:leader="dot"/>
            </w:tabs>
            <w:rPr/>
          </w:pPr>
          <w:hyperlink w:anchor="__RefHeading___Toc7442923_1280447820">
            <w:r>
              <w:rPr>
                <w:webHidden/>
                <w:rStyle w:val="IndexLink"/>
                <w:rtl w:val="true"/>
              </w:rPr>
              <w:t>مسألةٌ في قولِه تَعالىٰ</w:t>
            </w:r>
            <w:r>
              <w:rPr>
                <w:rStyle w:val="IndexLink"/>
                <w:rtl w:val="true"/>
              </w:rPr>
              <w:t>: «</w:t>
            </w:r>
            <w:r>
              <w:rPr>
                <w:rStyle w:val="IndexLink"/>
                <w:rtl w:val="true"/>
              </w:rPr>
              <w:t>ثُمَّ أَوْرَثْنَا اَلْكِتٰابَ اَلَّذِينَ اِصْطَفَيْنٰا مِنْ عِبٰادِنٰا</w:t>
            </w:r>
            <w:r>
              <w:rPr>
                <w:rStyle w:val="IndexLink"/>
                <w:rtl w:val="true"/>
              </w:rPr>
              <w:t>...»</w:t>
              <w:tab/>
            </w:r>
            <w:r>
              <w:rPr>
                <w:rStyle w:val="IndexLink"/>
              </w:rPr>
              <w:t>455</w:t>
            </w:r>
          </w:hyperlink>
        </w:p>
        <w:p>
          <w:pPr>
            <w:pStyle w:val="Contents4"/>
            <w:tabs>
              <w:tab w:val="clear" w:pos="8176"/>
              <w:tab w:val="right" w:pos="9026" w:leader="dot"/>
            </w:tabs>
            <w:rPr/>
          </w:pPr>
          <w:hyperlink w:anchor="__RefHeading___Toc7442925_1280447820">
            <w:r>
              <w:rPr>
                <w:webHidden/>
                <w:rStyle w:val="IndexLink"/>
                <w:rtl w:val="true"/>
              </w:rPr>
              <w:t>(</w:t>
            </w:r>
            <w:r>
              <w:rPr>
                <w:rStyle w:val="IndexLink"/>
              </w:rPr>
              <w:t>16</w:t>
            </w:r>
            <w:r>
              <w:rPr>
                <w:rStyle w:val="IndexLink"/>
                <w:rtl w:val="true"/>
              </w:rPr>
              <w:t xml:space="preserve">) </w:t>
            </w:r>
            <w:r>
              <w:rPr>
                <w:rStyle w:val="IndexLink"/>
                <w:rtl w:val="true"/>
              </w:rPr>
              <w:t>مسألةٌ في قولِه تَعالىٰ</w:t>
            </w:r>
            <w:r>
              <w:rPr>
                <w:rStyle w:val="IndexLink"/>
                <w:rtl w:val="true"/>
              </w:rPr>
              <w:t>: «</w:t>
            </w:r>
            <w:r>
              <w:rPr>
                <w:rStyle w:val="IndexLink"/>
                <w:rtl w:val="true"/>
              </w:rPr>
              <w:t>قُلْ لِلْمُخَلَّفِينَ مِنَ اَلْأَعْرٰابِ سَتُدْعَوْنَ إِلىٰ قَوْمٍ</w:t>
            </w:r>
            <w:r>
              <w:rPr>
                <w:rStyle w:val="IndexLink"/>
                <w:rtl w:val="true"/>
              </w:rPr>
              <w:t>...»</w:t>
              <w:tab/>
            </w:r>
            <w:r>
              <w:rPr>
                <w:rStyle w:val="IndexLink"/>
              </w:rPr>
              <w:t>459</w:t>
            </w:r>
          </w:hyperlink>
        </w:p>
        <w:p>
          <w:pPr>
            <w:pStyle w:val="Contents5"/>
            <w:tabs>
              <w:tab w:val="clear" w:pos="7892"/>
              <w:tab w:val="right" w:pos="9026" w:leader="dot"/>
            </w:tabs>
            <w:rPr/>
          </w:pPr>
          <w:hyperlink w:anchor="__RefHeading___Toc7442927_12804478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7442929_1280447820">
            <w:r>
              <w:rPr>
                <w:webHidden/>
                <w:rStyle w:val="IndexLink"/>
                <w:rtl w:val="true"/>
              </w:rPr>
              <w:t>مقدّمة التحقيق</w:t>
            </w:r>
            <w:r>
              <w:rPr>
                <w:rStyle w:val="IndexLink"/>
                <w:rtl w:val="true"/>
              </w:rPr>
              <w:tab/>
            </w:r>
            <w:r>
              <w:rPr>
                <w:rStyle w:val="IndexLink"/>
              </w:rPr>
              <w:t>461</w:t>
            </w:r>
          </w:hyperlink>
        </w:p>
        <w:p>
          <w:pPr>
            <w:pStyle w:val="Contents6"/>
            <w:tabs>
              <w:tab w:val="clear" w:pos="7609"/>
              <w:tab w:val="right" w:pos="9026" w:leader="dot"/>
            </w:tabs>
            <w:rPr/>
          </w:pPr>
          <w:hyperlink w:anchor="__RefHeading___Toc7442931_1280447820">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7442933_1280447820">
            <w:r>
              <w:rPr>
                <w:webHidden/>
                <w:rStyle w:val="IndexLink"/>
                <w:rtl w:val="true"/>
              </w:rPr>
              <w:t>مخطوطات الرسالة</w:t>
            </w:r>
            <w:r>
              <w:rPr>
                <w:rStyle w:val="IndexLink"/>
                <w:rtl w:val="true"/>
              </w:rPr>
              <w:tab/>
            </w:r>
            <w:r>
              <w:rPr>
                <w:rStyle w:val="IndexLink"/>
              </w:rPr>
              <w:t>462</w:t>
            </w:r>
          </w:hyperlink>
        </w:p>
        <w:p>
          <w:pPr>
            <w:pStyle w:val="Contents5"/>
            <w:tabs>
              <w:tab w:val="clear" w:pos="7892"/>
              <w:tab w:val="right" w:pos="9026" w:leader="dot"/>
            </w:tabs>
            <w:rPr/>
          </w:pPr>
          <w:hyperlink w:anchor="__RefHeading___Toc7442935_1280447820">
            <w:r>
              <w:rPr>
                <w:webHidden/>
                <w:rStyle w:val="IndexLink"/>
                <w:rtl w:val="true"/>
              </w:rPr>
              <w:t>مسألةٌ في قولِه تَعالىٰ</w:t>
            </w:r>
            <w:r>
              <w:rPr>
                <w:rStyle w:val="IndexLink"/>
                <w:rtl w:val="true"/>
              </w:rPr>
              <w:t>: «</w:t>
            </w:r>
            <w:r>
              <w:rPr>
                <w:rStyle w:val="IndexLink"/>
                <w:rtl w:val="true"/>
              </w:rPr>
              <w:t>قُلْ لِلْمُخَلَّفِينَ مِنَ اَلْأَعْرٰابِ سَتُدْعَوْنَ إِلىٰ قَوْمٍ</w:t>
            </w:r>
            <w:r>
              <w:rPr>
                <w:rStyle w:val="IndexLink"/>
                <w:rtl w:val="true"/>
              </w:rPr>
              <w:t>...»</w:t>
              <w:tab/>
            </w:r>
            <w:r>
              <w:rPr>
                <w:rStyle w:val="IndexLink"/>
              </w:rPr>
              <w:t>463</w:t>
            </w:r>
          </w:hyperlink>
        </w:p>
        <w:p>
          <w:pPr>
            <w:pStyle w:val="Contents4"/>
            <w:tabs>
              <w:tab w:val="clear" w:pos="8176"/>
              <w:tab w:val="right" w:pos="9026" w:leader="dot"/>
            </w:tabs>
            <w:rPr/>
          </w:pPr>
          <w:hyperlink w:anchor="__RefHeading___Toc7442937_1280447820">
            <w:r>
              <w:rPr>
                <w:webHidden/>
                <w:rStyle w:val="IndexLink"/>
                <w:rtl w:val="true"/>
              </w:rPr>
              <w:t>(</w:t>
            </w:r>
            <w:r>
              <w:rPr>
                <w:rStyle w:val="IndexLink"/>
              </w:rPr>
              <w:t>17</w:t>
            </w:r>
            <w:r>
              <w:rPr>
                <w:rStyle w:val="IndexLink"/>
                <w:rtl w:val="true"/>
              </w:rPr>
              <w:t xml:space="preserve">) </w:t>
            </w:r>
            <w:r>
              <w:rPr>
                <w:rStyle w:val="IndexLink"/>
                <w:rtl w:val="true"/>
              </w:rPr>
              <w:t>مسألةٌ حَولَ كلامِ ابنِ جِنِّيْ في حَذفِ علامةِ التأنيثِ‌</w:t>
            </w:r>
            <w:r>
              <w:rPr>
                <w:rStyle w:val="IndexLink"/>
                <w:rtl w:val="true"/>
              </w:rPr>
              <w:tab/>
            </w:r>
            <w:r>
              <w:rPr>
                <w:rStyle w:val="IndexLink"/>
              </w:rPr>
              <w:t>471</w:t>
            </w:r>
          </w:hyperlink>
        </w:p>
        <w:p>
          <w:pPr>
            <w:pStyle w:val="Contents5"/>
            <w:tabs>
              <w:tab w:val="clear" w:pos="7892"/>
              <w:tab w:val="right" w:pos="9026" w:leader="dot"/>
            </w:tabs>
            <w:rPr/>
          </w:pPr>
          <w:hyperlink w:anchor="__RefHeading___Toc7442939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7442941_1280447820">
            <w:r>
              <w:rPr>
                <w:webHidden/>
                <w:rStyle w:val="IndexLink"/>
                <w:rtl w:val="true"/>
              </w:rPr>
              <w:t>مقدّمة التحقيق</w:t>
            </w:r>
            <w:r>
              <w:rPr>
                <w:rStyle w:val="IndexLink"/>
                <w:rtl w:val="true"/>
              </w:rPr>
              <w:tab/>
            </w:r>
            <w:r>
              <w:rPr>
                <w:rStyle w:val="IndexLink"/>
              </w:rPr>
              <w:t>473</w:t>
            </w:r>
          </w:hyperlink>
        </w:p>
        <w:p>
          <w:pPr>
            <w:pStyle w:val="Contents6"/>
            <w:tabs>
              <w:tab w:val="clear" w:pos="7609"/>
              <w:tab w:val="right" w:pos="9026" w:leader="dot"/>
            </w:tabs>
            <w:rPr/>
          </w:pPr>
          <w:hyperlink w:anchor="__RefHeading___Toc7442943_1280447820">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7442945_1280447820">
            <w:r>
              <w:rPr>
                <w:webHidden/>
                <w:rStyle w:val="IndexLink"/>
                <w:rtl w:val="true"/>
              </w:rPr>
              <w:t>مخطوطات الرسالة</w:t>
            </w:r>
            <w:r>
              <w:rPr>
                <w:rStyle w:val="IndexLink"/>
                <w:rtl w:val="true"/>
              </w:rPr>
              <w:tab/>
            </w:r>
            <w:r>
              <w:rPr>
                <w:rStyle w:val="IndexLink"/>
              </w:rPr>
              <w:t>476</w:t>
            </w:r>
          </w:hyperlink>
        </w:p>
        <w:p>
          <w:pPr>
            <w:pStyle w:val="Contents5"/>
            <w:tabs>
              <w:tab w:val="clear" w:pos="7892"/>
              <w:tab w:val="right" w:pos="9026" w:leader="dot"/>
            </w:tabs>
            <w:rPr/>
          </w:pPr>
          <w:hyperlink w:anchor="__RefHeading___Toc7442947_1280447820">
            <w:r>
              <w:rPr>
                <w:webHidden/>
                <w:rStyle w:val="IndexLink"/>
                <w:rtl w:val="true"/>
              </w:rPr>
              <w:t>مسألةٌ حَولَ كلامِ ابنِ جِنِّيْ في حَذفِ علامةِ التأنيثِ‌</w:t>
            </w:r>
            <w:r>
              <w:rPr>
                <w:rStyle w:val="IndexLink"/>
                <w:rtl w:val="true"/>
              </w:rPr>
              <w:tab/>
            </w:r>
            <w:r>
              <w:rPr>
                <w:rStyle w:val="IndexLink"/>
              </w:rPr>
              <w:t>477</w:t>
            </w:r>
          </w:hyperlink>
        </w:p>
        <w:p>
          <w:pPr>
            <w:pStyle w:val="Contents3"/>
            <w:tabs>
              <w:tab w:val="clear" w:pos="8459"/>
              <w:tab w:val="right" w:pos="9026" w:leader="dot"/>
            </w:tabs>
            <w:rPr/>
          </w:pPr>
          <w:hyperlink w:anchor="__RefHeading___Toc7442949_1280447820">
            <w:r>
              <w:rPr>
                <w:webHidden/>
                <w:rStyle w:val="IndexLink"/>
                <w:rtl w:val="true"/>
              </w:rPr>
              <w:t>ب</w:t>
            </w:r>
            <w:r>
              <w:rPr>
                <w:rStyle w:val="IndexLink"/>
                <w:rtl w:val="true"/>
              </w:rPr>
              <w:t xml:space="preserve">. </w:t>
            </w:r>
            <w:r>
              <w:rPr>
                <w:rStyle w:val="IndexLink"/>
                <w:rtl w:val="true"/>
              </w:rPr>
              <w:t>الرسائل الحديثيّة</w:t>
            </w:r>
            <w:r>
              <w:rPr>
                <w:rStyle w:val="IndexLink"/>
                <w:rtl w:val="true"/>
              </w:rPr>
              <w:tab/>
            </w:r>
            <w:r>
              <w:rPr>
                <w:rStyle w:val="IndexLink"/>
              </w:rPr>
              <w:t>479</w:t>
            </w:r>
          </w:hyperlink>
        </w:p>
        <w:p>
          <w:pPr>
            <w:pStyle w:val="Contents4"/>
            <w:tabs>
              <w:tab w:val="clear" w:pos="8176"/>
              <w:tab w:val="right" w:pos="9026" w:leader="dot"/>
            </w:tabs>
            <w:rPr/>
          </w:pPr>
          <w:hyperlink w:anchor="__RefHeading___Toc7442951_1280447820">
            <w:r>
              <w:rPr>
                <w:webHidden/>
                <w:rStyle w:val="IndexLink"/>
                <w:rtl w:val="true"/>
              </w:rPr>
              <w:t>(</w:t>
            </w:r>
            <w:r>
              <w:rPr>
                <w:rStyle w:val="IndexLink"/>
              </w:rPr>
              <w:t>18</w:t>
            </w:r>
            <w:r>
              <w:rPr>
                <w:rStyle w:val="IndexLink"/>
                <w:rtl w:val="true"/>
              </w:rPr>
              <w:t xml:space="preserve">) </w:t>
            </w:r>
            <w:r>
              <w:rPr>
                <w:rStyle w:val="IndexLink"/>
                <w:rtl w:val="true"/>
              </w:rPr>
              <w:t>شَرحُ الخُطبةِ الشِّقشِقيّةِ‌</w:t>
            </w:r>
            <w:r>
              <w:rPr>
                <w:rStyle w:val="IndexLink"/>
                <w:rtl w:val="true"/>
              </w:rPr>
              <w:tab/>
            </w:r>
            <w:r>
              <w:rPr>
                <w:rStyle w:val="IndexLink"/>
              </w:rPr>
              <w:t>479</w:t>
            </w:r>
          </w:hyperlink>
        </w:p>
        <w:p>
          <w:pPr>
            <w:pStyle w:val="Contents5"/>
            <w:tabs>
              <w:tab w:val="clear" w:pos="7892"/>
              <w:tab w:val="right" w:pos="9026" w:leader="dot"/>
            </w:tabs>
            <w:rPr/>
          </w:pPr>
          <w:hyperlink w:anchor="__RefHeading___Toc7442953_1280447820">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7442955_1280447820">
            <w:r>
              <w:rPr>
                <w:webHidden/>
                <w:rStyle w:val="IndexLink"/>
                <w:rtl w:val="true"/>
              </w:rPr>
              <w:t>مقدّمة التحقيق</w:t>
            </w:r>
            <w:r>
              <w:rPr>
                <w:rStyle w:val="IndexLink"/>
                <w:rtl w:val="true"/>
              </w:rPr>
              <w:tab/>
            </w:r>
            <w:r>
              <w:rPr>
                <w:rStyle w:val="IndexLink"/>
              </w:rPr>
              <w:t>481</w:t>
            </w:r>
          </w:hyperlink>
        </w:p>
        <w:p>
          <w:pPr>
            <w:pStyle w:val="Contents6"/>
            <w:tabs>
              <w:tab w:val="clear" w:pos="7609"/>
              <w:tab w:val="right" w:pos="9026" w:leader="dot"/>
            </w:tabs>
            <w:rPr/>
          </w:pPr>
          <w:hyperlink w:anchor="__RefHeading___Toc7442957_1280447820">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7442959_1280447820">
            <w:r>
              <w:rPr>
                <w:webHidden/>
                <w:rStyle w:val="IndexLink"/>
                <w:rtl w:val="true"/>
              </w:rPr>
              <w:t>مخطوطات الرسالة</w:t>
            </w:r>
            <w:r>
              <w:rPr>
                <w:rStyle w:val="IndexLink"/>
                <w:rtl w:val="true"/>
              </w:rPr>
              <w:tab/>
            </w:r>
            <w:r>
              <w:rPr>
                <w:rStyle w:val="IndexLink"/>
              </w:rPr>
              <w:t>484</w:t>
            </w:r>
          </w:hyperlink>
        </w:p>
        <w:p>
          <w:pPr>
            <w:pStyle w:val="Contents5"/>
            <w:tabs>
              <w:tab w:val="clear" w:pos="7892"/>
              <w:tab w:val="right" w:pos="9026" w:leader="dot"/>
            </w:tabs>
            <w:rPr/>
          </w:pPr>
          <w:hyperlink w:anchor="__RefHeading___Toc7442961_1280447820">
            <w:r>
              <w:rPr>
                <w:webHidden/>
                <w:rStyle w:val="IndexLink"/>
                <w:rtl w:val="true"/>
              </w:rPr>
              <w:t>شَرحُ الخُطبةِ الشِّقشِقيّةِ‌</w:t>
            </w:r>
            <w:r>
              <w:rPr>
                <w:rStyle w:val="IndexLink"/>
                <w:rtl w:val="true"/>
              </w:rPr>
              <w:tab/>
            </w:r>
            <w:r>
              <w:rPr>
                <w:rStyle w:val="IndexLink"/>
              </w:rPr>
              <w:t>487</w:t>
            </w:r>
          </w:hyperlink>
        </w:p>
        <w:p>
          <w:pPr>
            <w:pStyle w:val="Contents4"/>
            <w:tabs>
              <w:tab w:val="clear" w:pos="8176"/>
              <w:tab w:val="right" w:pos="9026" w:leader="dot"/>
            </w:tabs>
            <w:rPr/>
          </w:pPr>
          <w:hyperlink w:anchor="__RefHeading___Toc7442963_1280447820">
            <w:r>
              <w:rPr>
                <w:webHidden/>
                <w:rStyle w:val="IndexLink"/>
                <w:rtl w:val="true"/>
              </w:rPr>
              <w:t>(</w:t>
            </w:r>
            <w:r>
              <w:rPr>
                <w:rStyle w:val="IndexLink"/>
              </w:rPr>
              <w:t>19</w:t>
            </w:r>
            <w:r>
              <w:rPr>
                <w:rStyle w:val="IndexLink"/>
                <w:rtl w:val="true"/>
              </w:rPr>
              <w:t xml:space="preserve">) </w:t>
            </w:r>
            <w:r>
              <w:rPr>
                <w:rStyle w:val="IndexLink"/>
                <w:rtl w:val="true"/>
              </w:rPr>
              <w:t>مسألةٌ في كلامٍ لعليٍّ عليه السلام يَتبرَّأُ فيه مِن الظلمِ‌</w:t>
            </w:r>
            <w:r>
              <w:rPr>
                <w:rStyle w:val="IndexLink"/>
                <w:rtl w:val="true"/>
              </w:rPr>
              <w:tab/>
            </w:r>
            <w:r>
              <w:rPr>
                <w:rStyle w:val="IndexLink"/>
              </w:rPr>
              <w:t>505</w:t>
            </w:r>
          </w:hyperlink>
        </w:p>
        <w:p>
          <w:pPr>
            <w:pStyle w:val="Contents5"/>
            <w:tabs>
              <w:tab w:val="clear" w:pos="7892"/>
              <w:tab w:val="right" w:pos="9026" w:leader="dot"/>
            </w:tabs>
            <w:rPr/>
          </w:pPr>
          <w:hyperlink w:anchor="__RefHeading___Toc7442965_1280447820">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7442967_1280447820">
            <w:r>
              <w:rPr>
                <w:webHidden/>
                <w:rStyle w:val="IndexLink"/>
                <w:rtl w:val="true"/>
              </w:rPr>
              <w:t>مقدّمة التحقيق</w:t>
            </w:r>
            <w:r>
              <w:rPr>
                <w:rStyle w:val="IndexLink"/>
                <w:rtl w:val="true"/>
              </w:rPr>
              <w:tab/>
            </w:r>
            <w:r>
              <w:rPr>
                <w:rStyle w:val="IndexLink"/>
              </w:rPr>
              <w:t>507</w:t>
            </w:r>
          </w:hyperlink>
        </w:p>
        <w:p>
          <w:pPr>
            <w:pStyle w:val="Contents6"/>
            <w:tabs>
              <w:tab w:val="clear" w:pos="7609"/>
              <w:tab w:val="right" w:pos="9026" w:leader="dot"/>
            </w:tabs>
            <w:rPr/>
          </w:pPr>
          <w:hyperlink w:anchor="__RefHeading___Toc7442969_1280447820">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7442971_1280447820">
            <w:r>
              <w:rPr>
                <w:webHidden/>
                <w:rStyle w:val="IndexLink"/>
                <w:rtl w:val="true"/>
              </w:rPr>
              <w:t>مصادر الخطبة</w:t>
            </w:r>
            <w:r>
              <w:rPr>
                <w:rStyle w:val="IndexLink"/>
                <w:rtl w:val="true"/>
              </w:rPr>
              <w:tab/>
            </w:r>
            <w:r>
              <w:rPr>
                <w:rStyle w:val="IndexLink"/>
              </w:rPr>
              <w:t>508</w:t>
            </w:r>
          </w:hyperlink>
        </w:p>
        <w:p>
          <w:pPr>
            <w:pStyle w:val="Contents6"/>
            <w:tabs>
              <w:tab w:val="clear" w:pos="7609"/>
              <w:tab w:val="right" w:pos="9026" w:leader="dot"/>
            </w:tabs>
            <w:rPr/>
          </w:pPr>
          <w:hyperlink w:anchor="__RefHeading___Toc7442973_1280447820">
            <w:r>
              <w:rPr>
                <w:webHidden/>
                <w:rStyle w:val="IndexLink"/>
                <w:rtl w:val="true"/>
              </w:rPr>
              <w:t>مخطوطات الرسالة</w:t>
            </w:r>
            <w:r>
              <w:rPr>
                <w:rStyle w:val="IndexLink"/>
                <w:rtl w:val="true"/>
              </w:rPr>
              <w:tab/>
            </w:r>
            <w:r>
              <w:rPr>
                <w:rStyle w:val="IndexLink"/>
              </w:rPr>
              <w:t>510</w:t>
            </w:r>
          </w:hyperlink>
        </w:p>
        <w:p>
          <w:pPr>
            <w:pStyle w:val="Contents5"/>
            <w:tabs>
              <w:tab w:val="clear" w:pos="7892"/>
              <w:tab w:val="right" w:pos="9026" w:leader="dot"/>
            </w:tabs>
            <w:rPr/>
          </w:pPr>
          <w:hyperlink w:anchor="__RefHeading___Toc7442975_1280447820">
            <w:r>
              <w:rPr>
                <w:webHidden/>
                <w:rStyle w:val="IndexLink"/>
                <w:rtl w:val="true"/>
              </w:rPr>
              <w:t>مسألةٌ في كلامٍ لعليٍّ عليه السلام يَتبرَّأُ فيه مِن الظلمِ‌</w:t>
            </w:r>
            <w:r>
              <w:rPr>
                <w:rStyle w:val="IndexLink"/>
                <w:rtl w:val="true"/>
              </w:rPr>
              <w:tab/>
            </w:r>
            <w:r>
              <w:rPr>
                <w:rStyle w:val="IndexLink"/>
              </w:rPr>
              <w:t>511</w:t>
            </w:r>
          </w:hyperlink>
        </w:p>
        <w:p>
          <w:pPr>
            <w:pStyle w:val="Contents4"/>
            <w:tabs>
              <w:tab w:val="clear" w:pos="8176"/>
              <w:tab w:val="right" w:pos="9026" w:leader="dot"/>
            </w:tabs>
            <w:rPr/>
          </w:pPr>
          <w:hyperlink w:anchor="__RefHeading___Toc7442977_1280447820">
            <w:r>
              <w:rPr>
                <w:webHidden/>
                <w:rStyle w:val="IndexLink"/>
                <w:rtl w:val="true"/>
              </w:rPr>
              <w:t>(</w:t>
            </w:r>
            <w:r>
              <w:rPr>
                <w:rStyle w:val="IndexLink"/>
              </w:rPr>
              <w:t>20</w:t>
            </w:r>
            <w:r>
              <w:rPr>
                <w:rStyle w:val="IndexLink"/>
                <w:rtl w:val="true"/>
              </w:rPr>
              <w:t xml:space="preserve">) </w:t>
            </w:r>
            <w:r>
              <w:rPr>
                <w:rStyle w:val="IndexLink"/>
                <w:rtl w:val="true"/>
              </w:rPr>
              <w:t>مسألةٌ في شرح حديث</w:t>
            </w:r>
            <w:r>
              <w:rPr>
                <w:rStyle w:val="IndexLink"/>
                <w:rtl w:val="true"/>
              </w:rPr>
              <w:t>: «</w:t>
            </w:r>
            <w:r>
              <w:rPr>
                <w:rStyle w:val="IndexLink"/>
                <w:rtl w:val="true"/>
              </w:rPr>
              <w:t>أنا و أنتَ يا عليُّ كَهاتَينِ</w:t>
            </w:r>
            <w:r>
              <w:rPr>
                <w:rStyle w:val="IndexLink"/>
                <w:rtl w:val="true"/>
              </w:rPr>
              <w:t>»</w:t>
              <w:tab/>
            </w:r>
            <w:r>
              <w:rPr>
                <w:rStyle w:val="IndexLink"/>
              </w:rPr>
              <w:t>515</w:t>
            </w:r>
          </w:hyperlink>
        </w:p>
        <w:p>
          <w:pPr>
            <w:pStyle w:val="Contents5"/>
            <w:tabs>
              <w:tab w:val="clear" w:pos="7892"/>
              <w:tab w:val="right" w:pos="9026" w:leader="dot"/>
            </w:tabs>
            <w:rPr/>
          </w:pPr>
          <w:hyperlink w:anchor="__RefHeading___Toc7442979_1280447820">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7442981_1280447820">
            <w:r>
              <w:rPr>
                <w:webHidden/>
                <w:rStyle w:val="IndexLink"/>
                <w:rtl w:val="true"/>
              </w:rPr>
              <w:t>مقدّمة التحقيق</w:t>
            </w:r>
            <w:r>
              <w:rPr>
                <w:rStyle w:val="IndexLink"/>
                <w:rtl w:val="true"/>
              </w:rPr>
              <w:tab/>
            </w:r>
            <w:r>
              <w:rPr>
                <w:rStyle w:val="IndexLink"/>
              </w:rPr>
              <w:t>517</w:t>
            </w:r>
          </w:hyperlink>
        </w:p>
        <w:p>
          <w:pPr>
            <w:pStyle w:val="Contents6"/>
            <w:tabs>
              <w:tab w:val="clear" w:pos="7609"/>
              <w:tab w:val="right" w:pos="9026" w:leader="dot"/>
            </w:tabs>
            <w:rPr/>
          </w:pPr>
          <w:hyperlink w:anchor="__RefHeading___Toc7442983_1280447820">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7442985_1280447820">
            <w:r>
              <w:rPr>
                <w:webHidden/>
                <w:rStyle w:val="IndexLink"/>
                <w:rtl w:val="true"/>
              </w:rPr>
              <w:t>مخطوطات الرسالة</w:t>
            </w:r>
            <w:r>
              <w:rPr>
                <w:rStyle w:val="IndexLink"/>
                <w:rtl w:val="true"/>
              </w:rPr>
              <w:tab/>
            </w:r>
            <w:r>
              <w:rPr>
                <w:rStyle w:val="IndexLink"/>
              </w:rPr>
              <w:t>519</w:t>
            </w:r>
          </w:hyperlink>
        </w:p>
        <w:p>
          <w:pPr>
            <w:pStyle w:val="Contents5"/>
            <w:tabs>
              <w:tab w:val="clear" w:pos="7892"/>
              <w:tab w:val="right" w:pos="9026" w:leader="dot"/>
            </w:tabs>
            <w:rPr/>
          </w:pPr>
          <w:hyperlink w:anchor="__RefHeading___Toc7442987_1280447820">
            <w:r>
              <w:rPr>
                <w:webHidden/>
                <w:rStyle w:val="IndexLink"/>
                <w:rtl w:val="true"/>
              </w:rPr>
              <w:t>مسألةٌ في شرح حديث</w:t>
            </w:r>
            <w:r>
              <w:rPr>
                <w:rStyle w:val="IndexLink"/>
                <w:rtl w:val="true"/>
              </w:rPr>
              <w:t>: «</w:t>
            </w:r>
            <w:r>
              <w:rPr>
                <w:rStyle w:val="IndexLink"/>
                <w:rtl w:val="true"/>
              </w:rPr>
              <w:t>أنا و أنتَ يا عليُّ كَهاتَينِ</w:t>
            </w:r>
            <w:r>
              <w:rPr>
                <w:rStyle w:val="IndexLink"/>
                <w:rtl w:val="true"/>
              </w:rPr>
              <w:t>»</w:t>
              <w:tab/>
            </w:r>
            <w:r>
              <w:rPr>
                <w:rStyle w:val="IndexLink"/>
              </w:rPr>
              <w:t>521</w:t>
            </w:r>
          </w:hyperlink>
        </w:p>
        <w:p>
          <w:pPr>
            <w:pStyle w:val="Contents4"/>
            <w:tabs>
              <w:tab w:val="clear" w:pos="8176"/>
              <w:tab w:val="right" w:pos="9026" w:leader="dot"/>
            </w:tabs>
            <w:rPr/>
          </w:pPr>
          <w:hyperlink w:anchor="__RefHeading___Toc7442989_1280447820">
            <w:r>
              <w:rPr>
                <w:webHidden/>
                <w:rStyle w:val="IndexLink"/>
                <w:rtl w:val="true"/>
              </w:rPr>
              <w:t>(</w:t>
            </w:r>
            <w:r>
              <w:rPr>
                <w:rStyle w:val="IndexLink"/>
              </w:rPr>
              <w:t>21</w:t>
            </w:r>
            <w:r>
              <w:rPr>
                <w:rStyle w:val="IndexLink"/>
                <w:rtl w:val="true"/>
              </w:rPr>
              <w:t xml:space="preserve">) </w:t>
            </w:r>
            <w:r>
              <w:rPr>
                <w:rStyle w:val="IndexLink"/>
                <w:rtl w:val="true"/>
              </w:rPr>
              <w:t>مسألةٌ في معنىٰ نُقصانِ الدينِ و العقلِ في النساءِ‌</w:t>
            </w:r>
            <w:r>
              <w:rPr>
                <w:rStyle w:val="IndexLink"/>
                <w:rtl w:val="true"/>
              </w:rPr>
              <w:tab/>
            </w:r>
            <w:r>
              <w:rPr>
                <w:rStyle w:val="IndexLink"/>
              </w:rPr>
              <w:t>523</w:t>
            </w:r>
          </w:hyperlink>
        </w:p>
        <w:p>
          <w:pPr>
            <w:pStyle w:val="Contents5"/>
            <w:tabs>
              <w:tab w:val="clear" w:pos="7892"/>
              <w:tab w:val="right" w:pos="9026" w:leader="dot"/>
            </w:tabs>
            <w:rPr/>
          </w:pPr>
          <w:hyperlink w:anchor="__RefHeading___Toc7442991_1280447820">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7442993_1280447820">
            <w:r>
              <w:rPr>
                <w:webHidden/>
                <w:rStyle w:val="IndexLink"/>
                <w:rtl w:val="true"/>
              </w:rPr>
              <w:t>مقدّمة التحقيق</w:t>
            </w:r>
            <w:r>
              <w:rPr>
                <w:rStyle w:val="IndexLink"/>
                <w:rtl w:val="true"/>
              </w:rPr>
              <w:tab/>
            </w:r>
            <w:r>
              <w:rPr>
                <w:rStyle w:val="IndexLink"/>
              </w:rPr>
              <w:t>525</w:t>
            </w:r>
          </w:hyperlink>
        </w:p>
        <w:p>
          <w:pPr>
            <w:pStyle w:val="Contents6"/>
            <w:tabs>
              <w:tab w:val="clear" w:pos="7609"/>
              <w:tab w:val="right" w:pos="9026" w:leader="dot"/>
            </w:tabs>
            <w:rPr/>
          </w:pPr>
          <w:hyperlink w:anchor="__RefHeading___Toc7442995_1280447820">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7442997_1280447820">
            <w:r>
              <w:rPr>
                <w:webHidden/>
                <w:rStyle w:val="IndexLink"/>
                <w:rtl w:val="true"/>
              </w:rPr>
              <w:t>آراء أُخرى</w:t>
            </w:r>
            <w:r>
              <w:rPr>
                <w:rStyle w:val="IndexLink"/>
                <w:rtl w:val="true"/>
              </w:rPr>
              <w:tab/>
            </w:r>
            <w:r>
              <w:rPr>
                <w:rStyle w:val="IndexLink"/>
              </w:rPr>
              <w:t>526</w:t>
            </w:r>
          </w:hyperlink>
        </w:p>
        <w:p>
          <w:pPr>
            <w:pStyle w:val="Contents6"/>
            <w:tabs>
              <w:tab w:val="clear" w:pos="7609"/>
              <w:tab w:val="right" w:pos="9026" w:leader="dot"/>
            </w:tabs>
            <w:rPr/>
          </w:pPr>
          <w:hyperlink w:anchor="__RefHeading___Toc7442999_1280447820">
            <w:r>
              <w:rPr>
                <w:webHidden/>
                <w:rStyle w:val="IndexLink"/>
                <w:rtl w:val="true"/>
              </w:rPr>
              <w:t>مخطوطات الرسالة</w:t>
            </w:r>
            <w:r>
              <w:rPr>
                <w:rStyle w:val="IndexLink"/>
                <w:rtl w:val="true"/>
              </w:rPr>
              <w:tab/>
            </w:r>
            <w:r>
              <w:rPr>
                <w:rStyle w:val="IndexLink"/>
              </w:rPr>
              <w:t>527</w:t>
            </w:r>
          </w:hyperlink>
        </w:p>
        <w:p>
          <w:pPr>
            <w:pStyle w:val="Contents5"/>
            <w:tabs>
              <w:tab w:val="clear" w:pos="7892"/>
              <w:tab w:val="right" w:pos="9026" w:leader="dot"/>
            </w:tabs>
            <w:rPr/>
          </w:pPr>
          <w:hyperlink w:anchor="__RefHeading___Toc7443001_1280447820">
            <w:r>
              <w:rPr>
                <w:webHidden/>
                <w:rStyle w:val="IndexLink"/>
                <w:rtl w:val="true"/>
              </w:rPr>
              <w:t>مسألةٌ في معنىٰ نُقصانِ الدينِ و العقلِ في النساءِ‌</w:t>
            </w:r>
            <w:r>
              <w:rPr>
                <w:rStyle w:val="IndexLink"/>
                <w:rtl w:val="true"/>
              </w:rPr>
              <w:tab/>
            </w:r>
            <w:r>
              <w:rPr>
                <w:rStyle w:val="IndexLink"/>
              </w:rPr>
              <w:t>529</w:t>
            </w:r>
          </w:hyperlink>
        </w:p>
        <w:p>
          <w:pPr>
            <w:pStyle w:val="Contents4"/>
            <w:tabs>
              <w:tab w:val="clear" w:pos="8176"/>
              <w:tab w:val="right" w:pos="9026" w:leader="dot"/>
            </w:tabs>
            <w:rPr/>
          </w:pPr>
          <w:hyperlink w:anchor="__RefHeading___Toc7443003_1280447820">
            <w:r>
              <w:rPr>
                <w:webHidden/>
                <w:rStyle w:val="IndexLink"/>
                <w:rtl w:val="true"/>
              </w:rPr>
              <w:t>(</w:t>
            </w:r>
            <w:r>
              <w:rPr>
                <w:rStyle w:val="IndexLink"/>
              </w:rPr>
              <w:t>22</w:t>
            </w:r>
            <w:r>
              <w:rPr>
                <w:rStyle w:val="IndexLink"/>
                <w:rtl w:val="true"/>
              </w:rPr>
              <w:t xml:space="preserve">) </w:t>
            </w:r>
            <w:r>
              <w:rPr>
                <w:rStyle w:val="IndexLink"/>
                <w:rtl w:val="true"/>
              </w:rPr>
              <w:t xml:space="preserve">حولَ خبرِ </w:t>
            </w:r>
            <w:r>
              <w:rPr>
                <w:rStyle w:val="IndexLink"/>
                <w:rtl w:val="true"/>
              </w:rPr>
              <w:t>«</w:t>
            </w:r>
            <w:r>
              <w:rPr>
                <w:rStyle w:val="IndexLink"/>
                <w:rtl w:val="true"/>
              </w:rPr>
              <w:t>لا تَجتَمعُ أُمّتي عَلى خَطإٍ</w:t>
            </w:r>
            <w:r>
              <w:rPr>
                <w:rStyle w:val="IndexLink"/>
                <w:rtl w:val="true"/>
              </w:rPr>
              <w:t xml:space="preserve">» </w:t>
            </w:r>
            <w:r>
              <w:rPr>
                <w:rStyle w:val="IndexLink"/>
                <w:rtl w:val="true"/>
              </w:rPr>
              <w:t xml:space="preserve">و خبرِ </w:t>
            </w:r>
            <w:r>
              <w:rPr>
                <w:rStyle w:val="IndexLink"/>
                <w:rtl w:val="true"/>
              </w:rPr>
              <w:t>«</w:t>
            </w:r>
            <w:r>
              <w:rPr>
                <w:rStyle w:val="IndexLink"/>
                <w:rtl w:val="true"/>
              </w:rPr>
              <w:t>نَحنُ مَعاشِرَ الأنبياءِ لا نورَثُ، ما تَرَكناه صدقةٌ</w:t>
            </w:r>
            <w:r>
              <w:rPr>
                <w:rStyle w:val="IndexLink"/>
                <w:rtl w:val="true"/>
              </w:rPr>
              <w:t>»</w:t>
              <w:tab/>
            </w:r>
            <w:r>
              <w:rPr>
                <w:rStyle w:val="IndexLink"/>
              </w:rPr>
              <w:t>531</w:t>
            </w:r>
          </w:hyperlink>
        </w:p>
        <w:p>
          <w:pPr>
            <w:pStyle w:val="Contents5"/>
            <w:tabs>
              <w:tab w:val="clear" w:pos="7892"/>
              <w:tab w:val="right" w:pos="9026" w:leader="dot"/>
            </w:tabs>
            <w:rPr/>
          </w:pPr>
          <w:hyperlink w:anchor="__RefHeading___Toc7443005_1280447820">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7443007_1280447820">
            <w:r>
              <w:rPr>
                <w:webHidden/>
                <w:rStyle w:val="IndexLink"/>
                <w:rtl w:val="true"/>
              </w:rPr>
              <w:t>مقدّمة التحقيق</w:t>
            </w:r>
            <w:r>
              <w:rPr>
                <w:rStyle w:val="IndexLink"/>
                <w:rtl w:val="true"/>
              </w:rPr>
              <w:tab/>
            </w:r>
            <w:r>
              <w:rPr>
                <w:rStyle w:val="IndexLink"/>
              </w:rPr>
              <w:t>533</w:t>
            </w:r>
          </w:hyperlink>
        </w:p>
        <w:p>
          <w:pPr>
            <w:pStyle w:val="Contents6"/>
            <w:tabs>
              <w:tab w:val="clear" w:pos="7609"/>
              <w:tab w:val="right" w:pos="9026" w:leader="dot"/>
            </w:tabs>
            <w:rPr/>
          </w:pPr>
          <w:hyperlink w:anchor="__RefHeading___Toc7443009_1280447820">
            <w:r>
              <w:rPr>
                <w:webHidden/>
                <w:rStyle w:val="IndexLink"/>
                <w:rtl w:val="true"/>
              </w:rPr>
              <w:t>اشارة</w:t>
            </w:r>
            <w:r>
              <w:rPr>
                <w:rStyle w:val="IndexLink"/>
                <w:rtl w:val="true"/>
              </w:rPr>
              <w:tab/>
            </w:r>
            <w:r>
              <w:rPr>
                <w:rStyle w:val="IndexLink"/>
              </w:rPr>
              <w:t>533</w:t>
            </w:r>
          </w:hyperlink>
        </w:p>
        <w:p>
          <w:pPr>
            <w:pStyle w:val="Contents6"/>
            <w:tabs>
              <w:tab w:val="clear" w:pos="7609"/>
              <w:tab w:val="right" w:pos="9026" w:leader="dot"/>
            </w:tabs>
            <w:rPr/>
          </w:pPr>
          <w:hyperlink w:anchor="__RefHeading___Toc7443011_1280447820">
            <w:r>
              <w:rPr>
                <w:webHidden/>
                <w:rStyle w:val="IndexLink"/>
                <w:rtl w:val="true"/>
              </w:rPr>
              <w:t>مخطوطات الرسالة</w:t>
            </w:r>
            <w:r>
              <w:rPr>
                <w:rStyle w:val="IndexLink"/>
                <w:rtl w:val="true"/>
              </w:rPr>
              <w:tab/>
            </w:r>
            <w:r>
              <w:rPr>
                <w:rStyle w:val="IndexLink"/>
              </w:rPr>
              <w:t>536</w:t>
            </w:r>
          </w:hyperlink>
        </w:p>
        <w:p>
          <w:pPr>
            <w:pStyle w:val="Contents5"/>
            <w:tabs>
              <w:tab w:val="clear" w:pos="7892"/>
              <w:tab w:val="right" w:pos="9026" w:leader="dot"/>
            </w:tabs>
            <w:rPr/>
          </w:pPr>
          <w:hyperlink w:anchor="__RefHeading___Toc7443013_1280447820">
            <w:r>
              <w:rPr>
                <w:webHidden/>
                <w:rStyle w:val="IndexLink"/>
                <w:rtl w:val="true"/>
              </w:rPr>
              <w:t xml:space="preserve">حولَ خبرِ </w:t>
            </w:r>
            <w:r>
              <w:rPr>
                <w:rStyle w:val="IndexLink"/>
                <w:rtl w:val="true"/>
              </w:rPr>
              <w:t>«</w:t>
            </w:r>
            <w:r>
              <w:rPr>
                <w:rStyle w:val="IndexLink"/>
                <w:rtl w:val="true"/>
              </w:rPr>
              <w:t>لا تَجتَمعُ أُمّتي عَلى خَطإٍ</w:t>
            </w:r>
            <w:r>
              <w:rPr>
                <w:rStyle w:val="IndexLink"/>
                <w:rtl w:val="true"/>
              </w:rPr>
              <w:t xml:space="preserve">» </w:t>
            </w:r>
            <w:r>
              <w:rPr>
                <w:rStyle w:val="IndexLink"/>
                <w:rtl w:val="true"/>
              </w:rPr>
              <w:t xml:space="preserve">و خبرِ </w:t>
            </w:r>
            <w:r>
              <w:rPr>
                <w:rStyle w:val="IndexLink"/>
                <w:rtl w:val="true"/>
              </w:rPr>
              <w:t>«</w:t>
            </w:r>
            <w:r>
              <w:rPr>
                <w:rStyle w:val="IndexLink"/>
                <w:rtl w:val="true"/>
              </w:rPr>
              <w:t>نَحنُ مَعاشِرَ الأنبياءِ لا نورَثُ، ما تَرَكناه صدقةٌ</w:t>
            </w:r>
            <w:r>
              <w:rPr>
                <w:rStyle w:val="IndexLink"/>
                <w:rtl w:val="true"/>
              </w:rPr>
              <w:t>»</w:t>
              <w:tab/>
            </w:r>
            <w:r>
              <w:rPr>
                <w:rStyle w:val="IndexLink"/>
              </w:rPr>
              <w:t>537</w:t>
            </w:r>
          </w:hyperlink>
        </w:p>
        <w:p>
          <w:pPr>
            <w:pStyle w:val="Contents6"/>
            <w:tabs>
              <w:tab w:val="clear" w:pos="7609"/>
              <w:tab w:val="right" w:pos="9026" w:leader="dot"/>
            </w:tabs>
            <w:rPr/>
          </w:pPr>
          <w:hyperlink w:anchor="__RefHeading___Toc7443015_1280447820">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7443017_1280447820">
            <w:r>
              <w:rPr>
                <w:webHidden/>
                <w:rStyle w:val="IndexLink"/>
                <w:rtl w:val="true"/>
              </w:rPr>
              <w:t>تعليق</w:t>
            </w:r>
            <w:r>
              <w:rPr>
                <w:rStyle w:val="IndexLink"/>
                <w:rtl w:val="true"/>
              </w:rPr>
              <w:tab/>
            </w:r>
            <w:r>
              <w:rPr>
                <w:rStyle w:val="IndexLink"/>
              </w:rPr>
              <w:t>537</w:t>
            </w:r>
          </w:hyperlink>
        </w:p>
        <w:p>
          <w:pPr>
            <w:pStyle w:val="Contents4"/>
            <w:tabs>
              <w:tab w:val="clear" w:pos="8176"/>
              <w:tab w:val="right" w:pos="9026" w:leader="dot"/>
            </w:tabs>
            <w:rPr/>
          </w:pPr>
          <w:hyperlink w:anchor="__RefHeading___Toc7443019_1280447820">
            <w:r>
              <w:rPr>
                <w:webHidden/>
                <w:rStyle w:val="IndexLink"/>
                <w:rtl w:val="true"/>
              </w:rPr>
              <w:t>(</w:t>
            </w:r>
            <w:r>
              <w:rPr>
                <w:rStyle w:val="IndexLink"/>
              </w:rPr>
              <w:t>23</w:t>
            </w:r>
            <w:r>
              <w:rPr>
                <w:rStyle w:val="IndexLink"/>
                <w:rtl w:val="true"/>
              </w:rPr>
              <w:t xml:space="preserve">) </w:t>
            </w:r>
            <w:r>
              <w:rPr>
                <w:rStyle w:val="IndexLink"/>
                <w:rtl w:val="true"/>
              </w:rPr>
              <w:t>مسألةٌ في وَجهِ وَصفِ الثُّومِ بالخُبثِ في كلامِ النبيِّ صلى الله عليه و آله</w:t>
            </w:r>
            <w:r>
              <w:rPr>
                <w:rStyle w:val="IndexLink"/>
                <w:rtl w:val="true"/>
              </w:rPr>
              <w:tab/>
            </w:r>
            <w:r>
              <w:rPr>
                <w:rStyle w:val="IndexLink"/>
              </w:rPr>
              <w:t>539</w:t>
            </w:r>
          </w:hyperlink>
        </w:p>
        <w:p>
          <w:pPr>
            <w:pStyle w:val="Contents5"/>
            <w:tabs>
              <w:tab w:val="clear" w:pos="7892"/>
              <w:tab w:val="right" w:pos="9026" w:leader="dot"/>
            </w:tabs>
            <w:rPr/>
          </w:pPr>
          <w:hyperlink w:anchor="__RefHeading___Toc7443021_1280447820">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7443023_1280447820">
            <w:r>
              <w:rPr>
                <w:webHidden/>
                <w:rStyle w:val="IndexLink"/>
                <w:rtl w:val="true"/>
              </w:rPr>
              <w:t>مقدّمة التحقيق</w:t>
            </w:r>
            <w:r>
              <w:rPr>
                <w:rStyle w:val="IndexLink"/>
                <w:rtl w:val="true"/>
              </w:rPr>
              <w:tab/>
            </w:r>
            <w:r>
              <w:rPr>
                <w:rStyle w:val="IndexLink"/>
              </w:rPr>
              <w:t>541</w:t>
            </w:r>
          </w:hyperlink>
        </w:p>
        <w:p>
          <w:pPr>
            <w:pStyle w:val="Contents6"/>
            <w:tabs>
              <w:tab w:val="clear" w:pos="7609"/>
              <w:tab w:val="right" w:pos="9026" w:leader="dot"/>
            </w:tabs>
            <w:rPr/>
          </w:pPr>
          <w:hyperlink w:anchor="__RefHeading___Toc7443025_1280447820">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7443027_1280447820">
            <w:r>
              <w:rPr>
                <w:webHidden/>
                <w:rStyle w:val="IndexLink"/>
                <w:rtl w:val="true"/>
              </w:rPr>
              <w:t>عنوان الرسالة</w:t>
            </w:r>
            <w:r>
              <w:rPr>
                <w:rStyle w:val="IndexLink"/>
                <w:rtl w:val="true"/>
              </w:rPr>
              <w:tab/>
            </w:r>
            <w:r>
              <w:rPr>
                <w:rStyle w:val="IndexLink"/>
              </w:rPr>
              <w:t>542</w:t>
            </w:r>
          </w:hyperlink>
        </w:p>
        <w:p>
          <w:pPr>
            <w:pStyle w:val="Contents6"/>
            <w:tabs>
              <w:tab w:val="clear" w:pos="7609"/>
              <w:tab w:val="right" w:pos="9026" w:leader="dot"/>
            </w:tabs>
            <w:rPr/>
          </w:pPr>
          <w:hyperlink w:anchor="__RefHeading___Toc7443029_1280447820">
            <w:r>
              <w:rPr>
                <w:webHidden/>
                <w:rStyle w:val="IndexLink"/>
                <w:rtl w:val="true"/>
              </w:rPr>
              <w:t>مخطوطات الرسالة</w:t>
            </w:r>
            <w:r>
              <w:rPr>
                <w:rStyle w:val="IndexLink"/>
                <w:rtl w:val="true"/>
              </w:rPr>
              <w:tab/>
            </w:r>
            <w:r>
              <w:rPr>
                <w:rStyle w:val="IndexLink"/>
              </w:rPr>
              <w:t>543</w:t>
            </w:r>
          </w:hyperlink>
        </w:p>
        <w:p>
          <w:pPr>
            <w:pStyle w:val="Contents5"/>
            <w:tabs>
              <w:tab w:val="clear" w:pos="7892"/>
              <w:tab w:val="right" w:pos="9026" w:leader="dot"/>
            </w:tabs>
            <w:rPr/>
          </w:pPr>
          <w:hyperlink w:anchor="__RefHeading___Toc7443031_1280447820">
            <w:r>
              <w:rPr>
                <w:webHidden/>
                <w:rStyle w:val="IndexLink"/>
                <w:rtl w:val="true"/>
              </w:rPr>
              <w:t>مسألةٌ في وَجهِ وَصفِ الثُّومِ بالخُبثِ في كلامِ النبيِّ صلى الله عليه و آله</w:t>
            </w:r>
            <w:r>
              <w:rPr>
                <w:rStyle w:val="IndexLink"/>
                <w:rtl w:val="true"/>
              </w:rPr>
              <w:tab/>
            </w:r>
            <w:r>
              <w:rPr>
                <w:rStyle w:val="IndexLink"/>
              </w:rPr>
              <w:t>545</w:t>
            </w:r>
          </w:hyperlink>
        </w:p>
        <w:p>
          <w:pPr>
            <w:pStyle w:val="Contents4"/>
            <w:tabs>
              <w:tab w:val="clear" w:pos="8176"/>
              <w:tab w:val="right" w:pos="9026" w:leader="dot"/>
            </w:tabs>
            <w:rPr/>
          </w:pPr>
          <w:hyperlink w:anchor="__RefHeading___Toc7443033_1280447820">
            <w:r>
              <w:rPr>
                <w:webHidden/>
                <w:rStyle w:val="IndexLink"/>
                <w:rtl w:val="true"/>
              </w:rPr>
              <w:t>(</w:t>
            </w:r>
            <w:r>
              <w:rPr>
                <w:rStyle w:val="IndexLink"/>
              </w:rPr>
              <w:t>24</w:t>
            </w:r>
            <w:r>
              <w:rPr>
                <w:rStyle w:val="IndexLink"/>
                <w:rtl w:val="true"/>
              </w:rPr>
              <w:t xml:space="preserve">) </w:t>
            </w:r>
            <w:r>
              <w:rPr>
                <w:rStyle w:val="IndexLink"/>
                <w:rtl w:val="true"/>
              </w:rPr>
              <w:t>مسألةٌ في شرحِ حديثِ</w:t>
            </w:r>
            <w:r>
              <w:rPr>
                <w:rStyle w:val="IndexLink"/>
                <w:rtl w:val="true"/>
              </w:rPr>
              <w:t>: «</w:t>
            </w:r>
            <w:r>
              <w:rPr>
                <w:rStyle w:val="IndexLink"/>
                <w:rtl w:val="true"/>
              </w:rPr>
              <w:t>الوَلَدُ للفِراشِ، و للعاهِرِ الحَجَرُ</w:t>
            </w:r>
            <w:r>
              <w:rPr>
                <w:rStyle w:val="IndexLink"/>
                <w:rtl w:val="true"/>
              </w:rPr>
              <w:t>»</w:t>
              <w:tab/>
            </w:r>
            <w:r>
              <w:rPr>
                <w:rStyle w:val="IndexLink"/>
              </w:rPr>
              <w:t>549</w:t>
            </w:r>
          </w:hyperlink>
        </w:p>
        <w:p>
          <w:pPr>
            <w:pStyle w:val="Contents5"/>
            <w:tabs>
              <w:tab w:val="clear" w:pos="7892"/>
              <w:tab w:val="right" w:pos="9026" w:leader="dot"/>
            </w:tabs>
            <w:rPr/>
          </w:pPr>
          <w:hyperlink w:anchor="__RefHeading___Toc7443035_1280447820">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7443037_1280447820">
            <w:r>
              <w:rPr>
                <w:webHidden/>
                <w:rStyle w:val="IndexLink"/>
                <w:rtl w:val="true"/>
              </w:rPr>
              <w:t>مقدّمة التحقيق</w:t>
            </w:r>
            <w:r>
              <w:rPr>
                <w:rStyle w:val="IndexLink"/>
                <w:rtl w:val="true"/>
              </w:rPr>
              <w:tab/>
            </w:r>
            <w:r>
              <w:rPr>
                <w:rStyle w:val="IndexLink"/>
              </w:rPr>
              <w:t>551</w:t>
            </w:r>
          </w:hyperlink>
        </w:p>
        <w:p>
          <w:pPr>
            <w:pStyle w:val="Contents6"/>
            <w:tabs>
              <w:tab w:val="clear" w:pos="7609"/>
              <w:tab w:val="right" w:pos="9026" w:leader="dot"/>
            </w:tabs>
            <w:rPr/>
          </w:pPr>
          <w:hyperlink w:anchor="__RefHeading___Toc7443039_1280447820">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7443041_1280447820">
            <w:r>
              <w:rPr>
                <w:webHidden/>
                <w:rStyle w:val="IndexLink"/>
                <w:rtl w:val="true"/>
              </w:rPr>
              <w:t>مخطوطات الرسالة</w:t>
            </w:r>
            <w:r>
              <w:rPr>
                <w:rStyle w:val="IndexLink"/>
                <w:rtl w:val="true"/>
              </w:rPr>
              <w:tab/>
            </w:r>
            <w:r>
              <w:rPr>
                <w:rStyle w:val="IndexLink"/>
              </w:rPr>
              <w:t>553</w:t>
            </w:r>
          </w:hyperlink>
        </w:p>
        <w:p>
          <w:pPr>
            <w:pStyle w:val="Contents5"/>
            <w:tabs>
              <w:tab w:val="clear" w:pos="7892"/>
              <w:tab w:val="right" w:pos="9026" w:leader="dot"/>
            </w:tabs>
            <w:rPr/>
          </w:pPr>
          <w:hyperlink w:anchor="__RefHeading___Toc7443043_1280447820">
            <w:r>
              <w:rPr>
                <w:webHidden/>
                <w:rStyle w:val="IndexLink"/>
                <w:rtl w:val="true"/>
              </w:rPr>
              <w:t>مسألةٌ في شرحِ حديثِ</w:t>
            </w:r>
            <w:r>
              <w:rPr>
                <w:rStyle w:val="IndexLink"/>
                <w:rtl w:val="true"/>
              </w:rPr>
              <w:t>: «</w:t>
            </w:r>
            <w:r>
              <w:rPr>
                <w:rStyle w:val="IndexLink"/>
                <w:rtl w:val="true"/>
              </w:rPr>
              <w:t>الوَلَدُ للفِراشِ، و للعاهِرِ الحَجَرُ</w:t>
            </w:r>
            <w:r>
              <w:rPr>
                <w:rStyle w:val="IndexLink"/>
                <w:rtl w:val="true"/>
              </w:rPr>
              <w:t>»</w:t>
              <w:tab/>
            </w:r>
            <w:r>
              <w:rPr>
                <w:rStyle w:val="IndexLink"/>
              </w:rPr>
              <w:t>555</w:t>
            </w:r>
          </w:hyperlink>
        </w:p>
        <w:p>
          <w:pPr>
            <w:pStyle w:val="Contents4"/>
            <w:tabs>
              <w:tab w:val="clear" w:pos="8176"/>
              <w:tab w:val="right" w:pos="9026" w:leader="dot"/>
            </w:tabs>
            <w:rPr/>
          </w:pPr>
          <w:hyperlink w:anchor="__RefHeading___Toc7443045_1280447820">
            <w:r>
              <w:rPr>
                <w:webHidden/>
                <w:rStyle w:val="IndexLink"/>
                <w:rtl w:val="true"/>
              </w:rPr>
              <w:t>(</w:t>
            </w:r>
            <w:r>
              <w:rPr>
                <w:rStyle w:val="IndexLink"/>
              </w:rPr>
              <w:t>25</w:t>
            </w:r>
            <w:r>
              <w:rPr>
                <w:rStyle w:val="IndexLink"/>
                <w:rtl w:val="true"/>
              </w:rPr>
              <w:t xml:space="preserve">) </w:t>
            </w:r>
            <w:r>
              <w:rPr>
                <w:rStyle w:val="IndexLink"/>
                <w:rtl w:val="true"/>
              </w:rPr>
              <w:t>مسألةٌ في جنسِ أولادِ قابيلَ‌</w:t>
            </w:r>
            <w:r>
              <w:rPr>
                <w:rStyle w:val="IndexLink"/>
                <w:rtl w:val="true"/>
              </w:rPr>
              <w:tab/>
            </w:r>
            <w:r>
              <w:rPr>
                <w:rStyle w:val="IndexLink"/>
              </w:rPr>
              <w:t>557</w:t>
            </w:r>
          </w:hyperlink>
        </w:p>
        <w:p>
          <w:pPr>
            <w:pStyle w:val="Contents5"/>
            <w:tabs>
              <w:tab w:val="clear" w:pos="7892"/>
              <w:tab w:val="right" w:pos="9026" w:leader="dot"/>
            </w:tabs>
            <w:rPr/>
          </w:pPr>
          <w:hyperlink w:anchor="__RefHeading___Toc7443047_1280447820">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7443049_1280447820">
            <w:r>
              <w:rPr>
                <w:webHidden/>
                <w:rStyle w:val="IndexLink"/>
                <w:rtl w:val="true"/>
              </w:rPr>
              <w:t>مقدّمة التحقيق</w:t>
            </w:r>
            <w:r>
              <w:rPr>
                <w:rStyle w:val="IndexLink"/>
                <w:rtl w:val="true"/>
              </w:rPr>
              <w:tab/>
            </w:r>
            <w:r>
              <w:rPr>
                <w:rStyle w:val="IndexLink"/>
              </w:rPr>
              <w:t>559</w:t>
            </w:r>
          </w:hyperlink>
        </w:p>
        <w:p>
          <w:pPr>
            <w:pStyle w:val="Contents6"/>
            <w:tabs>
              <w:tab w:val="clear" w:pos="7609"/>
              <w:tab w:val="right" w:pos="9026" w:leader="dot"/>
            </w:tabs>
            <w:rPr/>
          </w:pPr>
          <w:hyperlink w:anchor="__RefHeading___Toc7443051_1280447820">
            <w:r>
              <w:rPr>
                <w:webHidden/>
                <w:rStyle w:val="IndexLink"/>
                <w:rtl w:val="true"/>
              </w:rPr>
              <w:t>اشارة</w:t>
            </w:r>
            <w:r>
              <w:rPr>
                <w:rStyle w:val="IndexLink"/>
                <w:rtl w:val="true"/>
              </w:rPr>
              <w:tab/>
            </w:r>
            <w:r>
              <w:rPr>
                <w:rStyle w:val="IndexLink"/>
              </w:rPr>
              <w:t>559</w:t>
            </w:r>
          </w:hyperlink>
        </w:p>
        <w:p>
          <w:pPr>
            <w:pStyle w:val="Contents6"/>
            <w:tabs>
              <w:tab w:val="clear" w:pos="7609"/>
              <w:tab w:val="right" w:pos="9026" w:leader="dot"/>
            </w:tabs>
            <w:rPr/>
          </w:pPr>
          <w:hyperlink w:anchor="__RefHeading___Toc7443053_1280447820">
            <w:r>
              <w:rPr>
                <w:webHidden/>
                <w:rStyle w:val="IndexLink"/>
                <w:rtl w:val="true"/>
              </w:rPr>
              <w:t>مخطوطات الرسالة</w:t>
            </w:r>
            <w:r>
              <w:rPr>
                <w:rStyle w:val="IndexLink"/>
                <w:rtl w:val="true"/>
              </w:rPr>
              <w:tab/>
            </w:r>
            <w:r>
              <w:rPr>
                <w:rStyle w:val="IndexLink"/>
              </w:rPr>
              <w:t>559</w:t>
            </w:r>
          </w:hyperlink>
        </w:p>
        <w:p>
          <w:pPr>
            <w:pStyle w:val="Contents5"/>
            <w:tabs>
              <w:tab w:val="clear" w:pos="7892"/>
              <w:tab w:val="right" w:pos="9026" w:leader="dot"/>
            </w:tabs>
            <w:rPr/>
          </w:pPr>
          <w:hyperlink w:anchor="__RefHeading___Toc7443055_1280447820">
            <w:r>
              <w:rPr>
                <w:webHidden/>
                <w:rStyle w:val="IndexLink"/>
                <w:rtl w:val="true"/>
              </w:rPr>
              <w:t>مسألةٌ في جنسِ أولادِ قابيلَ‌</w:t>
            </w:r>
            <w:r>
              <w:rPr>
                <w:rStyle w:val="IndexLink"/>
                <w:rtl w:val="true"/>
              </w:rPr>
              <w:tab/>
            </w:r>
            <w:r>
              <w:rPr>
                <w:rStyle w:val="IndexLink"/>
              </w:rPr>
              <w:t>561</w:t>
            </w:r>
          </w:hyperlink>
        </w:p>
        <w:p>
          <w:pPr>
            <w:pStyle w:val="Contents2"/>
            <w:tabs>
              <w:tab w:val="clear" w:pos="8743"/>
              <w:tab w:val="right" w:pos="9026" w:leader="dot"/>
            </w:tabs>
            <w:rPr/>
          </w:pPr>
          <w:hyperlink w:anchor="__RefHeading___Toc7443057_1280447820">
            <w:r>
              <w:rPr>
                <w:webHidden/>
                <w:rStyle w:val="IndexLink"/>
                <w:rtl w:val="true"/>
              </w:rPr>
              <w:t>فهرس المطالب</w:t>
            </w:r>
            <w:r>
              <w:rPr>
                <w:rStyle w:val="IndexLink"/>
                <w:rtl w:val="true"/>
              </w:rPr>
              <w:tab/>
            </w:r>
            <w:r>
              <w:rPr>
                <w:rStyle w:val="IndexLink"/>
              </w:rPr>
              <w:t>563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7_194716"/>
      <w:bookmarkStart w:id="1" w:name="pg17247_194716"/>
      <w:bookmarkEnd w:id="1"/>
    </w:p>
    <w:p>
      <w:pPr>
        <w:pStyle w:val="Heading2"/>
        <w:numPr>
          <w:ilvl w:val="1"/>
          <w:numId w:val="1"/>
        </w:numPr>
        <w:rPr/>
      </w:pPr>
      <w:bookmarkStart w:id="2" w:name="pg17247_194716"/>
      <w:bookmarkStart w:id="3" w:name="__RefHeading___Toc7442459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المرتضی‌علی‌بن‌الحسین الموسوی،علم‌الهدی؛ تحقیق عدة من‌المحققین، محمدحسین الدرایتی، حب‌الله النجفی، حمید الاحمدی‌الجلفای؛ اعداد مرکز الموترات‌العلمیة والبحوث‌الحرة، التابع لموسسة دارالحدیث؛ تقدیم حیدر البیاتی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رضا الاستادی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مرکز همایش‌های علمی و پژوهش‌های آزاد،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مولفات‌الشریف‌المرتضی؛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0503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موتمرالدولی‌الذکری الفیه‌الشریف‌المرتضی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الرسایل القرآنیه والحدیثیه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الرسائل‌الکلامیة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الرسائل‌الاصولیه والمنتزعه والمنسوبه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 -- 11th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نجفی،حب‌الله،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جلفایی، حمید،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حسن‌بیاتی، حیدر،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هزاره سید مرتضی علم‌الهدی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7273186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4246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الرسائل و المسائل</w:t>
      </w:r>
    </w:p>
    <w:p>
      <w:pPr>
        <w:pStyle w:val="BookText"/>
        <w:rPr/>
      </w:pPr>
      <w:r>
        <w:rPr>
          <w:rFonts w:ascii="Amiri" w:hAnsi="Amiri" w:eastAsia="Amiri" w:cs="Amiri"/>
          <w:color w:val="111111"/>
          <w:sz w:val="28"/>
          <w:sz w:val="28"/>
          <w:szCs w:val="28"/>
          <w:rtl w:val="true"/>
          <w:lang w:bidi="ar-SA"/>
        </w:rPr>
        <w:t>الشريف المرتضى</w:t>
      </w:r>
    </w:p>
    <w:p>
      <w:pPr>
        <w:pStyle w:val="BookText"/>
        <w:rPr/>
      </w:pPr>
      <w:r>
        <w:rPr>
          <w:rFonts w:ascii="Amiri" w:hAnsi="Amiri" w:eastAsia="Amiri" w:cs="Amiri"/>
          <w:color w:val="111111"/>
          <w:sz w:val="28"/>
          <w:sz w:val="28"/>
          <w:szCs w:val="28"/>
          <w:rtl w:val="true"/>
          <w:lang w:bidi="ar-SA"/>
        </w:rPr>
        <w:t>عليّ بن الحسين الموسوي، علم الهدى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القرآنيّة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عدّة من المحقّقين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47_194720"/>
      <w:bookmarkStart w:id="8" w:name="pg17247_194720"/>
      <w:bookmarkEnd w:id="8"/>
    </w:p>
    <w:p>
      <w:pPr>
        <w:pStyle w:val="Heading2"/>
        <w:numPr>
          <w:ilvl w:val="1"/>
          <w:numId w:val="1"/>
        </w:numPr>
        <w:rPr/>
      </w:pPr>
      <w:bookmarkStart w:id="9" w:name="pg17247_194720"/>
      <w:bookmarkStart w:id="10" w:name="__RefHeading___Toc7442463_1280447820"/>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مقدّمة عامّة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 دراسة وصفيّة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 تعدادها و عناوينها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طبعات رسائل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رسائل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القرآنيّة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الآيات المتشابهة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أَنْبِئُونِى بِأَسْماءِ هؤُلاءِ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نُوَلِّى بَعْضَ الظَّالِمِينَ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الإشكال الوارد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تفسير آية من كتاب اللّٰه تعالى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كيفيّة نجاة هود عليه السلام من الريح المهلكة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استغفار إبراهيم عليه السلام لأبيه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تأويل آية قتل الخضر للغلام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كَلِمَةٌ سَبَقَتْ مِنْ رَبِّكَ لَكانَ لِزَاماً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الاستدلال على كون السماوات و الأرضين سبعاً، و أنّها غير كرويّة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حول كلام ابن جنّي في حذف علامة 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الحديثيّة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كلام لعليّ عليه السلام يتبرّأ فيه من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معنىٰ نقصان الدين و العقل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وصف الثّوم بالخبث في كلام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جنس أولاد قابيل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bookmarkStart w:id="12" w:name="pg17247_194722"/>
    </w:p>
    <w:p>
      <w:pPr>
        <w:pStyle w:val="Heading2"/>
        <w:numPr>
          <w:ilvl w:val="1"/>
          <w:numId w:val="1"/>
        </w:numPr>
        <w:rPr/>
      </w:pPr>
      <w:bookmarkStart w:id="13" w:name="__RefHeading___Toc7442465_1280447820"/>
      <w:bookmarkStart w:id="14" w:name="_Toc4"/>
      <w:bookmarkEnd w:id="12"/>
      <w:bookmarkEnd w:id="13"/>
      <w:r>
        <w:rPr>
          <w:rtl w:val="true"/>
        </w:rPr>
        <w:t>مقدّمة عامّة</w:t>
      </w:r>
      <w:bookmarkEnd w:id="14"/>
    </w:p>
    <w:p>
      <w:pPr>
        <w:pStyle w:val="Heading3"/>
        <w:numPr>
          <w:ilvl w:val="2"/>
          <w:numId w:val="1"/>
        </w:numPr>
        <w:rPr/>
      </w:pPr>
      <w:bookmarkStart w:id="15" w:name="__RefHeading___Toc7442467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تُعَدّ رسائل الشريف المرتضى مجموعةً معرفيّةً غاية في الأهمّيّة، فقد احتوت على عددٍ كبيرٍ من المعارف في مختلف المجالات، من كلاميّة، و تفسيريّة، و فقهيّة، و أُصوليّة، و تاريخيّة، و أدبيّة، و غير ذلك؛ الأمر الذي يسمح للباحث القارئ لها أن يطّلع بصورةٍ شبه متكاملة على المشهد الفكريّ الذي كان حاكماً على الإماميّة في نهاية القرن الرابع و بداية القرن الخامس الهجريَّيْن، و الذي كان متمثّلاً في فكر رأس الإماميّة آنذاك، أعني علم الهدى الشريف المرتضى رحمه اللّٰه، فقد تمكّن من خلال الرسائل التي ألّفها، و المسائل التي أجاب عليها، أن يقدّم للباحث مادّةً علميّةً دسمةً عن المشهد الفكريّ للإماميّة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برزتْ من خلال هذه الرسائل قدرةُ الشريف المرتضى العلميّة الفائقة، و إلمامه بكافّة العلوم الدينيّة، و تعمّقه في مختلف فروع المعرفة، حتّى صار جديراً بما وصفه به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حاز من العلوم ما لم يدانِهِ فيه أحدٌ في زمانه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صاحب رأي في كلّ مسألةٍ يتطرّق إليها، كما كان متمكّناً من إبداء رأيه بكلّ وضوحٍ و جرأة، و يظهر ذلك في ردّه للكثير من الأخبار لمجرّد كونها أخبار آحاد، أو في اتّهامه للقميّين بالتشبيه، و غير ذلك ممّا لم يكن يمكن أن يصدر من غيره</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أبرزت هذه الرسائل مدى دائرة التأثير الواسعة التي كان يتمتّع بها الشريف المرتضى بين الإماميّة في ذلك العصر، فقد كانت تصله أسئلة من مختلف أرجاء العالم الإسلامي، و كانت الأوصاف التي يصفه بها السائلون تدلّ على المكانة التي كان يتمتّع بها في قلوب الإماميّة، فقد غدا الشريف المرتضى ملجأً و كهفاً يلجأ إليه الإماميّة كي يجيبهم على كلّ ما يختلج في صدورهم، و يثير اهتمامهم من شبهاتٍ و إشكالات قد تطرُق أذهانهم، أو مسائل قد يبتلون بها في حياتهم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نحاول في هذا التمهيد إلقاء نظرة عامّة علىٰ جميع رسائل الشريف المرتضى، لأجل التعرّف علىٰ بعض خصائصها المشتركة، و ذلك من خلال فصول أربعة</w:t>
      </w:r>
      <w:r>
        <w:rPr>
          <w:rFonts w:eastAsia="Amiri" w:cs="Amiri" w:ascii="Amiri" w:hAnsi="Amiri"/>
          <w:color w:val="111111"/>
          <w:sz w:val="28"/>
          <w:szCs w:val="28"/>
          <w:rtl w:val="true"/>
          <w:lang w:bidi="ar-SA"/>
        </w:rPr>
        <w:t xml:space="preserve">. </w:t>
      </w:r>
      <w:bookmarkStart w:id="17" w:name="pg17247_194724"/>
    </w:p>
    <w:p>
      <w:pPr>
        <w:pStyle w:val="Heading3"/>
        <w:numPr>
          <w:ilvl w:val="2"/>
          <w:numId w:val="1"/>
        </w:numPr>
        <w:rPr/>
      </w:pPr>
      <w:bookmarkStart w:id="18" w:name="__RefHeading___Toc7442469_1280447820"/>
      <w:bookmarkStart w:id="19" w:name="_Toc6"/>
      <w:bookmarkEnd w:id="17"/>
      <w:bookmarkEnd w:id="18"/>
      <w:r>
        <w:rPr>
          <w:rtl w:val="true"/>
        </w:rPr>
        <w:t>الفصل الأوّل رسائل الشريف المرتضى دراسة وصفيّة</w:t>
      </w:r>
      <w:bookmarkEnd w:id="19"/>
    </w:p>
    <w:p>
      <w:pPr>
        <w:pStyle w:val="Heading4"/>
        <w:numPr>
          <w:ilvl w:val="3"/>
          <w:numId w:val="1"/>
        </w:numPr>
        <w:rPr/>
      </w:pPr>
      <w:bookmarkStart w:id="20" w:name="__RefHeading___Toc7442471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تتّصف بعض رسائل الشريف المرتضى بخصائص مشتركة يمكن علىٰ أساسها تصنيف هذه الرسائل إلىٰ أقسام و أصناف مختلفة، و بما أنّ هذه الخصائص قد لا تتّضح للقارئ بسهولة، لذلك فضّلنا الإشارة إليها هنا، فلعلّها تثير في ذهنه أفكاراً جديدة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7442473_1280447820"/>
      <w:bookmarkStart w:id="23" w:name="_Toc8"/>
      <w:bookmarkEnd w:id="22"/>
      <w:r>
        <w:rPr>
          <w:rtl w:val="true"/>
        </w:rPr>
        <w:t>رسائل الشريف المرتضى في كتب الآخرين</w:t>
      </w:r>
      <w:bookmarkEnd w:id="23"/>
    </w:p>
    <w:p>
      <w:pPr>
        <w:pStyle w:val="BookText"/>
        <w:rPr/>
      </w:pPr>
      <w:r>
        <w:rPr>
          <w:rFonts w:ascii="Amiri" w:hAnsi="Amiri" w:eastAsia="Amiri" w:cs="Amiri"/>
          <w:color w:val="111111"/>
          <w:sz w:val="28"/>
          <w:sz w:val="28"/>
          <w:szCs w:val="28"/>
          <w:rtl w:val="true"/>
          <w:lang w:bidi="ar-SA"/>
        </w:rPr>
        <w:t>إنّ الدارس لرسائل الشريف المرتضى يجد أنّ العلماء الذين جاؤوا من بعده قد اهتمّوا بنقل نصّ عددٍ مهمٍّ من رسائله في كتبهم، هذا فضلاً عمّن نقل نصوصاً من رسائله في كتابه من دون أن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الظاهرة بهذا الحجم قد لا نجدها عند غير الشريف المرتضى من علماء الإماميّة، ممّا يدل على أهمّيّة هذه الرسائل، و مدى التأثير الذي تركَتْه على العلماء المتأخّرين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 محقّق رسالة خلاصة الإيجاز في المتعة للشيخ المفيد، تعليقاً على ما جاء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المراجعة تبيّن كونها بحث المتعة من كتاب الانتصار للسيّد المرتضى بخطّ الفاضل المقداد، لا أنّها من تأليفاته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خلاصة الإيجاز في المتعة، هامش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نقل بعض هذه الرسائل في كتب العلماء المتأخّرين لكانت هذه الرسائل قد فُقدت إلى الأبد؛ فإنّ المصدر الوحيد لمعرفة نصوص بعض هذه الرسائل هي الكتب التي نُقلت فيها، و هذا يعني أنّه كان لهؤلاء العلماء دورٌ مهمٌّ في نقل و حفظ تراث الشريف المرتضى و صونه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هدفهم من إيراد نصّ هذه الرسائل إمّا الاطّلاع بصورةٍ دقيقةٍ على رأي للشريف المرتضى، و إمّا الاكتفاء بما ذكره الشريف المرتضى في رسائله، لكونه قد وفى البحثَ حقَّه، و لا حاجة إلى طرح البحث بعبارات جديدة، و إمّا بهدف الردّ عليها، أو غير ذلك من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ذلك يدلّ علىٰ أهمّيّة هذه الرسائل، حتّى في صورة نقلها بهدف الردّ عليها؛ فإنّه لولا أهمّيّتها لما حاول العلماء 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فيما يلي أسماء هذه الرسائل مع اسم الكتاب الذي نقلت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حول قِدَم العالم؛ وردت في كتاب كنز الفوائد للكراجكيّ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الخطبة الشقشقيّة؛ وردت في حدائق الحقائق، للكيدري</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القطب الراوندي أكثر عبارات هذا الشرح أيضاً في كتابه منهاج البراعة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دليل الخطاب؛ وردت في عدّة الأُصول للشيخ الطوسي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القياس من المَوصليّات الأُولى؛ وردت في عدّة الأُصول للشيخ الطوسي</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أبي العلاء المعرّي مع الشريف المرتضى؛ وردت في كتاب الاحتجاج للطبرسي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الباهرة في فضل العترة الطاهرة؛ وردت في كتاب الاحتجاج أيضاً</w:t>
      </w:r>
      <w:r>
        <w:rPr>
          <w:rStyle w:val="FootnoteAnchor"/>
          <w:rtl w:val="true"/>
        </w:rPr>
        <w:footnoteReference w:id="10"/>
      </w:r>
      <w:r>
        <w:rPr>
          <w:rFonts w:ascii="Amiri" w:hAnsi="Amiri" w:eastAsia="Amiri" w:cs="Amiri"/>
          <w:color w:val="111111"/>
          <w:sz w:val="28"/>
          <w:sz w:val="28"/>
          <w:szCs w:val="28"/>
          <w:rtl w:val="true"/>
          <w:lang w:bidi="ar-SA"/>
        </w:rPr>
        <w:t>كما نقلها العلّامة المجلسي في بحار الأنوار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إرث الأولاد؛ وردت في كتاب السرائر لابن إدريس</w:t>
      </w:r>
      <w:r>
        <w:rPr>
          <w:rStyle w:val="FootnoteAnchor"/>
          <w:rtl w:val="true"/>
        </w:rPr>
        <w:footnoteReference w:id="12"/>
      </w:r>
      <w:r>
        <w:rPr>
          <w:rFonts w:ascii="Amiri" w:hAnsi="Amiri" w:eastAsia="Amiri" w:cs="Amiri"/>
          <w:color w:val="111111"/>
          <w:sz w:val="28"/>
          <w:sz w:val="28"/>
          <w:szCs w:val="28"/>
          <w:rtl w:val="true"/>
          <w:lang w:bidi="ar-SA"/>
        </w:rPr>
        <w:t>و كتاب مختلف الشيعة للعلّامة الحلّي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خبر الواحد؛ وردت في كتاب السرائر أيضاً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استمرار الصوم مع قصد المنافي له؛ وردت في كتاب مختلف الشيعة للعلّامة الحلّي</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إنكاح أمير المؤمنين عليه السلام ابنته من عمر؛ وردت في كتاب المنتظم لابن الجوزي،</w:t>
      </w:r>
      <w:r>
        <w:rPr>
          <w:rStyle w:val="FootnoteAnchor"/>
          <w:rtl w:val="true"/>
        </w:rPr>
        <w:footnoteReference w:id="16"/>
      </w:r>
      <w:r>
        <w:rPr>
          <w:rFonts w:ascii="Amiri" w:hAnsi="Amiri" w:eastAsia="Amiri" w:cs="Amiri"/>
          <w:color w:val="111111"/>
          <w:sz w:val="28"/>
          <w:sz w:val="28"/>
          <w:szCs w:val="28"/>
          <w:rtl w:val="true"/>
          <w:lang w:bidi="ar-SA"/>
        </w:rPr>
        <w:t>كما نقلها المحقّق الأفندي في الفوائد الطريفة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علّة امتناع علي عليه السلام عن محاربة الغاصبين لحقّه بعد الرسول صلّى اللّٰه عليه و آله، وردت في الفوائد الطريفة للمحقّق الأفندي</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العلم و العمل، وردت في كتاب المجموع الرائق للسيّد هبة اللّٰه الموسوي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نقل العلّامة المجلسي أجزاء كثيرة من رسائل و مؤلّفات الشريف المرتضىٰ، و قد تقدّم أنّه نقل نصّ الرسالة الباهرة، و أمّا باقي ما ذكره فمنقول من تكملة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4" w:name="pg17247_194727"/>
    </w:p>
    <w:p>
      <w:pPr>
        <w:pStyle w:val="BookText"/>
        <w:rPr/>
      </w:pPr>
      <w:bookmarkEnd w:id="24"/>
      <w:r>
        <w:rPr>
          <w:rFonts w:ascii="Amiri" w:hAnsi="Amiri" w:eastAsia="Amiri" w:cs="Amiri"/>
          <w:color w:val="111111"/>
          <w:sz w:val="28"/>
          <w:sz w:val="28"/>
          <w:szCs w:val="28"/>
          <w:rtl w:val="true"/>
          <w:lang w:bidi="ar-SA"/>
        </w:rPr>
        <w:t>نحن نذكر هنا ما تمكّنّا من العثور عليه من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العصمة، و هي المسألة السادسة من الطرابلسيّات الأُولىٰ، و قد نقلها المجلسي من تكملة الأمالي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حول سرّ مدح و ذمّ بعض الحيوانات و الأطعمة، و هي المسألة التاسعة من الطرابلسيّات الأُولىٰ، و قد نقلها المجلسي من تكملة الأمالي مرّتين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حول معنىٰ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أبوذرّ ما في قلب سلمان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المسألة الحادية عشرة من الطرابلسيّات الأُولىٰ، و قد نقلها المجلسي عن بعض فوائد الشريف المرتضى،</w:t>
      </w:r>
      <w:r>
        <w:rPr>
          <w:rStyle w:val="FootnoteAnchor"/>
          <w:rtl w:val="true"/>
        </w:rPr>
        <w:footnoteReference w:id="22"/>
      </w:r>
      <w:r>
        <w:rPr>
          <w:rFonts w:ascii="Amiri" w:hAnsi="Amiri" w:eastAsia="Amiri" w:cs="Amiri"/>
          <w:color w:val="111111"/>
          <w:sz w:val="28"/>
          <w:sz w:val="28"/>
          <w:szCs w:val="28"/>
          <w:rtl w:val="true"/>
          <w:lang w:bidi="ar-SA"/>
        </w:rPr>
        <w:t>و الظاهر يعني بها تكملة الأمالي، كما في سابقتَيها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الردّ على المنجّمين، و هي المسألة الخامسة من المسائل السلّاريات، و قد نقلها المجلسي من تكملة الأمالي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المنامات، و هي المسألة السادسة من المسائل السلّاريات، و قد نقلها المجلسي من تكملة الأمالي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تفضيل الأنبياء على الملائكة، و قد نقلها المجلسي من تكملة الأمالي</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بيتين من شرح القصيدة المذّهبة</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25" w:name="__RefHeading___Toc7442475_1280447820"/>
      <w:bookmarkStart w:id="26" w:name="_Toc9"/>
      <w:bookmarkEnd w:id="25"/>
      <w:r>
        <w:rPr>
          <w:rtl w:val="true"/>
        </w:rPr>
        <w:t>ردود الشريف المرتضى</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الشريف المرتضى في بعض رسائله بالردّ على بعض الأشخاص و قد توزّعت المواضيع التي تناولتها تلك الرسائل بين كلام و فقه و أدب، و هذا يعكس </w:t>
      </w:r>
      <w:bookmarkStart w:id="27" w:name="pg17247_194728"/>
    </w:p>
    <w:p>
      <w:pPr>
        <w:pStyle w:val="BookText"/>
        <w:rPr/>
      </w:pPr>
      <w:bookmarkEnd w:id="27"/>
      <w:r>
        <w:rPr>
          <w:rFonts w:ascii="Amiri" w:hAnsi="Amiri" w:eastAsia="Amiri" w:cs="Amiri"/>
          <w:color w:val="111111"/>
          <w:sz w:val="28"/>
          <w:sz w:val="28"/>
          <w:szCs w:val="28"/>
          <w:rtl w:val="true"/>
          <w:lang w:bidi="ar-SA"/>
        </w:rPr>
        <w:t>مرّة أُخرىٰ تنوّع اهتمامات الشريف المرتضىٰ، و المسائل التي كانت تشغل بالَه، كما يعكس سعة ثقافته و تشعّبها، و تلك الرسائل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يحيى في اعتراضه دليل الموحّدين في حَدَث الأجسام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فيما يتناهى و لا يتناهى؛ ردّ فيها على يحيى بن عدي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على يحيى في طبيعة الممكن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حول قِدَم العالم؛ ردّ فيها على بعض الفلاسفة ممّن قال بقِدَم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عدم وجوب غسل الرجلَيْن في الطهارة؛ ردّ فيها على أبي الحسن الرَّبَعي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أصحاب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الفرائض في نصرة الرؤية، و إبطال القول بالعدد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كثيرة في نصرة الرؤية، و إبطال القول بالعدد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الصوم مع قصد المنافي له؛ ردّ فيها على رسالةٍ قديمة كتبها سابقاً، و سوف تأتي بعد قليل الإشارة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تتبّع الأبيات التي تكلّم عليها ابن جنّي في إثبات المعاني للمتنبّي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النقض على ابن جنّي في الحكاية و المحكي</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442477_1280447820"/>
      <w:bookmarkStart w:id="29" w:name="_Toc10"/>
      <w:bookmarkEnd w:id="28"/>
      <w:r>
        <w:rPr>
          <w:rtl w:val="true"/>
        </w:rPr>
        <w:t>رسائل الشريف المرتضى التي تمّ الردّ عليها</w:t>
      </w:r>
      <w:bookmarkEnd w:id="29"/>
    </w:p>
    <w:p>
      <w:pPr>
        <w:pStyle w:val="BookText"/>
        <w:rPr/>
      </w:pPr>
      <w:r>
        <w:rPr>
          <w:rFonts w:ascii="Amiri" w:hAnsi="Amiri" w:eastAsia="Amiri" w:cs="Amiri"/>
          <w:color w:val="111111"/>
          <w:sz w:val="28"/>
          <w:sz w:val="28"/>
          <w:szCs w:val="28"/>
          <w:rtl w:val="true"/>
          <w:lang w:bidi="ar-SA"/>
        </w:rPr>
        <w:t xml:space="preserve">لقد كانت ظاهرة كتابة الردود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مهمّةً في تاريخ الفكر الإسلاميّ، فقد ملئت الأوراق و القراطيس بالردود و النقوض على المخالفين في الدين أو المذهب أو الرأي بصورةٍ عامّة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تدلّ كتابة الردّ بالضرورة على وجود اختلافٍ جذريٍّ بين الطرفَيْن المختلفَيْن، بل قد ينتمي الطرفان إلى مذهبٍ و فكرٍ واحد، و قد يكنّ أحدهما للآخر احتراماً كبيراً؛ لكن هذا لا يعني عدم وجود أيّ اختلاف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يكن الشريف المرتضى بمنأى من هذه الظاهرة، فقد كتبت عدّة ردود على ما كتبه، مثل ردّ أبي الحسين البصري على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و المقنع</w:t>
      </w:r>
      <w:r>
        <w:rPr>
          <w:rStyle w:val="FootnoteAnchor"/>
          <w:rtl w:val="true"/>
        </w:rPr>
        <w:footnoteReference w:id="27"/>
      </w:r>
      <w:r>
        <w:rPr>
          <w:rFonts w:ascii="Amiri" w:hAnsi="Amiri" w:eastAsia="Amiri" w:cs="Amiri"/>
          <w:color w:val="111111"/>
          <w:sz w:val="28"/>
          <w:sz w:val="28"/>
          <w:szCs w:val="28"/>
          <w:rtl w:val="true"/>
          <w:lang w:bidi="ar-SA"/>
        </w:rPr>
        <w:t>أو ردّ شهاب الدين الشافعي الرازي علىٰ كتاب تنزيه الأنبياء</w:t>
      </w:r>
      <w:r>
        <w:rPr>
          <w:rStyle w:val="FootnoteAnchor"/>
          <w:rtl w:val="true"/>
        </w:rPr>
        <w:footnoteReference w:id="28"/>
      </w:r>
      <w:r>
        <w:rPr>
          <w:rFonts w:ascii="Amiri" w:hAnsi="Amiri" w:eastAsia="Amiri" w:cs="Amiri"/>
          <w:color w:val="111111"/>
          <w:sz w:val="28"/>
          <w:sz w:val="28"/>
          <w:szCs w:val="28"/>
          <w:rtl w:val="true"/>
          <w:lang w:bidi="ar-SA"/>
        </w:rPr>
        <w:t>كما تعرّضت بعض رسائله إلى الردّ عليها أيضاً،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إبطال العمل بأخبار الآحاد؛ اتّهم فيها الشريفُ المرتضى القمِّيّين بالتشبيه و الجبر؛ و قد ردّ الشيخ أبو الحسن بن محمّد بن طاهر الشريف الفتونيّ العامليّ على هذه النقطة من الرسالة، حيث قام بتأليف رسالة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 القمِّيين عن المطاعن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عدم وجوب غسل الرجلَيْن في الطهارة؛ قام أبو المحاسن المعرّي بكتابة ردٍّ على الشريف المرتضى حول مسألة المسح على الرجلين</w:t>
      </w:r>
      <w:r>
        <w:rPr>
          <w:rStyle w:val="FootnoteAnchor"/>
          <w:rtl w:val="true"/>
        </w:rPr>
        <w:footnoteReference w:id="30"/>
      </w:r>
      <w:r>
        <w:rPr>
          <w:rFonts w:ascii="Amiri" w:hAnsi="Amiri" w:eastAsia="Amiri" w:cs="Amiri"/>
          <w:color w:val="111111"/>
          <w:sz w:val="28"/>
          <w:sz w:val="28"/>
          <w:szCs w:val="28"/>
          <w:rtl w:val="true"/>
          <w:lang w:bidi="ar-SA"/>
        </w:rPr>
        <w:t>، و لعل ردّه كان ناظراً إلى هذه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إرث الأولاد؛ ناقشها العلّامة الحلّي بعد أن أوردها بأكملها في المختلف، كما تقدّم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يرضى البعض بتسمية هذه المناقشة ردّاً، إلّا أنّه على أيّ حال قد ردّ العلّامة على الفكرة المطروحة في هذه الرسالة، و ناقش أهمّ الأدلّة التي ذكرها الشريفُ المرتضى فيها؛ فمِنَ الممكن تسمية ذلك ردّاً أو نقضاً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الصوم مع قصد المنافي له؛ ناقشها العلّامة الحلّي أيضاً في المختلف، بعد أن أوردها بالكامل؛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قديمة حول أنّ العزم على الإفطار مفطرٌ؛ و هي رسالة ردّ فيها الشريفُ </w:t>
      </w:r>
      <w:bookmarkStart w:id="30" w:name="pg17247_194730"/>
    </w:p>
    <w:p>
      <w:pPr>
        <w:pStyle w:val="BookText"/>
        <w:rPr/>
      </w:pPr>
      <w:bookmarkEnd w:id="30"/>
      <w:r>
        <w:rPr>
          <w:rFonts w:ascii="Amiri" w:hAnsi="Amiri" w:eastAsia="Amiri" w:cs="Amiri"/>
          <w:color w:val="111111"/>
          <w:sz w:val="28"/>
          <w:sz w:val="28"/>
          <w:szCs w:val="28"/>
          <w:rtl w:val="true"/>
          <w:lang w:bidi="ar-SA"/>
        </w:rPr>
        <w:t xml:space="preserve">المرتضى نفسُه عليها في رسالته السابقة، أي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الصوم مع قصد المنافي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بسبب تغيّر رأيه في المسألة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7442479_1280447820"/>
      <w:bookmarkStart w:id="32" w:name="_Toc11"/>
      <w:bookmarkEnd w:id="31"/>
      <w:r>
        <w:rPr>
          <w:rtl w:val="true"/>
        </w:rPr>
        <w:t>نصوص الآخرين المذكورة في رسائل الشريف المرتضى</w:t>
      </w:r>
      <w:bookmarkEnd w:id="32"/>
    </w:p>
    <w:p>
      <w:pPr>
        <w:pStyle w:val="Heading5"/>
        <w:numPr>
          <w:ilvl w:val="4"/>
          <w:numId w:val="1"/>
        </w:numPr>
        <w:rPr/>
      </w:pPr>
      <w:bookmarkStart w:id="33" w:name="__RefHeading___Toc7442481_1280447820"/>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يعتبر نقل العلماء لنصوص كتب و رسائل الآخرين في كتبهم و رسائلهم من الأُمور التي اكتسبت في كثيرٍ من الأحيان أهمّيّة كبرى، و ذلك بسبب فقدان الكثير من تلك الكتب المنقول منها على طول التاريخ، فصار ما نقل منها في كتب الآخرين هو المصدر الوحيد الذي يدلّنا على ما كانت تحتوي عليه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زادت النصوص المنقولة زادت قدرتنا على معرفة حقيقة النصّ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مقدار النقل من بعض النصوص حدّاً، بحيث صار من الممكن إعادة تكوين النصوص المتبقّية بنحوٍ يجعلها أقرب ما تكون إلى النصّ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حفظ لنا الشريف المرتضى في تراثه نصوصاً كثيرةً من كتب و رسائل الآخرين؛ كحفظه لنصوص كثيرة من كتاب المغني للقاضي عبد الجبّار من خلال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و الصرفة؛ و أيضاً من خلال إحدى رسائله التي سوف تأتي الإشارة إليها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حفظ لنا في رسائله الآتية نصوصاً من مؤلّفات الآخرين ما زالت مفقودة، و تلك الرسائل هي</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7442483_1280447820"/>
      <w:bookmarkStart w:id="36" w:name="_Toc13"/>
      <w:bookmarkEnd w:id="35"/>
      <w:r>
        <w:rPr/>
        <w:t>1</w:t>
      </w:r>
      <w:r>
        <w:rPr>
          <w:rtl w:val="true"/>
        </w:rPr>
        <w:t xml:space="preserve">. </w:t>
      </w:r>
      <w:r>
        <w:rPr>
          <w:rtl w:val="true"/>
        </w:rPr>
        <w:t>رسالة في الردّ على أصحاب العدد؛</w:t>
      </w:r>
      <w:bookmarkEnd w:id="36"/>
    </w:p>
    <w:p>
      <w:pPr>
        <w:pStyle w:val="BookText"/>
        <w:rPr/>
      </w:pPr>
      <w:r>
        <w:rPr>
          <w:rFonts w:ascii="Amiri" w:hAnsi="Amiri" w:eastAsia="Amiri" w:cs="Amiri"/>
          <w:color w:val="111111"/>
          <w:sz w:val="28"/>
          <w:sz w:val="28"/>
          <w:szCs w:val="28"/>
          <w:rtl w:val="true"/>
          <w:lang w:bidi="ar-SA"/>
        </w:rPr>
        <w:t>ردّ فيها الشريفُ المرتضى على رسالةٍ ذهب صاحبها إلىٰ اعتماد العدد دون الرؤية في معرفة أيّام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نصوصاً كثيرة من تلك الرسالة، و هي التي يحتمل أن تكون من مؤلّفات الكراجكي</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7442485_1280447820"/>
      <w:bookmarkStart w:id="38" w:name="_Toc14"/>
      <w:bookmarkEnd w:id="37"/>
      <w:r>
        <w:rPr/>
        <w:t>2</w:t>
      </w:r>
      <w:r>
        <w:rPr>
          <w:rtl w:val="true"/>
        </w:rPr>
        <w:t xml:space="preserve">. </w:t>
      </w:r>
      <w:r>
        <w:rPr>
          <w:rtl w:val="true"/>
        </w:rPr>
        <w:t>عدم وجوب غسل الرجلَيْن في الطهارة؛</w:t>
      </w:r>
      <w:bookmarkEnd w:id="38"/>
    </w:p>
    <w:p>
      <w:pPr>
        <w:pStyle w:val="BookText"/>
        <w:rPr/>
      </w:pPr>
      <w:r>
        <w:rPr>
          <w:rFonts w:ascii="Amiri" w:hAnsi="Amiri" w:eastAsia="Amiri" w:cs="Amiri"/>
          <w:color w:val="111111"/>
          <w:sz w:val="28"/>
          <w:sz w:val="28"/>
          <w:szCs w:val="28"/>
          <w:rtl w:val="true"/>
          <w:lang w:bidi="ar-SA"/>
        </w:rPr>
        <w:t>ردّ الشريف المرتضى فيها على أبي الحسن الرَّبَعيّ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حفظ نصوصاً مهمّةً لنا من كلامه</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7442487_1280447820"/>
      <w:bookmarkStart w:id="40" w:name="_Toc15"/>
      <w:bookmarkEnd w:id="39"/>
      <w:r>
        <w:rPr/>
        <w:t>3</w:t>
      </w:r>
      <w:r>
        <w:rPr>
          <w:rtl w:val="true"/>
        </w:rPr>
        <w:t xml:space="preserve">. </w:t>
      </w:r>
      <w:r>
        <w:rPr>
          <w:rtl w:val="true"/>
        </w:rPr>
        <w:t>أقاويل العرب في الجاهلية،</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مذاهب عبدة الأصنام؛ نقل فيه نصّاً من كتاب </w:t>
      </w:r>
      <w:bookmarkStart w:id="41" w:name="pg17247_194731"/>
    </w:p>
    <w:p>
      <w:pPr>
        <w:pStyle w:val="BookText"/>
        <w:rPr/>
      </w:pPr>
      <w:bookmarkEnd w:id="41"/>
      <w:r>
        <w:rPr>
          <w:rFonts w:ascii="Amiri" w:hAnsi="Amiri" w:eastAsia="Amiri" w:cs="Amiri"/>
          <w:color w:val="111111"/>
          <w:sz w:val="28"/>
          <w:sz w:val="28"/>
          <w:szCs w:val="28"/>
          <w:rtl w:val="true"/>
          <w:lang w:bidi="ar-SA"/>
        </w:rPr>
        <w:t>المقالات لأبي عيسى الورّاق، و نصّاً آخر من كتاب الآراء و الديانات لأبي محمّد النوبختي</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7442489_1280447820"/>
      <w:bookmarkStart w:id="43" w:name="_Toc16"/>
      <w:bookmarkEnd w:id="42"/>
      <w:r>
        <w:rPr/>
        <w:t>4</w:t>
      </w:r>
      <w:r>
        <w:rPr>
          <w:rtl w:val="true"/>
        </w:rPr>
        <w:t xml:space="preserve">. </w:t>
      </w:r>
      <w:r>
        <w:rPr>
          <w:rtl w:val="true"/>
        </w:rPr>
        <w:t>دفع شبهة للبراهمة في بعث الأنبياء عليهم السلام؛</w:t>
      </w:r>
      <w:bookmarkEnd w:id="43"/>
    </w:p>
    <w:p>
      <w:pPr>
        <w:pStyle w:val="BookText"/>
        <w:rPr/>
      </w:pPr>
      <w:r>
        <w:rPr>
          <w:rFonts w:ascii="Amiri" w:hAnsi="Amiri" w:eastAsia="Amiri" w:cs="Amiri"/>
          <w:color w:val="111111"/>
          <w:sz w:val="28"/>
          <w:sz w:val="28"/>
          <w:szCs w:val="28"/>
          <w:rtl w:val="true"/>
          <w:lang w:bidi="ar-SA"/>
        </w:rPr>
        <w:t>نقل في نهايتها نصّاً قصيراً من كتاب المغني</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442491_1280447820"/>
      <w:bookmarkStart w:id="45" w:name="_Toc17"/>
      <w:bookmarkEnd w:id="44"/>
      <w:r>
        <w:rPr>
          <w:rtl w:val="true"/>
        </w:rPr>
        <w:t>المسائل المنسوبة إلى الأشخاص و البلدان</w:t>
      </w:r>
      <w:bookmarkEnd w:id="45"/>
    </w:p>
    <w:p>
      <w:pPr>
        <w:pStyle w:val="Heading5"/>
        <w:numPr>
          <w:ilvl w:val="4"/>
          <w:numId w:val="1"/>
        </w:numPr>
        <w:rPr/>
      </w:pPr>
      <w:bookmarkStart w:id="46" w:name="__RefHeading___Toc7442493_1280447820"/>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من الخصائص التي تمتّعت بها شخصيّة الشريف المرتضى بصورةٍ كبيرةٍ هي كثرة الأسئلة، أو المسائل التي وُجّهت إليه من شخصيّات كثيرة، يعتبر بعضها من العلماء الكبار، ممّا يدلّ على المكانة التي وصل إليها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نسبت هذه المسائل تارةً إلى الأشخاص السائلين، و أُخرى إلى المدن و البلدان التي أُرسلت منها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 فيما يلي استعراض لهذه الرسائل</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7442495_1280447820"/>
      <w:bookmarkStart w:id="49" w:name="_Toc19"/>
      <w:bookmarkEnd w:id="48"/>
      <w:r>
        <w:rPr>
          <w:rtl w:val="true"/>
        </w:rPr>
        <w:t>القسم الأوّل</w:t>
      </w:r>
      <w:r>
        <w:rPr>
          <w:rtl w:val="true"/>
        </w:rPr>
        <w:t xml:space="preserve">: </w:t>
      </w:r>
      <w:r>
        <w:rPr>
          <w:rtl w:val="true"/>
        </w:rPr>
        <w:t>المسائل المنسوبة إلى الأشخاص السائلين</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التبّانيّات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هو الشيخ أبو عبد اللّٰه محمّد بن عبد الملك التبّان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السلّاريّات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هو الشيخ أبو يعلى سلّار بن عبد العزيز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المحمّديّات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هو الشريف النقيب أبو محمّد الحسن بن محمّد بن الحسن بن أحمد بن القاسم العلويّ المحمّدي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أجوبة المسائل الرسّيّات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هو الشريف أبو الحسن المحسن بن محمّد بن الناصر الحسنيّ الرَّسّي</w:t>
      </w:r>
      <w:r>
        <w:rPr>
          <w:rFonts w:eastAsia="Amiri" w:cs="Amiri" w:ascii="Amiri" w:hAnsi="Amiri"/>
          <w:color w:val="111111"/>
          <w:sz w:val="28"/>
          <w:szCs w:val="28"/>
          <w:rtl w:val="true"/>
          <w:lang w:bidi="ar-SA"/>
        </w:rPr>
        <w:t>.</w:t>
      </w:r>
      <w:r>
        <w:rPr>
          <w:rStyle w:val="FootnoteAnchor"/>
          <w:rtl w:val="true"/>
        </w:rPr>
        <w:footnoteReference w:id="33"/>
      </w:r>
      <w:bookmarkStart w:id="50" w:name="pg17247_194732"/>
    </w:p>
    <w:p>
      <w:pPr>
        <w:pStyle w:val="BookText"/>
        <w:rPr/>
      </w:pPr>
      <w:bookmarkEnd w:id="5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الرمليّات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السائل هو محمّد بن محمّد بن الرمليّ الحائريّ</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البرمكيّات أو الطوسيّات</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السائل، كما من المحتمل أنّها ليست منسوبة إلى السائل</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442497_1280447820"/>
      <w:bookmarkStart w:id="52" w:name="_Toc20"/>
      <w:bookmarkEnd w:id="51"/>
      <w:r>
        <w:rPr>
          <w:rtl w:val="true"/>
        </w:rPr>
        <w:t>القسم الثاني</w:t>
      </w:r>
      <w:r>
        <w:rPr>
          <w:rtl w:val="true"/>
        </w:rPr>
        <w:t xml:space="preserve">: </w:t>
      </w:r>
      <w:r>
        <w:rPr>
          <w:rtl w:val="true"/>
        </w:rPr>
        <w:t>المسائل المنسوبة إلى المدن التي أُرسلت منها</w:t>
      </w:r>
      <w:bookmarkEnd w:id="52"/>
    </w:p>
    <w:p>
      <w:pPr>
        <w:pStyle w:val="Heading6"/>
        <w:numPr>
          <w:ilvl w:val="5"/>
          <w:numId w:val="1"/>
        </w:numPr>
        <w:rPr/>
      </w:pPr>
      <w:bookmarkStart w:id="53" w:name="__RefHeading___Toc7442499_1280447820"/>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و هي مرسلة بصورة رئيسيّة من إيران، و العراق، و الشام</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7442501_1280447820"/>
      <w:bookmarkStart w:id="56" w:name="_Toc22"/>
      <w:bookmarkEnd w:id="55"/>
      <w:r>
        <w:rPr>
          <w:rtl w:val="true"/>
        </w:rPr>
        <w:t>ألف</w:t>
      </w:r>
      <w:r>
        <w:rPr>
          <w:rtl w:val="true"/>
        </w:rPr>
        <w:t xml:space="preserve">) </w:t>
      </w:r>
      <w:r>
        <w:rPr>
          <w:rtl w:val="true"/>
        </w:rPr>
        <w:t xml:space="preserve">المسائل المرسلة من إيران </w:t>
      </w:r>
      <w:r>
        <w:rPr>
          <w:rtl w:val="true"/>
        </w:rPr>
        <w:t>(</w:t>
      </w:r>
      <w:r>
        <w:rPr>
          <w:rtl w:val="true"/>
        </w:rPr>
        <w:t>و تشمل بلاد الجبل، و طبرستان، و خراسان</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الرازيّات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الطبريّات، و المسائل الناصريّات المسمّاة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الطبريّات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الخراسانيّات، و مسألة في المسح على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المامطيريّات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الجرجانيّات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قد 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الديلميّات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أنّها نفس المسائل السلّاريّات؛ فإنّ سلّار ملقّبٌ بالديلميّ أيضاً، و قد كان عند طرحه هذه المسائل في بغداد، كما يظهر من مقدّمتها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المسائل الطوسيّات أُرسلت من طوس؛ ولكن يحتمل أنّها منسوبة إلى سائلٍ مسمّى بالطوسيّ، و قد يكون قد أرسلها من مدينة أُخرى</w:t>
      </w:r>
      <w:r>
        <w:rPr>
          <w:rFonts w:eastAsia="Amiri" w:cs="Amiri" w:ascii="Amiri" w:hAnsi="Amiri"/>
          <w:color w:val="111111"/>
          <w:sz w:val="28"/>
          <w:szCs w:val="28"/>
          <w:rtl w:val="true"/>
          <w:lang w:bidi="ar-SA"/>
        </w:rPr>
        <w:t xml:space="preserve">. </w:t>
      </w:r>
      <w:bookmarkStart w:id="57" w:name="pg17247_194733"/>
    </w:p>
    <w:p>
      <w:pPr>
        <w:pStyle w:val="Heading6"/>
        <w:numPr>
          <w:ilvl w:val="5"/>
          <w:numId w:val="1"/>
        </w:numPr>
        <w:rPr/>
      </w:pPr>
      <w:bookmarkStart w:id="58" w:name="__RefHeading___Toc7442503_1280447820"/>
      <w:bookmarkStart w:id="59" w:name="_Toc23"/>
      <w:bookmarkEnd w:id="57"/>
      <w:bookmarkEnd w:id="58"/>
      <w:r>
        <w:rPr>
          <w:rtl w:val="true"/>
        </w:rPr>
        <w:t>ب</w:t>
      </w:r>
      <w:r>
        <w:rPr>
          <w:rtl w:val="true"/>
        </w:rPr>
        <w:t xml:space="preserve">) </w:t>
      </w:r>
      <w:r>
        <w:rPr>
          <w:rtl w:val="true"/>
        </w:rPr>
        <w:t>المسائل المرسلة من العراق</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النيل</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النيليّات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الواسطيّات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بادرايا</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البادرائيّات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المسائل المتقدّمة المنسوبة إلى الأشخاص قد أُرسلت من بغداد، 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السلّاريّات، و التبّانيّات، و المحمّديّات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المَوصليّات الأُولى و الثانية و الثالثة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442505_1280447820"/>
      <w:bookmarkStart w:id="61" w:name="_Toc24"/>
      <w:bookmarkEnd w:id="60"/>
      <w:r>
        <w:rPr>
          <w:rtl w:val="true"/>
        </w:rPr>
        <w:t>ج</w:t>
      </w:r>
      <w:r>
        <w:rPr>
          <w:rtl w:val="true"/>
        </w:rPr>
        <w:t xml:space="preserve">) </w:t>
      </w:r>
      <w:r>
        <w:rPr>
          <w:rtl w:val="true"/>
        </w:rPr>
        <w:t>المسائل المرسلة من الشام</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الطرابلسيّات الأُولى و الثانية و الثالثة و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الدمشقيّات، و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الحلبيّات الأُولى و الثانية و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الصيداويّات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الرمليّات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هذه المسائل قد أُرسلت من قِبَل شخصٍ يُدْعى الرمليّ الحائريّ، و لعلّه لم يُرسل هذه المسائل من الرملة بل من الحائر</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7442507_1280447820"/>
      <w:bookmarkStart w:id="63" w:name="_Toc25"/>
      <w:bookmarkEnd w:id="62"/>
      <w:r>
        <w:rPr>
          <w:rtl w:val="true"/>
        </w:rPr>
        <w:t>د</w:t>
      </w:r>
      <w:r>
        <w:rPr>
          <w:rtl w:val="true"/>
        </w:rPr>
        <w:t xml:space="preserve">) </w:t>
      </w:r>
      <w:r>
        <w:rPr>
          <w:rtl w:val="true"/>
        </w:rPr>
        <w:t>مدن و بلدان أُخرى</w:t>
      </w:r>
      <w:r>
        <w:rPr>
          <w:rtl w:val="true"/>
        </w:rPr>
        <w:t>:</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الميّافارقيّات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المصريّات الأُولى و الثانية</w:t>
      </w:r>
      <w:r>
        <w:rPr>
          <w:rFonts w:eastAsia="Amiri" w:cs="Amiri" w:ascii="Amiri" w:hAnsi="Amiri"/>
          <w:color w:val="111111"/>
          <w:sz w:val="28"/>
          <w:szCs w:val="28"/>
          <w:rtl w:val="true"/>
          <w:lang w:bidi="ar-SA"/>
        </w:rPr>
        <w:t xml:space="preserve">. </w:t>
      </w:r>
      <w:bookmarkStart w:id="64" w:name="pg17247_194734"/>
    </w:p>
    <w:p>
      <w:pPr>
        <w:pStyle w:val="Heading4"/>
        <w:numPr>
          <w:ilvl w:val="3"/>
          <w:numId w:val="1"/>
        </w:numPr>
        <w:rPr/>
      </w:pPr>
      <w:bookmarkStart w:id="65" w:name="__RefHeading___Toc7442509_1280447820"/>
      <w:bookmarkStart w:id="66" w:name="_Toc26"/>
      <w:bookmarkEnd w:id="64"/>
      <w:bookmarkEnd w:id="65"/>
      <w:r>
        <w:rPr>
          <w:rtl w:val="true"/>
        </w:rPr>
        <w:t>الرسائل المرسلة في عدّة مجموعات</w:t>
      </w:r>
      <w:bookmarkEnd w:id="66"/>
    </w:p>
    <w:p>
      <w:pPr>
        <w:pStyle w:val="BookText"/>
        <w:rPr/>
      </w:pPr>
      <w:r>
        <w:rPr>
          <w:rFonts w:ascii="Amiri" w:hAnsi="Amiri" w:eastAsia="Amiri" w:cs="Amiri"/>
          <w:color w:val="111111"/>
          <w:sz w:val="28"/>
          <w:sz w:val="28"/>
          <w:szCs w:val="28"/>
          <w:rtl w:val="true"/>
          <w:lang w:bidi="ar-SA"/>
        </w:rPr>
        <w:t>من خصائص رسائل الشريف المرتضى أنّه قد أُرسلت إليه عدّة مجموعات من المسائل تحمل نفس الاسم، و لعلّ أكثرها من نفس الأشخاص، و هو يدلّ على مدى أهمّيّة شخصيّة الشريف المرتضى عند أبناء هذه المناطق، و اهتمام المُرسِلين لهذه المجموعات بالتعرّف على معالم دينهم؛ و هذه المجموعات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الطرابلسيّات الأُولى، و الثانية، و الثالثة، و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المَوصليّات الأُولى، و الثانية، و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الحلبيّات الأُولى، و الثانية، و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المحمّديّات الأُولى، و الثانية، و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المصريّات الأُولى، و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الرسّيّات الأُولى، و الثانية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7442511_1280447820"/>
      <w:bookmarkStart w:id="68" w:name="_Toc27"/>
      <w:bookmarkEnd w:id="67"/>
      <w:r>
        <w:rPr>
          <w:rtl w:val="true"/>
        </w:rPr>
        <w:t>تاريخ كتابة بعض رسائل الشريف المرتضى</w:t>
      </w:r>
      <w:bookmarkEnd w:id="68"/>
    </w:p>
    <w:p>
      <w:pPr>
        <w:pStyle w:val="Heading5"/>
        <w:numPr>
          <w:ilvl w:val="4"/>
          <w:numId w:val="1"/>
        </w:numPr>
        <w:rPr/>
      </w:pPr>
      <w:bookmarkStart w:id="69" w:name="__RefHeading___Toc7442513_1280447820"/>
      <w:bookmarkStart w:id="70" w:name="_Toc28"/>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من المهمّ معرفة تاريخ تأليف الكتب و الرسائل؛ فإنّ ذلك يعين على معرفة التطوّر الفكريّ الذي مرّ به المؤلّف، و مدى التغيّر أو الثبات الذي تمتّع به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الشريف المرتضى على نحوَين؛ فبعضُها نعرف تاريخ تأليفها بصورةٍ دقيقة، إلّا أنّ أكثرها لا نعرف تاريخها، سوى أنّه يمكن تحديد تاريخٍ تقريبيٍّ 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نستعرض هنا الرسائل التي أمكننا معرفة تاريخها بصورة تحقيقيّة أو تقريبيّة، و نرتّبها وفقاً لترتيب التاريخ</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1" w:name="pg17247_194735"/>
    </w:p>
    <w:p>
      <w:pPr>
        <w:pStyle w:val="Heading5"/>
        <w:numPr>
          <w:ilvl w:val="4"/>
          <w:numId w:val="1"/>
        </w:numPr>
        <w:rPr/>
      </w:pPr>
      <w:bookmarkStart w:id="72" w:name="__RefHeading___Toc7442515_1280447820"/>
      <w:bookmarkStart w:id="73" w:name="_Toc29"/>
      <w:bookmarkEnd w:id="71"/>
      <w:bookmarkEnd w:id="72"/>
      <w:r>
        <w:rPr>
          <w:rtl w:val="true"/>
        </w:rPr>
        <w:t>رسائله القديمة</w:t>
      </w:r>
      <w:bookmarkEnd w:id="73"/>
    </w:p>
    <w:p>
      <w:pPr>
        <w:pStyle w:val="BookText"/>
        <w:rPr/>
      </w:pPr>
      <w:r>
        <w:rPr>
          <w:rFonts w:ascii="Amiri" w:hAnsi="Amiri" w:eastAsia="Amiri" w:cs="Amiri"/>
          <w:color w:val="111111"/>
          <w:sz w:val="28"/>
          <w:sz w:val="28"/>
          <w:szCs w:val="28"/>
          <w:rtl w:val="true"/>
          <w:lang w:bidi="ar-SA"/>
        </w:rPr>
        <w:t>قام الشريف المرتضى بتأليف رسائل عَبّر عنها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يمكننا معرفة تاريخ تأليفها بالدقّة؛ ولكن من المحتمَل أنّ تاريخ تأليف بعضها يعود إلى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المرتضى ما زال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العقد الأوّل من القرن الخامس، و هذه الرسائل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يُقْضىٰ إِلَيْكَ وَحْيُهُ وَ قُلْ رَبِّ زِدْنِي عِلْماً</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الشريف المرتضى في بعض رسائله إلى أنّه قد أملى تأويل هذه الآية قديماً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قديمة حول أنّ الإفطار مفطرٌ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مفردةٌ قديمة حول علم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مفردةٌ قديمةٌ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قديمةٌ في تحقيق الفرق بين الحال و الماضي و المستقبل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عبادة ولد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المَوصليّات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الشريف المرتضى في كتابه الانتصار</w:t>
      </w:r>
      <w:r>
        <w:rPr>
          <w:rStyle w:val="FootnoteAnchor"/>
          <w:rtl w:val="true"/>
        </w:rPr>
        <w:footnoteReference w:id="43"/>
      </w:r>
      <w:r>
        <w:rPr>
          <w:rFonts w:ascii="Amiri" w:hAnsi="Amiri" w:eastAsia="Amiri" w:cs="Amiri"/>
          <w:color w:val="111111"/>
          <w:sz w:val="28"/>
          <w:sz w:val="28"/>
          <w:szCs w:val="28"/>
          <w:rtl w:val="true"/>
          <w:lang w:bidi="ar-SA"/>
        </w:rPr>
        <w:t xml:space="preserve">،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أهل مصر قديماً في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سمّاها الشيخ الطوسي في الفهرست</w:t>
      </w:r>
      <w:r>
        <w:rPr>
          <w:rStyle w:val="FootnoteAnchor"/>
          <w:rtl w:val="true"/>
        </w:rPr>
        <w:footnoteReference w:id="44"/>
      </w:r>
      <w:r>
        <w:rPr>
          <w:rFonts w:ascii="Amiri" w:hAnsi="Amiri" w:eastAsia="Amiri" w:cs="Amiri"/>
          <w:color w:val="111111"/>
          <w:sz w:val="28"/>
          <w:sz w:val="28"/>
          <w:szCs w:val="28"/>
          <w:rtl w:val="true"/>
          <w:lang w:bidi="ar-SA"/>
        </w:rPr>
        <w:t>، و هي المسائل المصريّات الأُولى</w:t>
      </w:r>
      <w:r>
        <w:rPr>
          <w:rFonts w:eastAsia="Amiri" w:cs="Amiri" w:ascii="Amiri" w:hAnsi="Amiri"/>
          <w:color w:val="111111"/>
          <w:sz w:val="28"/>
          <w:szCs w:val="28"/>
          <w:rtl w:val="true"/>
          <w:lang w:bidi="ar-SA"/>
        </w:rPr>
        <w:t xml:space="preserve">. </w:t>
      </w:r>
      <w:bookmarkStart w:id="74" w:name="pg17247_194736"/>
    </w:p>
    <w:p>
      <w:pPr>
        <w:pStyle w:val="Heading5"/>
        <w:numPr>
          <w:ilvl w:val="4"/>
          <w:numId w:val="1"/>
        </w:numPr>
        <w:rPr/>
      </w:pPr>
      <w:bookmarkStart w:id="75" w:name="__RefHeading___Toc7442517_1280447820"/>
      <w:bookmarkStart w:id="76" w:name="_Toc30"/>
      <w:bookmarkEnd w:id="74"/>
      <w:bookmarkEnd w:id="75"/>
      <w:r>
        <w:rPr>
          <w:rtl w:val="true"/>
        </w:rPr>
        <w:t xml:space="preserve">سنة </w:t>
      </w:r>
      <w:r>
        <w:rPr/>
        <w:t>380</w:t>
      </w:r>
      <w:r>
        <w:rPr>
          <w:rtl w:val="true"/>
        </w:rPr>
        <w:t xml:space="preserve"> </w:t>
      </w:r>
      <w:r>
        <w:rPr>
          <w:rtl w:val="true"/>
        </w:rPr>
        <w:t>ه ونيّف</w:t>
      </w:r>
      <w:bookmarkEnd w:id="76"/>
    </w:p>
    <w:p>
      <w:pPr>
        <w:pStyle w:val="BookText"/>
        <w:rPr/>
      </w:pPr>
      <w:r>
        <w:rPr>
          <w:rFonts w:ascii="Amiri" w:hAnsi="Amiri" w:eastAsia="Amiri" w:cs="Amiri"/>
          <w:color w:val="111111"/>
          <w:sz w:val="28"/>
          <w:sz w:val="28"/>
          <w:szCs w:val="28"/>
          <w:rtl w:val="true"/>
          <w:lang w:bidi="ar-SA"/>
        </w:rPr>
        <w:t>أجاب المرتضى فيها على المسائل المَوصليّات الأُولى</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7442519_1280447820"/>
      <w:bookmarkStart w:id="78" w:name="_Toc31"/>
      <w:bookmarkEnd w:id="77"/>
      <w:r>
        <w:rPr>
          <w:rtl w:val="true"/>
        </w:rPr>
        <w:t xml:space="preserve">ما قبل سنة </w:t>
      </w:r>
      <w:r>
        <w:rPr/>
        <w:t>398</w:t>
      </w:r>
      <w:r>
        <w:rPr>
          <w:rtl w:val="true"/>
        </w:rPr>
        <w:t xml:space="preserve"> </w:t>
      </w:r>
      <w:r>
        <w:rPr>
          <w:rtl w:val="true"/>
        </w:rPr>
        <w:t>ه</w:t>
      </w:r>
      <w:bookmarkEnd w:id="78"/>
    </w:p>
    <w:p>
      <w:pPr>
        <w:pStyle w:val="BookText"/>
        <w:rPr/>
      </w:pPr>
      <w:r>
        <w:rPr>
          <w:rFonts w:ascii="Amiri" w:hAnsi="Amiri" w:eastAsia="Amiri" w:cs="Amiri"/>
          <w:color w:val="111111"/>
          <w:sz w:val="28"/>
          <w:sz w:val="28"/>
          <w:szCs w:val="28"/>
          <w:rtl w:val="true"/>
          <w:lang w:bidi="ar-SA"/>
        </w:rPr>
        <w:t xml:space="preserve">هناك رسالة يعود تاريخ تأليفها إلى ما قبل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سنة الانتهاء من كتاب الشافي، حيث أرجع في هذا الكتاب إلى هذه الرسالة،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مفردة حول حديث المنزلة</w:t>
      </w:r>
      <w:r>
        <w:rPr>
          <w:rFonts w:eastAsia="Amiri" w:cs="Amiri" w:ascii="Amiri" w:hAnsi="Amiri"/>
          <w:color w:val="111111"/>
          <w:sz w:val="28"/>
          <w:szCs w:val="28"/>
          <w:rtl w:val="true"/>
          <w:lang w:bidi="ar-SA"/>
        </w:rPr>
        <w:t>.</w:t>
      </w:r>
      <w:r>
        <w:rPr>
          <w:rStyle w:val="FootnoteAnchor"/>
          <w:rtl w:val="true"/>
        </w:rPr>
        <w:footnoteReference w:id="45"/>
      </w:r>
    </w:p>
    <w:p>
      <w:pPr>
        <w:pStyle w:val="Heading5"/>
        <w:numPr>
          <w:ilvl w:val="4"/>
          <w:numId w:val="1"/>
        </w:numPr>
        <w:rPr/>
      </w:pPr>
      <w:bookmarkStart w:id="79" w:name="__RefHeading___Toc7442521_1280447820"/>
      <w:bookmarkStart w:id="80" w:name="_Toc32"/>
      <w:bookmarkEnd w:id="79"/>
      <w:r>
        <w:rPr>
          <w:rtl w:val="true"/>
        </w:rPr>
        <w:t xml:space="preserve">ما بعد سنة </w:t>
      </w:r>
      <w:r>
        <w:rPr/>
        <w:t>398</w:t>
      </w:r>
      <w:r>
        <w:rPr>
          <w:rtl w:val="true"/>
        </w:rPr>
        <w:t xml:space="preserve"> </w:t>
      </w:r>
      <w:r>
        <w:rPr>
          <w:rtl w:val="true"/>
        </w:rPr>
        <w:t>ه</w:t>
      </w:r>
      <w:bookmarkEnd w:id="80"/>
    </w:p>
    <w:p>
      <w:pPr>
        <w:pStyle w:val="BookText"/>
        <w:rPr/>
      </w:pPr>
      <w:r>
        <w:rPr>
          <w:rFonts w:ascii="Amiri" w:hAnsi="Amiri" w:eastAsia="Amiri" w:cs="Amiri"/>
          <w:color w:val="111111"/>
          <w:sz w:val="28"/>
          <w:sz w:val="28"/>
          <w:szCs w:val="28"/>
          <w:rtl w:val="true"/>
          <w:lang w:bidi="ar-SA"/>
        </w:rPr>
        <w:t xml:space="preserve">هناك رسائل يعود تاريخ تأليفها إلى ما بعد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الانتهاء من كتاب الشافي، حيث أرجع في هذه الرسائل إلى هذا الكتاب؛ و هذا يعني أنّها أُلّفت بعد تاريخ تأليف الشافي، و هذه الرسائل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التبّانيّات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الطرابلسيّات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الطرابلسيّات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إنكاح أمير المؤمنين عليه السلام ابنته من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علّة مبايعة أمير المؤمنين عليه السلام أبا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الجواب عن الشبهات الواردة لخبر الغدير</w:t>
      </w:r>
      <w:r>
        <w:rPr>
          <w:rFonts w:eastAsia="Amiri" w:cs="Amiri" w:ascii="Amiri" w:hAnsi="Amiri"/>
          <w:color w:val="111111"/>
          <w:sz w:val="28"/>
          <w:szCs w:val="28"/>
          <w:rtl w:val="true"/>
          <w:lang w:bidi="ar-SA"/>
        </w:rPr>
        <w:t xml:space="preserve">. </w:t>
      </w:r>
      <w:bookmarkStart w:id="81" w:name="pg17247_194737"/>
    </w:p>
    <w:p>
      <w:pPr>
        <w:pStyle w:val="BookText"/>
        <w:rPr/>
      </w:pPr>
      <w:bookmarkEnd w:id="81"/>
      <w:r>
        <w:rPr>
          <w:rFonts w:ascii="Amiri" w:hAnsi="Amiri" w:eastAsia="Amiri" w:cs="Amiri"/>
          <w:color w:val="111111"/>
          <w:sz w:val="28"/>
          <w:sz w:val="28"/>
          <w:szCs w:val="28"/>
          <w:rtl w:val="true"/>
          <w:lang w:bidi="ar-SA"/>
        </w:rPr>
        <w:t>و الجدير بالذكر أنّ الشريف المرتضى قد أرجع إلى الشافي في بعض كتبه،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الذخيرة،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 تنزيه الأنبياء و الأئمّة عليهم السلامُ،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 المقنع،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شرح جمل العلم و العمل،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 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و الصرفة،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 شرح القصيدة المذهبة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يعني أنّها كلّها قد تمّت كتابتها بعد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7442523_1280447820"/>
      <w:bookmarkStart w:id="83" w:name="_Toc33"/>
      <w:bookmarkEnd w:id="82"/>
      <w:r>
        <w:rPr>
          <w:rtl w:val="true"/>
        </w:rPr>
        <w:t xml:space="preserve">بين سنتي </w:t>
      </w:r>
      <w:r>
        <w:rPr/>
        <w:t>413</w:t>
      </w:r>
      <w:r>
        <w:rPr>
          <w:rtl w:val="true"/>
        </w:rPr>
        <w:t xml:space="preserve"> </w:t>
      </w:r>
      <w:r>
        <w:rPr>
          <w:rtl w:val="true"/>
        </w:rPr>
        <w:t xml:space="preserve">و </w:t>
      </w:r>
      <w:r>
        <w:rPr/>
        <w:t>419</w:t>
      </w:r>
      <w:r>
        <w:rPr>
          <w:rtl w:val="true"/>
        </w:rPr>
        <w:t xml:space="preserve"> </w:t>
      </w:r>
      <w:r>
        <w:rPr>
          <w:rtl w:val="true"/>
        </w:rPr>
        <w:t>ه</w:t>
      </w:r>
      <w:bookmarkEnd w:id="83"/>
    </w:p>
    <w:p>
      <w:pPr>
        <w:pStyle w:val="BookText"/>
        <w:rPr/>
      </w:pPr>
      <w:r>
        <w:rPr>
          <w:rFonts w:ascii="Amiri" w:hAnsi="Amiri" w:eastAsia="Amiri" w:cs="Amiri"/>
          <w:color w:val="111111"/>
          <w:sz w:val="28"/>
          <w:sz w:val="28"/>
          <w:szCs w:val="28"/>
          <w:rtl w:val="true"/>
          <w:lang w:bidi="ar-SA"/>
        </w:rPr>
        <w:t>و هي الفترة المحتملة لتأليف أجوبة المسائل التبّانيّات</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7442525_1280447820"/>
      <w:bookmarkStart w:id="85" w:name="_Toc34"/>
      <w:bookmarkEnd w:id="84"/>
      <w:r>
        <w:rPr>
          <w:rtl w:val="true"/>
        </w:rPr>
        <w:t>ما بعد المسائل التبّانيّات</w:t>
      </w:r>
      <w:bookmarkEnd w:id="85"/>
    </w:p>
    <w:p>
      <w:pPr>
        <w:pStyle w:val="BookText"/>
        <w:rPr/>
      </w:pPr>
      <w:r>
        <w:rPr>
          <w:rFonts w:ascii="Amiri" w:hAnsi="Amiri" w:eastAsia="Amiri" w:cs="Amiri"/>
          <w:color w:val="111111"/>
          <w:sz w:val="28"/>
          <w:sz w:val="28"/>
          <w:szCs w:val="28"/>
          <w:rtl w:val="true"/>
          <w:lang w:bidi="ar-SA"/>
        </w:rPr>
        <w:t>هناك رسائل تمّ تأليفها بعد أجوبة المسائل التبّانيّات، حيث أُرجع فيها إلى التبّانيّات،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أصحاب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الإجماع</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7442527_1280447820"/>
      <w:bookmarkStart w:id="87" w:name="_Toc35"/>
      <w:bookmarkEnd w:id="86"/>
      <w:r>
        <w:rPr>
          <w:rtl w:val="true"/>
        </w:rPr>
        <w:t xml:space="preserve">ما بعد سنة </w:t>
      </w:r>
      <w:r>
        <w:rPr/>
        <w:t>413</w:t>
      </w:r>
      <w:r>
        <w:rPr>
          <w:rtl w:val="true"/>
        </w:rPr>
        <w:t xml:space="preserve"> </w:t>
      </w:r>
      <w:r>
        <w:rPr>
          <w:rtl w:val="true"/>
        </w:rPr>
        <w:t>ه</w:t>
      </w:r>
      <w:bookmarkEnd w:id="87"/>
    </w:p>
    <w:p>
      <w:pPr>
        <w:pStyle w:val="BookText"/>
        <w:rPr/>
      </w:pPr>
      <w:r>
        <w:rPr>
          <w:rFonts w:ascii="Amiri" w:hAnsi="Amiri" w:eastAsia="Amiri" w:cs="Amiri"/>
          <w:color w:val="111111"/>
          <w:sz w:val="28"/>
          <w:sz w:val="28"/>
          <w:szCs w:val="28"/>
          <w:rtl w:val="true"/>
          <w:lang w:bidi="ar-SA"/>
        </w:rPr>
        <w:t xml:space="preserve">هناك رسالة يعود تاريخها إلى ما بعد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بعد سنة الفراغ من تأليف الشريف المرتضى لأماليه، حيث أرجع فيها إلى الأمالي، و هذه الرسالة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7442529_1280447820"/>
      <w:bookmarkStart w:id="89" w:name="_Toc36"/>
      <w:bookmarkEnd w:id="88"/>
      <w:r>
        <w:rPr>
          <w:rtl w:val="true"/>
        </w:rPr>
        <w:t xml:space="preserve">سنة </w:t>
      </w:r>
      <w:r>
        <w:rPr/>
        <w:t>415</w:t>
      </w:r>
      <w:r>
        <w:rPr>
          <w:rtl w:val="true"/>
        </w:rPr>
        <w:t xml:space="preserve"> </w:t>
      </w:r>
      <w:r>
        <w:rPr>
          <w:rtl w:val="true"/>
        </w:rPr>
        <w:t>ه</w:t>
      </w:r>
      <w:bookmarkEnd w:id="89"/>
    </w:p>
    <w:p>
      <w:pPr>
        <w:pStyle w:val="BookText"/>
        <w:rPr/>
      </w:pPr>
      <w:r>
        <w:rPr>
          <w:rFonts w:ascii="Amiri" w:hAnsi="Amiri" w:eastAsia="Amiri" w:cs="Amiri"/>
          <w:color w:val="111111"/>
          <w:sz w:val="28"/>
          <w:sz w:val="28"/>
          <w:szCs w:val="28"/>
          <w:rtl w:val="true"/>
          <w:lang w:bidi="ar-SA"/>
        </w:rPr>
        <w:t>و هي سنة تأليف رسالتين،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العمل مع السلطان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المسح على الخفّين</w:t>
      </w:r>
      <w:r>
        <w:rPr>
          <w:rFonts w:eastAsia="Amiri" w:cs="Amiri" w:ascii="Amiri" w:hAnsi="Amiri"/>
          <w:color w:val="111111"/>
          <w:sz w:val="28"/>
          <w:szCs w:val="28"/>
          <w:rtl w:val="true"/>
          <w:lang w:bidi="ar-SA"/>
        </w:rPr>
        <w:t xml:space="preserve">. </w:t>
      </w:r>
      <w:bookmarkStart w:id="90" w:name="pg17247_194738"/>
    </w:p>
    <w:p>
      <w:pPr>
        <w:pStyle w:val="Heading5"/>
        <w:numPr>
          <w:ilvl w:val="4"/>
          <w:numId w:val="1"/>
        </w:numPr>
        <w:rPr/>
      </w:pPr>
      <w:bookmarkStart w:id="91" w:name="__RefHeading___Toc7442531_1280447820"/>
      <w:bookmarkStart w:id="92" w:name="_Toc37"/>
      <w:bookmarkEnd w:id="90"/>
      <w:bookmarkEnd w:id="91"/>
      <w:r>
        <w:rPr>
          <w:rtl w:val="true"/>
        </w:rPr>
        <w:t xml:space="preserve">سنة </w:t>
      </w:r>
      <w:r>
        <w:rPr/>
        <w:t>420</w:t>
      </w:r>
      <w:r>
        <w:rPr>
          <w:rtl w:val="true"/>
        </w:rPr>
        <w:t xml:space="preserve"> </w:t>
      </w:r>
      <w:r>
        <w:rPr>
          <w:rtl w:val="true"/>
        </w:rPr>
        <w:t>ه</w:t>
      </w:r>
      <w:bookmarkEnd w:id="92"/>
    </w:p>
    <w:p>
      <w:pPr>
        <w:pStyle w:val="BookText"/>
        <w:rPr/>
      </w:pPr>
      <w:r>
        <w:rPr>
          <w:rFonts w:ascii="Amiri" w:hAnsi="Amiri" w:eastAsia="Amiri" w:cs="Amiri"/>
          <w:color w:val="111111"/>
          <w:sz w:val="28"/>
          <w:sz w:val="28"/>
          <w:szCs w:val="28"/>
          <w:rtl w:val="true"/>
          <w:lang w:bidi="ar-SA"/>
        </w:rPr>
        <w:t>في هذه السنة وردت المسائل المَوصليّات الثالثة على الشريف المرتضى، فأجاب عليها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7442533_1280447820"/>
      <w:bookmarkStart w:id="94" w:name="_Toc38"/>
      <w:bookmarkEnd w:id="93"/>
      <w:r>
        <w:rPr>
          <w:rtl w:val="true"/>
        </w:rPr>
        <w:t xml:space="preserve">بعد سنة </w:t>
      </w:r>
      <w:r>
        <w:rPr/>
        <w:t>420</w:t>
      </w:r>
      <w:r>
        <w:rPr>
          <w:rtl w:val="true"/>
        </w:rPr>
        <w:t xml:space="preserve"> </w:t>
      </w:r>
      <w:r>
        <w:rPr>
          <w:rtl w:val="true"/>
        </w:rPr>
        <w:t>ه بقليل</w:t>
      </w:r>
      <w:bookmarkEnd w:id="94"/>
    </w:p>
    <w:p>
      <w:pPr>
        <w:pStyle w:val="BookText"/>
        <w:rPr/>
      </w:pPr>
      <w:r>
        <w:rPr>
          <w:rFonts w:ascii="Amiri" w:hAnsi="Amiri" w:eastAsia="Amiri" w:cs="Amiri"/>
          <w:color w:val="111111"/>
          <w:sz w:val="28"/>
          <w:sz w:val="28"/>
          <w:szCs w:val="28"/>
          <w:rtl w:val="true"/>
          <w:lang w:bidi="ar-SA"/>
        </w:rPr>
        <w:t>رسالة في الردّ على أصحاب العدد؛ فقد أرجع فيها إلى المَوصليّات الثالثة، و 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أهل الموصل الواردة أخيراً</w:t>
      </w:r>
      <w:r>
        <w:rPr>
          <w:rStyle w:val="FootnoteAnchor"/>
          <w:rtl w:val="true"/>
        </w:rPr>
        <w:footnoteReference w:id="48"/>
      </w:r>
      <w:r>
        <w:rPr>
          <w:rFonts w:ascii="Amiri" w:hAnsi="Amiri" w:eastAsia="Amiri" w:cs="Amiri"/>
          <w:color w:val="111111"/>
          <w:sz w:val="28"/>
          <w:sz w:val="28"/>
          <w:szCs w:val="28"/>
          <w:rtl w:val="true"/>
          <w:lang w:bidi="ar-SA"/>
        </w:rPr>
        <w:t xml:space="preserve">، و هذا يدلّ على أنّ رسالة الردّ على أصحاب العدد قد تمّ تأليفها بفترةٍ قصيرةٍ بعد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التي وردت فيها المَوصليّات الثالثة، كما تقدّم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7442535_1280447820"/>
      <w:bookmarkStart w:id="96" w:name="_Toc39"/>
      <w:bookmarkEnd w:id="95"/>
      <w:r>
        <w:rPr>
          <w:rtl w:val="true"/>
        </w:rPr>
        <w:t xml:space="preserve">بعد سنة </w:t>
      </w:r>
      <w:r>
        <w:rPr/>
        <w:t>420</w:t>
      </w:r>
      <w:r>
        <w:rPr>
          <w:rtl w:val="true"/>
        </w:rPr>
        <w:t xml:space="preserve"> </w:t>
      </w:r>
      <w:r>
        <w:rPr>
          <w:rtl w:val="true"/>
        </w:rPr>
        <w:t>ه</w:t>
      </w:r>
      <w:bookmarkEnd w:id="96"/>
    </w:p>
    <w:p>
      <w:pPr>
        <w:pStyle w:val="BookText"/>
        <w:rPr/>
      </w:pPr>
      <w:r>
        <w:rPr>
          <w:rFonts w:ascii="Amiri" w:hAnsi="Amiri" w:eastAsia="Amiri" w:cs="Amiri"/>
          <w:color w:val="111111"/>
          <w:sz w:val="28"/>
          <w:sz w:val="28"/>
          <w:szCs w:val="28"/>
          <w:rtl w:val="true"/>
          <w:lang w:bidi="ar-SA"/>
        </w:rPr>
        <w:t xml:space="preserve">أي بعد تأليف كتاب الانتصار، فعلى الرغم من عدم علمنا بتاريخ تأليف الانتصار، إلّا أنّه بدليل إشارته في هذا الكتاب إلى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9"/>
      </w:r>
      <w:r>
        <w:rPr>
          <w:rFonts w:ascii="Amiri" w:hAnsi="Amiri" w:eastAsia="Amiri" w:cs="Amiri"/>
          <w:color w:val="111111"/>
          <w:sz w:val="28"/>
          <w:sz w:val="28"/>
          <w:szCs w:val="28"/>
          <w:rtl w:val="true"/>
          <w:lang w:bidi="ar-SA"/>
        </w:rPr>
        <w:t>لذلك علمنا أنّ تاريخ تأليف هذا الكتاب يعود إلى ما بعد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أنّه قد أشار الشريف المرتضى في بعض رسائله إلى الانتصار؛ لذا علمنا أنّ تاريخ تأليف تلك الرسائل يعود إلى ما بعد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هذه الرسائل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الباهرة في العترة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إبطال العمل بأخبار الآحاد</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7442537_1280447820"/>
      <w:bookmarkStart w:id="98" w:name="_Toc40"/>
      <w:bookmarkEnd w:id="97"/>
      <w:r>
        <w:rPr>
          <w:rtl w:val="true"/>
        </w:rPr>
        <w:t xml:space="preserve">قبل سنة </w:t>
      </w:r>
      <w:r>
        <w:rPr/>
        <w:t>427</w:t>
      </w:r>
      <w:r>
        <w:rPr>
          <w:rtl w:val="true"/>
        </w:rPr>
        <w:t xml:space="preserve"> </w:t>
      </w:r>
      <w:r>
        <w:rPr>
          <w:rtl w:val="true"/>
        </w:rPr>
        <w:t>ه</w:t>
      </w:r>
      <w:bookmarkEnd w:id="9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بتأليف المسائل السلّارية</w:t>
      </w:r>
      <w:r>
        <w:rPr>
          <w:rFonts w:eastAsia="Amiri" w:cs="Amiri" w:ascii="Amiri" w:hAnsi="Amiri"/>
          <w:color w:val="111111"/>
          <w:sz w:val="28"/>
          <w:szCs w:val="28"/>
          <w:rtl w:val="true"/>
          <w:lang w:bidi="ar-SA"/>
        </w:rPr>
        <w:t xml:space="preserve">. </w:t>
      </w:r>
      <w:bookmarkStart w:id="99" w:name="pg17247_194739"/>
    </w:p>
    <w:p>
      <w:pPr>
        <w:pStyle w:val="Heading5"/>
        <w:numPr>
          <w:ilvl w:val="4"/>
          <w:numId w:val="1"/>
        </w:numPr>
        <w:rPr/>
      </w:pPr>
      <w:bookmarkStart w:id="100" w:name="__RefHeading___Toc7442539_1280447820"/>
      <w:bookmarkStart w:id="101" w:name="_Toc41"/>
      <w:bookmarkEnd w:id="99"/>
      <w:bookmarkEnd w:id="100"/>
      <w:r>
        <w:rPr>
          <w:rtl w:val="true"/>
        </w:rPr>
        <w:t xml:space="preserve">سنة </w:t>
      </w:r>
      <w:r>
        <w:rPr/>
        <w:t>427</w:t>
      </w:r>
      <w:r>
        <w:rPr>
          <w:rtl w:val="true"/>
        </w:rPr>
        <w:t xml:space="preserve"> </w:t>
      </w:r>
      <w:r>
        <w:rPr>
          <w:rtl w:val="true"/>
        </w:rPr>
        <w:t>ه</w:t>
      </w:r>
      <w:bookmarkEnd w:id="101"/>
    </w:p>
    <w:p>
      <w:pPr>
        <w:pStyle w:val="BookText"/>
        <w:rPr/>
      </w:pPr>
      <w:r>
        <w:rPr>
          <w:rFonts w:ascii="Amiri" w:hAnsi="Amiri" w:eastAsia="Amiri" w:cs="Amiri"/>
          <w:color w:val="111111"/>
          <w:sz w:val="28"/>
          <w:sz w:val="28"/>
          <w:szCs w:val="28"/>
          <w:rtl w:val="true"/>
          <w:lang w:bidi="ar-SA"/>
        </w:rPr>
        <w:t>قام في هذه السنة بتأليف عدّة رسائل،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نكاح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صيغة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ألفاظ الطلاق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استحقاق مدح الباري على الأوصاف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 من العمل بأخبار 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الجسم لم يكن كائناً بالفاعل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الطرابلسيّات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الطرابلسيّات الثالثة</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7442541_1280447820"/>
      <w:bookmarkStart w:id="103" w:name="_Toc42"/>
      <w:bookmarkEnd w:id="102"/>
      <w:r>
        <w:rPr>
          <w:rtl w:val="true"/>
        </w:rPr>
        <w:t xml:space="preserve">سنة </w:t>
      </w:r>
      <w:r>
        <w:rPr/>
        <w:t>429</w:t>
      </w:r>
      <w:r>
        <w:rPr>
          <w:rtl w:val="true"/>
        </w:rPr>
        <w:t xml:space="preserve"> </w:t>
      </w:r>
      <w:r>
        <w:rPr>
          <w:rtl w:val="true"/>
        </w:rPr>
        <w:t>ه</w:t>
      </w:r>
      <w:bookmarkEnd w:id="10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 في هذه السنة من الجواب عن المسائل الرسّيّات الأُولى</w:t>
      </w:r>
      <w:r>
        <w:rPr>
          <w:rFonts w:eastAsia="Amiri" w:cs="Amiri" w:ascii="Amiri" w:hAnsi="Amiri"/>
          <w:color w:val="111111"/>
          <w:sz w:val="28"/>
          <w:szCs w:val="28"/>
          <w:rtl w:val="true"/>
          <w:lang w:bidi="ar-SA"/>
        </w:rPr>
        <w:t xml:space="preserve">. </w:t>
      </w:r>
      <w:bookmarkStart w:id="104" w:name="pg17247_194740"/>
    </w:p>
    <w:p>
      <w:pPr>
        <w:pStyle w:val="Heading3"/>
        <w:numPr>
          <w:ilvl w:val="2"/>
          <w:numId w:val="1"/>
        </w:numPr>
        <w:rPr/>
      </w:pPr>
      <w:bookmarkStart w:id="105" w:name="__RefHeading___Toc7442543_1280447820"/>
      <w:bookmarkStart w:id="106" w:name="_Toc43"/>
      <w:bookmarkEnd w:id="104"/>
      <w:bookmarkEnd w:id="105"/>
      <w:r>
        <w:rPr>
          <w:rtl w:val="true"/>
        </w:rPr>
        <w:t>الفصل الثاني رسائل الشريف المرتضى، تعدادها و عناوينها</w:t>
      </w:r>
      <w:bookmarkEnd w:id="106"/>
    </w:p>
    <w:p>
      <w:pPr>
        <w:pStyle w:val="Heading4"/>
        <w:numPr>
          <w:ilvl w:val="3"/>
          <w:numId w:val="1"/>
        </w:numPr>
        <w:rPr/>
      </w:pPr>
      <w:bookmarkStart w:id="107" w:name="__RefHeading___Toc7442545_1280447820"/>
      <w:bookmarkStart w:id="108" w:name="_Toc44"/>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لقد قام الشريف المرتضى في خلال حياته العلميّة الطويلة بتأليف عدد كبير من الرسائل و أجوبة المسائل المفصّلة و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إنّ أكثرها قد كتب له البقاء؛ إمّا من خلال وجود نسخها الخطّيّة بصورة مستقلّة، أو في ضمن الكتب التي قامت بنقل تلك الرسائل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فُقِد عدد منها فيما فُقِد من تراث الإماميّة الكبير، و لعلّ مخطوطات بعض هذه الرسائل ما زال موجوداً في خبايا بعض المكتبات، على أمل العثور عليها و إخراجها إلى النور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قائمة بجميع الرسائل التي قام الشريف المرتضى بتأليفها، سواء الرسائل الموجودة و المطبوعة هنا، أو المنقولة في ضمن تكملة الأمالي، أو التي طبعت في مجلّد مستقلّ، أو الرسائل المفقودة</w:t>
      </w:r>
      <w:r>
        <w:rPr>
          <w:rFonts w:eastAsia="Amiri" w:cs="Amiri" w:ascii="Amiri" w:hAnsi="Amiri"/>
          <w:color w:val="111111"/>
          <w:sz w:val="28"/>
          <w:szCs w:val="28"/>
          <w:rtl w:val="true"/>
          <w:lang w:bidi="ar-SA"/>
        </w:rPr>
        <w:t>.</w:t>
      </w:r>
      <w:r>
        <w:rPr>
          <w:rStyle w:val="FootnoteAnchor"/>
          <w:rtl w:val="true"/>
        </w:rPr>
        <w:footnoteReference w:id="50"/>
      </w:r>
      <w:bookmarkStart w:id="109" w:name="pg17247_194741"/>
    </w:p>
    <w:p>
      <w:pPr>
        <w:pStyle w:val="Heading4"/>
        <w:numPr>
          <w:ilvl w:val="3"/>
          <w:numId w:val="1"/>
        </w:numPr>
        <w:rPr/>
      </w:pPr>
      <w:bookmarkStart w:id="110" w:name="__RefHeading___Toc7442547_1280447820"/>
      <w:bookmarkStart w:id="111" w:name="_Toc45"/>
      <w:bookmarkEnd w:id="109"/>
      <w:bookmarkEnd w:id="110"/>
      <w:r>
        <w:rPr>
          <w:rtl w:val="true"/>
        </w:rPr>
        <w:t>أوّلاً</w:t>
      </w:r>
      <w:r>
        <w:rPr>
          <w:rtl w:val="true"/>
        </w:rPr>
        <w:t xml:space="preserve">: </w:t>
      </w:r>
      <w:r>
        <w:rPr>
          <w:rtl w:val="true"/>
        </w:rPr>
        <w:t>الرسائل المنشورة في هذه الطبعة</w:t>
      </w:r>
      <w:bookmarkEnd w:id="111"/>
    </w:p>
    <w:p>
      <w:pPr>
        <w:pStyle w:val="Heading5"/>
        <w:numPr>
          <w:ilvl w:val="4"/>
          <w:numId w:val="1"/>
        </w:numPr>
        <w:rPr/>
      </w:pPr>
      <w:bookmarkStart w:id="112" w:name="__RefHeading___Toc7442549_1280447820"/>
      <w:bookmarkStart w:id="113" w:name="_Toc46"/>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لقد تمّ ترتيب هذه الرسائل وفقاً للعلوم المختلفة، من قرآنيّة، و حديثيّة، و كلاميّة، و فقهيّة، و أُصوليّة، و رسائل منتزعة، و منسوبة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بالرسائل المنتزعة الرسائل التي ليست من تأليف الشريف المرتضى، ولكن تمّ تجميعها و انتزاعها من كتبه و رسائله من قِبَل أشخاص آخرين، فهي تعكس أفكاره و نظريّاته بشكل جيّد، و هي رسالتان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الرسائل المنسوبة فهي الرسائل التي توجد قرائن مهمّة على عدم صحّة نسبتها إلى الشريف المرتضى، ولكن بما أنّها كانت قد طبعت في ضمن الطبعات السابقة للرسائل لذلك تقرّر إعادة طباعتها هنا، و هي ثلاث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 ترتيب الرسائل وفقاً للموضوعات بقدر المستطاع، و سوف يتّضح ذلك للقارئ من خلال مطالعة القائمة التالية التي تحتوي على الرسائل المنشورة هنا، و هي مرتّبة وفقاً لأجزائها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أسماء الرسائل وفقاً لترتيب هذه الطبعة، و ذكرنا أمامها موضعها من الطبعة السابقة، و هي طبعة قم ذات الأجزاء الأربعة، و أشرنا إلى تلك الطبعة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هناك اختلاف مهمّ في العنوان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أمام الرسائل التي لم تطبع في الطبعة السابقة نجمة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لتمييزها عن غيرها</w:t>
      </w:r>
      <w:r>
        <w:rPr>
          <w:rFonts w:eastAsia="Amiri" w:cs="Amiri" w:ascii="Amiri" w:hAnsi="Amiri"/>
          <w:color w:val="111111"/>
          <w:sz w:val="28"/>
          <w:szCs w:val="28"/>
          <w:rtl w:val="true"/>
          <w:lang w:bidi="ar-SA"/>
        </w:rPr>
        <w:t xml:space="preserve">: </w:t>
      </w:r>
      <w:bookmarkStart w:id="114" w:name="pg17247_194742"/>
    </w:p>
    <w:p>
      <w:pPr>
        <w:pStyle w:val="Heading5"/>
        <w:numPr>
          <w:ilvl w:val="4"/>
          <w:numId w:val="1"/>
        </w:numPr>
        <w:rPr/>
      </w:pPr>
      <w:bookmarkStart w:id="115" w:name="__RefHeading___Toc7442551_1280447820"/>
      <w:bookmarkStart w:id="116" w:name="_Toc47"/>
      <w:bookmarkEnd w:id="114"/>
      <w:bookmarkEnd w:id="115"/>
      <w:r>
        <w:rPr>
          <w:rtl w:val="true"/>
        </w:rPr>
        <w:t xml:space="preserve">الجزء الأوّل </w:t>
      </w:r>
      <w:r>
        <w:rPr>
          <w:rtl w:val="true"/>
        </w:rPr>
        <w:t>(</w:t>
      </w:r>
      <w:r>
        <w:rPr>
          <w:rtl w:val="true"/>
        </w:rPr>
        <w:t>الرسائل القرآنيّة والحديثيّة</w:t>
      </w:r>
      <w:r>
        <w:rPr>
          <w:rtl w:val="true"/>
        </w:rPr>
        <w:t>)</w:t>
      </w:r>
      <w:bookmarkEnd w:id="116"/>
    </w:p>
    <w:p>
      <w:pPr>
        <w:pStyle w:val="Heading6"/>
        <w:numPr>
          <w:ilvl w:val="5"/>
          <w:numId w:val="1"/>
        </w:numPr>
        <w:rPr/>
      </w:pPr>
      <w:bookmarkStart w:id="117" w:name="__RefHeading___Toc7442553_1280447820"/>
      <w:bookmarkStart w:id="118" w:name="_Toc48"/>
      <w:bookmarkEnd w:id="117"/>
      <w:r>
        <w:rPr>
          <w:rtl w:val="true"/>
        </w:rPr>
        <w:t>الرسائل القرآنيّة</w:t>
      </w:r>
      <w:bookmarkEnd w:id="118"/>
    </w:p>
    <w:p>
      <w:pPr>
        <w:pStyle w:val="BookText"/>
        <w:rPr/>
      </w:pPr>
      <w:r>
        <w:rPr>
          <w:rFonts w:ascii="Amiri" w:hAnsi="Amiri" w:eastAsia="Amiri" w:cs="Amiri"/>
          <w:color w:val="111111"/>
          <w:sz w:val="28"/>
          <w:sz w:val="28"/>
          <w:szCs w:val="28"/>
          <w:rtl w:val="true"/>
          <w:lang w:bidi="ar-SA"/>
        </w:rPr>
        <w:t>الرسائل القرآنيّة</w:t>
      </w:r>
      <w:r>
        <w:rPr>
          <w:rStyle w:val="FootnoteAnchor"/>
          <w:rtl w:val="true"/>
        </w:rPr>
        <w:footnoteReference w:id="51"/>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الآيات المتشابهة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نُوَلِّي بَعْضَ اَلظّٰالِمِينَ بَعْضاً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الإشكال الوارد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خَلَقْنٰاكُمْ ثُمَّ صَوَّرْنٰاكُمْ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تفسير آية من كتاب اللّٰه تعالى،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كيفيّة نجاة هود عليه السلام من الريح المهلكة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استغفار إبراهيم عليه السلام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تأويل آية قتل الخضر 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الحسن و القبح العقلي</w:t>
      </w:r>
      <w:r>
        <w:rPr>
          <w:rFonts w:eastAsia="Amiri" w:cs="Amiri" w:ascii="Amiri" w:hAnsi="Amiri"/>
          <w:color w:val="111111"/>
          <w:sz w:val="28"/>
          <w:szCs w:val="28"/>
          <w:rtl w:val="true"/>
          <w:lang w:bidi="ar-SA"/>
        </w:rPr>
        <w:t xml:space="preserve">). </w:t>
      </w:r>
      <w:bookmarkStart w:id="119" w:name="pg17247_194743"/>
    </w:p>
    <w:p>
      <w:pPr>
        <w:pStyle w:val="BookText"/>
        <w:rPr/>
      </w:pPr>
      <w:bookmarkEnd w:id="119"/>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سَبَقَتْ مِنْ رَبِّكَ لَكٰانَ لِزٰاماً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الاستدلال على كون السماوات و الأرضين سبعاً، و أنّها غير كرويّة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سَتُدْعَوْنَ إِلىٰ قَوْمٍ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حول كلام ابن جنّي في حذف علامة التأنيث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442555_1280447820"/>
      <w:bookmarkStart w:id="121" w:name="_Toc49"/>
      <w:bookmarkEnd w:id="120"/>
      <w:r>
        <w:rPr>
          <w:rtl w:val="true"/>
        </w:rPr>
        <w:t>الرسائل الحديثيّة</w:t>
      </w:r>
      <w:bookmarkEnd w:id="121"/>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كلام لعليّ عليه السلام يتبرّأ فيه من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معنى نقصان الدين و العقل في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وصف الثوم بالخُبث في كلام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نهي النبي عن أكل الثوم</w:t>
      </w:r>
      <w:r>
        <w:rPr>
          <w:rFonts w:eastAsia="Amiri" w:cs="Amiri" w:ascii="Amiri" w:hAnsi="Amiri"/>
          <w:color w:val="111111"/>
          <w:sz w:val="28"/>
          <w:szCs w:val="28"/>
          <w:rtl w:val="true"/>
          <w:lang w:bidi="ar-SA"/>
        </w:rPr>
        <w:t xml:space="preserve">). </w:t>
      </w:r>
      <w:bookmarkStart w:id="122" w:name="pg17247_194744"/>
    </w:p>
    <w:p>
      <w:pPr>
        <w:pStyle w:val="BookText"/>
        <w:rPr/>
      </w:pPr>
      <w:bookmarkEnd w:id="122"/>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جنس أولاد قابيل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 لم يوضع لها عنوان في الطبعة السابقة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7442557_1280447820"/>
      <w:bookmarkStart w:id="124" w:name="_Toc50"/>
      <w:bookmarkEnd w:id="123"/>
      <w:r>
        <w:rPr>
          <w:rtl w:val="true"/>
        </w:rPr>
        <w:t>الجزء الثاني</w:t>
      </w:r>
      <w:r>
        <w:rPr>
          <w:rtl w:val="true"/>
        </w:rPr>
        <w:t xml:space="preserve">: </w:t>
      </w:r>
      <w:r>
        <w:rPr>
          <w:rtl w:val="true"/>
        </w:rPr>
        <w:t>الرسائل الكلاميّة</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السلّاريّة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تطبع في الطبعة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الرازيّة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الواردة من طبرستان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النيليّات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المصريّات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الأُصول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تطبع في الطبعة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بيان حقيقة الحيّ الفعّال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حول قِدَم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تطبع هنا بصورة مستقلّة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خلق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النيسابوري في تقسيمه للأعراض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الكلام في حقيقة الجوهر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7442559_1280447820"/>
      <w:bookmarkStart w:id="126" w:name="_Toc51"/>
      <w:bookmarkEnd w:id="125"/>
      <w:r>
        <w:rPr>
          <w:rtl w:val="true"/>
        </w:rPr>
        <w:t>الجزء الثالث</w:t>
      </w:r>
      <w:r>
        <w:rPr>
          <w:rtl w:val="true"/>
        </w:rPr>
        <w:t xml:space="preserve">: </w:t>
      </w:r>
      <w:r>
        <w:rPr>
          <w:rtl w:val="true"/>
        </w:rPr>
        <w:t>تتمّة الرسائل الكلاميّة</w:t>
      </w:r>
      <w:bookmarkEnd w:id="126"/>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الدليل على أنّ الجواهر مدرَكة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علّة استحقاقه تعالى المدح على تركه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مدح الباري على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أنّ 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الألم و وجه الحسن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النفع 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سبب تقديم أوّليّة وجوب النظر على أصل 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قبل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أنّ الجسم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إبطال أحد الأدلّة على كون الصفة بالفاعل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الصفة بالفاعل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مناقشة الدليل على أنّ الجوهر ليس محدَثاً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الجوهر ليس بمحدَث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المناسبة بين الأفعال الشرعيّة و ما هي لطف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الأفعال و ما هو لطف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بيان أحكام أهل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أبي العلاء المعرّي مع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تطبع في الطبعة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العلم بتناول الوعيد كافّة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و عنوانها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اللفظة الدالّة على الاستغراق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المنع من تفضيل الملائكة على الأنبياء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للبراهمة في بعث الأنبياء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ميراث الأنبياء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الباهرة في فضل العترة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اختصاص الأئمّة الاثني عشر عليهم السلام بالإمامة دون سائر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فيمن يتولّى غسل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علم الوصي بساعة وفاته وعدمه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مشاهدة المحتضَر الإمام قبل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معنى ما يقوله الشيعة عند مشاهد أئمّتهم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علّة خذلان أهل البيت عليهم السلام و عدم نصرتهم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الجواب عن الشبهات الواردة في خبر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علّة مبايعة أمير المؤمنين عليه السلام أبا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علّة امتناع عليّ عليه السلام عن محاربة الغاصبين لحقّه بعد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إنكاح أمير المؤمنين عليه السلام ابنته من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تطبع في الطبعة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 حول إنكاح أمير المؤمنين عليه السلام ابنته من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تفضيل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127" w:name="pg17247_194747"/>
    </w:p>
    <w:p>
      <w:pPr>
        <w:pStyle w:val="BookText"/>
        <w:rPr/>
      </w:pPr>
      <w:bookmarkEnd w:id="127"/>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صحّة حمل رأس الحسين عليه السلام إلى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غيبة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الإمامة بعد القائم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الرجعة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عبادة ولد 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أقاويل العرب في الجاهلية، و مذاهب عبدة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7442561_1280447820"/>
      <w:bookmarkStart w:id="129" w:name="_Toc52"/>
      <w:bookmarkEnd w:id="128"/>
      <w:r>
        <w:rPr>
          <w:rtl w:val="true"/>
        </w:rPr>
        <w:t>الجزء الرابع</w:t>
      </w:r>
      <w:r>
        <w:rPr>
          <w:rtl w:val="true"/>
        </w:rPr>
        <w:t xml:space="preserve">: </w:t>
      </w:r>
      <w:r>
        <w:rPr>
          <w:rtl w:val="true"/>
        </w:rPr>
        <w:t>الرسائل الفقهيّة</w:t>
      </w:r>
      <w:bookmarkEnd w:id="129"/>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الرسّيّة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الرسّيّة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مسائل أهل ميَّافارِقِين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الواسطيّات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الفرق بين نجس العين و نجس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ماء البئر النابع بعد غَور مائها النجس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البئر ثمّ غَور 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عدم وجوب غَسل الرجلين في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المسح على الخُفَّين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130" w:name="pg17247_194748"/>
    </w:p>
    <w:p>
      <w:pPr>
        <w:pStyle w:val="BookText"/>
        <w:rPr/>
      </w:pPr>
      <w:bookmarkEnd w:id="130"/>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أصحاب 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استمرار الصوم مع قصد المنافي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استلام الحَجَر و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جواز تزكيةِ مالٍ مِن مالٍ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نفي دلالة صيغة الأمر على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نكاح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الطلاق ثلاثاً بلفظٍ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إرث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إضافة أولاد البنت إلى جدّهم إضافة 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شمول الوقف على الأولاد لولد البنت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التصدّق بالمال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العمل مع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أموال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وجوب بيان النوافل على الشرع، و وجه 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و السمع في النوافل</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7442563_1280447820"/>
      <w:bookmarkStart w:id="132" w:name="_Toc53"/>
      <w:bookmarkEnd w:id="131"/>
      <w:r>
        <w:rPr>
          <w:rtl w:val="true"/>
        </w:rPr>
        <w:t xml:space="preserve">الجزء الخامس </w:t>
      </w:r>
      <w:r>
        <w:rPr>
          <w:rtl w:val="true"/>
        </w:rPr>
        <w:t>(</w:t>
      </w:r>
      <w:r>
        <w:rPr>
          <w:rtl w:val="true"/>
        </w:rPr>
        <w:t>الرسائل الأُصوليّة و المنتزعة و المنسوبة</w:t>
      </w:r>
      <w:r>
        <w:rPr>
          <w:rtl w:val="true"/>
        </w:rPr>
        <w:t>)</w:t>
      </w:r>
      <w:bookmarkEnd w:id="132"/>
    </w:p>
    <w:p>
      <w:pPr>
        <w:pStyle w:val="Heading6"/>
        <w:numPr>
          <w:ilvl w:val="5"/>
          <w:numId w:val="1"/>
        </w:numPr>
        <w:rPr/>
      </w:pPr>
      <w:bookmarkStart w:id="133" w:name="__RefHeading___Toc7442565_1280447820"/>
      <w:bookmarkStart w:id="134" w:name="_Toc54"/>
      <w:bookmarkEnd w:id="133"/>
      <w:r>
        <w:rPr>
          <w:rtl w:val="true"/>
        </w:rPr>
        <w:t>الرسائل الأُصوليّة</w:t>
      </w:r>
      <w:bookmarkEnd w:id="134"/>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الآحاد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عدم تخطئة العامل بخبر الواحد</w:t>
      </w:r>
      <w:r>
        <w:rPr>
          <w:rFonts w:eastAsia="Amiri" w:cs="Amiri" w:ascii="Amiri" w:hAnsi="Amiri"/>
          <w:color w:val="111111"/>
          <w:sz w:val="28"/>
          <w:szCs w:val="28"/>
          <w:rtl w:val="true"/>
          <w:lang w:bidi="ar-SA"/>
        </w:rPr>
        <w:t xml:space="preserve">). </w:t>
      </w:r>
      <w:bookmarkStart w:id="135" w:name="pg17247_194749"/>
    </w:p>
    <w:p>
      <w:pPr>
        <w:pStyle w:val="BookText"/>
        <w:rPr/>
      </w:pPr>
      <w:bookmarkEnd w:id="135"/>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العمل بأخبار الآحاد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إبطال العمل بأخبار الآحاد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دليل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تطبع هنا بصورة مستقلّة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الاستدلال على فروع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الخصوم و كيفيّة الاستدلال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نفي الحكم بعدم الدليل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7442567_1280447820"/>
      <w:bookmarkStart w:id="137" w:name="_Toc55"/>
      <w:bookmarkEnd w:id="136"/>
      <w:r>
        <w:rPr>
          <w:rtl w:val="true"/>
        </w:rPr>
        <w:t>الرسائل المنتزعة</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في فنون علم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تطبع في الطبعة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و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قارورة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تطبع في الطبعة السابقة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7442569_1280447820"/>
      <w:bookmarkStart w:id="139" w:name="_Toc56"/>
      <w:bookmarkEnd w:id="138"/>
      <w:r>
        <w:rPr>
          <w:rtl w:val="true"/>
        </w:rPr>
        <w:t>الرسائل المنسوبة</w:t>
      </w:r>
      <w:bookmarkEnd w:id="139"/>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نفي الحركة و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إنقاذ البشر من الجبر و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140" w:name="__RefHeading___Toc7442571_1280447820"/>
      <w:bookmarkStart w:id="141" w:name="_Toc57"/>
      <w:bookmarkEnd w:id="140"/>
      <w:r>
        <w:rPr>
          <w:rtl w:val="true"/>
        </w:rPr>
        <w:t>ثانياً</w:t>
      </w:r>
      <w:r>
        <w:rPr>
          <w:rtl w:val="true"/>
        </w:rPr>
        <w:t xml:space="preserve">: </w:t>
      </w:r>
      <w:r>
        <w:rPr>
          <w:rtl w:val="true"/>
        </w:rPr>
        <w:t>رسائل طبعت بصورة كتاب</w:t>
      </w:r>
      <w:bookmarkEnd w:id="141"/>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الطرابلسيّات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الطرابلسيّات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الطرابلسيّات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الثلاث طبعت في مجلّد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في الغيبة و تكملته</w:t>
      </w:r>
      <w:r>
        <w:rPr>
          <w:rFonts w:eastAsia="Amiri" w:cs="Amiri" w:ascii="Amiri" w:hAnsi="Amiri"/>
          <w:color w:val="111111"/>
          <w:sz w:val="28"/>
          <w:szCs w:val="28"/>
          <w:rtl w:val="true"/>
          <w:lang w:bidi="ar-SA"/>
        </w:rPr>
        <w:t xml:space="preserve">. </w:t>
      </w:r>
      <w:bookmarkStart w:id="142" w:name="pg17247_194750"/>
    </w:p>
    <w:p>
      <w:pPr>
        <w:pStyle w:val="BookText"/>
        <w:rPr/>
      </w:pPr>
      <w:bookmarkEnd w:id="142"/>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القصيدة المذهبة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في الشيب و الشباب</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442573_1280447820"/>
      <w:bookmarkStart w:id="144" w:name="_Toc58"/>
      <w:bookmarkEnd w:id="143"/>
      <w:r>
        <w:rPr>
          <w:rtl w:val="true"/>
        </w:rPr>
        <w:t>ثالثاً</w:t>
      </w:r>
      <w:r>
        <w:rPr>
          <w:rtl w:val="true"/>
        </w:rPr>
        <w:t xml:space="preserve">: </w:t>
      </w:r>
      <w:r>
        <w:rPr>
          <w:rtl w:val="true"/>
        </w:rPr>
        <w:t>رسائل تكملة الأمالي</w:t>
      </w:r>
      <w:bookmarkEnd w:id="144"/>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تكملة الأمالي</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بيتين من القصيدة المذهبة للسيّد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الاعتراض على من يثبت حدوث الأجسام من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الرابعة من الطرابلسيّات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السادسة من الطرابلسيّات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حول سرّ مدح و ذمّ بعض الحيوانات و الأطعمة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التاسعة من الطرابلسيّات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حول معنى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في قلب سلمان لقتله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الحادية عشر من الطرابلسيّات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المنجّمين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الخامسة من المسائل السلّارية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المنامات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السادسة من المسائل السلّارية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رفع الخلاف بين المتكلّمين و النحويّين حول تقسيم الفعل إلى ماض و حاضر و 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التكرار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تَتْلُوا مِنْهُ مِنْ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بيان كيفيّة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على ما هو ثابتٌ في الحال و مستمرّ 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يُزْجِي سَحٰاباً ثُمَّ يُؤَلِّفُ بَيْنَهُ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تأويل الحذف في 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 حول الاسم الأعظم، و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من استدلّ بدليل السحّارة على أنّ العالَم ملاء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مختصرة حول الفرق بين الألثغ و الأليغ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بنفسه أعلمكم بربّه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يتنافى 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الدليل على انتساب أفعالنا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الأنبياء عليهم السلام على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يُقْضىٰ إِلَيْكَ وَحْيُهُ وَ قُلْ رَبِّ زِدْنِي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إِنَّكُمْ ظَلَمْتُمْ أَنْفُسَكُمْ بِاتِّخٰاذِكُمُ اَلْعِجْلَ فَتُوبُوا إِلىٰ بٰارِئِكُمْ فَاقْتُلُوا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لِي غُلاٰمٌ وَ قَدْ بَلَغَنِيَ اَلْكِبَرُ وَ اِمْرَأَتِي عٰاقِرٌ</w:t>
      </w:r>
      <w:r>
        <w:rPr>
          <w:rFonts w:eastAsia="Amiri" w:cs="Amiri" w:ascii="Amiri" w:hAnsi="Amiri"/>
          <w:color w:val="111111"/>
          <w:sz w:val="28"/>
          <w:szCs w:val="28"/>
          <w:rtl w:val="true"/>
          <w:lang w:bidi="ar-SA"/>
        </w:rPr>
        <w:t xml:space="preserve">». </w:t>
      </w:r>
      <w:bookmarkStart w:id="145" w:name="pg17247_194752"/>
    </w:p>
    <w:p>
      <w:pPr>
        <w:pStyle w:val="BookText"/>
        <w:rPr/>
      </w:pPr>
      <w:bookmarkEnd w:id="145"/>
      <w:r>
        <w:rPr>
          <w:rFonts w:eastAsia="Amiri" w:cs="Amiri" w:ascii="Amiri" w:hAnsi="Amiri"/>
          <w:color w:val="111111"/>
          <w:sz w:val="28"/>
          <w:szCs w:val="28"/>
          <w:lang w:bidi="ar-SA"/>
        </w:rPr>
        <w:t>22/141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بيان ما ورد في القرآن من معاتبات للرسول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7442575_1280447820"/>
      <w:bookmarkStart w:id="147" w:name="_Toc59"/>
      <w:bookmarkEnd w:id="146"/>
      <w:r>
        <w:rPr>
          <w:rtl w:val="true"/>
        </w:rPr>
        <w:t>رابعاً</w:t>
      </w:r>
      <w:r>
        <w:rPr>
          <w:rtl w:val="true"/>
        </w:rPr>
        <w:t xml:space="preserve">: </w:t>
      </w:r>
      <w:r>
        <w:rPr>
          <w:rtl w:val="true"/>
        </w:rPr>
        <w:t>الرسائل المفقودة</w:t>
      </w:r>
      <w:bookmarkEnd w:id="147"/>
    </w:p>
    <w:p>
      <w:pPr>
        <w:pStyle w:val="Heading5"/>
        <w:numPr>
          <w:ilvl w:val="4"/>
          <w:numId w:val="1"/>
        </w:numPr>
        <w:rPr/>
      </w:pPr>
      <w:bookmarkStart w:id="148" w:name="__RefHeading___Toc7442577_1280447820"/>
      <w:bookmarkStart w:id="149" w:name="_Toc60"/>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7442579_1280447820"/>
      <w:bookmarkStart w:id="151" w:name="_Toc61"/>
      <w:bookmarkEnd w:id="150"/>
      <w:r>
        <w:rPr>
          <w:rtl w:val="true"/>
        </w:rPr>
        <w:t>أ</w:t>
      </w:r>
      <w:r>
        <w:rPr>
          <w:rtl w:val="true"/>
        </w:rPr>
        <w:t xml:space="preserve">. </w:t>
      </w:r>
      <w:r>
        <w:rPr>
          <w:rtl w:val="true"/>
        </w:rPr>
        <w:t>الرسائل المفقودة التي نُقل منها بعض الشذرات</w:t>
      </w:r>
      <w:bookmarkEnd w:id="15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المفقودة التي نُقل منها بعض الشذرات</w:t>
      </w:r>
      <w:r>
        <w:rPr>
          <w:rStyle w:val="FootnoteAnchor"/>
          <w:rtl w:val="true"/>
        </w:rPr>
        <w:footnoteReference w:id="53"/>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المحمّديّات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المحمّديّات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الصيداويات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إلى الكراجكي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المَوصليّات الأُولى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المامطيريّات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علم النجوم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الحلبيّات الأُولى</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52" w:name="pg17247_194754"/>
    </w:p>
    <w:p>
      <w:pPr>
        <w:pStyle w:val="Heading5"/>
        <w:numPr>
          <w:ilvl w:val="4"/>
          <w:numId w:val="1"/>
        </w:numPr>
        <w:rPr/>
      </w:pPr>
      <w:bookmarkStart w:id="153" w:name="__RefHeading___Toc7442581_1280447820"/>
      <w:bookmarkStart w:id="154" w:name="_Toc62"/>
      <w:bookmarkEnd w:id="152"/>
      <w:bookmarkEnd w:id="153"/>
      <w:r>
        <w:rPr>
          <w:rtl w:val="true"/>
        </w:rPr>
        <w:t>ب</w:t>
      </w:r>
      <w:r>
        <w:rPr>
          <w:rtl w:val="true"/>
        </w:rPr>
        <w:t xml:space="preserve">. </w:t>
      </w:r>
      <w:r>
        <w:rPr>
          <w:rtl w:val="true"/>
        </w:rPr>
        <w:t>الرسائل المفقودة التي لم يبق منها شيء</w:t>
      </w:r>
      <w:bookmarkEnd w:id="15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المفقودة التي لم يبق منها شيء</w:t>
      </w:r>
      <w:r>
        <w:rPr>
          <w:rStyle w:val="FootnoteAnchor"/>
          <w:rtl w:val="true"/>
        </w:rPr>
        <w:footnoteReference w:id="56"/>
      </w:r>
    </w:p>
    <w:p>
      <w:pPr>
        <w:pStyle w:val="BookText"/>
        <w:rPr/>
      </w:pPr>
      <w:r>
        <w:rPr>
          <w:rFonts w:eastAsia="Amiri" w:cs="Amiri" w:ascii="Amiri" w:hAnsi="Amiri"/>
          <w:color w:val="111111"/>
          <w:sz w:val="28"/>
          <w:szCs w:val="28"/>
          <w:lang w:bidi="ar-SA"/>
        </w:rPr>
        <w:t>10/156/1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الحلبيّات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الحلبيّات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الأبيات التي تكلّم عليها ابن جنّي في إثبات المعاني للمتنبّي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القصيدة الميميّة من شعره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مسائل سئل عنها السلطان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يحيى في اعتراضه دليل الموحّدين في حَدَث 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في نصرة الرؤية، و إبطال القول بالعدد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يتناهى و لا يتناهى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البادرائيّات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البرمكيّات أو الطوسيّات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21/167/12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الجرجانيّات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الطرابلسيّات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23/169/14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المصريّات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24/170/15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المصريّات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منفردات في أُصول الفقه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26/172/17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كثيرة في نصرة الرؤية، و إبطال القول بالعدد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27/173/18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على يحيى في طبيعة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28/174/19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 في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30/176/21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31/177/22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32/178/23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33/179/24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دليل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34/180/25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35/181/26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كونه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36/182/27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قديمة حول أنّ العزم على الإفطار 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37/183/28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قديمة في تحقيق الفرق بين الحال و الماضي و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38/184/29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كبيرة في إبطال القول بالعول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39/185/30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مفردة حول أُمّية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40/186/31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مفردة حول 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41/187/32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مفردة قديمة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42/188/33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ابن جنّي في الحكاية و المحكي</w:t>
      </w:r>
      <w:r>
        <w:rPr>
          <w:rFonts w:eastAsia="Amiri" w:cs="Amiri" w:ascii="Amiri" w:hAnsi="Amiri"/>
          <w:color w:val="111111"/>
          <w:sz w:val="28"/>
          <w:szCs w:val="28"/>
          <w:rtl w:val="true"/>
          <w:lang w:bidi="ar-SA"/>
        </w:rPr>
        <w:t xml:space="preserve">. </w:t>
      </w:r>
      <w:bookmarkStart w:id="155" w:name="pg17247_194756"/>
    </w:p>
    <w:p>
      <w:pPr>
        <w:pStyle w:val="Heading3"/>
        <w:numPr>
          <w:ilvl w:val="2"/>
          <w:numId w:val="1"/>
        </w:numPr>
        <w:rPr/>
      </w:pPr>
      <w:bookmarkStart w:id="156" w:name="__RefHeading___Toc7442583_1280447820"/>
      <w:bookmarkStart w:id="157" w:name="_Toc63"/>
      <w:bookmarkEnd w:id="155"/>
      <w:bookmarkEnd w:id="156"/>
      <w:r>
        <w:rPr>
          <w:rtl w:val="true"/>
        </w:rPr>
        <w:t>الفصل الثالث طبعات رسائل الشريف المرتضى</w:t>
      </w:r>
      <w:bookmarkEnd w:id="157"/>
    </w:p>
    <w:p>
      <w:pPr>
        <w:pStyle w:val="Heading4"/>
        <w:numPr>
          <w:ilvl w:val="3"/>
          <w:numId w:val="1"/>
        </w:numPr>
        <w:rPr/>
      </w:pPr>
      <w:bookmarkStart w:id="158" w:name="__RefHeading___Toc7442585_1280447820"/>
      <w:bookmarkStart w:id="159" w:name="_Toc64"/>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تقدّم أنّ الشريف المرتضى قام بتأليف عدد كبير جدّاً من الرسائل في مختلف العلوم و المجالات، الأمر الذي تحتّم القيام بجمع هذه الرسائل في موضع واحد؛ منعاً من تشتّتها و ضياعها، و كانت أقدم محاولة لجمع هذه الرسائل هو ما قام به الشريف المرتضى نفسه، حيث أمر أن يُجمع عدد مهمّ من رسائله و يوضع في خاتمة أماليه، فتمّ له ذلك، و هو الذي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قام أحدهم 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بتجميع عدد من رسائل الشريف المرتضى الكبيرة و المهمّة، و استنسخها في مجموعة ما زالت موجودة في عصرنا و محفوظة في مكتبة الروضة الرضويّة المقدّسة في مشهد، و سوف يأتي التعريف بمحتوياتها في 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ظهرت في العصور الأخيرة محاولات لتجميع بعض هذه الرسائل مع رسائل أُخرى لعلماء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طبعت في طهران على الحجر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احتوت على ثلاثين رسالة لعدّة من العلماء، كان آخرها ثلاث رسائل للشريف المرتضى،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وجيزة في الغيبة</w:t>
      </w:r>
      <w:r>
        <w:rPr>
          <w:rFonts w:eastAsia="Amiri" w:cs="Amiri" w:ascii="Amiri" w:hAnsi="Amiri"/>
          <w:color w:val="111111"/>
          <w:sz w:val="28"/>
          <w:szCs w:val="28"/>
          <w:rtl w:val="true"/>
          <w:lang w:bidi="ar-SA"/>
        </w:rPr>
        <w:t>.</w:t>
      </w:r>
      <w:bookmarkStart w:id="160" w:name="pg17247_194757"/>
    </w:p>
    <w:p>
      <w:pPr>
        <w:pStyle w:val="BookText"/>
        <w:rPr/>
      </w:pPr>
      <w:bookmarkEnd w:id="1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بيان أحكام أهل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مسألة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الرسالة هي في الحقيقة المسألة السادسة من المسائل الطرابلسيّات الأُولى، و ليست رسالة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نُشرت منها خمس مجموعات بتحقيق الشيخ محمّد حسن آل ياسين، و طبعت في مطبعة المعارف ببغداد، و قد احتوى بعضها على عددٍ من رسائل الشريف المرتضى،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الأُصول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طبعت في ضمن المجموعة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وجيزة في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طبعت في ضمن المجموعة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في فنون من علم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طبعت في ضمن المجموعة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طبعت هذه الرسائل الثلاث بين السنوات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ظهر اهتمام بنشر مجموعات خاصّة برسائل الشريف المرتضى فقط دون غيره من العلماء، و كان السيّد أحمد الحسيني الإشكوري رائداً في هذا المجال، حيث اهتمّ بجمع رسائل الشريف المرتضى و نشرها في ضمن مجموعات منذ أن كان في العراق و بعد أن هاجر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التعرّف على المجموعات التي ظهرت قبل المجموعة الجديدة التي بين أيدينا، من خلال ما يلي</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442587_1280447820"/>
      <w:bookmarkStart w:id="162" w:name="_Toc65"/>
      <w:bookmarkEnd w:id="161"/>
      <w:r>
        <w:rPr>
          <w:rtl w:val="true"/>
        </w:rPr>
        <w:t>أوّلاً</w:t>
      </w:r>
      <w:r>
        <w:rPr>
          <w:rtl w:val="true"/>
        </w:rPr>
        <w:t xml:space="preserve">: </w:t>
      </w:r>
      <w:r>
        <w:rPr>
          <w:rtl w:val="true"/>
        </w:rPr>
        <w:t xml:space="preserve">رسائل الشريف المرتضى </w:t>
      </w:r>
      <w:r>
        <w:rPr>
          <w:rtl w:val="true"/>
        </w:rPr>
        <w:t>(</w:t>
      </w:r>
      <w:r>
        <w:rPr>
          <w:rtl w:val="true"/>
        </w:rPr>
        <w:t>طبعة الكاظميّة</w:t>
      </w:r>
      <w:r>
        <w:rPr>
          <w:rtl w:val="true"/>
        </w:rPr>
        <w:t>)</w:t>
      </w:r>
      <w:bookmarkEnd w:id="162"/>
    </w:p>
    <w:p>
      <w:pPr>
        <w:pStyle w:val="BookText"/>
        <w:rPr/>
      </w:pPr>
      <w:r>
        <w:rPr>
          <w:rFonts w:ascii="Amiri" w:hAnsi="Amiri" w:eastAsia="Amiri" w:cs="Amiri"/>
          <w:color w:val="111111"/>
          <w:sz w:val="28"/>
          <w:sz w:val="28"/>
          <w:szCs w:val="28"/>
          <w:rtl w:val="true"/>
          <w:lang w:bidi="ar-SA"/>
        </w:rPr>
        <w:t xml:space="preserve">طبعت هذه المجموعة في مجلّد واحد فقط بتحقيق السيّد أحمد الحسيني الإشكوري، و هي من منشورات مكتبة الشريف المرتضى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وتحتوي على أربع رسائل فقط،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تفضيل الأنبياء على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رسائل تكملة الأمالي</w:t>
      </w:r>
      <w:r>
        <w:rPr>
          <w:rFonts w:eastAsia="Amiri" w:cs="Amiri" w:ascii="Amiri" w:hAnsi="Amiri"/>
          <w:color w:val="111111"/>
          <w:sz w:val="28"/>
          <w:szCs w:val="28"/>
          <w:rtl w:val="true"/>
          <w:lang w:bidi="ar-SA"/>
        </w:rPr>
        <w:t>).</w:t>
      </w:r>
      <w:bookmarkStart w:id="163" w:name="pg17247_194758"/>
    </w:p>
    <w:p>
      <w:pPr>
        <w:pStyle w:val="BookText"/>
        <w:rPr/>
      </w:pPr>
      <w:bookmarkEnd w:id="1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عن تفضيل الملائكة على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أهل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إنقاذ البشر من الجبر و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يُكتب لهذا المشروع أن يستمرّ لعوائق الزمان التي لا تُملَك، ولكن بعد هجرة المحقّق المحترم إلى قم توجّه مرّة أُخرى لإكماله، و ذلك من خلال المجموعة التالية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7442589_1280447820"/>
      <w:bookmarkStart w:id="165" w:name="_Toc66"/>
      <w:bookmarkEnd w:id="164"/>
      <w:r>
        <w:rPr>
          <w:rtl w:val="true"/>
        </w:rPr>
        <w:t>ثانياً</w:t>
      </w:r>
      <w:r>
        <w:rPr>
          <w:rtl w:val="true"/>
        </w:rPr>
        <w:t xml:space="preserve">: </w:t>
      </w:r>
      <w:r>
        <w:rPr>
          <w:rtl w:val="true"/>
        </w:rPr>
        <w:t xml:space="preserve">رسائل الشريف المرتضى </w:t>
      </w:r>
      <w:r>
        <w:rPr>
          <w:rtl w:val="true"/>
        </w:rPr>
        <w:t>(</w:t>
      </w:r>
      <w:r>
        <w:rPr>
          <w:rtl w:val="true"/>
        </w:rPr>
        <w:t>طبعة قم</w:t>
      </w:r>
      <w:r>
        <w:rPr>
          <w:rtl w:val="true"/>
        </w:rPr>
        <w:t>)</w:t>
      </w:r>
      <w:bookmarkEnd w:id="165"/>
    </w:p>
    <w:p>
      <w:pPr>
        <w:pStyle w:val="Heading5"/>
        <w:numPr>
          <w:ilvl w:val="4"/>
          <w:numId w:val="1"/>
        </w:numPr>
        <w:rPr/>
      </w:pPr>
      <w:bookmarkStart w:id="166" w:name="__RefHeading___Toc7442591_1280447820"/>
      <w:bookmarkStart w:id="167" w:name="_Toc67"/>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طبعت هذه المجموعة في ضمن أربعة أجزاء، الثلاثة الأُولى منها من إعداد السيّد مهدي الرجائي، و إشراف السيّد أحمد الحسيني الإشكوري، طبعت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الجزء الرابع من إعداد السيّد أحمد الإشكوري، طبع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قامت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بنشر هذه المجموعة بأجزائها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اعتُمد في الأجزاء الثلاثة الأُولى على مخطوطة مكتبة العلّامة السيّد مصطفى الصفائي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و قد استنسخها والده آية اللّٰه السيّد أحمد بن محمّد رضا الحسيني الخوانساري، ثمّ انتقلت المخطوطة إلى مكتبة الروضة الرضويّة المقدّسة، و هي تحمل الرقم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 و قد تمّ التعريف بها في ضمن مجاميع المخطوطات من هذا التمهيد 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يطغى على تحقيق هذه المجموعة حالة من التعجّل و عدم الدقّة، حتّى قد لا تجد صفحة منها تخلو من أخطاء، و الكثير منها أخطاء فادحة، ممّا يجعل النصّ عصيّاً على الفهم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يلمس القارئ المحترم هذه الحقيقة عند مطالعة هذا التحقيق الجديد للرسائل، حيث قوبل مع هذه المجموعة، و تمّ إثبات الاختلافات في الهامش، و أُشير إلى هذه المجموعة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أصاب السيّد الإشكوري حيث وصف هذه المجموعة في مقدّمته عليها بأنّها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إلّاطبعة مستعجلة قصدنا بها تيسير تداولها للقرّاء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يأمل القيام بتحقيق جديد و علمي لها، ولكن لم يتمّ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فهي مجموعة مهمّة، فقد اعتمد عليها الباحثون مدّة تقارب الأربعة عقود، و ذلك لعدم وجود بديل لها، كما أنّها احتوت على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أي أنّها احتوت على معظم الرسائل التي ألّفها الشريف المرتضى، و إن كانت قد أغفلت بعضاً من رسائله المهمّة جدّاً، مثل المسائل السلّاريات، و المسائل الطرابلسيّات الأُولى، حيث لم تنشر في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يُلاحَظ على هذه المجموعة أنّه قد نشرت فيها إحدى الرسائل مرّتين، مرّة في الجزء الثاني،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وجه العلم بتناول الوعيد كافّة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الأُخرى في الجزء الرابع،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اللفظة الدالّة على الاستغراق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الحقيقة رسالة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احتوت على رسالة مختصرة لم يوضع لها عنوان، و إنّما أشير إليها بكلمة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عدم وضع عنوان لها يوهم أنّ هذه المسألة هي استمرار للرسالة السابقة عليها، كما لم تذكر هذه الرسالة في فهرس المحتويات ممّا جعلها مغمورة و ضائعة بين عشرات من الرسائل الأُخرى، و هي تبدأ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 ولد قابيل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مطبوعة في الجزء الثالث،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المجموعة احتوت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هي في الحقيقة ليست رسائل مستقلّة بل هي جزء من مجموعة مسائل، أو هي جزء من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كانت تستحقّ أن تطبع بصورة كتاب مستقلّ، و لذلك تحتّم أن توضع كلّ رسالة في موضعها، و قد تمّ هذا الأمر في هذا التحقيق الجديد لجميع مؤلّفات الشريف المرتضى، و التي قام مؤتمرُ ألفيّة الشريف المرتضى بتحقيقها و إصدارها، حيث وضعت هذه الرسائل الإحدى و العشرون في موضعها الصحيح من المجموعة التي </w:t>
      </w:r>
      <w:bookmarkStart w:id="168" w:name="pg17247_194760"/>
    </w:p>
    <w:p>
      <w:pPr>
        <w:pStyle w:val="BookText"/>
        <w:rPr/>
      </w:pPr>
      <w:bookmarkEnd w:id="168"/>
      <w:r>
        <w:rPr>
          <w:rFonts w:ascii="Amiri" w:hAnsi="Amiri" w:eastAsia="Amiri" w:cs="Amiri"/>
          <w:color w:val="111111"/>
          <w:sz w:val="28"/>
          <w:sz w:val="28"/>
          <w:szCs w:val="28"/>
          <w:rtl w:val="true"/>
          <w:lang w:bidi="ar-SA"/>
        </w:rPr>
        <w:t xml:space="preserve">تنتمي إليها،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طبعت بصورة كتاب في مجلّد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نذكر أسماءَ هذه الرسائل، و موضعَها من طبعة قم ذات الأجزاء الأربعة</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442593_1280447820"/>
      <w:bookmarkStart w:id="170" w:name="_Toc68"/>
      <w:bookmarkEnd w:id="169"/>
      <w:r>
        <w:rPr>
          <w:rtl w:val="true"/>
        </w:rPr>
        <w:t>الجزء الأوّل</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الطرابلسيّات الثانية،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المسائل و التي تليها طبعت في مجلّد مستقلّ، مع الطرابلسيّات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الطرابلسيّات الثالثة،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7442595_1280447820"/>
      <w:bookmarkStart w:id="172" w:name="_Toc69"/>
      <w:bookmarkEnd w:id="171"/>
      <w:r>
        <w:rPr>
          <w:rtl w:val="true"/>
        </w:rPr>
        <w:t>الجزء الثاني</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السادسة من المسائل السلّارية، كما أنّها من رسائل 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التكرار في الآيتين،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توارد الأدلّة،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السابعة من المسائل السلّارية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تفضيل الأنبياء عليهم السلام على الملائكة،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الردّ على المنجّمين،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الخامسة من المسائل السلّارية، كما أنّها من رسائل تكملة الأمالي</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7442597_1280447820"/>
      <w:bookmarkStart w:id="174" w:name="_Toc70"/>
      <w:bookmarkEnd w:id="173"/>
      <w:r>
        <w:rPr>
          <w:rtl w:val="true"/>
        </w:rPr>
        <w:t>الجزء الثالث</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 العمل،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طبعت بصورة كتاب في مجلّد مستقلّ، مع شرحها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مٰا حَرَّمَ رَبُّكُمْ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لِي غُلاٰمٌ وَ قَدْ بَلَغَنِيَ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 xml:space="preserve">). </w:t>
      </w:r>
      <w:bookmarkStart w:id="175" w:name="pg17247_194761"/>
    </w:p>
    <w:p>
      <w:pPr>
        <w:pStyle w:val="BookText"/>
        <w:rPr/>
      </w:pPr>
      <w:bookmarkEnd w:id="17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نَجَّيْنٰاكُمْ مِنْ آلِ فِرْعَوْنَ يَسُومُونَكُمْ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فِي شَكٍّ مِمّٰا أَنْزَلْنٰا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المسألة السادسة من المسائل الطرابلسيّات الأُولى، كما أنّها من رسائل 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المسألة الرابعة من المسائل الطرابلسيّات الأُولى، كما أنّها من رسائل تكملة الأمالي</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7442599_1280447820"/>
      <w:bookmarkStart w:id="177" w:name="_Toc71"/>
      <w:bookmarkEnd w:id="176"/>
      <w:r>
        <w:rPr>
          <w:rtl w:val="true"/>
        </w:rPr>
        <w:t>الجزء الرابع</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القصيدة المذهبة،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طبعت بصورة كتاب في مجلّد مستقلّ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في الشيب و الشباب،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طبعت بصورة كتاب في مجلّد مستقلّ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معجزات الأنبياء عليهم السلام،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تطبع هذه الرسالة في هذا التحقيق الجديد الذي بين أيدينا؛ لأنّها ليست للشريف المرتضى كما سيأتي بعد قليل، و إنّما هي من رسائل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التصريح بذلك في بدايتها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الأمالي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الرسائل الإحدى و العشرون طبعت في هذا التحقيق الجديد إمّا في ضمن </w:t>
      </w:r>
      <w:bookmarkStart w:id="178" w:name="pg17247_194762"/>
    </w:p>
    <w:p>
      <w:pPr>
        <w:pStyle w:val="BookText"/>
        <w:rPr/>
      </w:pPr>
      <w:bookmarkEnd w:id="178"/>
      <w:r>
        <w:rPr>
          <w:rFonts w:ascii="Amiri" w:hAnsi="Amiri" w:eastAsia="Amiri" w:cs="Amiri"/>
          <w:color w:val="111111"/>
          <w:sz w:val="28"/>
          <w:sz w:val="28"/>
          <w:szCs w:val="28"/>
          <w:rtl w:val="true"/>
          <w:lang w:bidi="ar-SA"/>
        </w:rPr>
        <w:t xml:space="preserve">مجموعتها التي تنتمي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المسائل السلّارية و الطرابلسية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ضمن تكملة الأمالي، أو بصورة كتاب مستقلّ، أو لم تطبع كما في الرسالة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اتّضح للقارئ الكريم موضع هذه الرسائل من الطبعة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سوف يزول ما قد يُظنّ من أنّ بعض الرسائل قد أهملت في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الأجزاء الخمسة طبعت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 مجموع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التي كانت في الطبعة السابقة ذات الأجزاء الأربعة، و ذلك بعد حذف الرسائل الإحدى و العشرين المتقدّمة آنفاً و وضعِها في مكانها الصحيح، ثمّ أُضيف في الطبعة الجديدة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جديدة ما كانت قد طبعت في الطبعة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الإشارة إليها و إلى أسمائها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مجموع ما في الطبعة الجديدة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7442601_1280447820"/>
      <w:bookmarkStart w:id="180" w:name="_Toc72"/>
      <w:bookmarkEnd w:id="179"/>
      <w:r>
        <w:rPr>
          <w:rtl w:val="true"/>
        </w:rPr>
        <w:t>ثالثاً</w:t>
      </w:r>
      <w:r>
        <w:rPr>
          <w:rtl w:val="true"/>
        </w:rPr>
        <w:t xml:space="preserve">: </w:t>
      </w:r>
      <w:r>
        <w:rPr>
          <w:rtl w:val="true"/>
        </w:rPr>
        <w:t xml:space="preserve">مسائل المرتضى </w:t>
      </w:r>
      <w:r>
        <w:rPr>
          <w:rtl w:val="true"/>
        </w:rPr>
        <w:t>(</w:t>
      </w:r>
      <w:r>
        <w:rPr>
          <w:rtl w:val="true"/>
        </w:rPr>
        <w:t>طبعة بيروت</w:t>
      </w:r>
      <w:r>
        <w:rPr>
          <w:rtl w:val="true"/>
        </w:rPr>
        <w:t>)</w:t>
      </w:r>
      <w:bookmarkEnd w:id="180"/>
    </w:p>
    <w:p>
      <w:pPr>
        <w:pStyle w:val="Heading5"/>
        <w:numPr>
          <w:ilvl w:val="4"/>
          <w:numId w:val="1"/>
        </w:numPr>
        <w:rPr/>
      </w:pPr>
      <w:bookmarkStart w:id="181" w:name="__RefHeading___Toc7442603_1280447820"/>
      <w:bookmarkStart w:id="182" w:name="_Toc73"/>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حُقّقت هذه المجموعة من الرسائل في النجف الأشرف، وطبعت في بيروت في مجلّد واحد، بتحقيق الشيخ وفقان خضيّر محسن الكعبي،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اعتمد المحقّق على مخطوطة مكتبة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الأميني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 التي تحمل الرقم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و جعلها الأصل، ثمّ قابلها مع مخطوطة مكتبة السيّد الحكيم العامّة في النجف الأشرف، و التي تحمل الرقم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 توزيع الرسائل في هذه المجموعة وفق موضوعاتها، من فقه، و أُصول، و كلام، و أدب، وجاء في نهايتها نصّ إجازةِ الشريف المرتضى للبُصروي فهرسَ مؤلّفاته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المحقّق بشرح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التاء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القديم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المجموعة تحتوي على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و قد جاء في مقدّمة التحقيق أنّها تحتوي على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 السبب في ذلك يعود إلى أنّ المحقّق لم يعتبر 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للبراهمة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قبلها و في نفس الصفحة، مع أنّهما رسالتان مستقلّتان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في هذه المجموعة موجود في المجموعة السابقة المطبوعة في قم، ما عدا ثلاث رسائل منها،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الرؤية بالأبصار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المرتضى،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مدّعي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يشاهد محقّق هذه المجموعة الجزء الرابع من المجموعة السابقة، فظنّ أنّ هناك مسائل لم تطبع هناك و هي موجودة في مجموعته، ولكن لو كان قد شاهد الجزء الرابع لوجد أنّ معظم رسائل مجموعته موجودة فيه، ما عدا الرسائل الثلاث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يميّز هذه الطبعة عن سابقتها قلّة الأخطاء و التحريفات بالنسبة إلى تلك الطبعة السابقة، و إن كانت لم تخلُ من أخطاء لا يمكن عدّها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الكثير من رسائل هذه المجموعة تحمل أسماء مختلفة عن أسمائها في الطبعة السابقة، فينبغي عدم تصوّر تعدّد الرسائل لمجرّد تعدّد عناوينها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أنّه لم يوضع فهرس واضح لهذه المجموعة، حيث تداخلت فيه العناوين الرئيسيّة بالفرعيّة لذلك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للمُراجع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هنا أسماء الرسائل الواردة في هذه المجموعة مع تحديد رقم صفحتها، و ربّما بعض التعليق عليها، و نذكر أمامها موضعها من الطبعة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بيان ما ذكرناه آنفاً من أنّ معظم ما هو موجود في هذه الطبعة موجود أيضاً في الطبعة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نشير إليها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هناك اختلاف مهمّ في العنوان بين الطبعتين أشرنا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رسائل هذه المجموعة كالتالي</w:t>
      </w:r>
      <w:r>
        <w:rPr>
          <w:rFonts w:eastAsia="Amiri" w:cs="Amiri" w:ascii="Amiri" w:hAnsi="Amiri"/>
          <w:color w:val="111111"/>
          <w:sz w:val="28"/>
          <w:szCs w:val="28"/>
          <w:rtl w:val="true"/>
          <w:lang w:bidi="ar-SA"/>
        </w:rPr>
        <w:t xml:space="preserve">: </w:t>
      </w:r>
      <w:bookmarkStart w:id="183" w:name="pg17247_194764"/>
    </w:p>
    <w:p>
      <w:pPr>
        <w:pStyle w:val="Heading5"/>
        <w:numPr>
          <w:ilvl w:val="4"/>
          <w:numId w:val="1"/>
        </w:numPr>
        <w:rPr/>
      </w:pPr>
      <w:bookmarkStart w:id="184" w:name="__RefHeading___Toc7442605_1280447820"/>
      <w:bookmarkStart w:id="185" w:name="_Toc74"/>
      <w:bookmarkEnd w:id="183"/>
      <w:bookmarkEnd w:id="184"/>
      <w:r>
        <w:rPr>
          <w:rtl w:val="true"/>
        </w:rPr>
        <w:t>أوّلاً</w:t>
      </w:r>
      <w:r>
        <w:rPr>
          <w:rtl w:val="true"/>
        </w:rPr>
        <w:t xml:space="preserve">: </w:t>
      </w:r>
      <w:r>
        <w:rPr>
          <w:rtl w:val="true"/>
        </w:rPr>
        <w:t>علم الفقه</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جواز نكاح المتعة،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الإيجاب و القبول في المعاملات،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الطلاق بلفظ واحد،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ألفاظ الطلاق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الرمليّات،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العزم على الإفطار غيرُ مفطر،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استمرار الصوم مع قصد المنافي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ولد البنت من حيث السيادة،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الأولاد إلى الجدّ إضافة 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الأولاد يشمل ولد البنت،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نسبة الأولاد إلى الآباء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الواسطيّات،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الحكم،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ماء البئر بعد الجفاف،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تنجّس البئر ثمّ غَور مائها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النوافل،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و السمع في النوافل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العمل مع السلطان،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86" w:name="pg17247_194765"/>
    </w:p>
    <w:p>
      <w:pPr>
        <w:pStyle w:val="Heading5"/>
        <w:numPr>
          <w:ilvl w:val="4"/>
          <w:numId w:val="1"/>
        </w:numPr>
        <w:rPr/>
      </w:pPr>
      <w:bookmarkStart w:id="187" w:name="__RefHeading___Toc7442607_1280447820"/>
      <w:bookmarkStart w:id="188" w:name="_Toc75"/>
      <w:bookmarkEnd w:id="186"/>
      <w:bookmarkEnd w:id="187"/>
      <w:r>
        <w:rPr>
          <w:rtl w:val="true"/>
        </w:rPr>
        <w:t>ثانياً</w:t>
      </w:r>
      <w:r>
        <w:rPr>
          <w:rtl w:val="true"/>
        </w:rPr>
        <w:t xml:space="preserve">: </w:t>
      </w:r>
      <w:r>
        <w:rPr>
          <w:rtl w:val="true"/>
        </w:rPr>
        <w:t>علم الأُصول</w:t>
      </w:r>
      <w:bookmarkEnd w:id="18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بخبر الواحد، ص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الاستدلال على فروع الإماميّة،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الخصوم و كيفيّة الاستدلال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أصالة البراءة، و نفي الحكم بعدم الدليل عليه،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نفي الحكم بعدم الدليل عليه</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7442609_1280447820"/>
      <w:bookmarkStart w:id="190" w:name="_Toc76"/>
      <w:bookmarkEnd w:id="189"/>
      <w:r>
        <w:rPr>
          <w:rtl w:val="true"/>
        </w:rPr>
        <w:t>ثالثاً</w:t>
      </w:r>
      <w:r>
        <w:rPr>
          <w:rtl w:val="true"/>
        </w:rPr>
        <w:t xml:space="preserve">: </w:t>
      </w:r>
      <w:r>
        <w:rPr>
          <w:rtl w:val="true"/>
        </w:rPr>
        <w:t>علم الكلام</w:t>
      </w:r>
      <w:bookmarkEnd w:id="19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الرؤية بالأبصار،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المسألة غير مطبوعة في الطبعة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المسألتان اللّتان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منقولة في نهاية المجلس الثاني من أمالي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مدّعي الرؤية،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منقولة في نهاية المجلس الثالث من أمالي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أقسام المنافع،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منقولة في نهاية المجلس الرابع من أمالي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القديم لا يفعل القبيح،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استحقاق مدح الباري على الأوصاف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مع الصفة،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لم يكن كائناً بالفاعل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الواجبات النظر،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قبل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النيليّات،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جوابات المسائل المصريّات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الغيبة،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غيبة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رأي المجبرة و المشبّهة،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معجزات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الرسالة هي في الحقيقة للقاضي عبد الجبّار كما سيأتي، و ليست للشريف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حدوث الجسم و الجوهر و العرض،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الاعتراض على من يثبت حدوث الأجسام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أنّها المسألة الرابعة من المسائل الطرابلسيّات الأُولى، كما أنّها من رسائل 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أنّها المسألة السادسة من المسائل الطرابلسيّات الأُولى، كما أنّها من رسائل 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الصفة بالفاعل،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الصفة بالفاعل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الجواهر المدرَكة،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أنّ الجواهر مدرَكة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شبهة للبراهمة،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للبراهمة في بعث الأنبياء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لا يكون محدَثاً،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أنّ الجوهر ليس بمحدَث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الأفعال مع اللطف،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الأفعال و ما هو لطف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الشيء لنفسه،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bookmarkStart w:id="191" w:name="pg17247_194767"/>
    </w:p>
    <w:p>
      <w:pPr>
        <w:pStyle w:val="BookText"/>
        <w:rPr/>
      </w:pPr>
      <w:bookmarkEnd w:id="191"/>
      <w:r>
        <w:rPr>
          <w:rFonts w:ascii="Amiri" w:hAnsi="Amiri" w:eastAsia="Amiri" w:cs="Amiri"/>
          <w:color w:val="111111"/>
          <w:sz w:val="28"/>
          <w:sz w:val="28"/>
          <w:szCs w:val="28"/>
          <w:rtl w:val="true"/>
          <w:lang w:bidi="ar-SA"/>
        </w:rPr>
        <w:t>إبطال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شيء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الألم و وجه الحسن فيه،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النفع في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الأعراض،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النيسابوري في تقسيمه للأعراض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العلم بتناول الوعيد كافّة الكفّار،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و عنوانها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اللفظة الدالّة على الاستغراق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الطرابلسيّة الثانية،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أنّها المسألة السادسة من المسائل السلّارية، كما أنّها من رسائل تكملة الأمالي</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7442611_1280447820"/>
      <w:bookmarkStart w:id="193" w:name="_Toc77"/>
      <w:bookmarkEnd w:id="192"/>
      <w:r>
        <w:rPr>
          <w:rtl w:val="true"/>
        </w:rPr>
        <w:t>رابعاً</w:t>
      </w:r>
      <w:r>
        <w:rPr>
          <w:rtl w:val="true"/>
        </w:rPr>
        <w:t xml:space="preserve">: </w:t>
      </w:r>
      <w:r>
        <w:rPr>
          <w:rtl w:val="true"/>
        </w:rPr>
        <w:t>الأدب</w:t>
      </w:r>
      <w:bookmarkEnd w:id="19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التاء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القديم،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للتأنيث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الإجباء في اللغة،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أنّها من رسائل 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التكرار في الآيتين،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أنّها من رسائل تكملة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حكم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رسائل تكملة الأمالي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كلّ ما هو موجود في هذه المجموعة من رسائل، و قد اتّضح أنّ عشراً منها </w:t>
      </w:r>
      <w:bookmarkStart w:id="194" w:name="pg17247_194768"/>
    </w:p>
    <w:p>
      <w:pPr>
        <w:pStyle w:val="BookText"/>
        <w:rPr/>
      </w:pPr>
      <w:bookmarkEnd w:id="194"/>
      <w:r>
        <w:rPr>
          <w:rFonts w:ascii="Amiri" w:hAnsi="Amiri" w:eastAsia="Amiri" w:cs="Amiri"/>
          <w:color w:val="111111"/>
          <w:sz w:val="28"/>
          <w:sz w:val="28"/>
          <w:szCs w:val="28"/>
          <w:rtl w:val="true"/>
          <w:lang w:bidi="ar-SA"/>
        </w:rPr>
        <w:t xml:space="preserve">إمّا موجود في نهاية بعض مجالس أمالي المرتضى، أو في تكملة الأمالي، أو في ضمن مجموعة مسائل مثل السلّاريّة و الطرابلسيّة الأُولى، أو ليس للشريف المرتضى أساساً، و لذلك لم تطبع هذه الرسائل العشر بصورة مستقلّة في الطبعة الجديدة للرسائل التي بين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وضعت في مكانها الصحيح، ما عدا الرسالة التي ليست للشريف المرتضى فهي لم تطبع، و أمّا المتبقّى و هو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فقد طبع بصورة رسالة مستقلّة في الطبعة الجديدة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7442613_1280447820"/>
      <w:bookmarkStart w:id="196" w:name="_Toc78"/>
      <w:bookmarkEnd w:id="195"/>
      <w:r>
        <w:rPr>
          <w:rtl w:val="true"/>
        </w:rPr>
        <w:t>رابعاً</w:t>
      </w:r>
      <w:r>
        <w:rPr>
          <w:rtl w:val="true"/>
        </w:rPr>
        <w:t xml:space="preserve">: </w:t>
      </w:r>
      <w:r>
        <w:rPr>
          <w:rtl w:val="true"/>
        </w:rPr>
        <w:t xml:space="preserve">رسائل الشريف المرتضى </w:t>
      </w:r>
      <w:r>
        <w:rPr>
          <w:rtl w:val="true"/>
        </w:rPr>
        <w:t>(</w:t>
      </w:r>
      <w:r>
        <w:rPr>
          <w:rtl w:val="true"/>
        </w:rPr>
        <w:t>طبعة المؤتمر</w:t>
      </w:r>
      <w:r>
        <w:rPr>
          <w:rtl w:val="true"/>
        </w:rPr>
        <w:t>)</w:t>
      </w:r>
      <w:bookmarkEnd w:id="196"/>
    </w:p>
    <w:p>
      <w:pPr>
        <w:pStyle w:val="Heading5"/>
        <w:numPr>
          <w:ilvl w:val="4"/>
          <w:numId w:val="1"/>
        </w:numPr>
        <w:rPr/>
      </w:pPr>
      <w:bookmarkStart w:id="197" w:name="__RefHeading___Toc7442615_1280447820"/>
      <w:bookmarkStart w:id="198" w:name="_Toc79"/>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و هي الطبعة الماثلة بين يدي القارئ الكريم، و هي واقعة في خمسة أجزاء، و موزّعة بحسب الموضوعات إلى رسائل قرآنيّة، و حديثيّة، و كلاميّة، و فقهيّة، و أُصوليّة، و منتزعة، و منسوبة، و تحتوي على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هنا تقديم بعض المعلومات حول هذه الطبعة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7442617_1280447820"/>
      <w:bookmarkStart w:id="200" w:name="_Toc80"/>
      <w:bookmarkEnd w:id="199"/>
      <w:r>
        <w:rPr>
          <w:rtl w:val="true"/>
        </w:rPr>
        <w:t>أوّلاً</w:t>
      </w:r>
      <w:r>
        <w:rPr>
          <w:rtl w:val="true"/>
        </w:rPr>
        <w:t xml:space="preserve">: </w:t>
      </w:r>
      <w:r>
        <w:rPr>
          <w:rtl w:val="true"/>
        </w:rPr>
        <w:t>بعض ميزات هذه الطبعة</w:t>
      </w:r>
      <w:bookmarkEnd w:id="200"/>
    </w:p>
    <w:p>
      <w:pPr>
        <w:pStyle w:val="Heading6"/>
        <w:numPr>
          <w:ilvl w:val="5"/>
          <w:numId w:val="1"/>
        </w:numPr>
        <w:rPr/>
      </w:pPr>
      <w:bookmarkStart w:id="201" w:name="__RefHeading___Toc7442619_1280447820"/>
      <w:bookmarkStart w:id="202" w:name="_Toc81"/>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لقد بُذلت في هذه الطبعة جهود كبيرة جدّاً من قِبَل أكثر من محقّق لإخراجها بهذه الحلّة القشيبة الجديدة، و قد تميّزت هذه الطبعة عن سابقاتها بعدّة ميزات،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خلوّها من عشرات بل مئات الأخطاء التي غَصّت بها طبعة قم، ممّا جعلها أيسر تناولاً للباحثين بدرجة كبيرة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بجرد دقيق لكلّ رسائل الشريف المرتضى، في سبيل العثور على جميع الرسائل التي وصلت إلينا، و عدم إغفال أيّ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أضيفت في هذا التحقيق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جديدة لم تكن قد طبعت في ضمن الطبعات السابقة كما سوف يأتي بعد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 بمقابلة كلّ رسالة مع نسخه، و وضع الاختلافات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w:t>
      </w:r>
      <w:bookmarkStart w:id="203" w:name="pg17247_194769"/>
    </w:p>
    <w:p>
      <w:pPr>
        <w:pStyle w:val="BookText"/>
        <w:rPr/>
      </w:pPr>
      <w:bookmarkEnd w:id="203"/>
      <w:r>
        <w:rPr>
          <w:rFonts w:ascii="Amiri" w:hAnsi="Amiri" w:eastAsia="Amiri" w:cs="Amiri"/>
          <w:color w:val="111111"/>
          <w:sz w:val="28"/>
          <w:sz w:val="28"/>
          <w:szCs w:val="28"/>
          <w:rtl w:val="true"/>
          <w:lang w:bidi="ar-SA"/>
        </w:rPr>
        <w:t>بعض الرسائل لم يُعثر على نسخة مستقلّة لها، بل كانت موجودة في ضمن كتب أُخرى، فتمّت مقابلتها مع مخطوطات تلك الكتب، و لم يتمّ الاكتفاء بالمطبوع منها، مثل</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442621_1280447820"/>
      <w:bookmarkStart w:id="205" w:name="_Toc82"/>
      <w:bookmarkEnd w:id="204"/>
      <w:r>
        <w:rPr>
          <w:rtl w:val="true"/>
        </w:rPr>
        <w:t>أ</w:t>
      </w:r>
      <w:r>
        <w:rPr>
          <w:rtl w:val="true"/>
        </w:rPr>
        <w:t xml:space="preserve">. </w:t>
      </w:r>
      <w:r>
        <w:rPr>
          <w:rtl w:val="true"/>
        </w:rPr>
        <w:t>شرح الخطبة الشقشقيّة،</w:t>
      </w:r>
      <w:bookmarkEnd w:id="205"/>
    </w:p>
    <w:p>
      <w:pPr>
        <w:pStyle w:val="BookText"/>
        <w:rPr/>
      </w:pPr>
      <w:r>
        <w:rPr>
          <w:rFonts w:ascii="Amiri" w:hAnsi="Amiri" w:eastAsia="Amiri" w:cs="Amiri"/>
          <w:color w:val="111111"/>
          <w:sz w:val="28"/>
          <w:sz w:val="28"/>
          <w:szCs w:val="28"/>
          <w:rtl w:val="true"/>
          <w:lang w:bidi="ar-SA"/>
        </w:rPr>
        <w:t>المنقول في كتاب حدائق الحقائق للكيذري البيهقي، حيث نُقل هذا الشرح بكامله في هذا الكتاب، و قد استعين بمخطوطات حدائق الحقائق لتحقيق هذا الشرح، و هكذا الرسائل القادمة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442623_1280447820"/>
      <w:bookmarkStart w:id="207" w:name="_Toc83"/>
      <w:bookmarkEnd w:id="206"/>
      <w:r>
        <w:rPr>
          <w:rtl w:val="true"/>
        </w:rPr>
        <w:t>ب</w:t>
      </w:r>
      <w:r>
        <w:rPr>
          <w:rtl w:val="true"/>
        </w:rPr>
        <w:t xml:space="preserve">. </w:t>
      </w:r>
      <w:r>
        <w:rPr>
          <w:rtl w:val="true"/>
        </w:rPr>
        <w:t>مسألة حول قِدَم العالم،</w:t>
      </w:r>
      <w:bookmarkEnd w:id="207"/>
    </w:p>
    <w:p>
      <w:pPr>
        <w:pStyle w:val="BookText"/>
        <w:rPr/>
      </w:pPr>
      <w:r>
        <w:rPr>
          <w:rFonts w:ascii="Amiri" w:hAnsi="Amiri" w:eastAsia="Amiri" w:cs="Amiri"/>
          <w:color w:val="111111"/>
          <w:sz w:val="28"/>
          <w:sz w:val="28"/>
          <w:szCs w:val="28"/>
          <w:rtl w:val="true"/>
          <w:lang w:bidi="ar-SA"/>
        </w:rPr>
        <w:t>المنقولة في كتاب كنز الفوائد للكراجكي</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7442625_1280447820"/>
      <w:bookmarkStart w:id="209" w:name="_Toc84"/>
      <w:bookmarkEnd w:id="208"/>
      <w:r>
        <w:rPr>
          <w:rtl w:val="true"/>
        </w:rPr>
        <w:t>ج</w:t>
      </w:r>
      <w:r>
        <w:rPr>
          <w:rtl w:val="true"/>
        </w:rPr>
        <w:t xml:space="preserve">. </w:t>
      </w:r>
      <w:r>
        <w:rPr>
          <w:rtl w:val="true"/>
        </w:rPr>
        <w:t>الرسالة الباهرة في فضل العترة الطاهرة،</w:t>
      </w:r>
      <w:bookmarkEnd w:id="209"/>
    </w:p>
    <w:p>
      <w:pPr>
        <w:pStyle w:val="BookText"/>
        <w:rPr/>
      </w:pPr>
      <w:r>
        <w:rPr>
          <w:rFonts w:ascii="Amiri" w:hAnsi="Amiri" w:eastAsia="Amiri" w:cs="Amiri"/>
          <w:color w:val="111111"/>
          <w:sz w:val="28"/>
          <w:sz w:val="28"/>
          <w:szCs w:val="28"/>
          <w:rtl w:val="true"/>
          <w:lang w:bidi="ar-SA"/>
        </w:rPr>
        <w:t>المنقولة في آخر كتاب الاحتجاج للطبرسي</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7442627_1280447820"/>
      <w:bookmarkStart w:id="211" w:name="_Toc85"/>
      <w:bookmarkEnd w:id="210"/>
      <w:r>
        <w:rPr>
          <w:rtl w:val="true"/>
        </w:rPr>
        <w:t>د</w:t>
      </w:r>
      <w:r>
        <w:rPr>
          <w:rtl w:val="true"/>
        </w:rPr>
        <w:t xml:space="preserve">. </w:t>
      </w:r>
      <w:r>
        <w:rPr>
          <w:rtl w:val="true"/>
        </w:rPr>
        <w:t>رسالة في دليل الخطاب</w:t>
      </w:r>
      <w:bookmarkEnd w:id="211"/>
    </w:p>
    <w:p>
      <w:pPr>
        <w:pStyle w:val="BookText"/>
        <w:rPr/>
      </w:pPr>
      <w:r>
        <w:rPr>
          <w:rFonts w:ascii="Amiri" w:hAnsi="Amiri" w:eastAsia="Amiri" w:cs="Amiri"/>
          <w:color w:val="111111"/>
          <w:sz w:val="28"/>
          <w:sz w:val="28"/>
          <w:szCs w:val="28"/>
          <w:rtl w:val="true"/>
          <w:lang w:bidi="ar-SA"/>
        </w:rPr>
        <w:t>المنقولة في كتاب عدّة الأُصول للشيخ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مقدّمة لكلّ رسالة تحتوي على عَرضٍ لأهمّ مطالب الرسالة، و بيان صحّة نسبتها إلى الشريف المرتضى، و تاريخ تأليفها، و ذلك في حالة توفّر المعلومات حول ذلك، كما تمّ التعريف بطبعاتها السابقة إن كانت، و بالنسخ المعتمدة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 تلخيص مطالب معظم الرسائل في هذه المقدّمات، و ذلك تسهيلاً للقارئين من طلّاب الجامعات و من غير العرب الذين لا يجيدون إلّاالعربيّة الحديثة، فهذه الرسائل مكتوبة بلغة قديمة يعود تاريخها إلى ألف سنة، و قد يتعسّر على الكثيرين فهم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 التركيز على الرسائل الكلاميّة فصارت مقدّماتها تساوي أحياناً حجم الرسائل نفسها؛ و ذلك لأنّه إضافة إلى كتابة تلك الرسائل بلغة قديمة كما تقدّم، فإنّ الرسائل الكلاميّة تحتوي على اصطلاحات و مباني و أبحاث قديمة متعلّقة بمدرسة بغداد، و قد نُسيت من قِبَل الكثيرين حتّى ممّن له اهتمام بعلم الكلام، فإنّ الكثير من المهتمّين بهذا العلم لا تتجاوز معلوماتُهم عنه مدرسةَ الحلّة و كتبَ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كتاب كشف المراد و رسالة الباب الحادي عشر، و أمّا </w:t>
      </w:r>
    </w:p>
    <w:p>
      <w:pPr>
        <w:pStyle w:val="BookText"/>
        <w:rPr/>
      </w:pPr>
      <w:r>
        <w:rPr>
          <w:rFonts w:ascii="Amiri" w:hAnsi="Amiri" w:eastAsia="Amiri" w:cs="Amiri"/>
          <w:color w:val="111111"/>
          <w:sz w:val="28"/>
          <w:sz w:val="28"/>
          <w:szCs w:val="28"/>
          <w:rtl w:val="true"/>
          <w:lang w:bidi="ar-SA"/>
        </w:rPr>
        <w:t>المرحلة السابقة على هذه المدرسة فلا يمتلكون معلومات كثيرة عنها، و لذلك تحتّم القيام بشرح مطالب الرسائل الكلاميّة بالخصوص</w:t>
      </w:r>
      <w:r>
        <w:rPr>
          <w:rStyle w:val="FootnoteAnchor"/>
          <w:rtl w:val="true"/>
        </w:rPr>
        <w:footnoteReference w:id="58"/>
      </w:r>
      <w:r>
        <w:rPr>
          <w:rFonts w:ascii="Amiri" w:hAnsi="Amiri" w:eastAsia="Amiri" w:cs="Amiri"/>
          <w:color w:val="111111"/>
          <w:sz w:val="28"/>
          <w:sz w:val="28"/>
          <w:szCs w:val="28"/>
          <w:rtl w:val="true"/>
          <w:lang w:bidi="ar-SA"/>
        </w:rPr>
        <w:t>لأجل رفع الغموض الذي لفّها على طول قرون متمادية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شرح الكثير من مطالب الرسائل في مقدّمات التحقيق، وُضعت في هذا التحقيق الجديد تعليقات علمية و توضيحية كثيرة في هامش متن الرسائل، لتوضيح الكثير من المطالب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تقديم بعض المعلومات النافعة للقارئ حول كتب و رسائل الشريف المرتضى التي أحال عليها في المتن، و خاصّة الكتب و الرسائل المفقودة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أسماء بعض الرسائل القصيرة التي كانت في الطبعة السابقة؛ لكونها خاطئة أو غير دقيقة و غير معبِّرة عن محتوى الرسائل بصورة كاملة، فإنّه يظهر أنّ أسماء هذه الرسائل قد وضعت من قِبَل المحقّقين أو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توضيح ذلك في مقدّمة تحقيق كلّ رسالة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تمّ تغيير أسماء الكثير من أسماء المسائل التي احتوت عليها مجموعات المسائل التي أجاب عنها الشريف المرتضى، مثل المسائل الرسّيّة الأُولى، أو الموصليّات الثالثة و غيرها، فإنّ هذه المجموعات تحتوي في داخلها على مسائل متعدّدة، و لكلّ مسألة منها عنوان خاصّ بها</w:t>
      </w:r>
      <w:r>
        <w:rPr>
          <w:rFonts w:eastAsia="Amiri" w:cs="Amiri" w:ascii="Amiri" w:hAnsi="Amiri"/>
          <w:color w:val="111111"/>
          <w:sz w:val="28"/>
          <w:szCs w:val="28"/>
          <w:rtl w:val="true"/>
          <w:lang w:bidi="ar-SA"/>
        </w:rPr>
        <w:t xml:space="preserve">. </w:t>
      </w:r>
      <w:bookmarkStart w:id="212" w:name="pg17247_194771"/>
    </w:p>
    <w:p>
      <w:pPr>
        <w:pStyle w:val="BookText"/>
        <w:rPr/>
      </w:pPr>
      <w:bookmarkEnd w:id="21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اكتشاف الكثير من الحقائق المتعلّقة بهذه الرسائل في خلال التحقيق، فمن تلك الحقائق أنّ المسائل المَوصليّات الثانية و الثالثة هي في الحقيقة شرح لرسالة الإعلام للشيخ المفيد، و لذلك تمّت المقارنة بينها و بين تلك الرسالة، و تمّ توضيح ذلك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الأُمور المكتشفة أيضاً أنّه تمّ اكتشاف أربع مسائل من مجموع خمس مسائل من المسائل المحمّدية التي سألها الشريف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محمّد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من خلال الاستعانة بفهرس البُصروي، ولكن باعتبار وجود احتمال ضئيل جدّاً أن لا تكون تلك المسائل هي من المسائل المحمّدية لذلك طبعت هذه المسائل بصورة متفرّقة في هذه الطبعة الجديدة، ثلاث منها في ضمن الرسائل القرآنيّة، و واحدة في ضمن الرسائل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قمنا في كتاب المتبقّى من التراث المفقود للشريف المرتضى بتجميع كلّ هذه المسائل الأربع في موضع واحد حسب الترتيب الذي ذكره البُصروي،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الأمر حصل مع المسائل الرمليّة، فراجع</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7442629_1280447820"/>
      <w:bookmarkStart w:id="214" w:name="_Toc86"/>
      <w:bookmarkEnd w:id="213"/>
      <w:r>
        <w:rPr>
          <w:rtl w:val="true"/>
        </w:rPr>
        <w:t>ثانياً</w:t>
      </w:r>
      <w:r>
        <w:rPr>
          <w:rtl w:val="true"/>
        </w:rPr>
        <w:t xml:space="preserve">: </w:t>
      </w:r>
      <w:r>
        <w:rPr>
          <w:rtl w:val="true"/>
        </w:rPr>
        <w:t>الرسائل الجديدة</w:t>
      </w:r>
      <w:bookmarkEnd w:id="214"/>
    </w:p>
    <w:p>
      <w:pPr>
        <w:pStyle w:val="BookText"/>
        <w:rPr/>
      </w:pPr>
      <w:r>
        <w:rPr>
          <w:rFonts w:ascii="Amiri" w:hAnsi="Amiri" w:eastAsia="Amiri" w:cs="Amiri"/>
          <w:color w:val="111111"/>
          <w:sz w:val="28"/>
          <w:sz w:val="28"/>
          <w:szCs w:val="28"/>
          <w:rtl w:val="true"/>
          <w:lang w:bidi="ar-SA"/>
        </w:rPr>
        <w:t>طبعت في هذه الطبعة الجديدة لأوّل مرّة مجموعة من الرسائل عُثر على مخطوطاتها في ثنايا مخطوطات رسائل الشريف المرتضى، كما أنّ قسماً منها كانت قد طبعت في ضمن كتب أُخرى، و هي تطبع الآن هنا و لأوّل مرّة بصورة مستقلّة، و هذه الرسائل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السلّاريّة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تطبع بصورة كاملة في الطبعة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الرسالة إلى الرسالة السابعة تطبع هنا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بيان حقيقة الحيّ الفعّال</w:t>
      </w:r>
      <w:r>
        <w:rPr>
          <w:rFonts w:eastAsia="Amiri" w:cs="Amiri" w:ascii="Amiri" w:hAnsi="Amiri"/>
          <w:color w:val="111111"/>
          <w:sz w:val="28"/>
          <w:szCs w:val="28"/>
          <w:rtl w:val="true"/>
          <w:lang w:bidi="ar-SA"/>
        </w:rPr>
        <w:t xml:space="preserve">. </w:t>
      </w:r>
      <w:bookmarkStart w:id="215" w:name="pg17247_194772"/>
    </w:p>
    <w:p>
      <w:pPr>
        <w:pStyle w:val="BookText"/>
        <w:rPr/>
      </w:pPr>
      <w:bookmarkEnd w:id="2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المقدّسيّات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ميراث الأنبياء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وجه اختصاص الأئمّة الاثني عشر عليهم السلام بالإمامة دون سائر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معنى ما يقوله الشيعة عند مشاهد أئمّتهم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حول قِدَم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طبعت هذه الرسالة و التي تليها لأوّل مرّة هنا بصورة 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دليل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الأُصول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تطبع هذه الرسالة و الرسائل التي تليها، في ضمن طبعة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في فنون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الحدود و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ابن قارورة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أبي العلاء المعرّي مع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إنكاح أمير المؤمنين عليه السلام ابنته من عمر</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442631_1280447820"/>
      <w:bookmarkStart w:id="217" w:name="_Toc87"/>
      <w:bookmarkEnd w:id="216"/>
      <w:r>
        <w:rPr>
          <w:rtl w:val="true"/>
        </w:rPr>
        <w:t>ثالثاً</w:t>
      </w:r>
      <w:r>
        <w:rPr>
          <w:rtl w:val="true"/>
        </w:rPr>
        <w:t xml:space="preserve">: </w:t>
      </w:r>
      <w:r>
        <w:rPr>
          <w:rtl w:val="true"/>
        </w:rPr>
        <w:t>الرسائل التي لم تطبع</w:t>
      </w:r>
      <w:bookmarkEnd w:id="217"/>
    </w:p>
    <w:p>
      <w:pPr>
        <w:pStyle w:val="Heading6"/>
        <w:numPr>
          <w:ilvl w:val="5"/>
          <w:numId w:val="1"/>
        </w:numPr>
        <w:rPr/>
      </w:pPr>
      <w:bookmarkStart w:id="218" w:name="__RefHeading___Toc7442633_1280447820"/>
      <w:bookmarkStart w:id="219" w:name="_Toc88"/>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لم تطبع في هذه الطبعة بعض الرسائل المنسوبة إلى الشريف المرتضى، و هي</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7442635_1280447820"/>
      <w:bookmarkStart w:id="221" w:name="_Toc89"/>
      <w:bookmarkEnd w:id="220"/>
      <w:r>
        <w:rPr/>
        <w:t>1</w:t>
      </w:r>
      <w:r>
        <w:rPr>
          <w:rtl w:val="true"/>
        </w:rPr>
        <w:t xml:space="preserve">. </w:t>
      </w:r>
      <w:r>
        <w:rPr>
          <w:rtl w:val="true"/>
        </w:rPr>
        <w:t>رسالة نفي سهو النبي صلى الله عليه و آله</w:t>
      </w:r>
      <w:bookmarkEnd w:id="2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الرسالة منسوبة في الحقيقة إلى الشيخ المفيد و الشريف المرتضى، ولا يوجد دليل قاطع على نسبتها إلى أيّ واحد منهما، و بما أنّها كانت قد طبعت باسم الشيخ المفيد في مؤتمر ألفيّته المنعقد 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مدينة قم، لذلك لم نجد مبرّراً لطباعتها هنا مرّة أُخرى باسم الشريف المرتضى ما دام لا يوجد دليل قاطع على </w:t>
      </w:r>
      <w:bookmarkStart w:id="222" w:name="pg17247_194773"/>
    </w:p>
    <w:p>
      <w:pPr>
        <w:pStyle w:val="BookText"/>
        <w:rPr/>
      </w:pPr>
      <w:bookmarkEnd w:id="222"/>
      <w:r>
        <w:rPr>
          <w:rFonts w:ascii="Amiri" w:hAnsi="Amiri" w:eastAsia="Amiri" w:cs="Amiri"/>
          <w:color w:val="111111"/>
          <w:sz w:val="28"/>
          <w:sz w:val="28"/>
          <w:szCs w:val="28"/>
          <w:rtl w:val="true"/>
          <w:lang w:bidi="ar-SA"/>
        </w:rPr>
        <w:t>نسبتها إليه، خاصّة و أنّه قد يوقِع ذلك بعضَ الباحثين أو المفهرسين في خطأ، فيتصوّرون أنّ للشيخ المفيد و الشريف المرتضى رسالتين حول نفي سهو النبي صلّى اللّٰه عليه و آله، مع أنّ الواقع ليس كذلك</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7442637_1280447820"/>
      <w:bookmarkStart w:id="224" w:name="_Toc90"/>
      <w:bookmarkEnd w:id="223"/>
      <w:r>
        <w:rPr/>
        <w:t>2</w:t>
      </w:r>
      <w:r>
        <w:rPr>
          <w:rtl w:val="true"/>
        </w:rPr>
        <w:t xml:space="preserve">. </w:t>
      </w:r>
      <w:r>
        <w:rPr>
          <w:rtl w:val="true"/>
        </w:rPr>
        <w:t>رسالة المحكم و المتشابه</w:t>
      </w:r>
      <w:bookmarkEnd w:id="224"/>
    </w:p>
    <w:p>
      <w:pPr>
        <w:pStyle w:val="BookText"/>
        <w:rPr/>
      </w:pPr>
      <w:r>
        <w:rPr>
          <w:rFonts w:ascii="Amiri" w:hAnsi="Amiri" w:eastAsia="Amiri" w:cs="Amiri"/>
          <w:color w:val="111111"/>
          <w:sz w:val="28"/>
          <w:sz w:val="28"/>
          <w:szCs w:val="28"/>
          <w:rtl w:val="true"/>
          <w:lang w:bidi="ar-SA"/>
        </w:rPr>
        <w:t xml:space="preserve">نسبت رسالة إلى الشريف المرتضى تحمل هذا العنوان 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الحقيقة قطعة من تفسير النعماني، و تحتوي في بدايتها على خبر واحد منقول عن أمير المؤمنين عليه السلام، إضافة إلى بحوث حول القرآن و بعض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نسبة هذه الرسالة إلى الشريف المرتضى بكلّ تأكيد؛ و ذلك 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أُسلوبها و قلمها يختلف عن أُسلوب و قلم الشريف المرتضى بصورة كبيرة، ففيها اعتماد على أخبار الآحاد بشكل كبير، و هو أمر يرفضه الشريف المرتضى رفضاً باتّاً، كما تقلّ فيها الأبحاث العقليّة و التفصيلات و التأملّات التي تمتلئ بها كتاباته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فيها آراء تختلف مع آراء الشريف المرتضى المعهودة منه، مثل اعتبار القول باللسان و العمل بالأركان داخلَين في حقيقة الإيمان</w:t>
      </w:r>
      <w:r>
        <w:rPr>
          <w:rStyle w:val="FootnoteAnchor"/>
          <w:rtl w:val="true"/>
        </w:rPr>
        <w:footnoteReference w:id="59"/>
      </w:r>
      <w:r>
        <w:rPr>
          <w:rFonts w:ascii="Amiri" w:hAnsi="Amiri" w:eastAsia="Amiri" w:cs="Amiri"/>
          <w:color w:val="111111"/>
          <w:sz w:val="28"/>
          <w:sz w:val="28"/>
          <w:szCs w:val="28"/>
          <w:rtl w:val="true"/>
          <w:lang w:bidi="ar-SA"/>
        </w:rPr>
        <w:t>، و هو أمر يرفضه الشريف المرتضى، حيث يؤكّد على أنّ حقيقة الإيمان هي التصديق بالقلب فحسب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ينسب أحد من القدماء هذه الرسالة إلى الشريف المرتضى، بل صرّح بعض المحقّقين بأنّها مقطع من تفسير النعماني</w:t>
      </w:r>
      <w:r>
        <w:rPr>
          <w:rStyle w:val="FootnoteAnchor"/>
          <w:rtl w:val="true"/>
        </w:rPr>
        <w:footnoteReference w:id="61"/>
      </w:r>
      <w:r>
        <w:rPr>
          <w:rFonts w:ascii="Amiri" w:hAnsi="Amiri" w:eastAsia="Amiri" w:cs="Amiri"/>
          <w:color w:val="111111"/>
          <w:sz w:val="28"/>
          <w:sz w:val="28"/>
          <w:szCs w:val="28"/>
          <w:rtl w:val="true"/>
          <w:lang w:bidi="ar-SA"/>
        </w:rPr>
        <w:t>، فالأولى نسبتها إلى النعماني</w:t>
      </w:r>
      <w:r>
        <w:rPr>
          <w:rFonts w:eastAsia="Amiri" w:cs="Amiri" w:ascii="Amiri" w:hAnsi="Amiri"/>
          <w:color w:val="111111"/>
          <w:sz w:val="28"/>
          <w:szCs w:val="28"/>
          <w:rtl w:val="true"/>
          <w:lang w:bidi="ar-SA"/>
        </w:rPr>
        <w:t xml:space="preserve">. </w:t>
      </w:r>
      <w:bookmarkStart w:id="225" w:name="pg17247_194774"/>
    </w:p>
    <w:p>
      <w:pPr>
        <w:pStyle w:val="Heading6"/>
        <w:numPr>
          <w:ilvl w:val="5"/>
          <w:numId w:val="1"/>
        </w:numPr>
        <w:rPr/>
      </w:pPr>
      <w:bookmarkStart w:id="226" w:name="__RefHeading___Toc7442639_1280447820"/>
      <w:bookmarkStart w:id="227" w:name="_Toc91"/>
      <w:bookmarkEnd w:id="225"/>
      <w:bookmarkEnd w:id="226"/>
      <w:r>
        <w:rPr/>
        <w:t>3</w:t>
      </w:r>
      <w:r>
        <w:rPr>
          <w:rtl w:val="true"/>
        </w:rPr>
        <w:t xml:space="preserve">. </w:t>
      </w:r>
      <w:r>
        <w:rPr>
          <w:rtl w:val="true"/>
        </w:rPr>
        <w:t>رسالة في معجزات الأنبياء عليهم السلام</w:t>
      </w:r>
      <w:bookmarkEnd w:id="227"/>
    </w:p>
    <w:p>
      <w:pPr>
        <w:pStyle w:val="BookText"/>
        <w:rPr/>
      </w:pPr>
      <w:r>
        <w:rPr>
          <w:rFonts w:ascii="Amiri" w:hAnsi="Amiri" w:eastAsia="Amiri" w:cs="Amiri"/>
          <w:color w:val="111111"/>
          <w:sz w:val="28"/>
          <w:sz w:val="28"/>
          <w:szCs w:val="28"/>
          <w:rtl w:val="true"/>
          <w:lang w:bidi="ar-SA"/>
        </w:rPr>
        <w:t xml:space="preserve">لم تطبع هذه الرسالة في هذه المجموعة مع أنّها كانت قد طبعت في مجموعة قم،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مجموعة بيروت،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ذلك لعدم كونها للشريف المرتضى، فقد جاء التصريح في بدايتها بأنّها للقاضي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بدايتها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 قاضي القضاة عبد الجبّار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بعد أن ذكر بعض دعاوي المجبرة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سُئلتُ أن أصرف طرفاً من العناية إلى شرح هذا الفصل، و أن أذكر من ذلك طرفاً ممّا أرتئيه على أقصى ما في مللهم إن شاء اللّٰه، و به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كلام القاضي أيضاً، و لا دليل على أنّه من كلام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أثناء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ألزمهم الشيخ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المقصود به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اعتبار ذلك دليلاً على نسبة الرسالة للشريف المرتضى لكونه تلميذ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به أبو عبد اللّٰه البصري المعروف بجُعَل و الكاغذي، و هو أُستاذ القاضي عبد الجبّار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نفي نسبة الرسالة للشريف المرتضى أيضاً ما جاء في خاتمتها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لذكر الإجماع في هذا مدخل، و لا يتعلّق به من يَفهم شيئاً؛ لأنّ الإجماع إنّما يُعلم سمعاً لقول</w:t>
      </w:r>
      <w:r>
        <w:rPr>
          <w:rStyle w:val="FootnoteAnchor"/>
          <w:rtl w:val="true"/>
        </w:rPr>
        <w:footnoteReference w:id="62"/>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هذا الكلام يناسب مباني القاضي عبد الجبّار الذي استدلّ على حجّيّة الإجماع بالخبر المشهور المرويّ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 هذه الطريقة يختلف فيها الشريف المرتضى بصورة كبيرة، فهو يردّ هذا الخبر لكونه خبر واحد غير حجّة، و يستدلّ </w:t>
      </w:r>
    </w:p>
    <w:p>
      <w:pPr>
        <w:pStyle w:val="BookText"/>
        <w:rPr/>
      </w:pPr>
      <w:r>
        <w:rPr>
          <w:rFonts w:ascii="Amiri" w:hAnsi="Amiri" w:eastAsia="Amiri" w:cs="Amiri"/>
          <w:color w:val="111111"/>
          <w:sz w:val="28"/>
          <w:sz w:val="28"/>
          <w:szCs w:val="28"/>
          <w:rtl w:val="true"/>
          <w:lang w:bidi="ar-SA"/>
        </w:rPr>
        <w:t>على حجّيّة الإجماع بدخول المعصوم عليه السلام فيه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الختام نأمل أن تكون هذه الجهود الكبيرة التي بذلت في تحقيق رسائل الشريف المرتضى و مصنّفاته بشكل عامّ و على مدى عدّة أعوام، مُعيناً للباحثين على رفع الكثير من الإشكالات و الإبهامات في مختلف المجالات العلميّة، فهذه المصنّفات و إن كان قد مضى على تأليفها أكثر من ألف عام إلّاأنّ الكثير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حيّاً و كأنّه قد كُتب لزماننا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نأمل أن تكون هذه الجهود المبذولة خطوة مهمّة إلى الأمام لأجل إعادة إحياء و نشر معالم المدرسة العقليّة التي تعتبر مائزاً مهمّاً و علامة فارقة لمدرسة بغداد الإماميّة الكبرى، و بالخصوص لفكر الشريف المرتضى، في عصرٍ نحن بأمسّ الحاجة فيه إلى هذا النوع من الفكر العقلي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هذه الجهود إلّاأقلّ ما يمكن تقديمه لشخصيّة عظيمة كالشريف المرتضى الذي يُعدّ برأسه مرحلة من مراحل تطوّر العلم عند الإماميّة، و الذي بذل كلّ ما بوسعه في سبيل تقديم صورة ناصعة عن الدين، وردّ الشبهات التي يوردها المخالفون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فرحم اللّٰه سيّدنا الشريف الأجلّ المرتضى علم الهدى، و حشره مع أجداده الطاهرين، و جعلنا ممّن يسير على خطاه في التعريف بمعالم الدين و الذود عن حياضه</w:t>
      </w:r>
      <w:r>
        <w:rPr>
          <w:rFonts w:eastAsia="Amiri" w:cs="Amiri" w:ascii="Amiri" w:hAnsi="Amiri"/>
          <w:color w:val="111111"/>
          <w:sz w:val="28"/>
          <w:szCs w:val="28"/>
          <w:rtl w:val="true"/>
          <w:lang w:bidi="ar-SA"/>
        </w:rPr>
        <w:t xml:space="preserve">. </w:t>
      </w:r>
      <w:bookmarkStart w:id="228" w:name="pg17247_194776"/>
    </w:p>
    <w:p>
      <w:pPr>
        <w:pStyle w:val="Heading3"/>
        <w:numPr>
          <w:ilvl w:val="2"/>
          <w:numId w:val="1"/>
        </w:numPr>
        <w:rPr/>
      </w:pPr>
      <w:bookmarkStart w:id="229" w:name="__RefHeading___Toc7442641_1280447820"/>
      <w:bookmarkStart w:id="230" w:name="_Toc92"/>
      <w:bookmarkEnd w:id="228"/>
      <w:bookmarkEnd w:id="229"/>
      <w:r>
        <w:rPr>
          <w:rtl w:val="true"/>
        </w:rPr>
        <w:t>الفصل الرابع مخطوطات رسائل الشريف المرتضى</w:t>
      </w:r>
      <w:bookmarkEnd w:id="230"/>
    </w:p>
    <w:p>
      <w:pPr>
        <w:pStyle w:val="Heading4"/>
        <w:numPr>
          <w:ilvl w:val="3"/>
          <w:numId w:val="1"/>
        </w:numPr>
        <w:rPr/>
      </w:pPr>
      <w:bookmarkStart w:id="231" w:name="__RefHeading___Toc7442643_1280447820"/>
      <w:bookmarkStart w:id="232" w:name="_Toc93"/>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من خلال نظرة سريعة علىٰ مخطوطات رسائل الشريف المرتضى رحمه اللّٰه، نلاحظ أنّ هذه المخطوطات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تشتمل على عدّة رسائل و مصنّفات للشريف المرتضى، و قد تشتمل علىٰ مصنّفات غيره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الصبغة العامّة لها أنّها من مصنّفات الشريف المرتضى، و هو ما يُعبّر عنه في مصطلح المفهرسين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تشتمل علىٰ رسالة واحدة من مصنّفات الشريف المرتضى، و قد تكون مشتملة علىٰ مصنّفات أُخرىٰ إلّاأنّها ليست للشريف المرتضى و فيما يلي تعريف تفصيلي بالمخطوطات من القسم الأوّل، و هي المجاميع المخطوطة التي تشتمل على غير واحد من مصنّفات الشريف المرتضى، و قد أرجأنا تفصيل التعريف بمخطوطات القسم الثاني إلى مقدّمة تحقيق كلّ رسالة علىٰ حده، و نكتفي في المقدّمة نفسها بالإحالة إلىٰ رقم المجموعة التي ورد التعريف بها في هذه المقدّمة العامّة لرسائل الشريف المرتضى، و إليك تفصيل الكلام عن المجاميع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المكتبة المركزيّة بجامعة طهران، ميكروفيلم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و أصل المخطوطة موجود في مكتبة الروضة الرضويّة المقدّسة بمشهد، تحت الرقم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ascii="Amiri" w:hAnsi="Amiri" w:eastAsia="Amiri" w:cs="Amiri"/>
          <w:color w:val="111111"/>
          <w:sz w:val="28"/>
          <w:sz w:val="28"/>
          <w:szCs w:val="28"/>
          <w:rtl w:val="true"/>
          <w:lang w:bidi="ar-SA"/>
        </w:rPr>
        <w:t xml:space="preserve">نُسخت أكثر رسائلها 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ختم مكتبة الشيخ ابن خاتون، و وقفيّتها علىٰ مكتبة تلك العتبة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تسع رسائل،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استُنسخت في شهر ذي القعدة من شهور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السلّاريّة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استُنسخت في الثالث من شهر ذي الحجّة من شهور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كلام بعض من نصر العمل بالعدد في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استُنسخت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شهور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الثانية الواردة من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فيها تاريخ الفراغ من الاستنساخ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الثالثة الواردة من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استُنسخت في الثالث من ذي الحجّة من شهور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مسائل ميّافارقين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استُنسخت في العشر الآخر من ذي الحجّة من شهور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مخاطبة المرتضى و المَعَرّي برواية الشيخ سلمان الصهرشتي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 فيها تاريخ الفراغ من الاستنساخ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بخطّ حديث يختلف عن خطّ سائر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عنوان هذه الرسالة في فهرس المكتبة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جوابات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أيضاً بخطّ حديث </w:t>
      </w:r>
    </w:p>
    <w:p>
      <w:pPr>
        <w:pStyle w:val="BookText"/>
        <w:rPr/>
      </w:pPr>
      <w:r>
        <w:rPr>
          <w:rFonts w:ascii="Amiri" w:hAnsi="Amiri" w:eastAsia="Amiri" w:cs="Amiri"/>
          <w:color w:val="111111"/>
          <w:sz w:val="28"/>
          <w:sz w:val="28"/>
          <w:szCs w:val="28"/>
          <w:rtl w:val="true"/>
          <w:lang w:bidi="ar-SA"/>
        </w:rPr>
        <w:t>يختلف عن خط سائر الرسائل، و ذُكر عنوانها في فهرس المكتبة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 خمس مسألة</w:t>
      </w:r>
      <w:r>
        <w:rPr>
          <w:rStyle w:val="FootnoteAnchor"/>
          <w:rtl w:val="true"/>
        </w:rPr>
        <w:footnoteReference w:id="67"/>
      </w:r>
      <w:r>
        <w:rPr>
          <w:rFonts w:ascii="Amiri" w:hAnsi="Amiri" w:eastAsia="Amiri" w:cs="Amiri"/>
          <w:color w:val="111111"/>
          <w:sz w:val="28"/>
          <w:sz w:val="28"/>
          <w:szCs w:val="28"/>
          <w:rtl w:val="true"/>
          <w:lang w:bidi="ar-SA"/>
        </w:rPr>
        <w:t>وردت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المرقّمة </w:t>
      </w:r>
      <w:r>
        <w:rPr>
          <w:rFonts w:eastAsia="Amiri" w:cs="Amiri" w:ascii="Amiri" w:hAnsi="Amiri"/>
          <w:color w:val="111111"/>
          <w:sz w:val="28"/>
          <w:szCs w:val="28"/>
          <w:lang w:bidi="ar-SA"/>
        </w:rPr>
        <w:t>23972</w:t>
      </w:r>
      <w:r>
        <w:rPr>
          <w:rFonts w:ascii="Amiri" w:hAnsi="Amiri" w:eastAsia="Amiri" w:cs="Amiri"/>
          <w:color w:val="111111"/>
          <w:sz w:val="28"/>
          <w:sz w:val="28"/>
          <w:szCs w:val="28"/>
          <w:rtl w:val="true"/>
          <w:lang w:bidi="ar-SA"/>
        </w:rPr>
        <w:t xml:space="preserve">؛ نُسخت في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النستعليق، و هي غير معلومة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بندرة على هوامش النسخة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رسالتين من رسائل الشريف المرتضى،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بيان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خذلان أهل البيت عليهم السلامُ و عدم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المرقّمة </w:t>
      </w:r>
      <w:r>
        <w:rPr>
          <w:rFonts w:eastAsia="Amiri" w:cs="Amiri" w:ascii="Amiri" w:hAnsi="Amiri"/>
          <w:color w:val="111111"/>
          <w:sz w:val="28"/>
          <w:szCs w:val="28"/>
          <w:lang w:bidi="ar-SA"/>
        </w:rPr>
        <w:t>13732</w:t>
      </w:r>
      <w:r>
        <w:rPr>
          <w:rFonts w:ascii="Amiri" w:hAnsi="Amiri" w:eastAsia="Amiri" w:cs="Amiri"/>
          <w:color w:val="111111"/>
          <w:sz w:val="28"/>
          <w:sz w:val="28"/>
          <w:szCs w:val="28"/>
          <w:rtl w:val="true"/>
          <w:lang w:bidi="ar-SA"/>
        </w:rPr>
        <w:t xml:space="preserve">؛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الأواليّ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العاشر تقريباً، بخطّ النستعليق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سبع عشرة رسالة، لا يتعلّق بالشريف المرتضى إلّااثنان منها،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الحجّة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على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المكمَّل بها كتاب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الرسالة العاشرة من المجموعة، و تقع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الوجود؛ نُسبت في فهرس المكتبة للشريف المرتضى سهواً، و لم نعثر على قرينة تشهد لهذه النسبة؛ بل نُسبت الرسالة في نفس فهرس المكتبة تحت الأرقام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 السيّد شريف، أي الشريف الجرجاني، و هو غير الشريف المرتضى</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الإمام الخميني بقائن، المرقّمة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منها مصوّرة في </w:t>
      </w:r>
    </w:p>
    <w:p>
      <w:pPr>
        <w:pStyle w:val="BookText"/>
        <w:rPr/>
      </w:pPr>
      <w:r>
        <w:rPr>
          <w:rFonts w:ascii="Amiri" w:hAnsi="Amiri" w:eastAsia="Amiri" w:cs="Amiri"/>
          <w:color w:val="111111"/>
          <w:sz w:val="28"/>
          <w:sz w:val="28"/>
          <w:szCs w:val="28"/>
          <w:rtl w:val="true"/>
          <w:lang w:bidi="ar-SA"/>
        </w:rPr>
        <w:t xml:space="preserve">مكتبة مركز إحياء التراث الإسلامي بقم، و هي تحمل الرقم </w:t>
      </w:r>
      <w:r>
        <w:rPr>
          <w:rFonts w:eastAsia="Amiri" w:cs="Amiri" w:ascii="Amiri" w:hAnsi="Amiri"/>
          <w:color w:val="111111"/>
          <w:sz w:val="28"/>
          <w:szCs w:val="28"/>
          <w:lang w:bidi="ar-SA"/>
        </w:rPr>
        <w:t>1690</w:t>
      </w:r>
      <w:r>
        <w:rPr>
          <w:rStyle w:val="FootnoteAnchor"/>
          <w:rtl w:val="true"/>
        </w:rPr>
        <w:footnoteReference w:id="69"/>
      </w:r>
      <w:r>
        <w:rPr>
          <w:rFonts w:ascii="Amiri" w:hAnsi="Amiri" w:eastAsia="Amiri" w:cs="Amiri"/>
          <w:color w:val="111111"/>
          <w:sz w:val="28"/>
          <w:sz w:val="28"/>
          <w:szCs w:val="28"/>
          <w:rtl w:val="true"/>
          <w:lang w:bidi="ar-SA"/>
        </w:rPr>
        <w:t xml:space="preserve">،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اللّاريّ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النسخ، و فرغ من نسخها في شهر المحرّم من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بندرة على هوامشها علامات التصحيح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الورقة الأُولى منها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المشتهر بابن 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تملّك آخر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محمود القائني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أيضاً ختم بيضويّ مكتوب بالفارسيّة،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خاك ره حق نظر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معصوم القهستاني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الرسالة الأُولى و اسم مؤلّفها، و هي شرح تهذيب الأحكام للمولى محمّد أمين الإسترآبادي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تحتوي المخطوطة على عشر رسائل، كلّها للشريف المرتضى، إلّاالرسالة الأُولى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عناوين رسائل الشريف المرتضى الواردة في المجموعة فهي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حدوث 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السلّاريّة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على أصحاب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السيّد مع أبي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استنسخها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محمّد عليّ بن غلام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هوامشها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اثنتي عشرة رسالة من رسائل الشريف المرتضى، و 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معجزات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للبراهمة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الحافظ بن محمّد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المشهد الغروي، بخطّ النسخ، و كتب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معجزات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فرغ من نسخها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0"/>
      </w:r>
      <w:r>
        <w:rPr>
          <w:rFonts w:ascii="Amiri" w:hAnsi="Amiri" w:eastAsia="Amiri" w:cs="Amiri"/>
          <w:color w:val="111111"/>
          <w:sz w:val="28"/>
          <w:sz w:val="28"/>
          <w:szCs w:val="28"/>
          <w:rtl w:val="true"/>
          <w:lang w:bidi="ar-SA"/>
        </w:rPr>
        <w:t xml:space="preserve">لكنّ المظنون أنّ الناسخ قد نقل هذا التاريخ من نسخة الأصل التي كتب عنها هذه النسخة، ثمّ سها في قراءة تاريخها أو في نقل تاريخه إلى نسخته؛ لأنّه </w:t>
      </w:r>
    </w:p>
    <w:p>
      <w:pPr>
        <w:pStyle w:val="BookText"/>
        <w:rPr/>
      </w:pPr>
      <w:r>
        <w:rPr>
          <w:rFonts w:ascii="Amiri" w:hAnsi="Amiri" w:eastAsia="Amiri" w:cs="Amiri"/>
          <w:color w:val="111111"/>
          <w:sz w:val="28"/>
          <w:sz w:val="28"/>
          <w:szCs w:val="28"/>
          <w:rtl w:val="true"/>
          <w:lang w:bidi="ar-SA"/>
        </w:rPr>
        <w:t xml:space="preserve">نسخها عن المخطوطة المتقدّمة آنفاً ذات الرقم </w:t>
      </w:r>
      <w:r>
        <w:rPr>
          <w:rFonts w:eastAsia="Amiri" w:cs="Amiri" w:ascii="Amiri" w:hAnsi="Amiri"/>
          <w:color w:val="111111"/>
          <w:sz w:val="28"/>
          <w:szCs w:val="28"/>
          <w:lang w:bidi="ar-SA"/>
        </w:rPr>
        <w:t>39688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الموجودة في مكتبة الروضة الرضويّة بمشهد و متنهما متشابه إلىٰ حدٍّ كبير جدّاً، و ورد تاريخ تلك النسخة كالتالي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8401000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 وجهه الصحيح 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هذا، قد نقل الناسخ تاريخ تلك النسخة المذكورة سهواً إلى نسخته و 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ختم الناسخ الرسالة الأخيرة من المجموعة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حصل الفراغ من تصحيح هذه الفتاوى الزاهرة و المسائل الباهرة في شهر ربيع الأوّل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بقي مع الإمعان فيه 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توجد على هوامش النسخة علامات التصحيح و المقابلة، و علامات بلاغ مختصرة، و تشتمل على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رسائل الشريف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ناقصة 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معجزات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للبراهمة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السيّد المرعشي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محمّد بن شاه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النسخ، حيث كتب تاريخ </w:t>
      </w:r>
    </w:p>
    <w:p>
      <w:pPr>
        <w:pStyle w:val="BookText"/>
        <w:rPr/>
      </w:pPr>
      <w:r>
        <w:rPr>
          <w:rFonts w:ascii="Amiri" w:hAnsi="Amiri" w:eastAsia="Amiri" w:cs="Amiri"/>
          <w:color w:val="111111"/>
          <w:sz w:val="28"/>
          <w:sz w:val="28"/>
          <w:szCs w:val="28"/>
          <w:rtl w:val="true"/>
          <w:lang w:bidi="ar-SA"/>
        </w:rPr>
        <w:t xml:space="preserve">الفراغ من الاستنساخ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هوامشها علامات التصحيح و المقابلة، و علامات موجزة أُخرى للبلاغ في مواضع متعدّدة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مقابلة و تصحيحاً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يشاهد في الورقة الأخيرة منها ختم بيضويّ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الشيخ الراشد النجفي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تعداد الرسائل الواردة في هذه المجموعة في فهرس المكتبة</w:t>
      </w:r>
      <w:r>
        <w:rPr>
          <w:rStyle w:val="FootnoteAnchor"/>
        </w:rPr>
        <w:footnoteReference w:id="72"/>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كلّها للشريف المرتضى إلّااثني عشر عنواناً و هي التي تحمل 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عثرنا على رسائل أُخرى فيها، من تصانيف الشريف المرتضى أيضاً،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أجوبة المسائل الرسّيّة الثانية، مسألة في نفي الحكم بعدم الدليل عليه، حكم الباء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مسألة في الاستثناء، مسألة في العمل مع السلطان، مسألة في وجه العلم بتناول الوعيد كافّة الكفّار، مسألة في استمرار الصوم مع قصد المنافي له، مسألة في أنّ إضافة الأولاد إلى الجدّ إضافة حقيقيّة، مسألة في تحديد نسبة الأولاد إلى الآباء، مسألة في تنجيس البئر ثمّ غور مائها، دفع شبهة للبراهمة في بعث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الأساس، الرسائل الموجودة في هذه المجموعة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أجوبة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الاستدلال على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الاستدلال على فروع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الخصوم و كيفيّة الاستدلال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الباء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مؤلّفات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الشريف المرتضى للبُصروي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7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ذبائح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وجه التكرار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المنامات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شروط النظر المؤدّي إلى العلم أن 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توارد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جواز نكاح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القبول في النكاح 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تقديم القبول بلفظ الأمر في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الطلاق بلفظ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الرمليّات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نجس العين و نجس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نجس العين و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في الفهرس ثلاثة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الرؤية بالأبصار، إبطال مدّعي الرؤية، أقسام المنافع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القديم لا يفعل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مدح البارئ على الأوصاف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مع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لم يكن كائناً بالفاعل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الواجبات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وجوب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النيليّات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رأي المجبرة و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معجزات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حدوث الأجسام من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حقيقة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التاء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الصفة بالفاعلِ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الصفة بالفاعل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لا يكون محدَثاً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الجوهر ليس بمحدَث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الشيء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الأفعال مع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الأفعال و ما هو لطف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العقل و السمع في النوافل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الجواهر المدرَكة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الجواهر مدرَكة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للبراهمة في 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الألم ووجه الحسن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النفع في الضرر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النيسابوري في تقسيمه للأعراض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الإجباء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 الشيعة،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 العلم 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الفخريّة في معرفة النيّة، لفخر المحقّقين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إنقاذ البشر من القضاء و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 في مقدّمات الأُصول،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استحباب التياسر عن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التياسر لأهل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أفعال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في أربع 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لعضد الدين عبد الرحمٰن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الكماليّة،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الخواري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و هي تحتوي على ثمان ضمائم، و الضميمة الثامنة منها سمّيت في فهرس المكتبة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فحسب من مصنّفات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الضمائم السبع الأُولى منها فقد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بن علي نقي الشريف الرضويّ السمنانيّ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النسخ، و الثامنة المذكورة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ظهيرا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فرغ من استنساخها في شهر ربيع الثاني من شهور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تشاهد في هوامشها علامات التصحيح، و حواشٍ توضيحيّة مختصرة بصورة نادرة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الضميمة الثامنة من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سمّيت في الفهرس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تحتوي على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رسائل الشريف المرتضى، و عناوينها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جملة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معجزات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ليست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للبراهمة في بعث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المرقّمة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 و هي تشتمل على اثنتي عشرة رسالة، استُنسخت ثمان رسائل منها بخطّ النسخ في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بها في آخر الرسالة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اسم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الرسالة التاسعة فقد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النستعليق في ربيع الأوّل من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تشاهد على هوامشها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الرسالة العاشرة استُنسخت بخطّ النسخ، و لم يُعلم تاريخ استنساخها، و على هوامشها علامات التصحيح و المقابلة و حواشٍ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الرسالة الحادية عشرة،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بن نور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النسخ في رجب المرجّب من سنة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الرسالة الأخيرة فلم يُعلم اسم ناسخها و تاريخ استنساخها، و هي بخطّ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هو للشريف المرتضى من الرسائل فاثنان فقط،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الرازيّة، و هي الرسالة الخامسة 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إنكاح أمير المؤمنين عليه السلامُ ابنته عمر، و هي الرسالة التاسعة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كلتاهما استُنسختا في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لم يُعلم اسم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تشاهد في الأوراق الأُولىٰ منها علامات التملّك، منها تملّك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 اللّٰه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جمادى الأُولى من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ختمه البيضويّ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ريحان اللّٰه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تملّك شخص آخر بتاريخ ربيع الأوّل من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ختمه البيضويّ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المذنب لطف علي ابن محمّد 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انتهاء كتاب الاقتصاد الهادي إلى طريق الرشاد للشيخ الطوسي وردت صورة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أحمد بن جار اللّٰه الصميريّ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محمّد صادق ابن المير محمّد باقر، بتاريخ العشر من شهر رجب من شهور سنة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محمّد مقيم الخطيب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من شهور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مملوءة بالأغلاط، و قوبلت مع نسخة أُخرى في 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صُرّح بذلك في آخر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يشاهد في الورقة الأُولى منها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بن محمّد رضي الدين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ختمه المربّع،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تشتمل على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أكثرها من مصنّفات الشيخ المفيد، و أربع منها للشريف المرتضى فقط،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الأنبياء على الملائكة، و المنع من تفضيل الملائكة على الأنبياء، و حدوث الأجسام من الجواهر، و المتولّي لغسل الإمام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أيّ حال، عناوين الرسائل الواردة في هذه المجموعة كما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المهر ما تراضيا عليه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الأثر بعليّ خير البشر، للشيخ جعفر بن أحمد بن عليّ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الصاغانيّة،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تفضيل الأنبياء على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من تفضيل الملائكة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 أبي طالب، مجهول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أبي الهذيل مع العلويّ، مجهول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المولى، لأبي جعفر محمّد بن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أبو حنيفه، مجهول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حدوث الأجسام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الاعتراض على من يثبت حدوث الأجسام من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المتولّي لغسل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من يتولّى غسل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منام الشيخ،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الزيديّة،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المولى،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أصحاب العدد،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على الرجلين،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العويص في الفقه،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المولى،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تفضيل عليّ عليه السلامُ على الأُمّة،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على عليّ عليه السلامُ،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مارية القبطيّة،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السرويّة،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للخواجه نصير الدين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الدين، مجهول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برقم </w:t>
      </w:r>
      <w:r>
        <w:rPr>
          <w:rFonts w:eastAsia="Amiri" w:cs="Amiri" w:ascii="Amiri" w:hAnsi="Amiri"/>
          <w:color w:val="111111"/>
          <w:sz w:val="28"/>
          <w:szCs w:val="28"/>
          <w:lang w:bidi="ar-SA"/>
        </w:rPr>
        <w:t>6616</w:t>
      </w:r>
      <w:r>
        <w:rPr>
          <w:rFonts w:ascii="Amiri" w:hAnsi="Amiri" w:eastAsia="Amiri" w:cs="Amiri"/>
          <w:color w:val="111111"/>
          <w:sz w:val="28"/>
          <w:sz w:val="28"/>
          <w:szCs w:val="28"/>
          <w:rtl w:val="true"/>
          <w:lang w:bidi="ar-SA"/>
        </w:rPr>
        <w:t xml:space="preserve">؛ استُنسخ قسم منها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بخطّ النسخ؛ و قسم آخر استنسخه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بن خواجه شاه منصور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بخطّ النستعليق؛ و قسم آخر استنسخه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فتح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رسائل كثيرة مختلفة،</w:t>
      </w:r>
      <w:r>
        <w:rPr>
          <w:rStyle w:val="FootnoteAnchor"/>
          <w:rtl w:val="true"/>
        </w:rPr>
        <w:footnoteReference w:id="74"/>
      </w:r>
      <w:r>
        <w:rPr>
          <w:rFonts w:ascii="Amiri" w:hAnsi="Amiri" w:eastAsia="Amiri" w:cs="Amiri"/>
          <w:color w:val="111111"/>
          <w:sz w:val="28"/>
          <w:sz w:val="28"/>
          <w:szCs w:val="28"/>
          <w:rtl w:val="true"/>
          <w:lang w:bidi="ar-SA"/>
        </w:rPr>
        <w:t>لا يتعلّق بالشريف المرتضى إلّاثلاث منها،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الطرابلسيّات الثالثة، و هي تحتوي على مسألتين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من هذه الرسالة فقط،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الحديث المروي في الكافي في 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الرسالة تقع في خمس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تفضيل الأنبياء على الملائكة، تقع في خمس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علّة امتناع عليّ عليه السلامُ عن محاربته بعد الرسول صلَّى اللّٰهُ عليه و آلِه للقوم الخارجين، تقع في صفحتين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مكتبة مركز إحياء التراث الإسلامي بقم، برقم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و أصل النسخة في مكتبة المرتضوي بالمشهد الرضوي،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اللّٰه بن عبد العليّ الفراهانيّ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فرغ من استنساخها في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استنسخها عن أصلٍ عتيق اهتمّ بتصحيح بعض كلماته في الهامش</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تحتوي على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لا تتعلّق بالشريف المرتضى إلّاأربع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حدوث الأجسام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الاعتراض على من يثبت حدوث الأجسام من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الرسالة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المتولّي لغسل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من يتولّى غسل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الرسالة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عن تفضيل الملائكة على الأنبياء؛ و هي الرسالة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تفضيل الأنبياء عليهم السلامُ على الملائكة؛ و هي الرسالة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استُنسخت في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لم يُعلم اسم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 النسخة علامات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تشتمل على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رسائل الشريف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الحكيم العامّة في النجف الأشرف، برقم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محمود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ضمائم و رسائل مختلفة، لا يتعلّق بالشريف المرتضى إلّا ثلاث منها، و عناوينها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تفضيل الأنبياء عليهم السلامُ على الملائكة؛ و هي القسم الأوّل من الضميمة الثالثة من المجموعة، و تقع في تسع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علّة امتناع عليّ عليه السلامُ عن محاربة الغاصبين لحقّه بعد الرسول صلَّى اللّٰهُ عليه و آلِه؛ و هي القسم الثاني من الضميمة الثالثة من المجموعة، و تقع في ستّ صفحات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إنكاح أمير المؤمنين عليه السلامُ ابنته من عمر؛ و هي الضميمة الرابعة من المجموعة، و تقع في ثمان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مصوّرة المكتبة المركزيّة بجامعة طهران، ميكروفيلم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و أصل النسخة في مكتبة الروضة الرضويّة المقدّسة بمشهد، تحت الرقم </w:t>
      </w:r>
      <w:r>
        <w:rPr>
          <w:rFonts w:eastAsia="Amiri" w:cs="Amiri" w:ascii="Amiri" w:hAnsi="Amiri"/>
          <w:color w:val="111111"/>
          <w:sz w:val="28"/>
          <w:szCs w:val="28"/>
          <w:lang w:bidi="ar-SA"/>
        </w:rPr>
        <w:t>2645</w:t>
      </w:r>
      <w:r>
        <w:rPr>
          <w:rFonts w:ascii="Amiri" w:hAnsi="Amiri" w:eastAsia="Amiri" w:cs="Amiri"/>
          <w:color w:val="111111"/>
          <w:sz w:val="28"/>
          <w:sz w:val="28"/>
          <w:szCs w:val="28"/>
          <w:rtl w:val="true"/>
          <w:lang w:bidi="ar-SA"/>
        </w:rPr>
        <w:t xml:space="preserve">، استُنسخت في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لم يُعلم اسم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تشتمل على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جلّها للشريف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الشريف المرتضى للبُصروي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بيان 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معجزات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العكبريّة،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للبراهمة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الخصوم و كيفيّة الاستدلال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الباء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البروجردي بقم، برقم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و توجد مصوّرتها في مكتبة مركز إحياء التراث الإسلامي بقم، و رقمها </w:t>
      </w: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 بن الخليل بن إبراهيم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فرغ من استنساخها آخر شهر رمضان من شهور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هوامش النسخة علامات التصحيح، و على الورقة الأُولى منها تملّك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بن محمّد رضا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ختمه البيضويّ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 باللّٰه الغنيّ، عبده عبد اللّٰه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فهرس المكتبة أنّ تعداد الرسائل الواردة في هذه المجموعة سبعة عناوين</w:t>
      </w:r>
      <w:r>
        <w:rPr>
          <w:rStyle w:val="FootnoteAnchor"/>
          <w:rtl w:val="true"/>
        </w:rPr>
        <w:footnoteReference w:id="76"/>
      </w:r>
      <w:r>
        <w:rPr>
          <w:rFonts w:ascii="Amiri" w:hAnsi="Amiri" w:eastAsia="Amiri" w:cs="Amiri"/>
          <w:color w:val="111111"/>
          <w:sz w:val="28"/>
          <w:sz w:val="28"/>
          <w:szCs w:val="28"/>
          <w:rtl w:val="true"/>
          <w:lang w:bidi="ar-SA"/>
        </w:rPr>
        <w:t xml:space="preserve">، و ذُكر عنوان بعضها بصورة خاطئة، كما سنذكّر بمواردها عند تعريف كلّ منها؛ لكن العنوان الأخير منها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بنفسها تشتمل على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جُلّها للشريف المرتضىٰ؛ فعليه عناوين الرسائل الموجودة في هذه المجموعة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المسائل التبّانيّات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أجوبة المسائل الموصليّات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المسائل الموصليّات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المسائل الموصليّات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إيمان أبي طالب،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إنقاذ البشر من القضاء و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للشيخ المفيد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فنون من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العنوان في فهرس المكتبة و هو يشتمل علىٰ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في أُصول الدين، للقاضي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نقصان الدين و العقل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نهي النبيّ صلَّى اللّٰهُ عليه و آلِه عن أكل الثوم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كلام ابن جنّي في حذف علامة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ولد قابيل كانوا غير 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كَلِمَةٌ سَبَقَتْ مِنْ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أموال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التصدّق بالمال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التزكية من المال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حمل رأس الحسين عليه السلامُ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الوصيّ بساعة وفاته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عبادة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مشاهدة المحتضر الإمامَ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بيان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الرجعة من جملة الدمشقيّات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ناقصة من آخرها بمقدار أربع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وجوب غسل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الحسن و القبح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الصاعقة و الرجفة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الوارد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ناقصة من آخرها بمقدار 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خلق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ناقصة من آخرها بمقدار ستّ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برقم </w:t>
      </w:r>
      <w:r>
        <w:rPr>
          <w:rFonts w:eastAsia="Amiri" w:cs="Amiri" w:ascii="Amiri" w:hAnsi="Amiri"/>
          <w:color w:val="111111"/>
          <w:sz w:val="28"/>
          <w:szCs w:val="28"/>
          <w:lang w:bidi="ar-SA"/>
        </w:rPr>
        <w:t>3324</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نصير بن صفات اللّٰه نيستانه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فرغ من استنساخها في شهر شعبان من شهور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هوامشها علامات التصحيح بندرة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خمس رسائل كلّها للشريف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أصحاب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الكتاب بحمد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تسويده على يد أقلّ الطلبة محمّد نصير بن صفات اللّٰه نيستانه نائيني في عاشر شهر شعبان المعظّم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المسائل بحمد اللّٰه و عونه،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عباد اللّٰه ابن صفات اللّٰه محمّد نصير نيستانه نائيني في ظهر يوم الأحد خامس عشر شهر شعبان المعظّم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المسائل بحمد اللّٰه تعالى و عونه على يد أقلّ العباد محمّد نصير بن صفات اللّٰه نيستانه نائيني في يوم الأربعاء في شهر شعبان المعظّم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المسائل و الرسائل بحمد اللّٰه و عونه و حسن توفيقه على يد الكاتب</w:t>
      </w:r>
      <w:r>
        <w:rPr>
          <w:rStyle w:val="FootnoteAnchor"/>
          <w:rtl w:val="true"/>
        </w:rPr>
        <w:footnoteReference w:id="77"/>
      </w:r>
      <w:r>
        <w:rPr>
          <w:rFonts w:ascii="Amiri" w:hAnsi="Amiri" w:eastAsia="Amiri" w:cs="Amiri"/>
          <w:color w:val="111111"/>
          <w:sz w:val="28"/>
          <w:sz w:val="28"/>
          <w:szCs w:val="28"/>
          <w:rtl w:val="true"/>
          <w:lang w:bidi="ar-SA"/>
        </w:rPr>
        <w:t>المحوج إلى اللّٰه ابن صفات اللّٰه محمّد نصير نيستانه نائيني، من الشهور ثامن وعشرين شعبان المعظّم، من العام سبع وتسعين بعد ألفٍ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لم نعثر على اسم الناسخ في آخر رسائل الشريف المرتضى؛ لكن ورد في آخر الرسالة الثانية و العشرين منها أنّها استُنسخت في شهر رجب المرجّب من شهور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مدرسة الخيراتيّة بمشهد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بن محمّد جعفر الشريف القائنيّ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استُنسخت كلّ الرسائل الموجودة في المجموعة بخطّ النستعليق إلّاالرسالتين المرقّمتين في فهرس المكتبة</w:t>
      </w:r>
      <w:r>
        <w:rPr>
          <w:rStyle w:val="FootnoteAnchor"/>
          <w:rtl w:val="true"/>
        </w:rPr>
        <w:footnoteReference w:id="79"/>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 بخطّ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استنسخها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عبد اللّٰه الأفنديّ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توجد في هوامشها حواشٍ توضيحيّة و علامات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سائر الرسائل أيضاً استنسخها الشيخ الأفنديّ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يشاهد في الورقة الأُولى منها تملّك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 اللّٰه بن جعفر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سلخ ذي القعدة من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ختمه البيضويّ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ريحان اللّٰه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ختم مربّع و نصّه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أمان هر دو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أمانُ كلا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ترد في فهرس المكتبة عناوين بعض الرسائل الموجودة في المجموعة، و ذُكر عنوان بعضها بصورة خاطئة، و على أساس تصفّحنا للمجموعة بلغ تعداد رسائل الشريف المرتضى في هذه المجموعة فقط إلى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عناوين كلّ الرسائل الموجودة في هذه المجموعة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الطبريّة،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النافعة للمباحث الجامعة، لعميد الدين عبد المطّلب بن محمّد بن الأعرج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البسملة، مجهول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الخواري،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القبول في النكاح 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ألفاظ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جملة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استحقاق مدح البارئ على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من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معجزات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الذات 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لشبهة للبراهمة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ذبائح أهل الكتاب،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و الحكم، مجهول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متفرّقة، لأبي نصر محمّد بن محمّد بن طرخان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المقاصد،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 العقود و الإيقاعات، للمحقّق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الأوزان و المقادير، للعلّامة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 العقود و النكاح، للعلّامة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أوزان شرعي، للعلّامة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الحاكم في رؤية الهلال، مجهول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نسخت في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النسخ، و لم يُعلم اسم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عشرين رسالة من رسائل الشريف المرتضى، و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عن الحال بعد إمام الزمان عليه السلامُ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تفضيل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إنكاح أمير المؤمنين عليه السلامُ ابنته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مبايعة أمير المؤمنين عليه السلامُ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الجواب عن الشبهات الواردة لخبر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إرث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الخصوم و كيفيّة الاستدلال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الاستدلال على فروع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تخطئة العامل 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استلام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أَنْبِئُونِي بِأَسْمٰاءِ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الآيات المتشابهة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ناقصة من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تختم المجموعة برسالة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ليست للشريف المرتضى، و قد استُنسخت بخطّ آخر، غير خطّ ناسخ تلك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يتبعها 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الهند و غيرها و ذمّها و مدحها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تليها حكاية مليحة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هي معروفة بمجموعة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الجمعة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استُنسخت في القرن الحادي عشر تقريباً بخطّ النسخ التحريري، و لم يعلم اسم الناسخ و تاريخ النسخ بالضبط؛ لكن يشاهد على</w:t>
      </w:r>
    </w:p>
    <w:p>
      <w:pPr>
        <w:pStyle w:val="BookText"/>
        <w:rPr/>
      </w:pPr>
      <w:r>
        <w:rPr>
          <w:rFonts w:ascii="Amiri" w:hAnsi="Amiri" w:eastAsia="Amiri" w:cs="Amiri"/>
          <w:color w:val="111111"/>
          <w:sz w:val="28"/>
          <w:sz w:val="28"/>
          <w:szCs w:val="28"/>
          <w:rtl w:val="true"/>
          <w:lang w:bidi="ar-SA"/>
        </w:rPr>
        <w:t>الورقة الأُولى ختم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 آل محمّد،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 آخر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حسن الوجادي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مذكّرة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منشي 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تشاهد على هوامش النسخة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المجموعة تشتمل على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لا يتعلّق بالشريف المرتضى منها إلّا الرسائل الأُولى و الثانية و السابعة و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الرسالة السابعة نُسبت في فهرس المكتبة</w:t>
      </w:r>
      <w:r>
        <w:rPr>
          <w:rStyle w:val="FootnoteAnchor"/>
          <w:rtl w:val="true"/>
        </w:rPr>
        <w:footnoteReference w:id="80"/>
      </w:r>
      <w:r>
        <w:rPr>
          <w:rFonts w:ascii="Amiri" w:hAnsi="Amiri" w:eastAsia="Amiri" w:cs="Amiri"/>
          <w:color w:val="111111"/>
          <w:sz w:val="28"/>
          <w:sz w:val="28"/>
          <w:szCs w:val="28"/>
          <w:rtl w:val="true"/>
          <w:lang w:bidi="ar-SA"/>
        </w:rPr>
        <w:t xml:space="preserve">إلى الشيخ المفيد سهواً، و أيضاً الرسالة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أهل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إلى الشريف المرتضى، و الحال أنّها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رسائل الشريف المرتضى الواردة في هذه المجموعة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تفضيل الأنبياء على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الرسالة الأُولى 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عن تفضيل الملائكة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الرسالة الثانية 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الرسالة السابعة 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ضميمة الرسالة السابعة من الرسائل المذكورة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برقم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و هي على قسمين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منها استنسخه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مولانا مبارك بن إبراهيم بن عين الدين بن معين </w:t>
      </w:r>
    </w:p>
    <w:p>
      <w:pPr>
        <w:pStyle w:val="BookText"/>
        <w:rPr/>
      </w:pPr>
      <w:r>
        <w:rPr>
          <w:rFonts w:ascii="Amiri" w:hAnsi="Amiri" w:eastAsia="Amiri" w:cs="Amiri"/>
          <w:color w:val="111111"/>
          <w:sz w:val="28"/>
          <w:sz w:val="28"/>
          <w:szCs w:val="28"/>
          <w:rtl w:val="true"/>
          <w:lang w:bidi="ar-SA"/>
        </w:rPr>
        <w:t>الدين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النسخ، و لم يشر إلىٰ تاريخ الاستنساخ، و هذا القسم يشتمل على سبع رسائل من رسائل الشريف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السلّاريّة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على أصحاب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قسم آخر من المخطوطة يشتمل على رسائل ليست للشريف المرتضى، و يشرع بكتاب الاعتقادات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القسم استنسخهُ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محمّد بن علاء الدين أحمد بن جمال الدين محمّد الخفريّ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النسخ، و فرغ من استنساخه في الأربعاء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من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ببلدة گُلْكَنْده من بلاد دكن في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برقم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استُنسخت في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لم يعلم اسم ناسخها، و تاريخ الفراغ في نهاية النسخة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الكتاب المستطاب بعون الملك الوهّاب، في يوم الخميس،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شهر جمادى الثاني، من شهور سنة إحدى و مائة بعد الألف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هوامشها علامات التصحيح و المقابلة بصورة مختصرة، و تشاهد على الصفحة الثالثة منها علامة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 أصفهاني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ختمه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تتّحد مع المخطوطة الآتية التي تحمل 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و ترتيباً و متناً؛ و ليست هي بعينها أو مصوَّرة عنها، و المظنون أنّ كاتباً واحداً كتبهما بخطّه عن نسخة الأصل التي </w:t>
      </w:r>
    </w:p>
    <w:p>
      <w:pPr>
        <w:pStyle w:val="BookText"/>
        <w:rPr/>
      </w:pPr>
      <w:r>
        <w:rPr>
          <w:rFonts w:ascii="Amiri" w:hAnsi="Amiri" w:eastAsia="Amiri" w:cs="Amiri"/>
          <w:color w:val="111111"/>
          <w:sz w:val="28"/>
          <w:sz w:val="28"/>
          <w:szCs w:val="28"/>
          <w:rtl w:val="true"/>
          <w:lang w:bidi="ar-SA"/>
        </w:rPr>
        <w:t xml:space="preserve">استنسخت بتاريخ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أرسل كلاًّ منهما إلى شخص، أو احتفظ بإحداهما لنفسه و أرسل الأُخرى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تشتمل على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جلّها للشريف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الوجيزة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غيبة الحجّة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معجزات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للبراهمة في بعث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الناسخ في آخر 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هذه المسائل من نسخة وجدت في خزانة كتب الحضرة الشريفة الغرويّة، و كانت نسخة عتيقة صحيحة، و الحمد للّٰه تعالى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الناسخ في آخر الكتاب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هذه النسخة من نسخة وجدت في خزانة كتب الحضرة الشريفة المقدّسة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الساكن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كانت نسخة عتيقة صحيحة، تاريخ كتابتها في ذي القعدة سنة أربع و سبعين و 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أكثر صفحاتها كانت هذه اللفظة،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العرض مكتوبة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بيان 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الاستدلال على فروع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الباء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الشريف المرتضى للبُصروي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ذبائح أهل الكتاب،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التكرار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مخطوطة مكتبة مدرسة الشهيد المطهّري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استنسخت في يوم الخميس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جمادى الآخرة من شهور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بخطّ النسخ، و لم يعلم اسم ناسخها، و استُنسخت عن نسخة الأصل التي استنسخت بتاريخ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تشاهد على هوامشها علامات التصحيح و المقابلة بصورة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ذيل المجموعة السابقة أنّ هذه النسخة تتّحد معها خطّاً و ترتيباً و متناً؛ لكنّها ليست هي بعينها أو مصوَّرة عنها، و المظنون أنّ كاتباً كتبهما بخطّه و أرسل كلاًّ منهما إلى شخص، أو احتفظ بإحداهما لنفسه و أرسل الأُخرى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توجد مخطوطة أُخرى في مكتبة الإمام أمير المؤمنين عليه السلامُ العامّة</w:t>
      </w:r>
    </w:p>
    <w:p>
      <w:pPr>
        <w:pStyle w:val="BookText"/>
        <w:rPr/>
      </w:pPr>
      <w:r>
        <w:rPr>
          <w:rFonts w:ascii="Amiri" w:hAnsi="Amiri" w:eastAsia="Amiri" w:cs="Amiri"/>
          <w:color w:val="111111"/>
          <w:sz w:val="28"/>
          <w:sz w:val="28"/>
          <w:szCs w:val="28"/>
          <w:rtl w:val="true"/>
          <w:lang w:bidi="ar-SA"/>
        </w:rPr>
        <w:t xml:space="preserve">بالنجف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بهذا الترتيب بعينه، إلّاأنّ تلك المخطوطة تختلف في رسالتين لم تردا في مخطوطة مكتبة الشهيد المطهّري،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 الشريف المرتضى للبُصروي، و مسألة في أحكام أهل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المخطوطة أيضاً استُنسخت عن أصل وجده الناسخ في الخزانة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الطرابلسيّات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يشاهد على الورقة الأُولى منها تملّك العلّامة المجلسيّ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للحقير محمّد باقر بن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ذيل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الهرنديّ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 مبارك مرحوم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يشاهد فيها أيضاً تملّك محمّد مهدي الهرنديّ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تشرّف بتملّكه الفقير إلى اللّٰه الغنيّ ابن رضيّ الدين محمّد الهرنديّ محمّد مهدي؛ جمعهما اللّٰه تحت لواء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ختمه المربّع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حاجي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جدّ شمس الدين الهرنديّ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استظهر العلّامة الشيخ آقا بزرگ الطهراني الرازي أن يكون العلّامة المجلسيّ هو الذي أمر بعض تلامذته أو بعض ورّاقي عصره باستنساخ هذه المجموعة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توجد عليها مقابلة و تصحيح فرغ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عبد اللّٰه الهرنديّ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العلّامة المجلسيّ في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كانت المخطوطتان متّحدتين من حيث خصوصيّاتهما و متنهما، لم نقابل النسخة الموجودة في مكتبة الإمام أمير المؤمنين عليه السلامُ؛ بل راجعناها عند اللزوم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كتب في آخر الرسالة الأُولى و الخامسة و السادسة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آخر الرسالة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كلّها</w:t>
      </w:r>
    </w:p>
    <w:p>
      <w:pPr>
        <w:pStyle w:val="BookText"/>
        <w:rPr/>
      </w:pPr>
      <w:r>
        <w:rPr>
          <w:rFonts w:ascii="Amiri" w:hAnsi="Amiri" w:eastAsia="Amiri" w:cs="Amiri"/>
          <w:color w:val="111111"/>
          <w:sz w:val="28"/>
          <w:sz w:val="28"/>
          <w:szCs w:val="28"/>
          <w:rtl w:val="true"/>
          <w:lang w:bidi="ar-SA"/>
        </w:rPr>
        <w:t xml:space="preserve">بخطّ النسخ إلّاالرسالة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هي المسائل السرويّة للشيخ المفيد بخطّ النستعليق، و تاريخ الفراغ منها من النسخ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تشاهد على هوامش بعض الرسائل حواشٍ و تعليقات توضيحيّة بندرة، و على بعضها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تعداد الرسائل الواردة في هذه المجموعة في فهرس المكتبة</w:t>
      </w:r>
      <w:r>
        <w:rPr>
          <w:rStyle w:val="FootnoteAnchor"/>
        </w:rPr>
        <w:footnoteReference w:id="8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كلّها للشريف المرتضى إلّاسبع رسائل، و هي المرقّمة بالأرقام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في فهرس المكتبة إلىٰ ذكر عناوين بعض الرسائل في المجموعة، و ذُكرت عناوين بعضها بصورة خاطئة؛ فعناوين الرسائل الموجودة في هذه المجموعة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جوابات المسائل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الناصريّة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جوابات المسائل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الناصريّة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ذبائح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تحريم ذبائح أهل الكتاب،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توارد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بيان أحكام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طريق الاستدلال على فروع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الاستثناء المعقّب للجمل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الولاية من قِبل السلطان الجائر و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اللفظة الدالّة على الاستغراق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التكرار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من الطرابلسيّات الثالثة، و هو 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هذه العناوين الأربعة الأخيرة في فهرس المكتبة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القبول في النكاح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صيغة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التاء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تتميم كتاب أبي رشيد سعيد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الإجباء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السرويّة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المسائل، للمير داماد، السيّد محمّد باقر المرعشيّ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العنوان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تقويم الإيمان، للمير داماد السيّد محمّد باقر المرعشيّ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الشموس في شرح الدروس، للمولىٰ حسين بن 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عنوانها في فهرس المكتبة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الإعضالات العويصات، للمير داماد، السيّد محمّد باقر المرعشيّ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العكبريّة،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الملك بطهران، برقم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استُنسخت في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النستعليق المكسّر،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رسائل مختلفة، سبع منها للشريف المرتضى، و عناوينها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تقع في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عنوان الرسالة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في المسائل المتفرّقة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التبّانيّات؛ تقع 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في 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و أجوبتها في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السلّاريّة؛ تقع 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و أجوبتها في الجوهر و العرض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نقص الشهور في العدد و أنّها برؤية الأهلّة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أصحاب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الثالثة؛ تقع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متفرّدات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جوابات المسائل الموصليّات الثانية؛ تقع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الفقهيّة المتفرّد بها الإماميّة و أجوبتها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الميّافارقيّات؛ تقع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عنوانها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المسائل الفقهيّة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الحكيم العامّة في النجف الأشرف، برقم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مهر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استنساخها في يوم الإثنين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من شهور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تشتمل على ضمائم مختلفة، و الضميمة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هي رسائل الشريف المرتضى، و تحتوي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استنسخت في القرن الثاني عشر تقريباً، و هي ناقصة من آخرها، و لم يعلم اسم ناسخها، و عُرّفت في فهرس المكتبة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تشتمل على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رسائل الشريف المرتضى، و ترتيب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نقصان الدين و العقل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النهي عن أكل الثوم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استغفار إبراهيم عليه السلامُ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كلام ابن جنّي في حذف علامة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الإنجاب في ولد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كَلِمَةٌ سَبَقَتْ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أموال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التصدّق بالمال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التزكية من المال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حمل رأس الحسين عليه السلامُ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الوصيّ بساعة وفاته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مشاهدة المحتضر الإمامَ عليه السلامُ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بيان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الرجعة من جملة الدمشقيّات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وجوب غسل الرجلين 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الحسن و القبح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الصاعقة و الرجعة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نجاة هود من الريح المهلك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الوارد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خلق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نُوَلِّي بَعْضَ اَلظّٰالِمِينَ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يَكُونُ لِي غُلاٰمٌ وَ قَدْ بَلَغَنِيَ اَلْكِبَرُ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نَجَّيْنٰاكُمْ مِنْ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أَدْرِي مٰا يُفْعَلُ بِي وَ لاٰ 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فِي شَكٍّ مِمّٰا أَنْزَلْنٰا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كلام لعليّ عليه السلامُ يتبرّأ فيه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خذلان أهل البيت عليهم السلامُ و عدم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21908</w:t>
      </w:r>
      <w:r>
        <w:rPr>
          <w:rFonts w:ascii="Amiri" w:hAnsi="Amiri" w:eastAsia="Amiri" w:cs="Amiri"/>
          <w:color w:val="111111"/>
          <w:sz w:val="28"/>
          <w:sz w:val="28"/>
          <w:szCs w:val="28"/>
          <w:rtl w:val="true"/>
          <w:lang w:bidi="ar-SA"/>
        </w:rPr>
        <w:t>؛ استُنسخت في القرن الحادي عشر تقريباً بخطّ النسخ،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 النسخة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رسالتين من رسائل الشريف المرتضى،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21910</w:t>
      </w:r>
      <w:r>
        <w:rPr>
          <w:rFonts w:ascii="Amiri" w:hAnsi="Amiri" w:eastAsia="Amiri" w:cs="Amiri"/>
          <w:color w:val="111111"/>
          <w:sz w:val="28"/>
          <w:sz w:val="28"/>
          <w:szCs w:val="28"/>
          <w:rtl w:val="true"/>
          <w:lang w:bidi="ar-SA"/>
        </w:rPr>
        <w:t>؛ استُنسخت في القرن الحادي عشر تقريباً بخطّ النسخ،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هوامشها علامات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ثلاث رسائل من مصنّفات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الشريف المرتضى للبُصروي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ناقصة من آخرها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21909</w:t>
      </w:r>
      <w:r>
        <w:rPr>
          <w:rFonts w:ascii="Amiri" w:hAnsi="Amiri" w:eastAsia="Amiri" w:cs="Amiri"/>
          <w:color w:val="111111"/>
          <w:sz w:val="28"/>
          <w:sz w:val="28"/>
          <w:szCs w:val="28"/>
          <w:rtl w:val="true"/>
          <w:lang w:bidi="ar-SA"/>
        </w:rPr>
        <w:t>؛ استُنسخت في القرن الحادي عشر تقريباً بخطّ النسخ،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 النسخة علامات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أربع رسائل للشريف المرتضى،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الاستدلال على فروع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الخصوم و كيفيّة الاستدلال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الباء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11432</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مختار الجرفادقاني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تشاهد في هوامشها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رسائل مختلفة، ثلاث منها للشريف المرتضى،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الثالثة، و هي الرسالة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و قد عرّفت في فهرس المكتبة سهواً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الثانية، و هي الرسالة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و قد عرّفت في فهرس المكتبة سهواً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الموصليّات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أجوبة المسائل الميّافارقيّات، و هي الرسالة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الناسخ في آخر هذه الرسالة أنّه أتمّ المسائل و </w:t>
      </w:r>
    </w:p>
    <w:p>
      <w:pPr>
        <w:pStyle w:val="BookText"/>
        <w:rPr/>
      </w:pPr>
      <w:r>
        <w:rPr>
          <w:rFonts w:ascii="Amiri" w:hAnsi="Amiri" w:eastAsia="Amiri" w:cs="Amiri"/>
          <w:color w:val="111111"/>
          <w:sz w:val="28"/>
          <w:sz w:val="28"/>
          <w:szCs w:val="28"/>
          <w:rtl w:val="true"/>
          <w:lang w:bidi="ar-SA"/>
        </w:rPr>
        <w:t xml:space="preserve">الرسائل بحمد اللّٰه و حسن توفيقه وعونه في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14673</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سعيد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تشاهد على الورقة الأُولى منها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واعظ تلواسكاني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مجموعة تشتمل على رسائل مختلفة كثيرة، اثنتان منها للشريف المرتضى،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الرسالة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الأُصول، و هي الرسالة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الحكيم العامّة في النجف الأشرف، برقم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عليّ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ضمائم و رسائل مختلفة، رسالتان منها للشريف المرتضى،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الناصريّات، و هي الضميمة الرابعة من المجموعة، و تقع في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أحكام أهل الآخرة، و هي الضميمة الخامسة من المجموعة، و تقع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برقم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استنسخها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بن علي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فرغ من استنساخها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شهور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صرّح به في انتهاء الرسالة الأُولى منها، و كتبها بخطّ النسخ، و النسخة كثيرة 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تعداد رسائلها في فهرس المكتبة</w:t>
      </w:r>
      <w:r>
        <w:rPr>
          <w:rStyle w:val="FootnoteAnchor"/>
        </w:rPr>
        <w:footnoteReference w:id="8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للشريف المرتضى سوىٰ الرسالة الأُولى منها، و هي مجمع الفائدة و البرهان للمقدّس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تورّق المخطوطة وجدنا أنّ المفهرس لم يشر إلى بعض رسائلها، أو أشار إلى بعضها بصورة خاطئة؛ فعليه عناوين كلّ الرسائل و الكتب الواردة في هذه المجموعة عن الشريف المرتضى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الخصوم و كيفيّة الاستدلال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الباء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الولاية عن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التكرار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الطرابلسيّات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فيما نبّه به المنجّمون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توارد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معجزات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 العلم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صدر بازار بإصفهان، برقم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عليّ الكَرْوَني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النسخ، و فرغ من استنساخها في يوم الأربعاء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من شهور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صرّح بذلك في نهاية الرسالة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إحدىٰ عشرة رسالة، رسالتان منها للمرتضى،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أجوبة 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الرسالة الثانية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الرسالة الثالثة منها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استُنسخت في عام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اثنتي عشرة رسالة من رسائل الشريف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للبراهمة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ناقصة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استُنسخت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لم يعلم اسم ناسخها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هوامشها علامات التصحيح بندرة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تحتوي على ثماني عشرة رسالة من رسائل الشريف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و هي تكملة المخطوطة السابقة، استُنسخت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بخطّ النسخ عن أصل وجده </w:t>
      </w:r>
    </w:p>
    <w:p>
      <w:pPr>
        <w:pStyle w:val="BookText"/>
        <w:rPr/>
      </w:pPr>
      <w:r>
        <w:rPr>
          <w:rFonts w:ascii="Amiri" w:hAnsi="Amiri" w:eastAsia="Amiri" w:cs="Amiri"/>
          <w:color w:val="111111"/>
          <w:sz w:val="28"/>
          <w:sz w:val="28"/>
          <w:szCs w:val="28"/>
          <w:rtl w:val="true"/>
          <w:lang w:bidi="ar-SA"/>
        </w:rPr>
        <w:t>الناسخ في خزانة الحضرة الغرويّة،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تشتمل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رسائل الشريف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معجزات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كون الصفة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الجوهر ليس بمحدَث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شيء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النسبة بين الأفعال و ما هو لطف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و السمع في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على أنّ الجواهر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للبراهمة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النفع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أجبى فقد أربى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20997</w:t>
      </w:r>
      <w:r>
        <w:rPr>
          <w:rFonts w:ascii="Amiri" w:hAnsi="Amiri" w:eastAsia="Amiri" w:cs="Amiri"/>
          <w:color w:val="111111"/>
          <w:sz w:val="28"/>
          <w:sz w:val="28"/>
          <w:szCs w:val="28"/>
          <w:rtl w:val="true"/>
          <w:lang w:bidi="ar-SA"/>
        </w:rPr>
        <w:t xml:space="preserve">؛ و هي تكملة المخطوطة السابقة، استُنسخت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 النسخة علامات التصحيح و المقابلة بندرة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ثلاث رسائل للشريف المرتضى،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برقم </w:t>
      </w:r>
      <w:r>
        <w:rPr>
          <w:rFonts w:eastAsia="Amiri" w:cs="Amiri" w:ascii="Amiri" w:hAnsi="Amiri"/>
          <w:color w:val="111111"/>
          <w:sz w:val="28"/>
          <w:szCs w:val="28"/>
          <w:lang w:bidi="ar-SA"/>
        </w:rPr>
        <w:t>20997</w:t>
      </w:r>
      <w:r>
        <w:rPr>
          <w:rFonts w:ascii="Amiri" w:hAnsi="Amiri" w:eastAsia="Amiri" w:cs="Amiri"/>
          <w:color w:val="111111"/>
          <w:sz w:val="28"/>
          <w:sz w:val="28"/>
          <w:szCs w:val="28"/>
          <w:rtl w:val="true"/>
          <w:lang w:bidi="ar-SA"/>
        </w:rPr>
        <w:t xml:space="preserve">؛ و هي تكملة المخطوطة السابقة، استُنسخت في العام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سبع رسائل للشريف المرتضى،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الاستدلال على فروع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الخصوم و كيفيّة الاستدلال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الباء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الشريف المرتضى للبُصروي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استُنسخت 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آخر جوابات المسائل الموصليّات الثانية و الثالثة، و الميّافارقيّات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استُنسخت بعض رسائل المجموعة عن نسخة الأصل التي كتبت بتاريخ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صرّح بذلك في آخر رسالة جوابات المسائل التبّانيّات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آخر رسالة أجوبة المسائل الرازيّة تاريخ النسخ و أنّه في العشرين من </w:t>
      </w:r>
    </w:p>
    <w:p>
      <w:pPr>
        <w:pStyle w:val="BookText"/>
        <w:rPr/>
      </w:pPr>
      <w:r>
        <w:rPr>
          <w:rFonts w:ascii="Amiri" w:hAnsi="Amiri" w:eastAsia="Amiri" w:cs="Amiri"/>
          <w:color w:val="111111"/>
          <w:sz w:val="28"/>
          <w:sz w:val="28"/>
          <w:szCs w:val="28"/>
          <w:rtl w:val="true"/>
          <w:lang w:bidi="ar-SA"/>
        </w:rPr>
        <w:t xml:space="preserve">جمادى الأُولى من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88"/>
      </w:r>
      <w:r>
        <w:rPr>
          <w:rFonts w:ascii="Amiri" w:hAnsi="Amiri" w:eastAsia="Amiri" w:cs="Amiri"/>
          <w:color w:val="111111"/>
          <w:sz w:val="28"/>
          <w:sz w:val="28"/>
          <w:szCs w:val="28"/>
          <w:rtl w:val="true"/>
          <w:lang w:bidi="ar-SA"/>
        </w:rPr>
        <w:t>و في آخر رسالة مسألة في إبطال العمل بأخبار الآحاد كُتبت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كتبتها من خطّ الشيخ زين الدين؛ قدّس اللّٰه نفسه الزكيّة</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 يشاهد نظير هذه العبارة في آخر مسألة في حكم عبادة ولد الزنا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ختم الناسخ رسالة في الردّ على أصحاب العدد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من ذي الحجّة سنة ستّ و ستّين و ستّمئة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الحمد للّٰه ربّ العالمين،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كثيرة الأغلاط، و قد نُسخت بخطّ النسخ، و ذُكر عدد الرسائل الواردة فيها في فهرس المكتبة</w:t>
      </w:r>
      <w:r>
        <w:rPr>
          <w:rStyle w:val="FootnoteAnchor"/>
        </w:rPr>
        <w:footnoteReference w:id="9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نسبها المفهرس كلّها إلى الشريف المرتضى؛ لكن من خلال فحص النسخة و سبرها توصّلنا إلىٰ أنّ بعض الرسائل ليست للشريف المرتضى، إضافة إلى أنّ المفهرِس لم يتعرّض إلى ذكر عناوين كثيرة وردت في هذه المجموعة، بحيث بلغ الوارد فيها بعد التأمّل إلى تسعة و ثمانين عنواناً، و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عنوان الرسالة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حجّيّة 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أجوبة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عنوان هذه الرسالة في فهرس المكتبة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توارد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العشر،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السرويّة،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هذه الرسالة في فهرس المكتبة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المخلّدون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نُسبت سهواً إلى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العكبريّة،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الاستدلال على الخصوم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حكم الباء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التكرار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معنى نقصان الدين و العقل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النهي عن أكل الثوم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وجه استغفار إبراهيم عليه السلامُ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حول كلام ابن جنّي في حذف علامة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الإنجاب في ولد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سَبَقَتْ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حكم أموال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حكم التصدّق بالمال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جواز التزكية من المال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صحّة حمل رأس الحسين عليه السلامُ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علم الوصيّ بساعة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حكم عبادة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مشاهدة المحتضر الإمامَ عليه السلامُ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بيان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بعد هذه الرسالة قسم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العمل مع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المنامات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عدم وجوب غسل الرجلين 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مِنَ اَلْمُهٰاجِرِينَ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الحسن و القبح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المراد من الصاعقة و الرجفة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كيفيّة نجاة هود من الريح 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الإشكال الوارد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خلق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نُوَلِّي بَعْضَ اَلظّٰالِمِينَ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لِي غُلاٰمٌ وَ قَدْ بَلَغَنِيَ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نَجَّيْنٰاكُمْ مِنْ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أَدْرِي مٰا يُفْعَلُ بِي وَ لاٰ 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فِي شَكٍّ مِمّٰا أَنْزَلْنٰا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من كلام عليّ عليه السلامُ يتبرّأ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خذلان أهل البيت عليهم السلامُ و عدم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أقاويل العرب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الحال بعد إمام الزمان عليه السلامُ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تفضيل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إنكاح أمير المؤمنين عليه السلامُ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مبايعة أمير المؤمنين عليه السلامُ أبابكر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الجواب عن الشبهات الواردة لخبر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إرث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عدم تخطئة العامل 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استلام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لِإِبْرٰاهِيمَ مَكٰانَ اَلْبَيْتِ أَنْ لاٰ تُشْرِكْ 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عن متشابه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في حقيقة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إبطال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علّة امتناع عليّ عن محاربة الغاصبين لحقّه بعد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من يتولّى غسل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تقدّمت بالرقم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وجه النهي عن أكل الثوم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تقدّمت بالرقم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وجه استغفار إبراهيم عليه السلامُ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تقدّمت بالرقم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علم الوصيّ بساعة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تقدّمت بالرقم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حكم عبادة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تقدّمت بالرقم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الردّ على أصحاب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السيّد مع أبي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التبّانيّات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بخطّ النسخ، و الرسالة الأُولى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أصحاب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استنُسخت عن نسخة الأصل التي كتبت بتاريخ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الرسالة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عن نسخة الأصل التي كتبت بتاريخ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النسخة كثيرة الأخطاء، و قد ذُكر تعداد رسائلها في فهرس المكتبة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و عُنونت ثلاثة موارد منها و التي تحمل الأرقام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منها تشتمل على أربعين رسالة، و الثانية تشتمل على سبع عشرة رسالة، و الثالثة على ستّ 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إليك تفصيل عناوين الرسائل الواردة في هذه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على أصحاب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ذكرت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ذُكرت في فهرس المكتبة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الموصليّات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أبي العلاء المَعَرّي مع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توارد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الاستدلال على الخصوم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مناظرة الخصوم و كيفيّة الاستدلال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عدم الدليل دليل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الاستثناء المعقّب للجمل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التكرار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معنى نقصان الدين و العقل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النهي عن أكل الثوم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استغفار إبراهيم عليه السلامُ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حول كلام ابن جنّي في حذف علامة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الإنجاب في ولد قابيل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كَلِمَةٌ سَبَقَتْ مِنْ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حكم أموال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حكم التصدّق بالمال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جواز التزكية من المال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صحّة حمل رأس الحسين عليه السلامُ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علم الوصيّ بساعة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حكم عبادة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مشاهدة المحتضر الإمامَ عليه السلامُ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بيان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عدم وجوب غسل الرجلين 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تكرار لما تقدّم في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الحسن و القبح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المراد من الصاعقة و الرجفة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كيفيّة نجاة هود من الريح المهلك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الإشكال الوارد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خلق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نُوَلِّي بَعْضَ اَلظّٰالِمِينَ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يَكُونُ لِي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نَجَّيْنٰاكُمْ مِنْ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كلام عليّ عليه السلامُ يتبرّأ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خذلان أهل البيت عليهم السلامُ و عدم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أقاويل العرب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الحال بعد إمام الزمان عليه السلامُ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عليهم السلامُ لا نورث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تفضيل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إنكاح أمير المؤمنين عليه السلامُ ابنته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مبايعة أمير المؤمنين عليه السلامُ أبابكر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الجواب عن الشبهات الواردة لخبر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إرث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عدم تخطئة العامل 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استلام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أَنْبِئُونِي بِأَسْمٰاءِ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عن متشابه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حقيقة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إبطال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امتناع عليّ عليه السلامُ عن محاربة الغاصبين لحقّه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النهي عن أكل الثوم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استغفار إبراهيم عليه السلامُ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علم الوصيّ بساعة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حكم عبادة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مصوّرة المكتبة المركزيّة بجامعة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و هي ميكروفيلم من نسخة مكتبة العلّامة الشيخ آقا بزرك الطهراني، و قد استنسخها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 بن عليّ الطهراني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سنتي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استنسخها عن نسخة الأصل التي كتبت بتاريخ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علامة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هوامشها توجد علامات التصحيح بندرة، و علامات للبلاغ بألفاظ مختصرة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قبالاً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بحمد اللّٰه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فهرس المكتبة عدد الرسائل الواردة فيها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جُلّها للشريف </w:t>
      </w:r>
    </w:p>
    <w:p>
      <w:pPr>
        <w:pStyle w:val="BookText"/>
        <w:rPr/>
      </w:pPr>
      <w:r>
        <w:rPr>
          <w:rFonts w:ascii="Amiri" w:hAnsi="Amiri" w:eastAsia="Amiri" w:cs="Amiri"/>
          <w:color w:val="111111"/>
          <w:sz w:val="28"/>
          <w:sz w:val="28"/>
          <w:szCs w:val="28"/>
          <w:rtl w:val="true"/>
          <w:lang w:bidi="ar-SA"/>
        </w:rPr>
        <w:t>المرتضى؛ لكن من خلال فحص النسخة تبيّن لنا أنّها تشتمل علىٰ إحدىٰ و خمسين رسالة،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إنكاح عليّ عليه السلامُ ابنته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أقوال الموحّدة و العدليّة و المجبرة و المتفلسفة، للصاحب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هذه الرسالة في فهرس المكتبة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نعثر عليها، و الظاهر أنّها إدامة الرسالة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في الأُصول الخمسة، للصاحب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إنقاذ البشر من الجبر و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استنساخها في اثني عشر بقين من أوّل شهر الحرام من شهور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من فنون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في شهر ذي الحجّة الحرام من شهور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السيّد مع أبي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استنساخها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من شهور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تاريخها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استنساخها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من شهور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من شهور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في شهر ربيع الأوّل من شهور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تاريخها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جوابات 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في الثاني من شهر ربيع الأوّل من شهور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يوم مولود النبيّ صلَّى اللّٰهُ عليه و آلِه من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الآخر من شهور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الطرابلسيّات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في عصر يوم الثلاثاء لثلاث بقين من ربيع الآخر من شهور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توارد الأدلّة على دعوى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توارد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الردّ على أصحاب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بمشهد الإمامين الهمامين أبي الحسن موسى و أبي جعفر الجواد عليهما السلامُ في الكاظميّة المقدّسة يوم السبت الثاني من جمادى الأُولى من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تفضيل الأنبياء على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المنع عن تفضيل الملائكة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في يوم الإثنين الثاني عشر من شهور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إبطال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النيليّة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في هامش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قبالاً بحمد اللّٰه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وجيزة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بيان 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الاعتراض على من يثبت حدوث الأجسام من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مناظرة الخصوم و كيفيّة الاستدلال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الباء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العروس، لأبي محمّد جعفر بن أحمد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استنساخها 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تلحقها مقالات و ملحقات مختصرة أُخر لم نتعرّض لذكرها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استنساخها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أحمد بن محمّد رضا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الصفائيّ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سنتي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الكاتب بأنّه قد استنسخ بعض رسائل المجموعة عن أصلٍ عتيق؛ كرسالة النصرة للرؤية في ثبوت الأهلّة استنساخها عن نسخة أصلٍ كتبت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رسالة جوابات المسائل الموصليّات الثانية، استنساخها عن نسخة أصلٍ كتبت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رسالة جوابات المسائل التبّانيّات استنساخها عن نسخة أصلٍ كتبت بتاريخ آخر ذي القعدة من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هوامشها علامات التصحيح و المقابلة و حواشٍ مختصرة من الناسخ و غيره، و كتبت عناوين الرسائل بخطّ الناسخ في أوّل المجموعة مع ختمه البيضويّ بتاريخ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رسالة أصل النسخة في مكتبة الروضة الرضويّة المقدّسة بمشهد، برقم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المُهداة من النسخ الخطّيّة</w:t>
      </w:r>
      <w:r>
        <w:rPr>
          <w:rStyle w:val="FootnoteAnchor"/>
          <w:rtl w:val="true"/>
        </w:rPr>
        <w:footnoteReference w:id="95"/>
      </w:r>
      <w:r>
        <w:rPr>
          <w:rFonts w:ascii="Amiri" w:hAnsi="Amiri" w:eastAsia="Amiri" w:cs="Amiri"/>
          <w:color w:val="111111"/>
          <w:sz w:val="28"/>
          <w:sz w:val="28"/>
          <w:szCs w:val="28"/>
          <w:rtl w:val="true"/>
          <w:lang w:bidi="ar-SA"/>
        </w:rPr>
        <w:t xml:space="preserve">، و ذُكر عدد رسائلها في فهرس تلك المكتبة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Style w:val="FootnoteAnchor"/>
          <w:rtl w:val="true"/>
        </w:rPr>
        <w:footnoteReference w:id="96"/>
      </w:r>
      <w:r>
        <w:rPr>
          <w:rFonts w:ascii="Amiri" w:hAnsi="Amiri" w:eastAsia="Amiri" w:cs="Amiri"/>
          <w:color w:val="111111"/>
          <w:sz w:val="28"/>
          <w:sz w:val="28"/>
          <w:szCs w:val="28"/>
          <w:rtl w:val="true"/>
          <w:lang w:bidi="ar-SA"/>
        </w:rPr>
        <w:t xml:space="preserve">و ذُكر تعدادها في فهرس مصوّرات مكتبة السيّد المرعشي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و نحن أضفنا إليها بعد التأمّل و دراسة النسخة عناوين أُخر، بحيث بلغت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تعدّ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للشريف المرتضى و باقيها لغيره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عناوين الرسائل الموجودة في هذه المجموعة فكما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النصرة للرؤية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 الأهلّة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ذُكرت في النسخة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الموصليّات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الموصليّات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ذُكرت في النسخة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الموصليّات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الطرابلسيّات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عنوان هذه الرسالة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الردّ على المنجّمين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توارد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الخصوم و كيفيّة الاستدلال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الحكم بعدم الدليل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حكم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العمل مع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العلم بتناول الوعيد كافّة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وجه التكرار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نقصان الدين و العقل في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هذه الرسالة مع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تالية بعدها في فهرس المكتبة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مسائل 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نهي النبيّ صلَّى اللّٰهُ عليه و آلِه عن أكل الثوم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استغفار إبراهيم عليه السلامُ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كلام ابن جنّي في حذف علامة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من أنّ ولد قابيل كفّار غير 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كَلِمَةٌ سَبَقَتْ مِنْ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أموال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التصدّق بالمال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التزكية من المال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حمل رأس الحسين عليه السلامُ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الوصيّ بساعة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عبادة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مشاهدة المحتضر الإمامَ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و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ما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الرجعة من جملة الدمشقيّات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وجوب غسل الرجلين 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الحسن و القبح العقليّين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الصاعقة و الرجفة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نجاة هود من الريح المهلك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خَلَقْنٰاكُمْ ثُمَّ صَوَّرْنٰاكُمْ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خلق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مٰا حَرَّمَ رَبُّكُمْ عَلَيْكُمْ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نُوَلِّي بَعْضَ اَلظّٰالِمِينَ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يَكُونُ لِي غُلاٰمٌ وَ قَدْ بَلَغَنِيَ اَلْكِبَرُ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نَجَّيْنٰاكُمْ مِنْ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كلام لعليّ عليه السلامُ يتبرّأ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خذلان أهل البيت عليهم السلامُ و عدم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أقاويل العرب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الطبريّة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عن الحال بعد إمام الزمان عليه السلامُ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تفضيل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إنكاح أمير المؤمنين عليه السلامُ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مبايعة أمير المؤمنين عليه السلامُ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عن الشبهات الواردة لخبر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إرث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تخطئة العامل 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استلام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نفي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لِإِبْرٰاهِيمَ مَكٰانَ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الآيات المتشابهة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سورة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حقيقة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إبطال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علّة امتناع عليّ عليه السلامُ عن محاربة الغاصبين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درّة الغوّاص في أوهام الخواصّ، لقاسم بن عليّ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المقادير في تبيان التقادير، لرضيّ الدين محمّد بن الحسن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 للمولى إسماعيل بن محمّد حسين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الألفاظ الكتابيّة، لعبد الرحمٰن بن عيسى بن حمّاد الكاتب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الحكيم العامّة في النجف الأشرف، برقم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استنسخها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طاهر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سنتي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إحدىٰ عشرة رسالة من رسائل الشريف المرتضى، و عناوينها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إنقاذ البشر من الجبر و القدر؛ فرغ من استنساخها 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الموصليّات الثالثة، و ذُكرت في فهرس المكتبة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استنساخها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الموصليّات الثانية، و ذُكرت في فهرس المكتبة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استنساخها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الثانية؛ فرغ من استنساخها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أجوبة المسائل الطرابلسيّات الثالثة؛ فرغ من استنساخها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في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الرسّيّة الأُولى؛ فرغ من استنساخها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الرسّيّة الثانية؛ فرغ من استنساخها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تقع في خمس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الرازيّة؛ فرغ من استنساخها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الميّافارقيّات؛ استنساخها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تقع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من يتولّى غسل الإمام؛ استنساخها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تقع في ثلاث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غيبة الحجّة عليه السلامُ؛ استنساخها في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تقع في أربع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الحكيم العامّة في النجف الأشرف، برقم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استنساخها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طاهر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تكملة المجموعة السابقة، و تشتمل على ضمائم و رسالات مختلفة، ست رسائل منها للشريف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السلّاريّة، و تقع 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الخصوم و كيفيّة الاستدلال عليهم، و تقع في عشر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نفي الحكم بعدم الدليل عليه، و تقع في صفحتين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المصريّات، و تقع في تسع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أحكام أهل الآخرة، و تقع في ستّ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العمل مع السلطان، و تقع في سبع صفحات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المرعشي بقم، برقم </w:t>
      </w:r>
      <w:r>
        <w:rPr>
          <w:rFonts w:eastAsia="Amiri" w:cs="Amiri" w:ascii="Amiri" w:hAnsi="Amiri"/>
          <w:color w:val="111111"/>
          <w:sz w:val="28"/>
          <w:szCs w:val="28"/>
          <w:lang w:bidi="ar-SA"/>
        </w:rPr>
        <w:t>12807</w:t>
      </w:r>
      <w:r>
        <w:rPr>
          <w:rFonts w:ascii="Amiri" w:hAnsi="Amiri" w:eastAsia="Amiri" w:cs="Amiri"/>
          <w:color w:val="111111"/>
          <w:sz w:val="28"/>
          <w:sz w:val="28"/>
          <w:szCs w:val="28"/>
          <w:rtl w:val="true"/>
          <w:lang w:bidi="ar-SA"/>
        </w:rPr>
        <w:t xml:space="preserve">؛ استُنسخت 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بها في آخر الرسالة السادسة من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النسخ؛ و ناسخها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رسائل مختلفة، اثنتان منها للشريف المرتضى،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حدوث الأجسام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الاعتراض على من يثبت حدوث الأجسام من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الرسالة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الرسالة ناقصة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المتولّي لغسل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من يتولّى غسل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الرسالة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هي ناقصة الأوّل</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الإسلامى بطهران، برقم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استُنسخت 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التحرير، و لم يُعلم اسم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عدد الرسائل الواردة في المجموعة في فهرس المكتبة</w:t>
      </w:r>
      <w:r>
        <w:rPr>
          <w:rStyle w:val="FootnoteAnchor"/>
          <w:rtl w:val="true"/>
        </w:rPr>
        <w:footnoteReference w:id="98"/>
      </w:r>
      <w:r>
        <w:rPr>
          <w:rFonts w:ascii="Amiri" w:hAnsi="Amiri" w:eastAsia="Amiri" w:cs="Amiri"/>
          <w:color w:val="111111"/>
          <w:sz w:val="28"/>
          <w:sz w:val="28"/>
          <w:szCs w:val="28"/>
          <w:rtl w:val="true"/>
          <w:lang w:bidi="ar-SA"/>
        </w:rPr>
        <w:t xml:space="preserve">ثماني رسائل، و لم تنسب سوىٰ الرسالة الخامسة منها للشريف المرتضى، و ذلك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العنوان بحدّ ذاته يشتمل على سبع عشرة رسالة من رسائل الشريف المرتضى، و عناوينها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برقم </w:t>
      </w:r>
      <w:r>
        <w:rPr>
          <w:rFonts w:eastAsia="Amiri" w:cs="Amiri" w:ascii="Amiri" w:hAnsi="Amiri"/>
          <w:color w:val="111111"/>
          <w:sz w:val="28"/>
          <w:szCs w:val="28"/>
          <w:lang w:bidi="ar-SA"/>
        </w:rPr>
        <w:t>10007</w:t>
      </w:r>
      <w:r>
        <w:rPr>
          <w:rFonts w:ascii="Amiri" w:hAnsi="Amiri" w:eastAsia="Amiri" w:cs="Amiri"/>
          <w:color w:val="111111"/>
          <w:sz w:val="28"/>
          <w:sz w:val="28"/>
          <w:szCs w:val="28"/>
          <w:rtl w:val="true"/>
          <w:lang w:bidi="ar-SA"/>
        </w:rPr>
        <w:t xml:space="preserve">؛ استنسخها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حسن الهشتروديّ التبريزيّ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التحرير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يشاهد في عدّة من صفحاتها ختم بيضويّ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تشتمل على خمس رسائل كلّها للشريف المرتضى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استنساخها في شهر ذي القعدة من شهور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أجوبة المسائل السلّاريّة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استنساخها يوم الجمعة من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استنساخها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المظفّر من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كتب الناسخ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الأوراق قد نقلت من خطّ العالم الجليل الشيخ عليّ محشّي الروضة سبط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هذه الفقرة عن خطّ شيخنا الأجلّ الأعلم آية اللّٰه فخر الأنام حجّة الإسلام شيخ الشريعة الأصبهاني؛ أدام اللّٰه بقاءه،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أصحاب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استنساخها ليلة الأربعاء من شهر ذي القعدة الحرام من شهور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ناقصة في أواسطها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من مسائل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السيّد الحكيم العامّة في النجف الأشرف، برقم </w:t>
      </w:r>
      <w:r>
        <w:rPr>
          <w:rFonts w:eastAsia="Amiri" w:cs="Amiri" w:ascii="Amiri" w:hAnsi="Amiri"/>
          <w:color w:val="111111"/>
          <w:sz w:val="28"/>
          <w:szCs w:val="28"/>
          <w:lang w:bidi="ar-SA"/>
        </w:rPr>
        <w:t>433/7</w:t>
      </w:r>
      <w:r>
        <w:rPr>
          <w:rFonts w:ascii="Amiri" w:hAnsi="Amiri" w:eastAsia="Amiri" w:cs="Amiri"/>
          <w:color w:val="111111"/>
          <w:sz w:val="28"/>
          <w:sz w:val="28"/>
          <w:szCs w:val="28"/>
          <w:rtl w:val="true"/>
          <w:lang w:bidi="ar-SA"/>
        </w:rPr>
        <w:t xml:space="preserve">؛ استنسخها العلّامة الأديب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طاهر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تكملة للمجموعة المتقدّمة 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تشتمل على ضمائم و رسائل مختلفة، تتعلّق الضميمة السابعة منها بالشريف المرتضى فقط، حيث استنسخت فيها رسالتان من رسائله،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خذلان أهل البيت عليهم السلامُ و عدم نصرتهم؛ و هي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بيان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السيّد حسن الصدر في الكاظميّة المقدّسة، برقم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استنسخها العلّامة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بن الحسن آل بحر العلوم الطباطبائيّ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فرغ من استنساخها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بخطّ النسخ، و قد استنسخها عن </w:t>
      </w:r>
    </w:p>
    <w:p>
      <w:pPr>
        <w:pStyle w:val="BookText"/>
        <w:rPr/>
      </w:pPr>
      <w:r>
        <w:rPr>
          <w:rFonts w:ascii="Amiri" w:hAnsi="Amiri" w:eastAsia="Amiri" w:cs="Amiri"/>
          <w:color w:val="111111"/>
          <w:sz w:val="28"/>
          <w:sz w:val="28"/>
          <w:szCs w:val="28"/>
          <w:rtl w:val="true"/>
          <w:lang w:bidi="ar-SA"/>
        </w:rPr>
        <w:t xml:space="preserve">نسخة الشيخ آقا بزرك الطهراني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سامرّاء، كما صرّح به الناسخ في آخر الرسالة الخامسة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في فنون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تشاهد في هوامش بعض الرسائل علامات التصحيح و حواشٍ توضيحيّة مختصرة من قِبل السيّد الناسخ، و توقيعه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عدد الرسائل الموجودة في هذه المجموعة في فهرس المكتبة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لكن تشتمل الرسالة السابعة منها التي تحمل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المسائل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أو مسألة مستقلّة؛ فعليه بلغ عدد رسائل هذه المجموعة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و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بيان أحكام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المقنع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وجيزة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أبي العلاء المعرّي مع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في فنون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ألفاظ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استمرار الصوم مع قصد المنافي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الأولاد إلى الجدّ إضافة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تحديد نسبة الأولاد إلى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نجس العين و نجس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تنجيس البئر ثمّ غور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مسائل من كتاب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مدح البارئ على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من العمل بأخبار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الجسم لم يكن كائناً 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قبل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تأويل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هَمَّتْ بِهِ وَ هَمَّ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تأويل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تأويل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تأويل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تأويل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لِبَشَرٍ أَنْ يُكَلِّمَهُ اَللّٰهُ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برقم </w:t>
      </w:r>
      <w:r>
        <w:rPr>
          <w:rFonts w:eastAsia="Amiri" w:cs="Amiri" w:ascii="Amiri" w:hAnsi="Amiri"/>
          <w:color w:val="111111"/>
          <w:sz w:val="28"/>
          <w:szCs w:val="28"/>
          <w:lang w:bidi="ar-SA"/>
        </w:rPr>
        <w:t>7539</w:t>
      </w:r>
      <w:r>
        <w:rPr>
          <w:rFonts w:ascii="Amiri" w:hAnsi="Amiri" w:eastAsia="Amiri" w:cs="Amiri"/>
          <w:color w:val="111111"/>
          <w:sz w:val="28"/>
          <w:sz w:val="28"/>
          <w:szCs w:val="28"/>
          <w:rtl w:val="true"/>
          <w:lang w:bidi="ar-SA"/>
        </w:rPr>
        <w:t xml:space="preserve">؛ استَنسخ الرسالة الرابعة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حقّ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النستعليق، و هي غير مؤرّخة</w:t>
      </w:r>
      <w:r>
        <w:rPr>
          <w:rFonts w:eastAsia="Amiri" w:cs="Amiri" w:ascii="Amiri" w:hAnsi="Amiri"/>
          <w:color w:val="111111"/>
          <w:sz w:val="28"/>
          <w:szCs w:val="28"/>
          <w:rtl w:val="true"/>
          <w:lang w:bidi="ar-SA"/>
        </w:rPr>
        <w:t xml:space="preserve">. </w:t>
      </w:r>
      <w:bookmarkStart w:id="233" w:name="pg17247_194855"/>
    </w:p>
    <w:p>
      <w:pPr>
        <w:pStyle w:val="BookText"/>
        <w:rPr/>
      </w:pPr>
      <w:bookmarkEnd w:id="233"/>
      <w:r>
        <w:rPr>
          <w:rFonts w:ascii="Amiri" w:hAnsi="Amiri" w:eastAsia="Amiri" w:cs="Amiri"/>
          <w:color w:val="111111"/>
          <w:sz w:val="28"/>
          <w:sz w:val="28"/>
          <w:szCs w:val="28"/>
          <w:rtl w:val="true"/>
          <w:lang w:bidi="ar-SA"/>
        </w:rPr>
        <w:t>و تشاهد في هوامش النسخة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فهرس المكتبة</w:t>
      </w:r>
      <w:r>
        <w:rPr>
          <w:rStyle w:val="FootnoteAnchor"/>
          <w:rtl w:val="true"/>
        </w:rPr>
        <w:footnoteReference w:id="99"/>
      </w:r>
      <w:r>
        <w:rPr>
          <w:rFonts w:ascii="Amiri" w:hAnsi="Amiri" w:eastAsia="Amiri" w:cs="Amiri"/>
          <w:color w:val="111111"/>
          <w:sz w:val="28"/>
          <w:sz w:val="28"/>
          <w:szCs w:val="28"/>
          <w:rtl w:val="true"/>
          <w:lang w:bidi="ar-SA"/>
        </w:rPr>
        <w:t>أنّها تشتمل على سبع رسائل، ليس للشريف المرتضى سوىٰ الرسالة السابعة منها؛ لكن وجدنا فيها مسألتين أُخريَيْن للشريف المرتضى، بعد الرسالة السابعة المذكورة؛ فعناوين المسائل الثلاث الواردة في هذه المجموعة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السؤال عن وجه تزويج أمير المؤمنين عليه السلامُ ابنته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السؤال عن علّة امتناع أمير المؤمنين عليه السلامُ عن محاربته بعد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السؤال عن وجه اختصاص الأئمّة الاثني عشر بالإمامة دون أهل البيت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7442645_1280447820"/>
      <w:bookmarkStart w:id="235" w:name="_Toc94"/>
      <w:bookmarkEnd w:id="234"/>
      <w:r>
        <w:rPr>
          <w:rtl w:val="true"/>
        </w:rPr>
        <w:t>عملنا في التحقيق</w:t>
      </w:r>
      <w:bookmarkEnd w:id="235"/>
    </w:p>
    <w:p>
      <w:pPr>
        <w:pStyle w:val="BookText"/>
        <w:rPr/>
      </w:pPr>
      <w:r>
        <w:rPr>
          <w:rFonts w:ascii="Amiri" w:hAnsi="Amiri" w:eastAsia="Amiri" w:cs="Amiri"/>
          <w:color w:val="111111"/>
          <w:sz w:val="28"/>
          <w:sz w:val="28"/>
          <w:szCs w:val="28"/>
          <w:rtl w:val="true"/>
          <w:lang w:bidi="ar-SA"/>
        </w:rPr>
        <w:t>لم يكتمل تحقيق هذه الرسائل علىٰ ما هي عليه من تعدّد العناوين، و تشتّت المخطوطات، و تداخلها، و صعوبة نصّها، لولا تظافر الجهود المضاعفة التي بذلت في سبيل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اتّبعنا الخطوات التالية في تحقيق الرسائل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مخطوطات الرسائل من شتّى المكتبات، ثمّ فهرستها فهرسة دقيقة لمعرفة محتوياتها و عناوين رسائلها، و قد لاقينا صعوبات عديدة في هذا المجال، ذلك أنّ هذه المجاميع اشتملت علىٰ عدد كبير من الرسائل، لم يعتن بفهرستها مفهرسو المخطوطات، و لم يعرّفوا بعناوينها، و لهم بعض الحقّ في ذلك،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فاقدة للعناوين، و متداخلة مع بعضها، أو مشتملة علىٰ تكرار استنساخ </w:t>
      </w:r>
    </w:p>
    <w:p>
      <w:pPr>
        <w:pStyle w:val="BookText"/>
        <w:rPr/>
      </w:pPr>
      <w:r>
        <w:rPr>
          <w:rFonts w:ascii="Amiri" w:hAnsi="Amiri" w:eastAsia="Amiri" w:cs="Amiri"/>
          <w:color w:val="111111"/>
          <w:sz w:val="28"/>
          <w:sz w:val="28"/>
          <w:szCs w:val="28"/>
          <w:rtl w:val="true"/>
          <w:lang w:bidi="ar-SA"/>
        </w:rPr>
        <w:t>بعض الرسائل أكثر من مرّة، إضافة إلىٰ تعدّد عناوين البعض الآخر، ممّا أوهم اللبس و الخلط عند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المخطوطات، و تعيين الأصحّ و الأنفس من خلال القِدم، أو اشتمالها على القراءة أو البلاغ، أو كونها مصحّحة، و انتقاء الأهمّ لغرض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المخطوطات المنتقاة، و قد اعتمدنا في تحقيق الرسائل علىٰ خمس نسخ إنْ وجدت، فبعض الرسائل لها نسخ فريدة أو قليلة، و إذا فاقت الخمس استعنّا بسائر النسخ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و الروايات و الأقوال، و ما ينبغي تخريجه، من مصادرها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معنى المفردات الغريبة و المبهمة، و ترجمة الأعلام، و توضيح الأماكن و المذاهب، و ما لزم توضيحه للقارئ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النصّ، و ملاحظة اختلاف النسخ، و صياغة الهوامش، و ضبط النصّ لما هو الأقرب للصواب و لمراد المصنّف رحمه اللّٰه؛ فأثبتنا الراجح في المتن و المرجوح في الهامش، علماً بأنّ بعض ما ذُكر من المطبوع في الهامش كان مغلوطاً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النصّ بالحركات، لتسهيل فهم المطالب على القارئ، متحرّين الضبط 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العلميّة، و الملاحظة النهائيّة للنصّ، و التخريجات، و القراءة الأخيرة للتأكّد من صحّة المراحل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مقدّمتين، إحداهما دراسة عامّة عن الرسائل و طبعاتها و مخطوطاتها، و هي هذه، و الأُخرىٰ مقدّمة خاصّة لكلّ رسالة وُضعت في مقدّمتها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الفهارس الفنيّة العامّة للرسائل أجمع، تسهيلاً للوصول إلىٰ مطالب الكتاب</w:t>
      </w:r>
      <w:r>
        <w:rPr>
          <w:rFonts w:eastAsia="Amiri" w:cs="Amiri" w:ascii="Amiri" w:hAnsi="Amiri"/>
          <w:color w:val="111111"/>
          <w:sz w:val="28"/>
          <w:szCs w:val="28"/>
          <w:rtl w:val="true"/>
          <w:lang w:bidi="ar-SA"/>
        </w:rPr>
        <w:t xml:space="preserve">. </w:t>
      </w:r>
      <w:bookmarkStart w:id="236" w:name="pg17247_194857"/>
    </w:p>
    <w:p>
      <w:pPr>
        <w:pStyle w:val="Heading4"/>
        <w:numPr>
          <w:ilvl w:val="3"/>
          <w:numId w:val="1"/>
        </w:numPr>
        <w:rPr/>
      </w:pPr>
      <w:bookmarkStart w:id="237" w:name="__RefHeading___Toc7442647_1280447820"/>
      <w:bookmarkStart w:id="238" w:name="_Toc95"/>
      <w:bookmarkEnd w:id="236"/>
      <w:bookmarkEnd w:id="237"/>
      <w:r>
        <w:rPr>
          <w:rtl w:val="true"/>
        </w:rPr>
        <w:t>كلمة الشكر</w:t>
      </w:r>
      <w:bookmarkEnd w:id="238"/>
    </w:p>
    <w:p>
      <w:pPr>
        <w:pStyle w:val="BookText"/>
        <w:rPr/>
      </w:pPr>
      <w:r>
        <w:rPr>
          <w:rFonts w:ascii="Amiri" w:hAnsi="Amiri" w:eastAsia="Amiri" w:cs="Amiri"/>
          <w:color w:val="111111"/>
          <w:sz w:val="28"/>
          <w:sz w:val="28"/>
          <w:szCs w:val="28"/>
          <w:rtl w:val="true"/>
          <w:lang w:bidi="ar-SA"/>
        </w:rPr>
        <w:t>و لا يطيب لنا هنا إلّاأن نتقدّم بالشكر الجزيل لكلّ من ساهم في تحقيق هذه الرسائل، و إخراجها بهذه الحلّة القشيبة، و نخصّ منهم بالذكر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رضا الأُستادي، للإشراف العامّ و للمشاركة في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حبّ اللّٰه النجفي، لقراءته نصوص الرسائل بدقّة كبيرة، و ضبط النصّ، و تحريك الكلمات، و المساهمة في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حميد أحمدي جلفائي، للمشاركة في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حسين الدرايتي؛ لجهوده في جمع المخطوطات و دراستها و فحصها و فهرستها فهرسة دقيقة، و اختيار النسخ الأجود للتحقيق و الإشراف و المتابعة لجميع مراحل التحقيق، و المراجعة المتكرّرة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محسن شعاعي و الشيخ محمّد حسين محموديان لمقابلة المخطوطات، و ضبط الاختلاف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رضا المختاري و الشيخ محمّد رضا خادميان لتحقيق متن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أصحاب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نحن فقد قمنا بكتابة جميع مقدّمات التحقيق و الفصول الثلاثة الأُولىٰ من المقدّمة العامّة للرسائل، و المراجعة و ملاحظة الهوامش و كتابة بعض التعليقات العلميّة، و إضافة عناوين جديدة وضعت بين معقوفين، و المشاركة في تحقيق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 xml:space="preserve">حيدر البياتي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39" w:name="pg17247_1948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7442649_1280447820"/>
      <w:bookmarkStart w:id="241" w:name="_Toc96"/>
      <w:bookmarkEnd w:id="239"/>
      <w:bookmarkEnd w:id="240"/>
      <w:r>
        <w:rPr>
          <w:rtl w:val="true"/>
        </w:rPr>
        <w:t>نماذج من تصاوير النسخ</w:t>
      </w:r>
      <w:bookmarkEnd w:id="2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bookmarkStart w:id="242" w:name="pg17247_194930"/>
    </w:p>
    <w:p>
      <w:pPr>
        <w:pStyle w:val="Heading2"/>
        <w:numPr>
          <w:ilvl w:val="1"/>
          <w:numId w:val="1"/>
        </w:numPr>
        <w:rPr/>
      </w:pPr>
      <w:bookmarkStart w:id="243" w:name="__RefHeading___Toc7442651_1280447820"/>
      <w:bookmarkStart w:id="244" w:name="_Toc97"/>
      <w:bookmarkEnd w:id="242"/>
      <w:bookmarkEnd w:id="243"/>
      <w:r>
        <w:rPr>
          <w:rtl w:val="true"/>
        </w:rPr>
        <w:t>الرسائل و المسائل</w:t>
      </w:r>
      <w:bookmarkEnd w:id="244"/>
    </w:p>
    <w:p>
      <w:pPr>
        <w:pStyle w:val="Heading3"/>
        <w:numPr>
          <w:ilvl w:val="2"/>
          <w:numId w:val="1"/>
        </w:numPr>
        <w:rPr/>
      </w:pPr>
      <w:bookmarkStart w:id="245" w:name="__RefHeading___Toc7442653_1280447820"/>
      <w:bookmarkStart w:id="246" w:name="_Toc98"/>
      <w:bookmarkEnd w:id="245"/>
      <w:r>
        <w:rPr>
          <w:rtl w:val="true"/>
        </w:rPr>
        <w:t>أ</w:t>
      </w:r>
      <w:r>
        <w:rPr>
          <w:rtl w:val="true"/>
        </w:rPr>
        <w:t xml:space="preserve">. </w:t>
      </w:r>
      <w:r>
        <w:rPr>
          <w:rtl w:val="true"/>
        </w:rPr>
        <w:t>الرسائل القرآنيّة</w:t>
      </w:r>
      <w:bookmarkEnd w:id="246"/>
    </w:p>
    <w:p>
      <w:pPr>
        <w:pStyle w:val="Heading4"/>
        <w:numPr>
          <w:ilvl w:val="3"/>
          <w:numId w:val="1"/>
        </w:numPr>
        <w:rPr/>
      </w:pPr>
      <w:bookmarkStart w:id="247" w:name="__RefHeading___Toc7442655_1280447820"/>
      <w:bookmarkStart w:id="248" w:name="_Toc99"/>
      <w:bookmarkEnd w:id="247"/>
      <w:r>
        <w:rPr>
          <w:rtl w:val="true"/>
        </w:rPr>
        <w:t>(</w:t>
      </w:r>
      <w:r>
        <w:rPr/>
        <w:t>1</w:t>
      </w:r>
      <w:r>
        <w:rPr>
          <w:rtl w:val="true"/>
        </w:rPr>
        <w:t xml:space="preserve">) </w:t>
      </w:r>
      <w:r>
        <w:rPr>
          <w:rtl w:val="true"/>
        </w:rPr>
        <w:t>تفسيرُ الآياتِ المُتَشابِهةِ مِن القُرآنِ‌</w:t>
      </w:r>
      <w:bookmarkEnd w:id="2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9" w:name="__RefHeading___Toc7442657_1280447820"/>
      <w:bookmarkStart w:id="250" w:name="_Toc100"/>
      <w:bookmarkEnd w:id="249"/>
      <w:r>
        <w:rPr>
          <w:rtl w:val="true"/>
        </w:rPr>
        <w:t>اشارة</w:t>
      </w:r>
      <w:bookmarkEnd w:id="2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7247_194932"/>
      <w:bookmarkStart w:id="252" w:name="pg17247_194932"/>
      <w:bookmarkEnd w:id="252"/>
    </w:p>
    <w:p>
      <w:pPr>
        <w:pStyle w:val="Heading5"/>
        <w:numPr>
          <w:ilvl w:val="4"/>
          <w:numId w:val="1"/>
        </w:numPr>
        <w:rPr/>
      </w:pPr>
      <w:bookmarkStart w:id="253" w:name="pg17247_194932"/>
      <w:bookmarkStart w:id="254" w:name="__RefHeading___Toc7442659_1280447820"/>
      <w:bookmarkStart w:id="255" w:name="_Toc101"/>
      <w:bookmarkEnd w:id="253"/>
      <w:bookmarkEnd w:id="254"/>
      <w:r>
        <w:rPr>
          <w:rtl w:val="true"/>
        </w:rPr>
        <w:t>مقدّمة التحقيق</w:t>
      </w:r>
      <w:bookmarkEnd w:id="255"/>
    </w:p>
    <w:p>
      <w:pPr>
        <w:pStyle w:val="Heading6"/>
        <w:numPr>
          <w:ilvl w:val="5"/>
          <w:numId w:val="1"/>
        </w:numPr>
        <w:rPr/>
      </w:pPr>
      <w:bookmarkStart w:id="256" w:name="__RefHeading___Toc7442661_1280447820"/>
      <w:bookmarkStart w:id="257" w:name="_Toc102"/>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لقد أولى المسلمون القرآنَ الكريمَ أهمّيّة خاصّة باعتباره معجزة رسول اللّٰه صلّى اللّٰهُ عليه و آلِه الكبرى، و لأنّه دستور الإسلام الخالد، فاهتمّوا بتفسيره و توضيح غامضه و الكشف عن معاني المُشكل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أهمّ الأبحاث التي لاقت اهتماماً خاصّاً من قِبَل العلماء هي المتشابهات المذكورة في القرآن، و التي قد يتمسّك بها بعض أعداء الإسلام و يعتبرها منقصة في هذا الكتاب العظيم، أو التي قد يؤدّي اتّباعها من دون تفسيرها تفسيراً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الرجوع إلى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حصول انحرافات خطيرة؛ و لذلك أولى العلماء المهتمّون بالقرآن عناية خاصّة بمسألة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العلوم التي تتعرّض لمتشابه القرآن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المتشابه، و هو العلم الذي يحاول تفسير و إيضاح الآيات التي يوجد في ألفاظها نوع من التشابه، كالتكرار و غيره من التشابهات التي قد تبدو بحسب النظرة الأوّليّة غير مبرَّرة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المحكم و المتشابه، و هو العلم المختصّ بتفسير الاختلافات و الآيات التي قد تبدو للوهلة الأُولى أنّها تحتوي على نظريّات أو أفكار غير صحيحة، فمن خلال الرجوع إلى الآيات المحكمة يمكن إعطاء تفسير صحيح لهذا النوع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 ناظر إلى ألفاظ الآيات، بينما الثاني يركز على معناها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جاءت في كتب الفهارس أسماء متعدّدة لكتب أُلّفت حول مسألة متشابه القرآن، و الكثير منها مفقود؛ و لذلك لا يمكن التأكّد من تعلّق هذا الكتاب بأيّ واحد من العِلمَين المتقدّمين من العلوم المتعلّقة بمتشابه القرآن، لكن يمكن تخمين موضوع تلك الكتب من خلال دراسة اهتمامات المؤلّف، و هل أنّها كانت اهتمامات أدبيّة محضة فتتعلق بالنوع الأوّل، أم أنّها اهتمامات كلاميّة و علميّة فتتعلّق بالنوع الثاني</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نذكر من تلك الكتب ما تمّ تأليفه إلى عصر الشريف المرتضى، و هي من العامّة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ألّف بعنوان كتاب متشابه القرآن من قِبل مجموعة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نافع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حمزة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خلف بن هشام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الهذيل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بشر بن المعتمر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جعفر بن حرب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الناشئ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بكر القطيعي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حمزة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يحمل عناوين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الملحدين في متشابه القرآن، لمحمّد بن المستنير المعروف بقطرب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درّة التنزيل و غرّة التأويل، لمحمّد بن عبد اللّٰه الخطيب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258" w:name="pg17247_194934"/>
    </w:p>
    <w:p>
      <w:pPr>
        <w:pStyle w:val="BookText"/>
        <w:rPr/>
      </w:pPr>
      <w:bookmarkEnd w:id="258"/>
      <w:r>
        <w:rPr>
          <w:rFonts w:ascii="Amiri" w:hAnsi="Amiri" w:eastAsia="Amiri" w:cs="Amiri"/>
          <w:color w:val="111111"/>
          <w:sz w:val="28"/>
          <w:sz w:val="28"/>
          <w:szCs w:val="28"/>
          <w:rtl w:val="true"/>
          <w:lang w:bidi="ar-SA"/>
        </w:rPr>
        <w:t>و أمّا علماء الإماميّة، فقد اهتمّوا أيضاً ببحث متشابه القرآن، فقاموا بتأليف عدّة كتب في هذا المجال،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التنزيه و ذكر متشابه القرآن، لأبي محمّد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 كتاب حقائق التأويل في متشابه التنزيل،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 كتاب متشابه القرآن و مختلفه،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الكتب التي تعرّضت إلى بحث 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للشريف المرتضى، حيث تطرّق فيه المؤلّف إلى دراسة مجموعة كبيرة من الآيات القرآنيّة التي تحمل نوعاً من الإبهام، فقام بتأويلها و حاول العثور على معنى ملائم لها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7442663_1280447820"/>
      <w:bookmarkStart w:id="260" w:name="_Toc103"/>
      <w:bookmarkEnd w:id="259"/>
      <w:r>
        <w:rPr>
          <w:rtl w:val="true"/>
        </w:rPr>
        <w:t>التعريف بالرسالة</w:t>
      </w:r>
      <w:bookmarkEnd w:id="260"/>
    </w:p>
    <w:p>
      <w:pPr>
        <w:pStyle w:val="BookText"/>
        <w:rPr/>
      </w:pPr>
      <w:r>
        <w:rPr>
          <w:rFonts w:ascii="Amiri" w:hAnsi="Amiri" w:eastAsia="Amiri" w:cs="Amiri"/>
          <w:color w:val="111111"/>
          <w:sz w:val="28"/>
          <w:sz w:val="28"/>
          <w:szCs w:val="28"/>
          <w:rtl w:val="true"/>
          <w:lang w:bidi="ar-SA"/>
        </w:rPr>
        <w:t>و من المؤلّفات التي يجب أن تضاف إلى قائمة المؤلّفات في مجال المحكم و المتشابه، هي الرسالة التي بين أيدينا؛ إذ لم نجد ممّن قام بإعداد فهرس للكتب و الرسائل المكتوبة حول موضوع المحكم و المتشابه مَن يشير إلى هذه الرسالة</w:t>
      </w:r>
      <w:r>
        <w:rPr>
          <w:rStyle w:val="FootnoteAnchor"/>
          <w:rtl w:val="true"/>
        </w:rPr>
        <w:footnoteReference w:id="105"/>
      </w:r>
      <w:r>
        <w:rPr>
          <w:rFonts w:ascii="Amiri" w:hAnsi="Amiri" w:eastAsia="Amiri" w:cs="Amiri"/>
          <w:color w:val="111111"/>
          <w:sz w:val="28"/>
          <w:sz w:val="28"/>
          <w:szCs w:val="28"/>
          <w:rtl w:val="true"/>
          <w:lang w:bidi="ar-SA"/>
        </w:rPr>
        <w:t>، و لعلّه يعود إلى صغر حجمها، و عدم استيعابها لجميع آيات القرآن، و ضياعها بين رسائل الشريف المرتضى الكثيرة، حيث لا يتنبّه إلى وجودها إلّاالقلّة النادرة من الباحثين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الرسالة هي في الحقيقة مشروع تفسير للقرآن الكريم الّذي لم يُكتب له الكمال، تطرّق فيه الشريف المرتضى إلى دراسة الآيات المتشابهة و بيان الوجه الصحيح فيها، و لم يكتفِ بالآيات المتشابهة التي تمسّك المشبّهة و المجبرة بظاهرها </w:t>
      </w:r>
    </w:p>
    <w:p>
      <w:pPr>
        <w:pStyle w:val="BookText"/>
        <w:rPr/>
      </w:pPr>
      <w:r>
        <w:rPr>
          <w:rFonts w:ascii="Amiri" w:hAnsi="Amiri" w:eastAsia="Amiri" w:cs="Amiri"/>
          <w:color w:val="111111"/>
          <w:sz w:val="28"/>
          <w:sz w:val="28"/>
          <w:szCs w:val="28"/>
          <w:rtl w:val="true"/>
          <w:lang w:bidi="ar-SA"/>
        </w:rPr>
        <w:t>لإثبات آرائهم، بل قام بالردّ على مختلف الشُّبَه التي يمكن أن ترد على الآيات، كالتكرار و غيره ممّا يمكن أن يتمسّك به البعض للطعن في القرآن الكريم، و هذا الأمر يمكن أن نشاهده جليّاً في قسم سورة الحمد من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الشريف المرتضى في البداية بدراسة متشابه سورة الحمد كلّها، ما عدا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لعلّه لا يوجد في هذا الجزء من الآية الأخيرة من الحمد شبهة كي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سقط من نسخ هذا التفسير جزء من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ألمَحَ في نهاية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خلال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رأيه حول حقيقة التأكيد، و هو لزوم أن يفيد التأكيدُ غيرَ ما يفيده المؤكَّد، و إلّاكان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هذا شاهداً ظنّياً على تصحيح نسبة الرسالة إلى الشريف المرتضى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الثاني من التفسير قام بالبحث عن متشابه سورة البقرة، ولكنّ الذي وصل إلينا هو 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في البداية إلى جواب إشكالات مبنيّة على اعتبار الحروف المقطّعة أسماء للسور القرآنيّة، و هو الرأي الذي سوف يختاره الشريف المرتضى حول حقيقة هذه الحروف، حيث قام بعد ذلك مباشرة بطرح بحث مفصّل حول حقيقة هذه الحروف، و ذكر تسعة أقوال حول ذلك، و تبنّى هو القول الأوّل المبني على أنّ هذه الحروف هي أسماء للسور و شعار لها، ثمّ ناقش سبعة أقوال وردّها، و بعد ذلك ذكر قولاً أخيراً، و هو أنّ معنى هذه الحروف أنّ اللّٰه تعالى أقسم بها لعظمتها و جلا لتها، و أنّها مباني أسمائه تعالى، و عليها تدور اللغات، و حذف جواب القسم،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حروفِ المعجم، لقد بيّن لكم السبل و أنهج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اعتبر الشريف المرتضى هذا الوجه أقرب إلى السداد، و يمكن أن يكون تالياً للقول الأوّل المختار</w:t>
      </w:r>
      <w:r>
        <w:rPr>
          <w:rFonts w:eastAsia="Amiri" w:cs="Amiri" w:ascii="Amiri" w:hAnsi="Amiri"/>
          <w:color w:val="111111"/>
          <w:sz w:val="28"/>
          <w:szCs w:val="28"/>
          <w:rtl w:val="true"/>
          <w:lang w:bidi="ar-SA"/>
        </w:rPr>
        <w:t xml:space="preserve">. </w:t>
      </w:r>
      <w:bookmarkStart w:id="261" w:name="pg17247_194936"/>
    </w:p>
    <w:p>
      <w:pPr>
        <w:pStyle w:val="BookText"/>
        <w:rPr/>
      </w:pPr>
      <w:bookmarkEnd w:id="261"/>
      <w:r>
        <w:rPr>
          <w:rFonts w:ascii="Amiri" w:hAnsi="Amiri" w:eastAsia="Amiri" w:cs="Amiri"/>
          <w:color w:val="111111"/>
          <w:sz w:val="28"/>
          <w:sz w:val="28"/>
          <w:szCs w:val="28"/>
          <w:rtl w:val="true"/>
          <w:lang w:bidi="ar-SA"/>
        </w:rPr>
        <w:t>ثمّ إنّ تفصيل الأقوال حول الحروف المقطّعة بهذه الصورة يدلّ على أنّه كان في نيّة الشريف المرتضى تفصيل الكلام في هذا التفسير و عدم الاختصار، فلو كان قد تمّ له ما أراد لكان قد بلغ حجم التفسير إلى عدّة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نيّته إكمال التفسير، فقد أشار في نهاية القول الرابع من الأقوال المتقدّمة حول الحروف المقطّعة إلى إيكال بقيّة البحث عند التعرّض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 هو يدلّ على إرادته إكمال التفسير ولكن يبدو أنّ ظروفاً حالت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للشريف المرتضى،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الحمد و مائة و خمس و عشرين آية من سورة البقرة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النجاشي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الحمد، و قطعة من سورة البقرة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لعلّهما يشيران بهذا التفسير إلى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كذلك، و كان التفسير الذي أشار إليه البُصروي هو نفس هذا التفسير، فهو يعني أنّ تفسير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سورة البقرة قد سقط منه، و صار في عِداد تراثنا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7442665_1280447820"/>
      <w:bookmarkStart w:id="263" w:name="_Toc104"/>
      <w:bookmarkEnd w:id="262"/>
      <w:r>
        <w:rPr>
          <w:rtl w:val="true"/>
        </w:rPr>
        <w:t>مخطوطات الرسالة</w:t>
      </w:r>
      <w:bookmarkEnd w:id="2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سابقاً في ضمن المقدّمة العامّة للرسائل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المجاميع الخطّية الشاملة لرسائل الشريف 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مفصّلٌ بالمجاميع الخطّيّة المحتوية على عدد من رسائل المؤلّف؛ فعلى هذا الأساس، نحن لم نقم بالتعريف بمواصفات مخطوطات كلّ رسالة بالتفصيل، إلّاإذا لم تكن مخطوطاتها موجودة في ضمن تلك </w:t>
      </w:r>
    </w:p>
    <w:p>
      <w:pPr>
        <w:pStyle w:val="BookText"/>
        <w:rPr/>
      </w:pPr>
      <w:r>
        <w:rPr>
          <w:rFonts w:ascii="Amiri" w:hAnsi="Amiri" w:eastAsia="Amiri" w:cs="Amiri"/>
          <w:color w:val="111111"/>
          <w:sz w:val="28"/>
          <w:sz w:val="28"/>
          <w:szCs w:val="28"/>
          <w:rtl w:val="true"/>
          <w:lang w:bidi="ar-SA"/>
        </w:rPr>
        <w:t>المجاميع، و نكتفي في الرسائل التي كانت موجودة في المجاميع الخطيّة بذكر اسم المكتبة و رقم المخطوطة و محلّ وقوعها في ضمن مجموعتها فقط، و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64" w:name="pg17247_194938"/>
    </w:p>
    <w:p>
      <w:pPr>
        <w:pStyle w:val="Heading5"/>
        <w:numPr>
          <w:ilvl w:val="4"/>
          <w:numId w:val="1"/>
        </w:numPr>
        <w:rPr/>
      </w:pPr>
      <w:bookmarkStart w:id="265" w:name="__RefHeading___Toc7442667_1280447820"/>
      <w:bookmarkStart w:id="266" w:name="_Toc105"/>
      <w:bookmarkEnd w:id="264"/>
      <w:bookmarkEnd w:id="265"/>
      <w:r>
        <w:rPr>
          <w:rtl w:val="true"/>
        </w:rPr>
        <w:t>تفسيرُ الآياتِ المُتَشابِهةِ مِن القُرآنِ‌</w:t>
      </w:r>
      <w:bookmarkEnd w:id="266"/>
    </w:p>
    <w:p>
      <w:pPr>
        <w:pStyle w:val="Heading6"/>
        <w:numPr>
          <w:ilvl w:val="5"/>
          <w:numId w:val="1"/>
        </w:numPr>
        <w:rPr/>
      </w:pPr>
      <w:bookmarkStart w:id="267" w:name="__RefHeading___Toc7442669_1280447820"/>
      <w:bookmarkStart w:id="268" w:name="_Toc106"/>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بِسمِ اللّٰهِ الرَّحمٰنِ الرَّحيمِ، و به نَستَعينُ‌</w:t>
      </w:r>
      <w:r>
        <w:rPr>
          <w:rStyle w:val="FootnoteAnchor"/>
          <w:rtl w:val="true"/>
        </w:rPr>
        <w:footnoteReference w:id="108"/>
      </w:r>
    </w:p>
    <w:p>
      <w:pPr>
        <w:pStyle w:val="Heading6"/>
        <w:numPr>
          <w:ilvl w:val="5"/>
          <w:numId w:val="1"/>
        </w:numPr>
        <w:rPr/>
      </w:pPr>
      <w:bookmarkStart w:id="269" w:name="__RefHeading___Toc7442671_1280447820"/>
      <w:bookmarkStart w:id="270" w:name="_Toc107"/>
      <w:bookmarkEnd w:id="269"/>
      <w:r>
        <w:rPr>
          <w:rtl w:val="true"/>
        </w:rPr>
        <w:t>مَسائلُ عن الأجَلِّ المُرتَضىٰ في آيٍ مِن مُتَشابِهِ القُرآنِ</w:t>
      </w:r>
      <w:r>
        <w:rPr>
          <w:rtl w:val="true"/>
        </w:rPr>
        <w:t>:</w:t>
      </w:r>
      <w:bookmarkEnd w:id="270"/>
    </w:p>
    <w:p>
      <w:pPr>
        <w:pStyle w:val="BookText"/>
        <w:rPr/>
      </w:pPr>
      <w:r>
        <w:rPr>
          <w:rFonts w:ascii="Amiri" w:hAnsi="Amiri" w:eastAsia="Amiri" w:cs="Amiri"/>
          <w:color w:val="111111"/>
          <w:sz w:val="28"/>
          <w:sz w:val="28"/>
          <w:szCs w:val="28"/>
          <w:rtl w:val="true"/>
          <w:lang w:bidi="ar-SA"/>
        </w:rPr>
        <w:t>مَسائلُ عن الأجَلِّ المُرتَضىٰ في آيٍ مِن مُتَشابِهِ القُرآنِ‌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أيَّدَكم اللّٰهُ و أحسَنَ توفيقَكم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كتابٍ في مُتَشابِهِ القُرآنِ، و الكلامِ علىٰ شُبَهِ سائرِ المُبطِلينَ الذينَ تَعلَّقوا بآياتِه؛ كالمُجْبِرةِ، و المُشَبِّهةِ، و المُلحِدةِ، و مَن عَداهم مِن أعداءِ الإسلامِ الطاعنينَ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ما صُنِّفَ مِن الكُتُبِ في هذا البابِ لا يُحيطُ به المَعاني</w:t>
      </w:r>
      <w:r>
        <w:rPr>
          <w:rStyle w:val="FootnoteAnchor"/>
          <w:rtl w:val="true"/>
        </w:rPr>
        <w:footnoteReference w:id="110"/>
      </w:r>
      <w:r>
        <w:rPr>
          <w:rFonts w:ascii="Amiri" w:hAnsi="Amiri" w:eastAsia="Amiri" w:cs="Amiri"/>
          <w:color w:val="111111"/>
          <w:sz w:val="28"/>
          <w:sz w:val="28"/>
          <w:szCs w:val="28"/>
          <w:rtl w:val="true"/>
          <w:lang w:bidi="ar-SA"/>
        </w:rPr>
        <w:t>أجمَعَ؛ لأنّ أكثَرَ مَن تَكلَّمَ علَى المُتَشابِهِ‌</w:t>
      </w:r>
      <w:r>
        <w:rPr>
          <w:rStyle w:val="FootnoteAnchor"/>
          <w:rtl w:val="true"/>
        </w:rPr>
        <w:footnoteReference w:id="111"/>
      </w:r>
      <w:r>
        <w:rPr>
          <w:rFonts w:ascii="Amiri" w:hAnsi="Amiri" w:eastAsia="Amiri" w:cs="Amiri"/>
          <w:color w:val="111111"/>
          <w:sz w:val="28"/>
          <w:sz w:val="28"/>
          <w:szCs w:val="28"/>
          <w:rtl w:val="true"/>
          <w:lang w:bidi="ar-SA"/>
        </w:rPr>
        <w:t>إنّما تَشاغَلَ بالمُجْبِرةِ و المُشَبِّهةِ، و لَم يَعرِضْ لِمَن عَداهم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التفاسيرُ الكاملةُ رُبَّما لَم يَستَوفِ مُصنِّفوها الكلامَ علىٰ هذه الأغراضِ، و مَن استَوفىٰ شَيئاً منها فهو في</w:t>
      </w:r>
      <w:r>
        <w:rPr>
          <w:rStyle w:val="FootnoteAnchor"/>
          <w:rtl w:val="true"/>
        </w:rPr>
        <w:footnoteReference w:id="112"/>
      </w:r>
      <w:r>
        <w:rPr>
          <w:rFonts w:ascii="Amiri" w:hAnsi="Amiri" w:eastAsia="Amiri" w:cs="Amiri"/>
          <w:color w:val="111111"/>
          <w:sz w:val="28"/>
          <w:sz w:val="28"/>
          <w:szCs w:val="28"/>
          <w:rtl w:val="true"/>
          <w:lang w:bidi="ar-SA"/>
        </w:rPr>
        <w:t>خِلالِ كلامٍ طويلٍ، و قَعرِ</w:t>
      </w:r>
      <w:r>
        <w:rPr>
          <w:rStyle w:val="FootnoteAnchor"/>
          <w:rtl w:val="true"/>
        </w:rPr>
        <w:footnoteReference w:id="113"/>
      </w:r>
      <w:r>
        <w:rPr>
          <w:rFonts w:ascii="Amiri" w:hAnsi="Amiri" w:eastAsia="Amiri" w:cs="Amiri"/>
          <w:color w:val="111111"/>
          <w:sz w:val="28"/>
          <w:sz w:val="28"/>
          <w:szCs w:val="28"/>
          <w:rtl w:val="true"/>
          <w:lang w:bidi="ar-SA"/>
        </w:rPr>
        <w:t xml:space="preserve">بحرٍ عميقٍ، يَتعذَّرُ علَى </w:t>
      </w:r>
    </w:p>
    <w:p>
      <w:pPr>
        <w:pStyle w:val="BookText"/>
        <w:rPr/>
      </w:pPr>
      <w:r>
        <w:rPr>
          <w:rFonts w:ascii="Amiri" w:hAnsi="Amiri" w:eastAsia="Amiri" w:cs="Amiri"/>
          <w:color w:val="111111"/>
          <w:sz w:val="28"/>
          <w:sz w:val="28"/>
          <w:szCs w:val="28"/>
          <w:rtl w:val="true"/>
          <w:lang w:bidi="ar-SA"/>
        </w:rPr>
        <w:t>المُستَفيدِ إدراكُه، و يَتعذَّرُ عليه إصابتُه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أُجيبُ إلىٰ ما التَمَستُموه، مُستَعيناً باللّٰهِ تَعالىٰ، و مُستَمِدّاً منه توفيقَه و تأييدَه، و هو حَسبي، و نِعمَ الوكيلُ</w:t>
      </w:r>
      <w:r>
        <w:rPr>
          <w:rFonts w:eastAsia="Amiri" w:cs="Amiri" w:ascii="Amiri" w:hAnsi="Amiri"/>
          <w:color w:val="111111"/>
          <w:sz w:val="28"/>
          <w:szCs w:val="28"/>
          <w:rtl w:val="true"/>
          <w:lang w:bidi="ar-SA"/>
        </w:rPr>
        <w:t xml:space="preserve">. </w:t>
      </w:r>
      <w:bookmarkStart w:id="271" w:name="pg17247_194940"/>
    </w:p>
    <w:p>
      <w:pPr>
        <w:pStyle w:val="Heading5"/>
        <w:numPr>
          <w:ilvl w:val="4"/>
          <w:numId w:val="1"/>
        </w:numPr>
        <w:rPr/>
      </w:pPr>
      <w:bookmarkStart w:id="272" w:name="__RefHeading___Toc7442673_1280447820"/>
      <w:bookmarkStart w:id="273" w:name="_Toc108"/>
      <w:bookmarkEnd w:id="271"/>
      <w:bookmarkEnd w:id="272"/>
      <w:r>
        <w:rPr>
          <w:rtl w:val="true"/>
        </w:rPr>
        <w:t>مُتَشابِهُ فاتحةِ الكتابِ</w:t>
      </w:r>
      <w:bookmarkEnd w:id="273"/>
    </w:p>
    <w:p>
      <w:pPr>
        <w:pStyle w:val="Heading6"/>
        <w:numPr>
          <w:ilvl w:val="5"/>
          <w:numId w:val="1"/>
        </w:numPr>
        <w:rPr/>
      </w:pPr>
      <w:bookmarkStart w:id="274" w:name="__RefHeading___Toc7442675_1280447820"/>
      <w:bookmarkStart w:id="275" w:name="_Toc109"/>
      <w:bookmarkEnd w:id="274"/>
      <w:r>
        <w:rPr>
          <w:rtl w:val="true"/>
        </w:rPr>
        <w:t>«</w:t>
      </w:r>
      <w:r>
        <w:rPr>
          <w:rtl w:val="true"/>
        </w:rPr>
        <w:t>اَللّٰهِ اَلرَّحْمٰنِ اَلرَّحِيمِ</w:t>
      </w:r>
      <w:r>
        <w:rPr>
          <w:rtl w:val="true"/>
        </w:rPr>
        <w:t>»</w:t>
      </w:r>
      <w:bookmarkEnd w:id="275"/>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تكريرِ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 كِلاهُما يُفيدُ معنىً واحداً</w:t>
      </w:r>
      <w:r>
        <w:rPr>
          <w:rStyle w:val="FootnoteAnchor"/>
          <w:rtl w:val="true"/>
        </w:rPr>
        <w:footnoteReference w:id="115"/>
      </w:r>
      <w:r>
        <w:rPr>
          <w:rFonts w:ascii="Amiri" w:hAnsi="Amiri" w:eastAsia="Amiri" w:cs="Amiri"/>
          <w:color w:val="111111"/>
          <w:sz w:val="28"/>
          <w:sz w:val="28"/>
          <w:szCs w:val="28"/>
          <w:rtl w:val="true"/>
          <w:lang w:bidi="ar-SA"/>
        </w:rPr>
        <w:t xml:space="preserve">، و اشتقاقُهما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في ذِكرِ أحَدِهما كفايةٌ عن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وجوهٌ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في المعنىٰ و أشَدُّ قُوّةً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المثالُ ممّا وَضَعَه أهلُ اللُّغةِ للمُبالَغةِ و القوّةِ، ألا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جَوعانُ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لِمَن امتَلأَ سُكراً و غَضَباً و عَطَشاً</w:t>
      </w:r>
      <w:r>
        <w:rPr>
          <w:rStyle w:val="FootnoteAnchor"/>
          <w:rtl w:val="true"/>
        </w:rPr>
        <w:footnoteReference w:id="117"/>
      </w:r>
      <w:r>
        <w:rPr>
          <w:rFonts w:ascii="Amiri" w:hAnsi="Amiri" w:eastAsia="Amiri" w:cs="Amiri"/>
          <w:color w:val="111111"/>
          <w:sz w:val="28"/>
          <w:sz w:val="28"/>
          <w:szCs w:val="28"/>
          <w:rtl w:val="true"/>
          <w:lang w:bidi="ar-SA"/>
        </w:rPr>
        <w:t>و اشتَدَّ جوعُه</w:t>
      </w:r>
      <w:r>
        <w:rPr>
          <w:rStyle w:val="FootnoteAnchor"/>
          <w:rtl w:val="true"/>
        </w:rPr>
        <w:footnoteReference w:id="118"/>
      </w:r>
      <w:r>
        <w:rPr>
          <w:rFonts w:ascii="Amiri" w:hAnsi="Amiri" w:eastAsia="Amiri" w:cs="Amiri"/>
          <w:color w:val="111111"/>
          <w:sz w:val="28"/>
          <w:sz w:val="28"/>
          <w:szCs w:val="28"/>
          <w:rtl w:val="true"/>
          <w:lang w:bidi="ar-SA"/>
        </w:rPr>
        <w:t>؟ و هذا الوجهُ ذَكرَه المُبرَّدُ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عمومَ الرحمةِ بالعبادِ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بالمؤمنينَ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هذا الوجهَ‌</w:t>
      </w:r>
      <w:r>
        <w:rPr>
          <w:rStyle w:val="FootnoteAnchor"/>
          <w:rtl w:val="true"/>
        </w:rPr>
        <w:footnoteReference w:id="120"/>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بَينَهما هذا الفَرقُ فذِكرُهما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فيه اللُّغةُ العَرَبيّةُ و العِبرانيّةُ و السُّريانيّةُ،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بالعَرَبيّةِ، فأرادَ تَعالىٰ أن يَصِفَ نفسَه</w:t>
      </w:r>
      <w:r>
        <w:rPr>
          <w:rStyle w:val="FootnoteAnchor"/>
          <w:rtl w:val="true"/>
        </w:rPr>
        <w:footnoteReference w:id="122"/>
      </w:r>
      <w:r>
        <w:rPr>
          <w:rFonts w:ascii="Amiri" w:hAnsi="Amiri" w:eastAsia="Amiri" w:cs="Amiri"/>
          <w:color w:val="111111"/>
          <w:sz w:val="28"/>
          <w:sz w:val="28"/>
          <w:szCs w:val="28"/>
          <w:rtl w:val="true"/>
          <w:lang w:bidi="ar-SA"/>
        </w:rPr>
        <w:t>بالرحمةِ بالوصفِ الخاصِّ و المُشتَرَكِ؛ حتّىٰ لا تَبقىٰ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التي يَختَصُّ بها القَديمُ تَعالىٰ، و لا يَجوزُ أن يُسَمّىٰ بها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به 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بَينَه و بَينَ غيرِه، فأرادَ تَعالىٰ أن يَصِفَ نفسَه بما يَختَصُّه</w:t>
      </w:r>
      <w:r>
        <w:rPr>
          <w:rStyle w:val="FootnoteAnchor"/>
          <w:rtl w:val="true"/>
        </w:rPr>
        <w:footnoteReference w:id="123"/>
      </w:r>
      <w:r>
        <w:rPr>
          <w:rFonts w:ascii="Amiri" w:hAnsi="Amiri" w:eastAsia="Amiri" w:cs="Amiri"/>
          <w:color w:val="111111"/>
          <w:sz w:val="28"/>
          <w:sz w:val="28"/>
          <w:szCs w:val="28"/>
          <w:rtl w:val="true"/>
          <w:lang w:bidi="ar-SA"/>
        </w:rPr>
        <w:t>و يُشارَكُ فيه مِن أوصافِ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يَرجِعُ معناه إلَى الجوابِ الأوّلِ؛ لأنّه لمّا 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تَعالىٰ لقُوّتِه و مُبالَغتِه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و إن كانَ واحداً، فالمُرادُ به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قد يؤكَّدُ علىٰ مَذاهبِ العربِ بأن يُعادَ لفظُه بعَينِه، كقَولِ الشاعرِ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سَألتَ جُموعَ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إذ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أَينا؟</w:t>
      </w:r>
      <w:r>
        <w:rPr>
          <w:rStyle w:val="FootnoteAnchor"/>
          <w:rtl w:val="true"/>
        </w:rPr>
        <w:footnoteReference w:id="124"/>
      </w:r>
      <w:bookmarkStart w:id="276" w:name="pg17247_194942"/>
    </w:p>
    <w:p>
      <w:pPr>
        <w:pStyle w:val="BookText"/>
        <w:rPr/>
      </w:pPr>
      <w:bookmarkEnd w:id="276"/>
      <w:r>
        <w:rPr>
          <w:rFonts w:ascii="Amiri" w:hAnsi="Amiri" w:eastAsia="Amiri" w:cs="Amiri"/>
          <w:color w:val="111111"/>
          <w:sz w:val="28"/>
          <w:sz w:val="28"/>
          <w:szCs w:val="28"/>
          <w:rtl w:val="true"/>
          <w:lang w:bidi="ar-SA"/>
        </w:rPr>
        <w:t>و قد يُؤكَّدُ</w:t>
      </w:r>
      <w:r>
        <w:rPr>
          <w:rStyle w:val="FootnoteAnchor"/>
          <w:rtl w:val="true"/>
        </w:rPr>
        <w:footnoteReference w:id="125"/>
      </w:r>
      <w:r>
        <w:rPr>
          <w:rFonts w:ascii="Amiri" w:hAnsi="Amiri" w:eastAsia="Amiri" w:cs="Amiri"/>
          <w:color w:val="111111"/>
          <w:sz w:val="28"/>
          <w:sz w:val="28"/>
          <w:szCs w:val="28"/>
          <w:rtl w:val="true"/>
          <w:lang w:bidi="ar-SA"/>
        </w:rPr>
        <w:t>أيضاً بأن يُخالَفَ بَينَ اللفظَينِ و إن كانَ المعنىٰ واحداً، كقَولِ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حَبَّذا هِندٌ و أرضٌ بها 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هِندٌ أتىٰ مِن دونِها النأيُ و البُعدُ</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هذا التأكيدُ المُختَلِفُ اللفظِ أحسَنُ عندَهم، و نَظائرُه و شَواهِدُه أكثَرُ مِن أن تُحصىٰ، و التأكيدُ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وجهَي التأكيدِ و أبلَغُهما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علىٰ 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التأكيدَ لا يُفيدُ إلّامعنَى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خِلافٌ لَيسَ هذا مَوضِعَ ذِكرِه</w:t>
      </w:r>
      <w:r>
        <w:rPr>
          <w:rFonts w:eastAsia="Amiri" w:cs="Amiri" w:ascii="Amiri" w:hAnsi="Amiri"/>
          <w:color w:val="111111"/>
          <w:sz w:val="28"/>
          <w:szCs w:val="28"/>
          <w:rtl w:val="true"/>
          <w:lang w:bidi="ar-SA"/>
        </w:rPr>
        <w:t>.</w:t>
      </w:r>
      <w:r>
        <w:rPr>
          <w:rStyle w:val="FootnoteAnchor"/>
          <w:rtl w:val="true"/>
        </w:rPr>
        <w:footnoteReference w:id="127"/>
      </w:r>
    </w:p>
    <w:p>
      <w:pPr>
        <w:pStyle w:val="Heading6"/>
        <w:numPr>
          <w:ilvl w:val="5"/>
          <w:numId w:val="1"/>
        </w:numPr>
        <w:rPr/>
      </w:pPr>
      <w:bookmarkStart w:id="277" w:name="__RefHeading___Toc7442677_1280447820"/>
      <w:bookmarkStart w:id="278" w:name="_Toc110"/>
      <w:bookmarkEnd w:id="277"/>
      <w:r>
        <w:rPr>
          <w:rtl w:val="true"/>
        </w:rPr>
        <w:t>«</w:t>
      </w:r>
      <w:r>
        <w:rPr>
          <w:rtl w:val="true"/>
        </w:rPr>
        <w:t>اَلْحَمْدُ لِلّٰهِ رَبِّ اَلْعٰالَمِينَ</w:t>
      </w:r>
      <w:r>
        <w:rPr>
          <w:rtl w:val="true"/>
        </w:rPr>
        <w:t>»</w:t>
      </w:r>
      <w:bookmarkEnd w:id="27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w:t>
      </w:r>
      <w:r>
        <w:rPr>
          <w:rStyle w:val="FootnoteAnchor"/>
          <w:rtl w:val="true"/>
        </w:rPr>
        <w:footnoteReference w:id="128"/>
      </w:r>
      <w:r>
        <w:rPr>
          <w:rFonts w:ascii="Amiri" w:hAnsi="Amiri" w:eastAsia="Amiri" w:cs="Amiri"/>
          <w:color w:val="111111"/>
          <w:sz w:val="28"/>
          <w:sz w:val="28"/>
          <w:szCs w:val="28"/>
          <w:rtl w:val="true"/>
          <w:lang w:bidi="ar-SA"/>
        </w:rPr>
        <w:t>الكلامُ‌</w:t>
      </w:r>
      <w:r>
        <w:rPr>
          <w:rStyle w:val="FootnoteAnchor"/>
          <w:rtl w:val="true"/>
        </w:rPr>
        <w:footnoteReference w:id="129"/>
      </w:r>
      <w:r>
        <w:rPr>
          <w:rFonts w:ascii="Amiri" w:hAnsi="Amiri" w:eastAsia="Amiri" w:cs="Amiri"/>
          <w:color w:val="111111"/>
          <w:sz w:val="28"/>
          <w:sz w:val="28"/>
          <w:szCs w:val="28"/>
          <w:rtl w:val="true"/>
          <w:lang w:bidi="ar-SA"/>
        </w:rPr>
        <w:t>لا يَخلو مِن أن يَكونَ خبراً و تحميداً منه تَعالىٰ لنفسِه، أو أمراً؛ فإن كانَ خبراً، فأَيُّ فائدةٍ في أن يَحمَدَ هو تَعالىٰ نفسَه</w:t>
      </w:r>
      <w:r>
        <w:rPr>
          <w:rStyle w:val="FootnoteAnchor"/>
          <w:rtl w:val="true"/>
        </w:rPr>
        <w:footnoteReference w:id="130"/>
      </w:r>
      <w:r>
        <w:rPr>
          <w:rFonts w:ascii="Amiri" w:hAnsi="Amiri" w:eastAsia="Amiri" w:cs="Amiri"/>
          <w:color w:val="111111"/>
          <w:sz w:val="28"/>
          <w:sz w:val="28"/>
          <w:szCs w:val="28"/>
          <w:rtl w:val="true"/>
          <w:lang w:bidi="ar-SA"/>
        </w:rPr>
        <w:t>و يَشكُرَها؟ و إن كانَ أمراً، فلَيسَ بلفظِ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و إنّ المعنىٰ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لمّا نَزَلَ علَى النبيِّ صلَّى اللّٰهُ عليه و آلِه بهذه السورةِ،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 أُمّتَكَ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القولُ‌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القُرآنِ و اللُّغةِ أمثالُه كَثيرةٌ؛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مِنْ دُونِهِ أَوْلِيٰاءَ 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يَوماً به أُسائلُهُ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الدَّمعُ مِنّي</w:t>
      </w:r>
      <w:r>
        <w:rPr>
          <w:rStyle w:val="FootnoteAnchor"/>
          <w:rtl w:val="true"/>
        </w:rPr>
        <w:footnoteReference w:id="135"/>
      </w:r>
      <w:r>
        <w:rPr>
          <w:rFonts w:ascii="Amiri" w:hAnsi="Amiri" w:eastAsia="Amiri" w:cs="Amiri"/>
          <w:color w:val="111111"/>
          <w:sz w:val="28"/>
          <w:sz w:val="28"/>
          <w:szCs w:val="28"/>
          <w:rtl w:val="true"/>
          <w:lang w:bidi="ar-SA"/>
        </w:rPr>
        <w:t xml:space="preserve">الحَنينَ يَستَبِقُ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بأربَعٍ، أن تَقولَ هُم</w:t>
      </w:r>
      <w:r>
        <w:rPr>
          <w:rStyle w:val="FootnoteAnchor"/>
          <w:rtl w:val="true"/>
        </w:rPr>
        <w:footnoteReference w:id="137"/>
      </w:r>
      <w:r>
        <w:rPr>
          <w:rFonts w:ascii="Amiri" w:hAnsi="Amiri" w:eastAsia="Amiri" w:cs="Amiri"/>
          <w:color w:val="111111"/>
          <w:sz w:val="28"/>
          <w:sz w:val="28"/>
          <w:szCs w:val="28"/>
          <w:rtl w:val="true"/>
          <w:lang w:bidi="ar-SA"/>
        </w:rPr>
        <w:t xml:space="preserve">سَلَكوا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وجهٍ تَرىٰ هُمُ انصَفَقوا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إنّما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الكلامُ مُستَقِلّاً بنفسِه لا حَذفَ فيه، و الغرضُ به أن </w:t>
      </w:r>
      <w:bookmarkStart w:id="279" w:name="pg17247_194944"/>
    </w:p>
    <w:p>
      <w:pPr>
        <w:pStyle w:val="BookText"/>
        <w:rPr/>
      </w:pPr>
      <w:bookmarkEnd w:id="279"/>
      <w:r>
        <w:rPr>
          <w:rFonts w:ascii="Amiri" w:hAnsi="Amiri" w:eastAsia="Amiri" w:cs="Amiri"/>
          <w:color w:val="111111"/>
          <w:sz w:val="28"/>
          <w:sz w:val="28"/>
          <w:szCs w:val="28"/>
          <w:rtl w:val="true"/>
          <w:lang w:bidi="ar-SA"/>
        </w:rPr>
        <w:t>يُخبِرَنا أنّ الحَمدَ كُلَّه له، و أنّه يُستَحَقُّ له بكُلِّ نعمةٍ تَنالُنا</w:t>
      </w:r>
      <w:r>
        <w:rPr>
          <w:rStyle w:val="FootnoteAnchor"/>
          <w:rtl w:val="true"/>
        </w:rPr>
        <w:footnoteReference w:id="139"/>
      </w:r>
      <w:r>
        <w:rPr>
          <w:rFonts w:ascii="Amiri" w:hAnsi="Amiri" w:eastAsia="Amiri" w:cs="Amiri"/>
          <w:color w:val="111111"/>
          <w:sz w:val="28"/>
          <w:sz w:val="28"/>
          <w:szCs w:val="28"/>
          <w:rtl w:val="true"/>
          <w:lang w:bidi="ar-SA"/>
        </w:rPr>
        <w:t>الحَمدُ و الشُّكرُ؛ ألا تَرىٰ أنّ كُلَّ نعمةٍ وَصَلَت إلينا مِن قِبَلِ العبادِ فهي مُضافةٌ إليه، و واصلةٌ مِن جِهتِه؛ لأنّه تَعالىٰ جَعَلَنا علَى الصفاتِ التي لَو لَم يَجعَلْنا عليها لَما انتَفَعنا بتلكَ النعمةِ؛ كالحَياةِ، و الشهوَةِ، و ضُروبِ الآلاتِ،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يَجعَلْ لنا أيضاً تلكَ الأجسامَ التي تَتَناوَلُها</w:t>
      </w:r>
      <w:r>
        <w:rPr>
          <w:rStyle w:val="FootnoteAnchor"/>
          <w:rtl w:val="true"/>
        </w:rPr>
        <w:footnoteReference w:id="140"/>
      </w:r>
      <w:r>
        <w:rPr>
          <w:rFonts w:ascii="Amiri" w:hAnsi="Amiri" w:eastAsia="Amiri" w:cs="Amiri"/>
          <w:color w:val="111111"/>
          <w:sz w:val="28"/>
          <w:sz w:val="28"/>
          <w:szCs w:val="28"/>
          <w:rtl w:val="true"/>
          <w:lang w:bidi="ar-SA"/>
        </w:rPr>
        <w:t>و تَنتَفِعُ‌</w:t>
      </w:r>
      <w:r>
        <w:rPr>
          <w:rStyle w:val="FootnoteAnchor"/>
          <w:rtl w:val="true"/>
        </w:rPr>
        <w:footnoteReference w:id="141"/>
      </w:r>
      <w:r>
        <w:rPr>
          <w:rFonts w:ascii="Amiri" w:hAnsi="Amiri" w:eastAsia="Amiri" w:cs="Amiri"/>
          <w:color w:val="111111"/>
          <w:sz w:val="28"/>
          <w:sz w:val="28"/>
          <w:szCs w:val="28"/>
          <w:rtl w:val="true"/>
          <w:lang w:bidi="ar-SA"/>
        </w:rPr>
        <w:t>بها علىٰ ما هي عليه مِن الطُّعومِ و الصفاتِ لَما كانَت نعمةً،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بالنِّعَمِ كُلِّها إليه، و الحَمدَ كُلَّه يَستَحِقُّه تعالىٰ</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442679_1280447820"/>
      <w:bookmarkStart w:id="281" w:name="_Toc111"/>
      <w:bookmarkEnd w:id="280"/>
      <w:r>
        <w:rPr>
          <w:rtl w:val="true"/>
        </w:rPr>
        <w:t>«</w:t>
      </w:r>
      <w:r>
        <w:rPr>
          <w:rtl w:val="true"/>
        </w:rPr>
        <w:t>اَلْحَمْدُ لِلّٰهِ</w:t>
      </w:r>
      <w:r>
        <w:rPr>
          <w:rtl w:val="true"/>
        </w:rPr>
        <w:t>»</w:t>
      </w:r>
      <w:bookmarkEnd w:id="2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أخصَرُ و أقرَبُ و أَولىٰ في الاختصاصِ؟</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 مَواقِعُ‌</w:t>
      </w:r>
      <w:r>
        <w:rPr>
          <w:rStyle w:val="FootnoteAnchor"/>
          <w:rtl w:val="true"/>
        </w:rPr>
        <w:footnoteReference w:id="142"/>
      </w:r>
      <w:r>
        <w:rPr>
          <w:rFonts w:ascii="Amiri" w:hAnsi="Amiri" w:eastAsia="Amiri" w:cs="Amiri"/>
          <w:color w:val="111111"/>
          <w:sz w:val="28"/>
          <w:sz w:val="28"/>
          <w:szCs w:val="28"/>
          <w:rtl w:val="true"/>
          <w:lang w:bidi="ar-SA"/>
        </w:rPr>
        <w:t>تَتَّفِقُ‌</w:t>
      </w:r>
      <w:r>
        <w:rPr>
          <w:rStyle w:val="FootnoteAnchor"/>
          <w:rtl w:val="true"/>
        </w:rPr>
        <w:footnoteReference w:id="143"/>
      </w:r>
      <w:r>
        <w:rPr>
          <w:rFonts w:ascii="Amiri" w:hAnsi="Amiri" w:eastAsia="Amiri" w:cs="Amiri"/>
          <w:color w:val="111111"/>
          <w:sz w:val="28"/>
          <w:sz w:val="28"/>
          <w:szCs w:val="28"/>
          <w:rtl w:val="true"/>
          <w:lang w:bidi="ar-SA"/>
        </w:rPr>
        <w:t>في المعنىٰ، و تَختَلِفُ‌</w:t>
      </w:r>
      <w:r>
        <w:rPr>
          <w:rStyle w:val="FootnoteAnchor"/>
          <w:rtl w:val="true"/>
        </w:rPr>
        <w:footnoteReference w:id="144"/>
      </w:r>
      <w:r>
        <w:rPr>
          <w:rFonts w:ascii="Amiri" w:hAnsi="Amiri" w:eastAsia="Amiri" w:cs="Amiri"/>
          <w:color w:val="111111"/>
          <w:sz w:val="28"/>
          <w:sz w:val="28"/>
          <w:szCs w:val="28"/>
          <w:rtl w:val="true"/>
          <w:lang w:bidi="ar-SA"/>
        </w:rPr>
        <w:t>في الفَخامةِ‌</w:t>
      </w:r>
      <w:r>
        <w:rPr>
          <w:rStyle w:val="FootnoteAnchor"/>
          <w:rtl w:val="true"/>
        </w:rPr>
        <w:footnoteReference w:id="145"/>
      </w:r>
      <w:r>
        <w:rPr>
          <w:rFonts w:ascii="Amiri" w:hAnsi="Amiri" w:eastAsia="Amiri" w:cs="Amiri"/>
          <w:color w:val="111111"/>
          <w:sz w:val="28"/>
          <w:sz w:val="28"/>
          <w:szCs w:val="28"/>
          <w:rtl w:val="true"/>
          <w:lang w:bidi="ar-SA"/>
        </w:rPr>
        <w:t>و التعظيمِ و الجَلالةِ و النَّباهةِ‌</w:t>
      </w:r>
      <w:r>
        <w:rPr>
          <w:rStyle w:val="FootnoteAnchor"/>
          <w:rtl w:val="true"/>
        </w:rPr>
        <w:footnoteReference w:id="146"/>
      </w:r>
      <w:r>
        <w:rPr>
          <w:rFonts w:ascii="Amiri" w:hAnsi="Amiri" w:eastAsia="Amiri" w:cs="Amiri"/>
          <w:color w:val="111111"/>
          <w:sz w:val="28"/>
          <w:sz w:val="28"/>
          <w:szCs w:val="28"/>
          <w:rtl w:val="true"/>
          <w:lang w:bidi="ar-SA"/>
        </w:rPr>
        <w:t xml:space="preserve">، فيَكونُ العُدولُ إلىٰ ما اقتَضَى التفخيمَ أَولىٰ، و إن </w:t>
      </w:r>
      <w:bookmarkStart w:id="282" w:name="pg17247_194945"/>
    </w:p>
    <w:p>
      <w:pPr>
        <w:pStyle w:val="BookText"/>
        <w:rPr/>
      </w:pPr>
      <w:bookmarkEnd w:id="282"/>
      <w:r>
        <w:rPr>
          <w:rFonts w:ascii="Amiri" w:hAnsi="Amiri" w:eastAsia="Amiri" w:cs="Amiri"/>
          <w:color w:val="111111"/>
          <w:sz w:val="28"/>
          <w:sz w:val="28"/>
          <w:szCs w:val="28"/>
          <w:rtl w:val="true"/>
          <w:lang w:bidi="ar-SA"/>
        </w:rPr>
        <w:t>كانَ المعنىٰ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وَجَدناهم</w:t>
      </w:r>
      <w:r>
        <w:rPr>
          <w:rStyle w:val="FootnoteAnchor"/>
          <w:rtl w:val="true"/>
        </w:rPr>
        <w:footnoteReference w:id="147"/>
      </w:r>
      <w:r>
        <w:rPr>
          <w:rFonts w:ascii="Amiri" w:hAnsi="Amiri" w:eastAsia="Amiri" w:cs="Amiri"/>
          <w:color w:val="111111"/>
          <w:sz w:val="28"/>
          <w:sz w:val="28"/>
          <w:szCs w:val="28"/>
          <w:rtl w:val="true"/>
          <w:lang w:bidi="ar-SA"/>
        </w:rPr>
        <w:t>يُفرِّقونَ بَينَ خِطابِ الوالدِ لِابنِه و الرئيسِ لرَعيّتِه و بَينَ خِطابِ النظيرَينِ، فيَقولُ الوالدُ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تُطيعَ أباكَ؛ فلأبيكَ عَليكَ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هذا أَولىٰ في خِطابِه الدالِّ علىٰ تَقدُّمِه عليه، مِن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تُطيعَني و لا تَعصِيَني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 الخَليفةُ في الكُتُبِ النافذةِ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يَقولُ كَذا و كَذا، و يأمُرُ بكَتبِ‌</w:t>
      </w:r>
      <w:r>
        <w:rPr>
          <w:rStyle w:val="FootnoteAnchor"/>
          <w:rtl w:val="true"/>
        </w:rPr>
        <w:footnoteReference w:id="148"/>
      </w:r>
      <w:r>
        <w:rPr>
          <w:rFonts w:ascii="Amiri" w:hAnsi="Amiri" w:eastAsia="Amiri" w:cs="Amiri"/>
          <w:color w:val="111111"/>
          <w:sz w:val="28"/>
          <w:sz w:val="28"/>
          <w:szCs w:val="28"/>
          <w:rtl w:val="true"/>
          <w:lang w:bidi="ar-SA"/>
        </w:rPr>
        <w:t>كَذا و كَذا، و رُبَّما شافَهَه بمِثلِ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يَقتَضي جَلالةَ هذه الصورةِ‌</w:t>
      </w:r>
      <w:r>
        <w:rPr>
          <w:rStyle w:val="FootnoteAnchor"/>
          <w:rtl w:val="true"/>
        </w:rPr>
        <w:footnoteReference w:id="149"/>
      </w:r>
      <w:r>
        <w:rPr>
          <w:rFonts w:ascii="Amiri" w:hAnsi="Amiri" w:eastAsia="Amiri" w:cs="Amiri"/>
          <w:color w:val="111111"/>
          <w:sz w:val="28"/>
          <w:sz w:val="28"/>
          <w:szCs w:val="28"/>
          <w:rtl w:val="true"/>
          <w:lang w:bidi="ar-SA"/>
        </w:rPr>
        <w:t>و فَخامةَ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ذَكرناه، فالعُدولُ عن القولِ الذي ذَكروه أَولىٰ، و ما اختارَه اللّٰهُ تَعالىٰ في كتابِه هو الواجبُ</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7442681_1280447820"/>
      <w:bookmarkStart w:id="284" w:name="_Toc112"/>
      <w:bookmarkEnd w:id="283"/>
      <w:r>
        <w:rPr>
          <w:rtl w:val="true"/>
        </w:rPr>
        <w:t>«</w:t>
      </w:r>
      <w:r>
        <w:rPr>
          <w:rtl w:val="true"/>
        </w:rPr>
        <w:t>مٰالِكِ يَوْمِ اَلدِّينِ</w:t>
      </w:r>
      <w:r>
        <w:rPr>
          <w:rtl w:val="true"/>
        </w:rPr>
        <w:t>»</w:t>
      </w:r>
      <w:bookmarkEnd w:id="2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تَعالىٰ مالكٌ ليَومِ الدينِ و لغَيرِ يومِ الدينِ، و لكُلِّ شَيءٍ مِن المملوكاتِ؟ و ما السبَبُ في هذا الاختصاصِ في المَوضعِ الذي يَقتَضي العُمومَ و الشُّمولَ؟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ما قيلَ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اختصاصِ المُلكِ بيَومِ‌</w:t>
      </w:r>
      <w:r>
        <w:rPr>
          <w:rStyle w:val="FootnoteAnchor"/>
          <w:rtl w:val="true"/>
        </w:rPr>
        <w:footnoteReference w:id="150"/>
      </w:r>
      <w:r>
        <w:rPr>
          <w:rFonts w:ascii="Amiri" w:hAnsi="Amiri" w:eastAsia="Amiri" w:cs="Amiri"/>
          <w:color w:val="111111"/>
          <w:sz w:val="28"/>
          <w:sz w:val="28"/>
          <w:szCs w:val="28"/>
          <w:rtl w:val="true"/>
          <w:lang w:bidi="ar-SA"/>
        </w:rPr>
        <w:t xml:space="preserve">الدينِ مِن حَيثُ كانَت الشُّبُهاتُ في ذلكَ اليومِ زائلةً عن تَفرُّدِه بالمُلكِ؛ لأنّ مَن يَدَّعي أنّ المُلكَ في الدنيا لغَيرِه، و يَدعو مِن دونِه أضداداً و أنداداً، تَزولُ هُناكَ شُبهتُه، </w:t>
      </w:r>
    </w:p>
    <w:p>
      <w:pPr>
        <w:pStyle w:val="BookText"/>
        <w:rPr/>
      </w:pPr>
      <w:r>
        <w:rPr>
          <w:rFonts w:ascii="Amiri" w:hAnsi="Amiri" w:eastAsia="Amiri" w:cs="Amiri"/>
          <w:color w:val="111111"/>
          <w:sz w:val="28"/>
          <w:sz w:val="28"/>
          <w:szCs w:val="28"/>
          <w:rtl w:val="true"/>
          <w:lang w:bidi="ar-SA"/>
        </w:rPr>
        <w:t>و تَحصُلُ معرفتُه، علىٰ وجهٍ لا يَدخُلُه الشكُّ، و لا يَعتَرِضُه الرَّيبُ، فكأنّه أضافَ المُلكَ إلىٰ يَومِ الدينِ لِزَوالِ الرَّيبِ فيه، و انحِسارِ</w:t>
      </w:r>
      <w:r>
        <w:rPr>
          <w:rStyle w:val="FootnoteAnchor"/>
          <w:rtl w:val="true"/>
        </w:rPr>
        <w:footnoteReference w:id="151"/>
      </w:r>
      <w:r>
        <w:rPr>
          <w:rFonts w:ascii="Amiri" w:hAnsi="Amiri" w:eastAsia="Amiri" w:cs="Amiri"/>
          <w:color w:val="111111"/>
          <w:sz w:val="28"/>
          <w:sz w:val="28"/>
          <w:szCs w:val="28"/>
          <w:rtl w:val="true"/>
          <w:lang w:bidi="ar-SA"/>
        </w:rPr>
        <w:t>الشُّبُهاتِ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الدينِ إذا كانَ أعظَمَ المملوكاتِ و أجَلَّها خَطَراً و قَدراً، فالِاقتصارُ</w:t>
      </w:r>
      <w:r>
        <w:rPr>
          <w:rStyle w:val="FootnoteAnchor"/>
          <w:rtl w:val="true"/>
        </w:rPr>
        <w:footnoteReference w:id="152"/>
      </w:r>
      <w:r>
        <w:rPr>
          <w:rFonts w:ascii="Amiri" w:hAnsi="Amiri" w:eastAsia="Amiri" w:cs="Amiri"/>
          <w:color w:val="111111"/>
          <w:sz w:val="28"/>
          <w:sz w:val="28"/>
          <w:szCs w:val="28"/>
          <w:rtl w:val="true"/>
          <w:lang w:bidi="ar-SA"/>
        </w:rPr>
        <w:t>عليه يُغني عن ذِكرِ غيرِه؛ لأنّ مُلكَ العظيمِ الجليلِ بمُلكِ‌</w:t>
      </w:r>
      <w:r>
        <w:rPr>
          <w:rStyle w:val="FootnoteAnchor"/>
          <w:rtl w:val="true"/>
        </w:rPr>
        <w:footnoteReference w:id="153"/>
      </w:r>
      <w:r>
        <w:rPr>
          <w:rFonts w:ascii="Amiri" w:hAnsi="Amiri" w:eastAsia="Amiri" w:cs="Amiri"/>
          <w:color w:val="111111"/>
          <w:sz w:val="28"/>
          <w:sz w:val="28"/>
          <w:szCs w:val="28"/>
          <w:rtl w:val="true"/>
          <w:lang w:bidi="ar-SA"/>
        </w:rPr>
        <w:t>الحقيرِ الصغيرِ أَولىٰ، و مِن عادةِ العَرَبِ إذا أرادوا التعظيمَ و المُبالَغةَ أن يُعلِّقوا الكلامَ بأعظَمِ الأُمورِ و أظهَرِها، و يَكتَفونَ بذلكَ عن ذِكرِ شُمولِه و عُمومِه</w:t>
      </w:r>
      <w:r>
        <w:rPr>
          <w:rStyle w:val="FootnoteAnchor"/>
          <w:rtl w:val="true"/>
        </w:rPr>
        <w:footnoteReference w:id="154"/>
      </w:r>
      <w:r>
        <w:rPr>
          <w:rFonts w:ascii="Amiri" w:hAnsi="Amiri" w:eastAsia="Amiri" w:cs="Amiri"/>
          <w:color w:val="111111"/>
          <w:sz w:val="28"/>
          <w:sz w:val="28"/>
          <w:szCs w:val="28"/>
          <w:rtl w:val="true"/>
          <w:lang w:bidi="ar-SA"/>
        </w:rPr>
        <w:t>ألا تَرىٰ أنّهم إذا أرادوا أن يَصِفوا رجُلاً بالجودِ و يُبالِغوا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واهِبُ الأُلوفِ و القَناطيرِ</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يَفتَقِروا إلىٰ‌</w:t>
      </w:r>
      <w:r>
        <w:rPr>
          <w:rStyle w:val="FootnoteAnchor"/>
          <w:rtl w:val="true"/>
        </w:rPr>
        <w:footnoteReference w:id="156"/>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واهبُ الدوانيقِ و القَراريطِ؛ للِاستغناءِ عنه، و لِدَلالةِ الكلامِ عليه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الكلامِ حَذفٌ، و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أرادَ الحَرَّ</w:t>
      </w:r>
      <w:r>
        <w:rPr>
          <w:rStyle w:val="FootnoteAnchor"/>
          <w:rtl w:val="true"/>
        </w:rPr>
        <w:footnoteReference w:id="158"/>
      </w:r>
      <w:r>
        <w:rPr>
          <w:rFonts w:ascii="Amiri" w:hAnsi="Amiri" w:eastAsia="Amiri" w:cs="Amiri"/>
          <w:color w:val="111111"/>
          <w:sz w:val="28"/>
          <w:sz w:val="28"/>
          <w:szCs w:val="28"/>
          <w:rtl w:val="true"/>
          <w:lang w:bidi="ar-SA"/>
        </w:rPr>
        <w:t>و البَردَ، فحَذَفَ اختصاراً</w:t>
      </w:r>
      <w:r>
        <w:rPr>
          <w:rFonts w:eastAsia="Amiri" w:cs="Amiri" w:ascii="Amiri" w:hAnsi="Amiri"/>
          <w:color w:val="111111"/>
          <w:sz w:val="28"/>
          <w:szCs w:val="28"/>
          <w:rtl w:val="true"/>
          <w:lang w:bidi="ar-SA"/>
        </w:rPr>
        <w:t xml:space="preserve">. </w:t>
      </w:r>
      <w:bookmarkStart w:id="285" w:name="pg17247_194947"/>
    </w:p>
    <w:p>
      <w:pPr>
        <w:pStyle w:val="BookText"/>
        <w:rPr/>
      </w:pPr>
      <w:bookmarkEnd w:id="285"/>
      <w:r>
        <w:rPr>
          <w:rFonts w:ascii="Amiri" w:hAnsi="Amiri" w:eastAsia="Amiri" w:cs="Amiri"/>
          <w:color w:val="111111"/>
          <w:sz w:val="28"/>
          <w:sz w:val="28"/>
          <w:szCs w:val="28"/>
          <w:rtl w:val="true"/>
          <w:lang w:bidi="ar-SA"/>
        </w:rPr>
        <w:t xml:space="preserve">و هذا الجوابُ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قومٌ مِن المُفسِّرينَ قد اعتَمَدوه في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الحَذفَ إنّما يُحتاجُ إليه عندَ الضرورةِ و تَعذُّرِ</w:t>
      </w:r>
      <w:r>
        <w:rPr>
          <w:rStyle w:val="FootnoteAnchor"/>
          <w:rtl w:val="true"/>
        </w:rPr>
        <w:footnoteReference w:id="159"/>
      </w:r>
      <w:r>
        <w:rPr>
          <w:rFonts w:ascii="Amiri" w:hAnsi="Amiri" w:eastAsia="Amiri" w:cs="Amiri"/>
          <w:color w:val="111111"/>
          <w:sz w:val="28"/>
          <w:sz w:val="28"/>
          <w:szCs w:val="28"/>
          <w:rtl w:val="true"/>
          <w:lang w:bidi="ar-SA"/>
        </w:rPr>
        <w:t>التأويلِ، فأمّا مع إمكانِه و تَسهُّلِه</w:t>
      </w:r>
      <w:r>
        <w:rPr>
          <w:rStyle w:val="FootnoteAnchor"/>
          <w:rtl w:val="true"/>
        </w:rPr>
        <w:footnoteReference w:id="160"/>
      </w:r>
      <w:r>
        <w:rPr>
          <w:rFonts w:ascii="Amiri" w:hAnsi="Amiri" w:eastAsia="Amiri" w:cs="Amiri"/>
          <w:color w:val="111111"/>
          <w:sz w:val="28"/>
          <w:sz w:val="28"/>
          <w:szCs w:val="28"/>
          <w:rtl w:val="true"/>
          <w:lang w:bidi="ar-SA"/>
        </w:rPr>
        <w:t>فلا وجهَ لذِكرِ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الذي مَثَّلوا به غيرُ صحيحٍ أيضاً</w:t>
      </w:r>
      <w:r>
        <w:rPr>
          <w:rStyle w:val="FootnoteAnchor"/>
          <w:rtl w:val="true"/>
        </w:rPr>
        <w:footnoteReference w:id="161"/>
      </w:r>
      <w:r>
        <w:rPr>
          <w:rFonts w:ascii="Amiri" w:hAnsi="Amiri" w:eastAsia="Amiri" w:cs="Amiri"/>
          <w:color w:val="111111"/>
          <w:sz w:val="28"/>
          <w:sz w:val="28"/>
          <w:szCs w:val="28"/>
          <w:rtl w:val="true"/>
          <w:lang w:bidi="ar-SA"/>
        </w:rPr>
        <w:t>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Style w:val="FootnoteAnchor"/>
          <w:rtl w:val="true"/>
        </w:rPr>
        <w:footnoteReference w:id="162"/>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حَذفَه؛ بَل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خاطَبَ قوماً لا يَمَسُّهم إلّا الحَرُّ، و لا مَجالَ للبَردِ عليهم؛ لأنّ بِلادَهم تَقتَضي</w:t>
      </w:r>
      <w:r>
        <w:rPr>
          <w:rStyle w:val="FootnoteAnchor"/>
          <w:rtl w:val="true"/>
        </w:rPr>
        <w:footnoteReference w:id="163"/>
      </w:r>
      <w:r>
        <w:rPr>
          <w:rFonts w:ascii="Amiri" w:hAnsi="Amiri" w:eastAsia="Amiri" w:cs="Amiri"/>
          <w:color w:val="111111"/>
          <w:sz w:val="28"/>
          <w:sz w:val="28"/>
          <w:szCs w:val="28"/>
          <w:rtl w:val="true"/>
          <w:lang w:bidi="ar-SA"/>
        </w:rPr>
        <w:t>ذلكَ، فنَفَى الأذَى الذي يَعتادونَه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إرادتُه نَفيَ الأمرَينِ، فدَلَّ علىٰ نَفيِ أضعَفِهما، كما ذَكرناه قَبلُ</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7442683_1280447820"/>
      <w:bookmarkStart w:id="287" w:name="_Toc113"/>
      <w:bookmarkEnd w:id="286"/>
      <w:r>
        <w:rPr>
          <w:rtl w:val="true"/>
        </w:rPr>
        <w:t>«</w:t>
      </w:r>
      <w:r>
        <w:rPr>
          <w:rtl w:val="true"/>
        </w:rPr>
        <w:t>إِيّٰاكَ نَعْبُدُ وَ إِيّٰاكَ نَسْتَعِينُ</w:t>
      </w:r>
      <w:r>
        <w:rPr>
          <w:rtl w:val="true"/>
        </w:rPr>
        <w:t>»</w:t>
      </w:r>
      <w:bookmarkEnd w:id="2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الفائدةُ في هذا التَّكرارِ، و يُغني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الكنايةَ‌</w:t>
      </w:r>
      <w:r>
        <w:rPr>
          <w:rStyle w:val="FootnoteAnchor"/>
          <w:rtl w:val="true"/>
        </w:rPr>
        <w:footnoteReference w:id="164"/>
      </w:r>
      <w:r>
        <w:rPr>
          <w:rFonts w:ascii="Amiri" w:hAnsi="Amiri" w:eastAsia="Amiri" w:cs="Amiri"/>
          <w:color w:val="111111"/>
          <w:sz w:val="28"/>
          <w:sz w:val="28"/>
          <w:szCs w:val="28"/>
          <w:rtl w:val="true"/>
          <w:lang w:bidi="ar-SA"/>
        </w:rPr>
        <w:t>لَو تأخَّرَت عن العاملِ‌</w:t>
      </w:r>
      <w:r>
        <w:rPr>
          <w:rStyle w:val="FootnoteAnchor"/>
          <w:rtl w:val="true"/>
        </w:rPr>
        <w:footnoteReference w:id="165"/>
      </w:r>
      <w:r>
        <w:rPr>
          <w:rFonts w:ascii="Amiri" w:hAnsi="Amiri" w:eastAsia="Amiri" w:cs="Amiri"/>
          <w:color w:val="111111"/>
          <w:sz w:val="28"/>
          <w:sz w:val="28"/>
          <w:szCs w:val="28"/>
          <w:rtl w:val="true"/>
          <w:lang w:bidi="ar-SA"/>
        </w:rPr>
        <w:t>فيها لَتكرَّرَت، فكذلكَ يَجِبُ إذا تَقدَّمَت؛ ألا تَرىٰ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نَعبُدُكَ و نَستَعينُكَ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p>
    <w:p>
      <w:pPr>
        <w:pStyle w:val="BookText"/>
        <w:rPr/>
      </w:pPr>
      <w:r>
        <w:rPr>
          <w:rFonts w:ascii="Amiri" w:hAnsi="Amiri" w:eastAsia="Amiri" w:cs="Amiri"/>
          <w:color w:val="111111"/>
          <w:sz w:val="28"/>
          <w:sz w:val="28"/>
          <w:szCs w:val="28"/>
          <w:rtl w:val="true"/>
          <w:lang w:bidi="ar-SA"/>
        </w:rPr>
        <w:t>يَجِبُ مِن تَكرارِ الكنايةِ ما يَجِبُ مِثلُه إذا تَقدَّمَت؟</w:t>
      </w:r>
    </w:p>
    <w:p>
      <w:pPr>
        <w:pStyle w:val="BookText"/>
        <w:rPr/>
      </w:pPr>
      <w:r>
        <w:rPr>
          <w:rFonts w:ascii="Amiri" w:hAnsi="Amiri" w:eastAsia="Amiri" w:cs="Amiri"/>
          <w:color w:val="111111"/>
          <w:sz w:val="28"/>
          <w:sz w:val="28"/>
          <w:szCs w:val="28"/>
          <w:rtl w:val="true"/>
          <w:lang w:bidi="ar-SA"/>
        </w:rPr>
        <w:t>و هذا لَيسَ بشَيءٍ؛ لأنّه يَجوزُ أن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نَعبُدُكَ و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زَيدٌ فإنّي أُحِبُّه و 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تُكرَّرَ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 في جوابِ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الفائدةَ في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و إن كانَ المعنىٰ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إنّما يَتِمُّ علىٰ مَذهَبِ مَن يَقولُ بالتأكيدِ، و أنّ معناه معنَى المؤكَّدِ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 ما أُجيبَ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الكلامُ موهِماً لأنّ الِاستعانةَ تَكونُ لغَيرِه؛ لأنّه لَم يُعلِّقْها في الكلامِ به تعليقاً يَمنَعُ مِن هذا التوَهُّمِ و الاحتمالِ،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الِاحتمالُ و تَخصَّصَ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أمرُه لنا بأن نَعبُدَ دليلاً علىٰ أنّه ما فَعَلَ المَعونةَ، و أنّه يَجوزُ أن لا يَفعَلَها، و مُنبِّهاً</w:t>
      </w:r>
      <w:r>
        <w:rPr>
          <w:rStyle w:val="FootnoteAnchor"/>
          <w:rtl w:val="true"/>
        </w:rPr>
        <w:footnoteReference w:id="166"/>
      </w:r>
      <w:r>
        <w:rPr>
          <w:rFonts w:ascii="Amiri" w:hAnsi="Amiri" w:eastAsia="Amiri" w:cs="Amiri"/>
          <w:color w:val="111111"/>
          <w:sz w:val="28"/>
          <w:sz w:val="28"/>
          <w:szCs w:val="28"/>
          <w:rtl w:val="true"/>
          <w:lang w:bidi="ar-SA"/>
        </w:rPr>
        <w:t>علىٰ أنّ القُدرةَ مع الفِعلِ، حتّىٰ يَصِحَّ أن يَدعوه</w:t>
      </w:r>
      <w:r>
        <w:rPr>
          <w:rStyle w:val="FootnoteAnchor"/>
          <w:rtl w:val="true"/>
        </w:rPr>
        <w:footnoteReference w:id="167"/>
      </w:r>
      <w:r>
        <w:rPr>
          <w:rFonts w:ascii="Amiri" w:hAnsi="Amiri" w:eastAsia="Amiri" w:cs="Amiri"/>
          <w:color w:val="111111"/>
          <w:sz w:val="28"/>
          <w:sz w:val="28"/>
          <w:szCs w:val="28"/>
          <w:rtl w:val="true"/>
          <w:lang w:bidi="ar-SA"/>
        </w:rPr>
        <w:t>بأن يُجدِّدَها في كُلِّ حالٍ؟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تَوَهَّموه في معنَى الآيةِ؛ لأنّه يَجوزُ أن</w:t>
      </w:r>
      <w:r>
        <w:rPr>
          <w:rStyle w:val="FootnoteAnchor"/>
          <w:rtl w:val="true"/>
        </w:rPr>
        <w:footnoteReference w:id="168"/>
      </w:r>
      <w:r>
        <w:rPr>
          <w:rFonts w:ascii="Amiri" w:hAnsi="Amiri" w:eastAsia="Amiri" w:cs="Amiri"/>
          <w:color w:val="111111"/>
          <w:sz w:val="28"/>
          <w:sz w:val="28"/>
          <w:szCs w:val="28"/>
          <w:rtl w:val="true"/>
          <w:lang w:bidi="ar-SA"/>
        </w:rPr>
        <w:t>يَكونَ قد أعانَنا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288" w:name="pg17247_194949"/>
    </w:p>
    <w:p>
      <w:pPr>
        <w:pStyle w:val="Heading6"/>
        <w:numPr>
          <w:ilvl w:val="5"/>
          <w:numId w:val="1"/>
        </w:numPr>
        <w:rPr/>
      </w:pPr>
      <w:bookmarkStart w:id="289" w:name="__RefHeading___Toc7442685_1280447820"/>
      <w:bookmarkStart w:id="290" w:name="_Toc114"/>
      <w:bookmarkEnd w:id="288"/>
      <w:bookmarkEnd w:id="289"/>
      <w:r>
        <w:rPr>
          <w:rtl w:val="true"/>
        </w:rPr>
        <w:t>«</w:t>
      </w:r>
      <w:r>
        <w:rPr>
          <w:rtl w:val="true"/>
        </w:rPr>
        <w:t>اِهْدِنَا اَلصِّرٰاطَ اَلْمُسْتَقِيمَ</w:t>
      </w:r>
      <w:r>
        <w:rPr>
          <w:rtl w:val="true"/>
        </w:rPr>
        <w:t>»</w:t>
      </w:r>
      <w:bookmarkEnd w:id="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الصراطُ هاهُنا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الأصلَ في تسميةِ الصراطِ بأنّه صِراطٌ</w:t>
      </w:r>
      <w:r>
        <w:rPr>
          <w:rStyle w:val="FootnoteAnchor"/>
          <w:rtl w:val="true"/>
        </w:rPr>
        <w:footnoteReference w:id="170"/>
      </w:r>
      <w:r>
        <w:rPr>
          <w:rFonts w:ascii="Amiri" w:hAnsi="Amiri" w:eastAsia="Amiri" w:cs="Amiri"/>
          <w:color w:val="111111"/>
          <w:sz w:val="28"/>
          <w:sz w:val="28"/>
          <w:szCs w:val="28"/>
          <w:rtl w:val="true"/>
          <w:lang w:bidi="ar-SA"/>
        </w:rPr>
        <w:t>هو الطريقُ؛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علىٰ 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اعوَجَّ المَوارِدُ مُستَقيمِ‌</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فكأنّا</w:t>
      </w:r>
      <w:r>
        <w:rPr>
          <w:rStyle w:val="FootnoteAnchor"/>
          <w:rtl w:val="true"/>
        </w:rPr>
        <w:footnoteReference w:id="172"/>
      </w:r>
      <w:r>
        <w:rPr>
          <w:rFonts w:ascii="Amiri" w:hAnsi="Amiri" w:eastAsia="Amiri" w:cs="Amiri"/>
          <w:color w:val="111111"/>
          <w:sz w:val="28"/>
          <w:sz w:val="28"/>
          <w:szCs w:val="28"/>
          <w:rtl w:val="true"/>
          <w:lang w:bidi="ar-SA"/>
        </w:rPr>
        <w:t>دَعَوناه تَعالىٰ بأن يُدخِلَنا الجَنّة، و أن</w:t>
      </w:r>
      <w:r>
        <w:rPr>
          <w:rStyle w:val="FootnoteAnchor"/>
          <w:rtl w:val="true"/>
        </w:rPr>
        <w:footnoteReference w:id="173"/>
      </w:r>
      <w:r>
        <w:rPr>
          <w:rFonts w:ascii="Amiri" w:hAnsi="Amiri" w:eastAsia="Amiri" w:cs="Amiri"/>
          <w:color w:val="111111"/>
          <w:sz w:val="28"/>
          <w:sz w:val="28"/>
          <w:szCs w:val="28"/>
          <w:rtl w:val="true"/>
          <w:lang w:bidi="ar-SA"/>
        </w:rPr>
        <w:t xml:space="preserve">يَهديَنا إلىٰ طريقِ الثوابِ، و هذا أمرٌ مَرجُوٌّ مُستَقبَلٌ ما تَقدَّمَ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يَكونُ التماسُه باطلاً، و قد سَمَّى اللّٰهُ تَعالَى الإيصالَ إلَى الثوابِ و إلَى العقابِ بأنّه هدايةٌ إليهما،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يُدْخِلُهُمُ اَلْجَنَّةَ عَرَّفَهٰا لَهُمْ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 نَحنُ نَعلَمُ أنّ الهدايةَ التي تَكونُ في الآخِرةِ و بَعدَ</w:t>
      </w:r>
      <w:r>
        <w:rPr>
          <w:rStyle w:val="FootnoteAnchor"/>
          <w:rtl w:val="true"/>
        </w:rPr>
        <w:footnoteReference w:id="176"/>
      </w:r>
      <w:r>
        <w:rPr>
          <w:rFonts w:ascii="Amiri" w:hAnsi="Amiri" w:eastAsia="Amiri" w:cs="Amiri"/>
          <w:color w:val="111111"/>
          <w:sz w:val="28"/>
          <w:sz w:val="28"/>
          <w:szCs w:val="28"/>
          <w:rtl w:val="true"/>
          <w:lang w:bidi="ar-SA"/>
        </w:rPr>
        <w:t>انقطاعِ التكليفِ لا تَليقُ‌</w:t>
      </w:r>
      <w:r>
        <w:rPr>
          <w:rStyle w:val="FootnoteAnchor"/>
          <w:rtl w:val="true"/>
        </w:rPr>
        <w:footnoteReference w:id="177"/>
      </w:r>
      <w:r>
        <w:rPr>
          <w:rFonts w:ascii="Amiri" w:hAnsi="Amiri" w:eastAsia="Amiri" w:cs="Amiri"/>
          <w:color w:val="111111"/>
          <w:sz w:val="28"/>
          <w:sz w:val="28"/>
          <w:szCs w:val="28"/>
          <w:rtl w:val="true"/>
          <w:lang w:bidi="ar-SA"/>
        </w:rPr>
        <w:t>إلّابالثوابِ و طريقِه دونَ 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فَاهْدُوهُمْ إِلىٰ صِرٰاطِ اَلْجَحِيمِ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91" w:name="pg17247_194950"/>
    </w:p>
    <w:p>
      <w:pPr>
        <w:pStyle w:val="BookText"/>
        <w:rPr/>
      </w:pPr>
      <w:bookmarkEnd w:id="291"/>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 جَهَنَّمَ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كُلُّه يوضِحُ ما ذَكرناه؛ من أنّ الهِدايةَ قد تَكونُ إلَى الثوابِ و إلَى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الشُّبهةُ مِن كُلِّ وجهٍ</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7442687_1280447820"/>
      <w:bookmarkStart w:id="293" w:name="_Toc115"/>
      <w:bookmarkEnd w:id="292"/>
      <w:r>
        <w:rPr>
          <w:rtl w:val="true"/>
        </w:rPr>
        <w:t>«</w:t>
      </w:r>
      <w:r>
        <w:rPr>
          <w:rtl w:val="true"/>
        </w:rPr>
        <w:t>صِرٰاطَ اَلَّذِينَ أَنْعَمْتَ عَلَيْهِمْ</w:t>
      </w:r>
      <w:r>
        <w:rPr>
          <w:rtl w:val="true"/>
        </w:rPr>
        <w:t>»</w:t>
      </w:r>
      <w:bookmarkEnd w:id="2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يَعني المؤمنينَ لا مَحالةَ، و لَيسَ هذا يَقتَضي أن يَكونَ مُنعِماً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و الدينِ؟</w:t>
      </w:r>
    </w:p>
    <w:p>
      <w:pPr>
        <w:pStyle w:val="BookText"/>
        <w:rPr/>
      </w:pPr>
      <w:r>
        <w:rPr>
          <w:rFonts w:ascii="Amiri" w:hAnsi="Amiri" w:eastAsia="Amiri" w:cs="Amiri"/>
          <w:color w:val="111111"/>
          <w:sz w:val="28"/>
          <w:sz w:val="28"/>
          <w:szCs w:val="28"/>
          <w:rtl w:val="true"/>
          <w:lang w:bidi="ar-SA"/>
        </w:rPr>
        <w:t>لأنّه لَو أرادَ غيرَ ذلكَ لَما كانَ فيه تخصيصٌ للمؤمنينَ مِن الكافرينَ الضالّينَ؛ لأنّ نِعَمَ الدنيا تَشتَمِلُ الجميعَ، و كذلكَ النعمةُ بالتكليفِ و التعريضِ‌</w:t>
      </w:r>
      <w:r>
        <w:rPr>
          <w:rStyle w:val="FootnoteAnchor"/>
          <w:rtl w:val="true"/>
        </w:rPr>
        <w:footnoteReference w:id="180"/>
      </w:r>
      <w:r>
        <w:rPr>
          <w:rFonts w:ascii="Amiri" w:hAnsi="Amiri" w:eastAsia="Amiri" w:cs="Amiri"/>
          <w:color w:val="111111"/>
          <w:sz w:val="28"/>
          <w:sz w:val="28"/>
          <w:szCs w:val="28"/>
          <w:rtl w:val="true"/>
          <w:lang w:bidi="ar-SA"/>
        </w:rPr>
        <w:t>شاملةٌ للجميعِ، فلَم يَبقَ ما يَختَصُّ به المؤمنونَ إلّاالإيمانُ، و إذا كانَ مُنعِماً بالإيمانِ وَجَبَ أن يَكونَ مِن فِعلِه تَعالىٰ؛ لأنّ المُنعِمَ لا يَكونُ مُنعِماً إلّابما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لكم أنّ المُرادَ بالإنعامِ هاهُنا الإيمانُ و الدينُ؛ لأنّه تَعالىٰ قد يُنعِمُ علَى المؤمنينَ بأشياءَ يَخُصُّهم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بالخَواطرِ و البَواعثِ السَّهلةِ الشارحةِ للصُّدورِ، و 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فبَيَّنَ أنّه قد 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هُداهم و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يَعُمَّ به الكافرينَ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يَجوزُ أن يُريدَ بالنعمةِ هاهُنا الثوابَ؛ لأنّ الثوابَ مِن فِعلِه، و إذا كانَ إنّما </w:t>
      </w:r>
    </w:p>
    <w:p>
      <w:pPr>
        <w:pStyle w:val="BookText"/>
        <w:rPr/>
      </w:pPr>
      <w:r>
        <w:rPr>
          <w:rFonts w:ascii="Amiri" w:hAnsi="Amiri" w:eastAsia="Amiri" w:cs="Amiri"/>
          <w:color w:val="111111"/>
          <w:sz w:val="28"/>
          <w:sz w:val="28"/>
          <w:szCs w:val="28"/>
          <w:rtl w:val="true"/>
          <w:lang w:bidi="ar-SA"/>
        </w:rPr>
        <w:t>استُحِقَّ بتعريضِه و تكليفِه كانَ نعمةً منه تَعالىٰ و منسوباً إلىٰ تَفضُّلِه و رحمتِه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سَلَّمنا أنّ المُرادَ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أَنعَمتَ عَلَيهِم بالإيمانِ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ما اقتَرَحوا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فيه دَلالةٌ علىٰ أنّ الإيمانَ مِن فعلِه عَزَّ اسمُه؛ لأنّه إذا كانَ بتعريضِه و تكليفِه و توفيقِه و ألطافِه و مَعونَتِه، فهو نِعمةٌ منه؛ ألا تَرىٰ أنّ أحَدَنا إذا دَفَعَ إلىٰ غيرِه مالاً عظيماً تَفضُّلاً عليه، فصَرَفَه ذلكَ الغيرُ في ضُروبِ المَنافعِ و ابتياعِ العَبيدِ و الضِّياعِ، لَم يَمتَنِعْ أحَدٌ مِن أن يَنسِبَ تلكَ الضِّياعَ أنّها نِعمةٌ مِن دافعِ المالِ، مِن حَيثُ وَصَلَ إليها بنعمتِه و مَعونَتِه؟ و هذا واضحٌ لا شُبهةَ فيه</w:t>
      </w:r>
      <w:r>
        <w:rPr>
          <w:rFonts w:eastAsia="Amiri" w:cs="Amiri" w:ascii="Amiri" w:hAnsi="Amiri"/>
          <w:color w:val="111111"/>
          <w:sz w:val="28"/>
          <w:szCs w:val="28"/>
          <w:rtl w:val="true"/>
          <w:lang w:bidi="ar-SA"/>
        </w:rPr>
        <w:t>.</w:t>
      </w:r>
      <w:r>
        <w:rPr>
          <w:rStyle w:val="FootnoteAnchor"/>
          <w:rtl w:val="true"/>
        </w:rPr>
        <w:footnoteReference w:id="182"/>
      </w:r>
      <w:bookmarkStart w:id="294" w:name="pg17247_194952"/>
    </w:p>
    <w:p>
      <w:pPr>
        <w:pStyle w:val="Heading5"/>
        <w:numPr>
          <w:ilvl w:val="4"/>
          <w:numId w:val="1"/>
        </w:numPr>
        <w:rPr/>
      </w:pPr>
      <w:bookmarkStart w:id="295" w:name="__RefHeading___Toc7442689_1280447820"/>
      <w:bookmarkStart w:id="296" w:name="_Toc116"/>
      <w:bookmarkEnd w:id="294"/>
      <w:bookmarkEnd w:id="295"/>
      <w:r>
        <w:rPr>
          <w:rtl w:val="true"/>
        </w:rPr>
        <w:t>مُتَشابِهُ سُورةِ البَقَرةِ</w:t>
      </w:r>
      <w:bookmarkEnd w:id="296"/>
    </w:p>
    <w:p>
      <w:pPr>
        <w:pStyle w:val="Heading6"/>
        <w:numPr>
          <w:ilvl w:val="5"/>
          <w:numId w:val="1"/>
        </w:numPr>
        <w:rPr/>
      </w:pPr>
      <w:bookmarkStart w:id="297" w:name="__RefHeading___Toc7442691_1280447820"/>
      <w:bookmarkStart w:id="298" w:name="_Toc117"/>
      <w:bookmarkEnd w:id="297"/>
      <w:r>
        <w:rPr>
          <w:rtl w:val="true"/>
        </w:rPr>
        <w:t>بحث حول أسماء السور</w:t>
      </w:r>
      <w:bookmarkEnd w:id="298"/>
    </w:p>
    <w:p>
      <w:pPr>
        <w:pStyle w:val="Heading6"/>
        <w:numPr>
          <w:ilvl w:val="5"/>
          <w:numId w:val="1"/>
        </w:numPr>
        <w:rPr/>
      </w:pPr>
      <w:bookmarkStart w:id="299" w:name="__RefHeading___Toc7442693_1280447820"/>
      <w:bookmarkStart w:id="300" w:name="_Toc118"/>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يُسَمّيَ‌</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بهذه الأسماءِ، و لَم تَجرِ عادةُ العَرَبِ أن يُسَمّوا بمِثلِها، و القُرآنُ مُنزَلٌ‌</w:t>
      </w:r>
      <w:r>
        <w:rPr>
          <w:rStyle w:val="FootnoteAnchor"/>
          <w:rtl w:val="true"/>
        </w:rPr>
        <w:footnoteReference w:id="184"/>
      </w:r>
      <w:r>
        <w:rPr>
          <w:rFonts w:ascii="Amiri" w:hAnsi="Amiri" w:eastAsia="Amiri" w:cs="Amiri"/>
          <w:color w:val="111111"/>
          <w:sz w:val="28"/>
          <w:sz w:val="28"/>
          <w:szCs w:val="28"/>
          <w:rtl w:val="true"/>
          <w:lang w:bidi="ar-SA"/>
        </w:rPr>
        <w:t>بلُغتِهم؟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الأسماءِ حِطّةٌ‌</w:t>
      </w:r>
      <w:r>
        <w:rPr>
          <w:rStyle w:val="FootnoteAnchor"/>
          <w:rtl w:val="true"/>
        </w:rPr>
        <w:footnoteReference w:id="185"/>
      </w:r>
      <w:r>
        <w:rPr>
          <w:rFonts w:ascii="Amiri" w:hAnsi="Amiri" w:eastAsia="Amiri" w:cs="Amiri"/>
          <w:color w:val="111111"/>
          <w:sz w:val="28"/>
          <w:sz w:val="28"/>
          <w:szCs w:val="28"/>
          <w:rtl w:val="true"/>
          <w:lang w:bidi="ar-SA"/>
        </w:rPr>
        <w:t>، و لا يَجِبُ فيه</w:t>
      </w:r>
      <w:r>
        <w:rPr>
          <w:rStyle w:val="FootnoteAnchor"/>
          <w:rtl w:val="true"/>
        </w:rPr>
        <w:footnoteReference w:id="186"/>
      </w:r>
      <w:r>
        <w:rPr>
          <w:rFonts w:ascii="Amiri" w:hAnsi="Amiri" w:eastAsia="Amiri" w:cs="Amiri"/>
          <w:color w:val="111111"/>
          <w:sz w:val="28"/>
          <w:sz w:val="28"/>
          <w:szCs w:val="28"/>
          <w:rtl w:val="true"/>
          <w:lang w:bidi="ar-SA"/>
        </w:rPr>
        <w:t>الِاتّباعُ و الِاقتداءُ، و لهذا جازَ أن يُحدِثَ أهلُ كُلِّ صِناعةٍ لِما عَرَفوه مِن الآلاتِ و الأدواتِ أسماءً، و إن لَم تَكُن تلكَ الأسماءُ في اللُّغةِ أسماءً لتلكَ المُسمَّياتِ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يُسمّيَ أحَدُنا ولدَه بِاسمٍ‌</w:t>
      </w:r>
      <w:r>
        <w:rPr>
          <w:rStyle w:val="FootnoteAnchor"/>
          <w:rtl w:val="true"/>
        </w:rPr>
        <w:footnoteReference w:id="187"/>
      </w:r>
      <w:r>
        <w:rPr>
          <w:rFonts w:ascii="Amiri" w:hAnsi="Amiri" w:eastAsia="Amiri" w:cs="Amiri"/>
          <w:color w:val="111111"/>
          <w:sz w:val="28"/>
          <w:sz w:val="28"/>
          <w:szCs w:val="28"/>
          <w:rtl w:val="true"/>
          <w:lang w:bidi="ar-SA"/>
        </w:rPr>
        <w:t>لَم يُسبَقْ إليه، و لا يَكونَ بذلكَ مَعيباً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تَكونَ هذه الحروفُ‌</w:t>
      </w:r>
      <w:r>
        <w:rPr>
          <w:rStyle w:val="FootnoteAnchor"/>
          <w:rtl w:val="true"/>
        </w:rPr>
        <w:footnoteReference w:id="188"/>
      </w:r>
      <w:r>
        <w:rPr>
          <w:rFonts w:ascii="Amiri" w:hAnsi="Amiri" w:eastAsia="Amiri" w:cs="Amiri"/>
          <w:color w:val="111111"/>
          <w:sz w:val="28"/>
          <w:sz w:val="28"/>
          <w:szCs w:val="28"/>
          <w:rtl w:val="true"/>
          <w:lang w:bidi="ar-SA"/>
        </w:rPr>
        <w:t xml:space="preserve">أسماءً للسُّوَرِ، مع اشتراكِ جَماعةٍ </w:t>
      </w:r>
    </w:p>
    <w:p>
      <w:pPr>
        <w:pStyle w:val="BookText"/>
        <w:rPr/>
      </w:pPr>
      <w:r>
        <w:rPr>
          <w:rFonts w:ascii="Amiri" w:hAnsi="Amiri" w:eastAsia="Amiri" w:cs="Amiri"/>
          <w:color w:val="111111"/>
          <w:sz w:val="28"/>
          <w:sz w:val="28"/>
          <w:szCs w:val="28"/>
          <w:rtl w:val="true"/>
          <w:lang w:bidi="ar-SA"/>
        </w:rPr>
        <w:t>مِن السُّوَرِ في بعضِها</w:t>
      </w:r>
      <w:r>
        <w:rPr>
          <w:rStyle w:val="FootnoteAnchor"/>
          <w:rtl w:val="true"/>
        </w:rPr>
        <w:footnoteReference w:id="189"/>
      </w:r>
      <w:r>
        <w:rPr>
          <w:rFonts w:ascii="Amiri" w:hAnsi="Amiri" w:eastAsia="Amiri" w:cs="Amiri"/>
          <w:color w:val="111111"/>
          <w:sz w:val="28"/>
          <w:sz w:val="28"/>
          <w:szCs w:val="28"/>
          <w:rtl w:val="true"/>
          <w:lang w:bidi="ar-SA"/>
        </w:rPr>
        <w:t>و خُلوِّ كثيرٍ مِن السُّوَرِ مِن شَيءٍ منها</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الاشتراكُ، فغَيرُ مُمتَنِعٍ في</w:t>
      </w:r>
      <w:r>
        <w:rPr>
          <w:rStyle w:val="FootnoteAnchor"/>
          <w:rtl w:val="true"/>
        </w:rPr>
        <w:footnoteReference w:id="191"/>
      </w:r>
      <w:r>
        <w:rPr>
          <w:rFonts w:ascii="Amiri" w:hAnsi="Amiri" w:eastAsia="Amiri" w:cs="Amiri"/>
          <w:color w:val="111111"/>
          <w:sz w:val="28"/>
          <w:sz w:val="28"/>
          <w:szCs w:val="28"/>
          <w:rtl w:val="true"/>
          <w:lang w:bidi="ar-SA"/>
        </w:rPr>
        <w:t>أسماءِ الألقابِ‌</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حَقُّ‌</w:t>
      </w:r>
      <w:r>
        <w:rPr>
          <w:rStyle w:val="FootnoteAnchor"/>
          <w:rtl w:val="true"/>
        </w:rPr>
        <w:footnoteReference w:id="193"/>
      </w:r>
      <w:r>
        <w:rPr>
          <w:rFonts w:ascii="Amiri" w:hAnsi="Amiri" w:eastAsia="Amiri" w:cs="Amiri"/>
          <w:color w:val="111111"/>
          <w:sz w:val="28"/>
          <w:sz w:val="28"/>
          <w:szCs w:val="28"/>
          <w:rtl w:val="true"/>
          <w:lang w:bidi="ar-SA"/>
        </w:rPr>
        <w:t xml:space="preserve">الألقابِ في الأصلِ إذا كانَت للتمَيُّزِ أن لا يَقَعَ فيها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عندَ وقوعِ الاشتراكِ فيها فَزِعوا إلَى الصفاتِ، و لهذا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الطويلُ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أَلحَقوا الصفةَ لمّا وَقَعَ الاشتراكُ في الِاسمِ، و لَو لَم يَكُن في العالَمِ إلّازَيدٌ واحدٌ لَما احتاجوا إلَى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السُّوَرُ، لمّا وَقَعَ الاشتراكُ في أسمائها ألحَقوا بها ما بَيَّنَه علَى التمَيُّزِ</w:t>
      </w:r>
      <w:r>
        <w:rPr>
          <w:rStyle w:val="FootnoteAnchor"/>
          <w:rtl w:val="true"/>
        </w:rPr>
        <w:footnoteReference w:id="194"/>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Style w:val="FootnoteAnchor"/>
          <w:rtl w:val="true"/>
        </w:rPr>
        <w:footnoteReference w:id="195"/>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أشبَهَ ذلكَ، و لَم يَحتاجوا إلىٰ ذلكَ فيما يَنفَرِدُ بلَقَبِه،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مَجراهُنَّ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خُلوُّ بعضِ السُّوَرِ مِن اسمٍ‌</w:t>
      </w:r>
      <w:r>
        <w:rPr>
          <w:rStyle w:val="FootnoteAnchor"/>
          <w:rtl w:val="true"/>
        </w:rPr>
        <w:footnoteReference w:id="197"/>
      </w:r>
      <w:r>
        <w:rPr>
          <w:rFonts w:ascii="Amiri" w:hAnsi="Amiri" w:eastAsia="Amiri" w:cs="Amiri"/>
          <w:color w:val="111111"/>
          <w:sz w:val="28"/>
          <w:sz w:val="28"/>
          <w:szCs w:val="28"/>
          <w:rtl w:val="true"/>
          <w:lang w:bidi="ar-SA"/>
        </w:rPr>
        <w:t>لأنّ وَضعَ الأسماءِ في الأصلِ غيرُ واجبٍ، و إذا كانَ غيرَ واجبٍ‌</w:t>
      </w:r>
      <w:r>
        <w:rPr>
          <w:rStyle w:val="FootnoteAnchor"/>
          <w:rtl w:val="true"/>
        </w:rPr>
        <w:footnoteReference w:id="198"/>
      </w:r>
      <w:r>
        <w:rPr>
          <w:rFonts w:ascii="Amiri" w:hAnsi="Amiri" w:eastAsia="Amiri" w:cs="Amiri"/>
          <w:color w:val="111111"/>
          <w:sz w:val="28"/>
          <w:sz w:val="28"/>
          <w:szCs w:val="28"/>
          <w:rtl w:val="true"/>
          <w:lang w:bidi="ar-SA"/>
        </w:rPr>
        <w:t>جازَ أن يَختَصَّ مُسَمًّى دونَ غيرِه</w:t>
      </w:r>
      <w:r>
        <w:rPr>
          <w:rFonts w:eastAsia="Amiri" w:cs="Amiri" w:ascii="Amiri" w:hAnsi="Amiri"/>
          <w:color w:val="111111"/>
          <w:sz w:val="28"/>
          <w:szCs w:val="28"/>
          <w:rtl w:val="true"/>
          <w:lang w:bidi="ar-SA"/>
        </w:rPr>
        <w:t xml:space="preserve">. </w:t>
      </w:r>
      <w:bookmarkStart w:id="301" w:name="pg17247_194954"/>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بحث حول الحروف المقطّعة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فيما افتَتَحَ به</w:t>
      </w:r>
      <w:r>
        <w:rPr>
          <w:rStyle w:val="FootnoteAnchor"/>
          <w:rtl w:val="true"/>
        </w:rPr>
        <w:footnoteReference w:id="199"/>
      </w:r>
      <w:r>
        <w:rPr>
          <w:rFonts w:ascii="Amiri" w:hAnsi="Amiri" w:eastAsia="Amiri" w:cs="Amiri"/>
          <w:color w:val="111111"/>
          <w:sz w:val="28"/>
          <w:sz w:val="28"/>
          <w:szCs w:val="28"/>
          <w:rtl w:val="true"/>
          <w:lang w:bidi="ar-SA"/>
        </w:rPr>
        <w:t>هذه السورةَ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لا يُعرَفُ معناه، و لا يُعلَمُ فَحواه؟ و كَيفَ يَجوزُ أن يُخاطِبَهم بما لا يَعرِفونَه و لا يألَفونَه</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الناسُ في معنىٰ هذه</w:t>
      </w:r>
      <w:r>
        <w:rPr>
          <w:rStyle w:val="FootnoteAnchor"/>
          <w:rtl w:val="true"/>
        </w:rPr>
        <w:footnoteReference w:id="201"/>
      </w:r>
      <w:r>
        <w:rPr>
          <w:rFonts w:ascii="Amiri" w:hAnsi="Amiri" w:eastAsia="Amiri" w:cs="Amiri"/>
          <w:color w:val="111111"/>
          <w:sz w:val="28"/>
          <w:sz w:val="28"/>
          <w:szCs w:val="28"/>
          <w:rtl w:val="true"/>
          <w:lang w:bidi="ar-SA"/>
        </w:rPr>
        <w:t>الحُروفِ المُقطَّعةِ التي افتُتحَت بها السُّوَرُ وجوهاً كَثيرةً؛ فبعضُها صحيحٌ، و بعضُها فاسدٌ، و نَحنُ نَذكُرُ الصحيحَ الذي نَختارُه، و نُنبِّهُ علىٰ ما فيه اختلافٌ و فَسادٌ</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7442695_1280447820"/>
      <w:bookmarkStart w:id="303" w:name="_Toc119"/>
      <w:bookmarkEnd w:id="302"/>
      <w:r>
        <w:rPr>
          <w:rtl w:val="true"/>
        </w:rPr>
        <w:t>القول الأوّل، و هو المختار</w:t>
      </w:r>
      <w:bookmarkEnd w:id="3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أصَحِّ ما ذُكِرَ في ذلكَ و أبعَدِه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الحُروفُ أسماءً للسُّوَرِ و شِعاراً لها</w:t>
      </w:r>
      <w:r>
        <w:rPr>
          <w:rStyle w:val="FootnoteAnchor"/>
          <w:rtl w:val="true"/>
        </w:rPr>
        <w:footnoteReference w:id="202"/>
      </w:r>
      <w:r>
        <w:rPr>
          <w:rFonts w:ascii="Amiri" w:hAnsi="Amiri" w:eastAsia="Amiri" w:cs="Amiri"/>
          <w:color w:val="111111"/>
          <w:sz w:val="28"/>
          <w:sz w:val="28"/>
          <w:szCs w:val="28"/>
          <w:rtl w:val="true"/>
          <w:lang w:bidi="ar-SA"/>
        </w:rPr>
        <w:t>، و الأسماءُ إذَن كانَت علىٰ سَبيلِ التلقيبِ‌</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التمييزِ؛ لأنّ الألقابَ جاريةٌ مَجرَى الإشارةِ، و لا تُفيدُ</w:t>
      </w:r>
      <w:r>
        <w:rPr>
          <w:rStyle w:val="FootnoteAnchor"/>
          <w:rtl w:val="true"/>
        </w:rPr>
        <w:footnoteReference w:id="204"/>
      </w:r>
      <w:r>
        <w:rPr>
          <w:rFonts w:ascii="Amiri" w:hAnsi="Amiri" w:eastAsia="Amiri" w:cs="Amiri"/>
          <w:color w:val="111111"/>
          <w:sz w:val="28"/>
          <w:sz w:val="28"/>
          <w:szCs w:val="28"/>
          <w:rtl w:val="true"/>
          <w:lang w:bidi="ar-SA"/>
        </w:rPr>
        <w:t>في المُلَقَّبِ‌</w:t>
      </w:r>
      <w:r>
        <w:rPr>
          <w:rStyle w:val="FootnoteAnchor"/>
          <w:rtl w:val="true"/>
        </w:rPr>
        <w:footnoteReference w:id="205"/>
      </w:r>
      <w:r>
        <w:rPr>
          <w:rFonts w:ascii="Amiri" w:hAnsi="Amiri" w:eastAsia="Amiri" w:cs="Amiri"/>
          <w:color w:val="111111"/>
          <w:sz w:val="28"/>
          <w:sz w:val="28"/>
          <w:szCs w:val="28"/>
          <w:rtl w:val="true"/>
          <w:lang w:bidi="ar-SA"/>
        </w:rPr>
        <w:t>أكثَرَ مِن الإشارةِ إليه، و إمكانِ الإخبارِ عنه عندَ الغَيبةِ باللَّقَبِ، كما أمكَنَت الإشارةُ مع الحضورِ؛ ألا تَرىٰ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يُفيدانِ أكثَرَ مِن التلقيبِ‌</w:t>
      </w:r>
      <w:r>
        <w:rPr>
          <w:rStyle w:val="FootnoteAnchor"/>
          <w:rtl w:val="true"/>
        </w:rPr>
        <w:footnoteReference w:id="206"/>
      </w:r>
      <w:r>
        <w:rPr>
          <w:rFonts w:ascii="Amiri" w:hAnsi="Amiri" w:eastAsia="Amiri" w:cs="Amiri"/>
          <w:color w:val="111111"/>
          <w:sz w:val="28"/>
          <w:sz w:val="28"/>
          <w:szCs w:val="28"/>
          <w:rtl w:val="true"/>
          <w:lang w:bidi="ar-SA"/>
        </w:rPr>
        <w:t xml:space="preserve">الذي ذَكرناه، و لا يَجريانِ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أشبَهَهما</w:t>
      </w:r>
      <w:r>
        <w:rPr>
          <w:rStyle w:val="FootnoteAnchor"/>
          <w:rtl w:val="true"/>
        </w:rPr>
        <w:footnoteReference w:id="207"/>
      </w:r>
      <w:r>
        <w:rPr>
          <w:rFonts w:ascii="Amiri" w:hAnsi="Amiri" w:eastAsia="Amiri" w:cs="Amiri"/>
          <w:color w:val="111111"/>
          <w:sz w:val="28"/>
          <w:sz w:val="28"/>
          <w:szCs w:val="28"/>
          <w:rtl w:val="true"/>
          <w:lang w:bidi="ar-SA"/>
        </w:rPr>
        <w:t xml:space="preserve">مِن الصفاتِ؟ </w:t>
      </w:r>
    </w:p>
    <w:p>
      <w:pPr>
        <w:pStyle w:val="BookText"/>
        <w:rPr/>
      </w:pPr>
      <w:r>
        <w:rPr>
          <w:rFonts w:ascii="Amiri" w:hAnsi="Amiri" w:eastAsia="Amiri" w:cs="Amiri"/>
          <w:color w:val="111111"/>
          <w:sz w:val="28"/>
          <w:sz w:val="28"/>
          <w:szCs w:val="28"/>
          <w:rtl w:val="true"/>
          <w:lang w:bidi="ar-SA"/>
        </w:rPr>
        <w:t>و مِن أمارةِ كَونِ الِاسمِ لَقَباً أن يَجوزَ تبديلُه و تغييرُه و اللُّغةُ علىٰ ما هي عليه، و الِاسمُ المُفيدُ</w:t>
      </w:r>
      <w:r>
        <w:rPr>
          <w:rStyle w:val="FootnoteAnchor"/>
          <w:rtl w:val="true"/>
        </w:rPr>
        <w:footnoteReference w:id="208"/>
      </w:r>
      <w:r>
        <w:rPr>
          <w:rFonts w:ascii="Amiri" w:hAnsi="Amiri" w:eastAsia="Amiri" w:cs="Amiri"/>
          <w:color w:val="111111"/>
          <w:sz w:val="28"/>
          <w:sz w:val="28"/>
          <w:szCs w:val="28"/>
          <w:rtl w:val="true"/>
          <w:lang w:bidi="ar-SA"/>
        </w:rPr>
        <w:t>لا يَجوزُ تغييرُه إلّابتغيُّرِ اللُّغةِ؛ ألا تَرىٰ أنّا</w:t>
      </w:r>
      <w:r>
        <w:rPr>
          <w:rStyle w:val="FootnoteAnchor"/>
          <w:rtl w:val="true"/>
        </w:rPr>
        <w:footnoteReference w:id="209"/>
      </w:r>
      <w:r>
        <w:rPr>
          <w:rFonts w:ascii="Amiri" w:hAnsi="Amiri" w:eastAsia="Amiri" w:cs="Amiri"/>
          <w:color w:val="111111"/>
          <w:sz w:val="28"/>
          <w:sz w:val="28"/>
          <w:szCs w:val="28"/>
          <w:rtl w:val="true"/>
          <w:lang w:bidi="ar-SA"/>
        </w:rPr>
        <w:t xml:space="preserve">لَو سَمَّينا رجُلاً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بَدا لنا في ذلكَ، فسَمَّيناه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لَساغَ ذلكَ، و اللُّغةُ علىٰ ما كانَت عليه؛ و إذا وَصَفناه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أن نَصِفَه بالقَصيرِ و نَرجِعَ عن وصفِه بالطويلِ إلّامع تَغيُّرِ اللُّغةِ و انقلابِها؟</w:t>
      </w:r>
    </w:p>
    <w:p>
      <w:pPr>
        <w:pStyle w:val="BookText"/>
        <w:rPr/>
      </w:pPr>
      <w:r>
        <w:rPr>
          <w:rFonts w:ascii="Amiri" w:hAnsi="Amiri" w:eastAsia="Amiri" w:cs="Amiri"/>
          <w:color w:val="111111"/>
          <w:sz w:val="28"/>
          <w:sz w:val="28"/>
          <w:szCs w:val="28"/>
          <w:rtl w:val="true"/>
          <w:lang w:bidi="ar-SA"/>
        </w:rPr>
        <w:t>و هذا الوجهُ الذي ذَكرناه في هذه الفَواتِحِ قد رُويَ عن الشُّيوخِ الثِّقاتِ الذينَ لا أربابَ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لا اسمَ له مِن السُّوَرِ قد يُعرَّفُ و يُميَّزُ بما يَقومُ مَقامَ الِاسمِ مِن الصفاتِ؛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طَعَنَ أبو مُسلِمٍ محمّدُ بنُ بَحرٍ الأَصبَهانيُّ‌</w:t>
      </w:r>
      <w:r>
        <w:rPr>
          <w:rStyle w:val="FootnoteAnchor"/>
          <w:rtl w:val="true"/>
        </w:rPr>
        <w:footnoteReference w:id="210"/>
      </w:r>
      <w:r>
        <w:rPr>
          <w:rFonts w:ascii="Amiri" w:hAnsi="Amiri" w:eastAsia="Amiri" w:cs="Amiri"/>
          <w:color w:val="111111"/>
          <w:sz w:val="28"/>
          <w:sz w:val="28"/>
          <w:szCs w:val="28"/>
          <w:rtl w:val="true"/>
          <w:lang w:bidi="ar-SA"/>
        </w:rPr>
        <w:t>علىٰ هذا الجوابِ، و ضَعَّفَه، و أَورَدَ عليه كلاماً طَويلاً، جُملتُه أن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الِاسمَ غيرُ المُسَمّىٰ، فلَو كانَت هذه الفَواتِحُ أسماءً للسُّوَرِ، لَوَجَبَ أن يَكونَ‌</w:t>
      </w:r>
      <w:r>
        <w:rPr>
          <w:rStyle w:val="FootnoteAnchor"/>
          <w:rtl w:val="true"/>
        </w:rPr>
        <w:footnoteReference w:id="211"/>
      </w:r>
      <w:r>
        <w:rPr>
          <w:rFonts w:ascii="Amiri" w:hAnsi="Amiri" w:eastAsia="Amiri" w:cs="Amiri"/>
          <w:color w:val="111111"/>
          <w:sz w:val="28"/>
          <w:sz w:val="28"/>
          <w:szCs w:val="28"/>
          <w:rtl w:val="true"/>
          <w:lang w:bidi="ar-SA"/>
        </w:rPr>
        <w:t>غيرَها، و لا يَكونَ‌</w:t>
      </w:r>
      <w:r>
        <w:rPr>
          <w:rStyle w:val="FootnoteAnchor"/>
          <w:rtl w:val="true"/>
        </w:rPr>
        <w:footnoteReference w:id="212"/>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قُرّاؤهُم و غيرُ </w:t>
      </w:r>
    </w:p>
    <w:p>
      <w:pPr>
        <w:pStyle w:val="BookText"/>
        <w:rPr/>
      </w:pPr>
      <w:r>
        <w:rPr>
          <w:rFonts w:ascii="Amiri" w:hAnsi="Amiri" w:eastAsia="Amiri" w:cs="Amiri"/>
          <w:color w:val="111111"/>
          <w:sz w:val="28"/>
          <w:sz w:val="28"/>
          <w:szCs w:val="28"/>
          <w:rtl w:val="true"/>
          <w:lang w:bidi="ar-SA"/>
        </w:rPr>
        <w:t xml:space="preserve">قُرّائهِم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الفَواتِحَ مِن السُّوَرِ، و معدودةٌ في جُملةِ آيِها، و هذا</w:t>
      </w:r>
      <w:r>
        <w:rPr>
          <w:rStyle w:val="FootnoteAnchor"/>
          <w:rtl w:val="true"/>
        </w:rPr>
        <w:footnoteReference w:id="213"/>
      </w:r>
      <w:r>
        <w:rPr>
          <w:rFonts w:ascii="Amiri" w:hAnsi="Amiri" w:eastAsia="Amiri" w:cs="Amiri"/>
          <w:color w:val="111111"/>
          <w:sz w:val="28"/>
          <w:sz w:val="28"/>
          <w:szCs w:val="28"/>
          <w:rtl w:val="true"/>
          <w:lang w:bidi="ar-SA"/>
        </w:rPr>
        <w:t>يوجِبُ مع القولِ بأنّ الاسمَ‌</w:t>
      </w:r>
      <w:r>
        <w:rPr>
          <w:rStyle w:val="FootnoteAnchor"/>
          <w:rtl w:val="true"/>
        </w:rPr>
        <w:footnoteReference w:id="214"/>
      </w:r>
      <w:r>
        <w:rPr>
          <w:rFonts w:ascii="Amiri" w:hAnsi="Amiri" w:eastAsia="Amiri" w:cs="Amiri"/>
          <w:color w:val="111111"/>
          <w:sz w:val="28"/>
          <w:sz w:val="28"/>
          <w:szCs w:val="28"/>
          <w:rtl w:val="true"/>
          <w:lang w:bidi="ar-SA"/>
        </w:rPr>
        <w:t>غيرُ المُسَمّىٰ أنّها لَيسَت بأسماءٍ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الأسماءَ لَيسَت غيرَ السُّوَرِ، و هي منها علىٰ وجهٍ، و إن كانَت خارجةً مِن جُملتِها علىٰ وجهٍ آخَرَ، فهي مِن حَيثُ كانَت أسماءً لها و ألقاباً عليها خارجةٌ عنها؛ لأنّ الِاسمَ لا بُدَّ مِن أن يَكونَ في حُكمِ الغَيرِ لِلمُسَمّىٰ‌</w:t>
      </w:r>
      <w:r>
        <w:rPr>
          <w:rStyle w:val="FootnoteAnchor"/>
          <w:rtl w:val="true"/>
        </w:rPr>
        <w:footnoteReference w:id="215"/>
      </w:r>
      <w:r>
        <w:rPr>
          <w:rFonts w:ascii="Amiri" w:hAnsi="Amiri" w:eastAsia="Amiri" w:cs="Amiri"/>
          <w:color w:val="111111"/>
          <w:sz w:val="28"/>
          <w:sz w:val="28"/>
          <w:szCs w:val="28"/>
          <w:rtl w:val="true"/>
          <w:lang w:bidi="ar-SA"/>
        </w:rPr>
        <w:t>، و هي مِن حَيثُ كانَت قُرآناً مُنزَلاً مُتعبَّداً بتِلاوتِه مِن جُملةِ السُّوَرِ؛ لأنّا أُمِرنا أن نَتلُوَها في جُملتِها، و نَبتَدئَ بها، ثُمَّ نُتبِعَها بالسورةِ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يَمتَنِعُ في الِاسمِ أن يَكونَ بَينَه و بَينَ المُسَمّىٰ مُشارَكةٌ مِن وجهٍ، و إن كانَ خارجاً عنه مِن وجهٍ آخَرَ؛ ألا تَرىٰ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الشخصِ الذي نُلقِّبُه بهذا اللقَبِ و غيرُ داخلٍ في جُملتِه</w:t>
      </w:r>
      <w:r>
        <w:rPr>
          <w:rStyle w:val="FootnoteAnchor"/>
          <w:rtl w:val="true"/>
        </w:rPr>
        <w:footnoteReference w:id="216"/>
      </w:r>
      <w:r>
        <w:rPr>
          <w:rFonts w:ascii="Amiri" w:hAnsi="Amiri" w:eastAsia="Amiri" w:cs="Amiri"/>
          <w:color w:val="111111"/>
          <w:sz w:val="28"/>
          <w:sz w:val="28"/>
          <w:szCs w:val="28"/>
          <w:rtl w:val="true"/>
          <w:lang w:bidi="ar-SA"/>
        </w:rPr>
        <w:t xml:space="preserve">، و إن كانَ يَدخُلُ معه في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أُخرىٰ‌</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 هذا الاسمَ مُحدَثٌ و فِعلٌ مِن الأفعالِ، و موجودٌ و مُدرَكٌ، و كُلَّ هذا قائمٌ في المُسَمّىٰ؟</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جَعَلتم الِاسمَ‌</w:t>
      </w:r>
      <w:r>
        <w:rPr>
          <w:rStyle w:val="FootnoteAnchor"/>
          <w:rtl w:val="true"/>
        </w:rPr>
        <w:footnoteReference w:id="218"/>
      </w:r>
      <w:r>
        <w:rPr>
          <w:rFonts w:ascii="Amiri" w:hAnsi="Amiri" w:eastAsia="Amiri" w:cs="Amiri"/>
          <w:color w:val="111111"/>
          <w:sz w:val="28"/>
          <w:sz w:val="28"/>
          <w:szCs w:val="28"/>
          <w:rtl w:val="true"/>
          <w:lang w:bidi="ar-SA"/>
        </w:rPr>
        <w:t>داخلاً مع المُسَمّىٰ و غيرَ مُتَمَيِّزٍ منه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لَم نَفعَلْ ذلكَ مِن حَيثُ كانَ اسماً، و إنّما جَمَعنا بَينَه و بَينَ المُسَمّىٰ مِن </w:t>
      </w:r>
      <w:bookmarkStart w:id="304" w:name="pg17247_194957"/>
    </w:p>
    <w:p>
      <w:pPr>
        <w:pStyle w:val="BookText"/>
        <w:rPr/>
      </w:pPr>
      <w:bookmarkEnd w:id="304"/>
      <w:r>
        <w:rPr>
          <w:rFonts w:ascii="Amiri" w:hAnsi="Amiri" w:eastAsia="Amiri" w:cs="Amiri"/>
          <w:color w:val="111111"/>
          <w:sz w:val="28"/>
          <w:sz w:val="28"/>
          <w:szCs w:val="28"/>
          <w:rtl w:val="true"/>
          <w:lang w:bidi="ar-SA"/>
        </w:rPr>
        <w:t>وجهٍ لَم يَكُن فيه اسماً للمُسَمّىٰ، فكذلكَ القَولُ في هذه الفَواتِحِ</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442697_1280447820"/>
      <w:bookmarkStart w:id="306" w:name="_Toc120"/>
      <w:bookmarkEnd w:id="305"/>
      <w:r>
        <w:rPr>
          <w:rtl w:val="true"/>
        </w:rPr>
        <w:t>القول الثاني</w:t>
      </w:r>
      <w:bookmarkEnd w:id="306"/>
    </w:p>
    <w:p>
      <w:pPr>
        <w:pStyle w:val="BookText"/>
        <w:rPr/>
      </w:pPr>
      <w:r>
        <w:rPr>
          <w:rFonts w:ascii="Amiri" w:hAnsi="Amiri" w:eastAsia="Amiri" w:cs="Amiri"/>
          <w:color w:val="111111"/>
          <w:sz w:val="28"/>
          <w:sz w:val="28"/>
          <w:szCs w:val="28"/>
          <w:rtl w:val="true"/>
          <w:lang w:bidi="ar-SA"/>
        </w:rPr>
        <w:t>و مِن عجيبِ أمرِ أبي مُسلِمٍ أنّه أعرَضَ عن هذا الجوابِ، و تَغَلغَلَ‌</w:t>
      </w:r>
      <w:r>
        <w:rPr>
          <w:rStyle w:val="FootnoteAnchor"/>
          <w:rtl w:val="true"/>
        </w:rPr>
        <w:footnoteReference w:id="219"/>
      </w:r>
      <w:r>
        <w:rPr>
          <w:rFonts w:ascii="Amiri" w:hAnsi="Amiri" w:eastAsia="Amiri" w:cs="Amiri"/>
          <w:color w:val="111111"/>
          <w:sz w:val="28"/>
          <w:sz w:val="28"/>
          <w:szCs w:val="28"/>
          <w:rtl w:val="true"/>
          <w:lang w:bidi="ar-SA"/>
        </w:rPr>
        <w:t xml:space="preserve">فيه إلىٰ ما حَكَيناه عنه، و رَدَّ أيضاً غيرَه مِن الأجوبةِ المردودةِ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أنفُسِها، ثُمَّ اختارَ جواباً ظاهرَ الضَّعفِ بَيِّنَ الفَسادِ، و نَحنُ نَبتَدئُ بالكلامِ عليه قَبلَ غيرِه ممّا يُريدُ أن يُبيِّنَ‌</w:t>
      </w:r>
      <w:r>
        <w:rPr>
          <w:rStyle w:val="FootnoteAnchor"/>
          <w:rtl w:val="true"/>
        </w:rPr>
        <w:footnoteReference w:id="220"/>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اعتَرَضَ أجوبةَ غيرِه في معنىٰ هذه الحُروفِ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عندَنا في هذه الحُروفِ أنّ حُروفَ المُعجَمِ لمّا كانَت أصلَ كلامِ العَرَبِ الذي منه</w:t>
      </w:r>
      <w:r>
        <w:rPr>
          <w:rStyle w:val="FootnoteAnchor"/>
          <w:rtl w:val="true"/>
        </w:rPr>
        <w:footnoteReference w:id="221"/>
      </w:r>
      <w:r>
        <w:rPr>
          <w:rFonts w:ascii="Amiri" w:hAnsi="Amiri" w:eastAsia="Amiri" w:cs="Amiri"/>
          <w:color w:val="111111"/>
          <w:sz w:val="28"/>
          <w:sz w:val="28"/>
          <w:szCs w:val="28"/>
          <w:rtl w:val="true"/>
          <w:lang w:bidi="ar-SA"/>
        </w:rPr>
        <w:t>يُبنىٰ و يؤلَّفُ، افتَتَحَ اللّٰهُ تَعالَى السُّوَرَ</w:t>
      </w:r>
      <w:r>
        <w:rPr>
          <w:rStyle w:val="FootnoteAnchor"/>
          <w:rtl w:val="true"/>
        </w:rPr>
        <w:footnoteReference w:id="222"/>
      </w:r>
      <w:r>
        <w:rPr>
          <w:rFonts w:ascii="Amiri" w:hAnsi="Amiri" w:eastAsia="Amiri" w:cs="Amiri"/>
          <w:color w:val="111111"/>
          <w:sz w:val="28"/>
          <w:sz w:val="28"/>
          <w:szCs w:val="28"/>
          <w:rtl w:val="true"/>
          <w:lang w:bidi="ar-SA"/>
        </w:rPr>
        <w:t>بهذه الحُروفِ المُقطَّعةِ الذي هو</w:t>
      </w:r>
      <w:r>
        <w:rPr>
          <w:rStyle w:val="FootnoteAnchor"/>
          <w:rtl w:val="true"/>
        </w:rPr>
        <w:footnoteReference w:id="223"/>
      </w:r>
      <w:r>
        <w:rPr>
          <w:rFonts w:ascii="Amiri" w:hAnsi="Amiri" w:eastAsia="Amiri" w:cs="Amiri"/>
          <w:color w:val="111111"/>
          <w:sz w:val="28"/>
          <w:sz w:val="28"/>
          <w:szCs w:val="28"/>
          <w:rtl w:val="true"/>
          <w:lang w:bidi="ar-SA"/>
        </w:rPr>
        <w:t>حُروفُ العربِ المَبنيُّ منها كلامُه، وَرَدَها</w:t>
      </w:r>
      <w:r>
        <w:rPr>
          <w:rStyle w:val="FootnoteAnchor"/>
          <w:rtl w:val="true"/>
        </w:rPr>
        <w:footnoteReference w:id="224"/>
      </w:r>
      <w:r>
        <w:rPr>
          <w:rFonts w:ascii="Amiri" w:hAnsi="Amiri" w:eastAsia="Amiri" w:cs="Amiri"/>
          <w:color w:val="111111"/>
          <w:sz w:val="28"/>
          <w:sz w:val="28"/>
          <w:szCs w:val="28"/>
          <w:rtl w:val="true"/>
          <w:lang w:bidi="ar-SA"/>
        </w:rPr>
        <w:t>في أوائِلها؛ تَبكيتاً</w:t>
      </w:r>
      <w:r>
        <w:rPr>
          <w:rStyle w:val="FootnoteAnchor"/>
          <w:rtl w:val="true"/>
        </w:rPr>
        <w:footnoteReference w:id="225"/>
      </w:r>
      <w:r>
        <w:rPr>
          <w:rFonts w:ascii="Amiri" w:hAnsi="Amiri" w:eastAsia="Amiri" w:cs="Amiri"/>
          <w:color w:val="111111"/>
          <w:sz w:val="28"/>
          <w:sz w:val="28"/>
          <w:szCs w:val="28"/>
          <w:rtl w:val="true"/>
          <w:lang w:bidi="ar-SA"/>
        </w:rPr>
        <w:t xml:space="preserve">للعَرَبِ بما لَزِمَهم مِن الحُجّةِ و ظَهَرَ منهم مِن العَجزِ، كأنّهم </w:t>
      </w:r>
    </w:p>
    <w:p>
      <w:pPr>
        <w:pStyle w:val="BookText"/>
        <w:rPr/>
      </w:pPr>
      <w:r>
        <w:rPr>
          <w:rFonts w:ascii="Amiri" w:hAnsi="Amiri" w:eastAsia="Amiri" w:cs="Amiri"/>
          <w:color w:val="111111"/>
          <w:sz w:val="28"/>
          <w:sz w:val="28"/>
          <w:szCs w:val="28"/>
          <w:rtl w:val="true"/>
          <w:lang w:bidi="ar-SA"/>
        </w:rPr>
        <w:t>خوطِبوا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الكافرونَ بما أُنزِلَ علىٰ محمّدٍ، هذا الذي زَعَمتم أنّ محمّداً صلّى اللّٰهُ عليه و آلِه</w:t>
      </w:r>
      <w:r>
        <w:rPr>
          <w:rStyle w:val="FootnoteAnchor"/>
          <w:rtl w:val="true"/>
        </w:rPr>
        <w:footnoteReference w:id="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نَسَبه إلَى</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اللّٰهِ كلامٌ مبنيٌّ‌</w:t>
      </w:r>
      <w:r>
        <w:rPr>
          <w:rStyle w:val="FootnoteAnchor"/>
          <w:rtl w:val="true"/>
        </w:rPr>
        <w:footnoteReference w:id="228"/>
      </w:r>
      <w:r>
        <w:rPr>
          <w:rFonts w:ascii="Amiri" w:hAnsi="Amiri" w:eastAsia="Amiri" w:cs="Amiri"/>
          <w:color w:val="111111"/>
          <w:sz w:val="28"/>
          <w:sz w:val="28"/>
          <w:szCs w:val="28"/>
          <w:rtl w:val="true"/>
          <w:lang w:bidi="ar-SA"/>
        </w:rPr>
        <w:t xml:space="preserve">مِن حُروفِكم و كِتابِكم و بلُغتِكم المُتداوَلةِ بَينَكم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حُروفٍ و كُتُبٍ و لُغاتٍ غيرِ مألوفةٍ بَينَكم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و معانيهِ و طُرُقُه و مَبانيهِ‌</w:t>
      </w:r>
      <w:r>
        <w:rPr>
          <w:rStyle w:val="FootnoteAnchor"/>
          <w:rtl w:val="true"/>
        </w:rPr>
        <w:footnoteReference w:id="230"/>
      </w:r>
      <w:r>
        <w:rPr>
          <w:rFonts w:ascii="Amiri" w:hAnsi="Amiri" w:eastAsia="Amiri" w:cs="Amiri"/>
          <w:color w:val="111111"/>
          <w:sz w:val="28"/>
          <w:sz w:val="28"/>
          <w:szCs w:val="28"/>
          <w:rtl w:val="true"/>
          <w:lang w:bidi="ar-SA"/>
        </w:rPr>
        <w:t>مَعاني كلامِكم و طَرائقُكم و مَذاهِبُكم، قد دُعيتم إلَى الإتيانِ بمِثلِه و بِمثلِ‌</w:t>
      </w:r>
      <w:r>
        <w:rPr>
          <w:rStyle w:val="FootnoteAnchor"/>
          <w:rtl w:val="true"/>
        </w:rPr>
        <w:footnoteReference w:id="231"/>
      </w:r>
      <w:r>
        <w:rPr>
          <w:rFonts w:ascii="Amiri" w:hAnsi="Amiri" w:eastAsia="Amiri" w:cs="Amiri"/>
          <w:color w:val="111111"/>
          <w:sz w:val="28"/>
          <w:sz w:val="28"/>
          <w:szCs w:val="28"/>
          <w:rtl w:val="true"/>
          <w:lang w:bidi="ar-SA"/>
        </w:rPr>
        <w:t>أقَلِّ سورةٍ منه فعَجَزتم، فلَو كانَ كما تَزعُمونَ لَكُنتُم قادرينَ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أطنَبَ في هذا الكلامِ و أسهَبَ و ذَهَبَ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غيرُ سَديدٍ و لا مَرضيٍّ؛ لأنّ القومَ كانوا يَعرِفونَ أنّ القُرآنَ مَبنيٌّ مِن حُروفِ المُعجَمِ و مُركَّبٌ منها ضَرورةً عندَ سَماعِه و إدراكِه، و لا يَحتاجونَ إلىٰ أن يُقدَّمَ لهم في أوائلِ السُّوَرِ حُروفٌ تَدُلُّ علىٰ أنّ الكلامَ الذي وَلِيَها</w:t>
      </w:r>
      <w:r>
        <w:rPr>
          <w:rStyle w:val="FootnoteAnchor"/>
          <w:rtl w:val="true"/>
        </w:rPr>
        <w:footnoteReference w:id="232"/>
      </w:r>
      <w:r>
        <w:rPr>
          <w:rFonts w:ascii="Amiri" w:hAnsi="Amiri" w:eastAsia="Amiri" w:cs="Amiri"/>
          <w:color w:val="111111"/>
          <w:sz w:val="28"/>
          <w:sz w:val="28"/>
          <w:szCs w:val="28"/>
          <w:rtl w:val="true"/>
          <w:lang w:bidi="ar-SA"/>
        </w:rPr>
        <w:t>مَبنيٌّ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بتقديمِ هذه الحُروفِ الدَّلالةَ علىٰ أنّ القُرآنَ مُركَّبٌ منها، فذلكَ مُستَغنىً عنه بما ذَكرناه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للتبكيتِ‌</w:t>
      </w:r>
      <w:r>
        <w:rPr>
          <w:rStyle w:val="FootnoteAnchor"/>
          <w:rtl w:val="true"/>
        </w:rPr>
        <w:footnoteReference w:id="233"/>
      </w:r>
      <w:r>
        <w:rPr>
          <w:rFonts w:ascii="Amiri" w:hAnsi="Amiri" w:eastAsia="Amiri" w:cs="Amiri"/>
          <w:color w:val="111111"/>
          <w:sz w:val="28"/>
          <w:sz w:val="28"/>
          <w:szCs w:val="28"/>
          <w:rtl w:val="true"/>
          <w:lang w:bidi="ar-SA"/>
        </w:rPr>
        <w:t>و التقريعِ مِن حَيثُ عَجَزوا عن الإتيانِ بمِثلِه و هو مُركَّبٌ منه، فهذا التقريعُ أيضاً يَتِمُّ‌</w:t>
      </w:r>
      <w:r>
        <w:rPr>
          <w:rStyle w:val="FootnoteAnchor"/>
          <w:rtl w:val="true"/>
        </w:rPr>
        <w:footnoteReference w:id="234"/>
      </w:r>
      <w:r>
        <w:rPr>
          <w:rFonts w:ascii="Amiri" w:hAnsi="Amiri" w:eastAsia="Amiri" w:cs="Amiri"/>
          <w:color w:val="111111"/>
          <w:sz w:val="28"/>
          <w:sz w:val="28"/>
          <w:szCs w:val="28"/>
          <w:rtl w:val="true"/>
          <w:lang w:bidi="ar-SA"/>
        </w:rPr>
        <w:t>مع إلغاءِ تقديمِ‌</w:t>
      </w:r>
      <w:r>
        <w:rPr>
          <w:rStyle w:val="FootnoteAnchor"/>
          <w:rtl w:val="true"/>
        </w:rPr>
        <w:footnoteReference w:id="235"/>
      </w:r>
      <w:r>
        <w:rPr>
          <w:rFonts w:ascii="Amiri" w:hAnsi="Amiri" w:eastAsia="Amiri" w:cs="Amiri"/>
          <w:color w:val="111111"/>
          <w:sz w:val="28"/>
          <w:sz w:val="28"/>
          <w:szCs w:val="28"/>
          <w:rtl w:val="true"/>
          <w:lang w:bidi="ar-SA"/>
        </w:rPr>
        <w:t xml:space="preserve">هذه الحُروفِ؛ لأنّ المعلومَ الذي لا </w:t>
      </w:r>
      <w:bookmarkStart w:id="307" w:name="pg17247_194959"/>
    </w:p>
    <w:p>
      <w:pPr>
        <w:pStyle w:val="BookText"/>
        <w:rPr/>
      </w:pPr>
      <w:bookmarkEnd w:id="307"/>
      <w:r>
        <w:rPr>
          <w:rFonts w:ascii="Amiri" w:hAnsi="Amiri" w:eastAsia="Amiri" w:cs="Amiri"/>
          <w:color w:val="111111"/>
          <w:sz w:val="28"/>
          <w:sz w:val="28"/>
          <w:szCs w:val="28"/>
          <w:rtl w:val="true"/>
          <w:lang w:bidi="ar-SA"/>
        </w:rPr>
        <w:t>إشكالَ فيه أنّ القُرآنَ مِن هذه الحُروفِ مُركَّبٌ، و أنّهم إذا عَجَزوا عن مُعارَضتِه و مُقابَلتِه، فقَد عَجَزوا عن تَجانُسِ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يَنبَغي أن يَعتَمِدَ</w:t>
      </w:r>
      <w:r>
        <w:rPr>
          <w:rStyle w:val="FootnoteAnchor"/>
          <w:rtl w:val="true"/>
        </w:rPr>
        <w:footnoteReference w:id="236"/>
      </w:r>
      <w:r>
        <w:rPr>
          <w:rFonts w:ascii="Amiri" w:hAnsi="Amiri" w:eastAsia="Amiri" w:cs="Amiri"/>
          <w:color w:val="111111"/>
          <w:sz w:val="28"/>
          <w:sz w:val="28"/>
          <w:szCs w:val="28"/>
          <w:rtl w:val="true"/>
          <w:lang w:bidi="ar-SA"/>
        </w:rPr>
        <w:t>هذا الجوابَ مَن طَعَنَ علَى الجوابِ‌</w:t>
      </w:r>
      <w:r>
        <w:rPr>
          <w:rStyle w:val="FootnoteAnchor"/>
          <w:rtl w:val="true"/>
        </w:rPr>
        <w:footnoteReference w:id="237"/>
      </w:r>
      <w:r>
        <w:rPr>
          <w:rFonts w:ascii="Amiri" w:hAnsi="Amiri" w:eastAsia="Amiri" w:cs="Amiri"/>
          <w:color w:val="111111"/>
          <w:sz w:val="28"/>
          <w:sz w:val="28"/>
          <w:szCs w:val="28"/>
          <w:rtl w:val="true"/>
          <w:lang w:bidi="ar-SA"/>
        </w:rPr>
        <w:t>الذي ذَكرناه مُستَضعِفاً له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442699_1280447820"/>
      <w:bookmarkStart w:id="309" w:name="_Toc121"/>
      <w:bookmarkEnd w:id="308"/>
      <w:r>
        <w:rPr>
          <w:rtl w:val="true"/>
        </w:rPr>
        <w:t>القول الثالث</w:t>
      </w:r>
      <w:bookmarkEnd w:id="309"/>
    </w:p>
    <w:p>
      <w:pPr>
        <w:pStyle w:val="BookText"/>
        <w:rPr/>
      </w:pPr>
      <w:r>
        <w:rPr>
          <w:rFonts w:ascii="Amiri" w:hAnsi="Amiri" w:eastAsia="Amiri" w:cs="Amiri"/>
          <w:color w:val="111111"/>
          <w:sz w:val="28"/>
          <w:sz w:val="28"/>
          <w:szCs w:val="28"/>
          <w:rtl w:val="true"/>
          <w:lang w:bidi="ar-SA"/>
        </w:rPr>
        <w:t>و ممّا قيلَ في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مُنبِئةٌ عن أسماءِ اللّٰهِ تَعالىٰ و صفاتِه</w:t>
      </w:r>
      <w:r>
        <w:rPr>
          <w:rStyle w:val="FootnoteAnchor"/>
          <w:rtl w:val="true"/>
        </w:rPr>
        <w:footnoteReference w:id="238"/>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الباري،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الصادقُ،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مِن كَريمٍ، و العَينُ مِن عَليمٍ، و الصادُ مِن صادقٍ، و الهاءُ مِن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حُكيَ عن جماعةٍ مِن المُفسِّرينَ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هو وجهٌ باطلٌ لا خَفاءَ في بُطلانِه؛ لأنّه رَمزٌ و إلغازٌ لا يَدُلُّ ظاهرُ الكلامِ عليه، و لَو أنّ أحَدَنا نَطَقَ بحَرفٍ مِن هذه الحُروفِ و أرادَ الإشارةَ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أوّلُها هذه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الحُروفُ، لَعُدَّ رامِزاً مُلغِزاً</w:t>
      </w:r>
      <w:r>
        <w:rPr>
          <w:rStyle w:val="FootnoteAnchor"/>
          <w:rtl w:val="true"/>
        </w:rPr>
        <w:footnoteReference w:id="241"/>
      </w:r>
      <w:r>
        <w:rPr>
          <w:rFonts w:ascii="Amiri" w:hAnsi="Amiri" w:eastAsia="Amiri" w:cs="Amiri"/>
          <w:color w:val="111111"/>
          <w:sz w:val="28"/>
          <w:sz w:val="28"/>
          <w:szCs w:val="28"/>
          <w:rtl w:val="true"/>
          <w:lang w:bidi="ar-SA"/>
        </w:rPr>
        <w:t>، و لَكان مذموماً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فلَيسَ الناسِبُ‌</w:t>
      </w:r>
      <w:r>
        <w:rPr>
          <w:rStyle w:val="FootnoteAnchor"/>
          <w:rtl w:val="true"/>
        </w:rPr>
        <w:footnoteReference w:id="242"/>
      </w:r>
      <w:r>
        <w:rPr>
          <w:rFonts w:ascii="Amiri" w:hAnsi="Amiri" w:eastAsia="Amiri" w:cs="Amiri"/>
          <w:color w:val="111111"/>
          <w:sz w:val="28"/>
          <w:sz w:val="28"/>
          <w:szCs w:val="28"/>
          <w:rtl w:val="true"/>
          <w:lang w:bidi="ar-SA"/>
        </w:rPr>
        <w:t>للحَرفِ‌</w:t>
      </w:r>
      <w:r>
        <w:rPr>
          <w:rStyle w:val="FootnoteAnchor"/>
          <w:rtl w:val="true"/>
        </w:rPr>
        <w:footnoteReference w:id="243"/>
      </w:r>
      <w:r>
        <w:rPr>
          <w:rFonts w:ascii="Amiri" w:hAnsi="Amiri" w:eastAsia="Amiri" w:cs="Amiri"/>
          <w:color w:val="111111"/>
          <w:sz w:val="28"/>
          <w:sz w:val="28"/>
          <w:szCs w:val="28"/>
          <w:rtl w:val="true"/>
          <w:lang w:bidi="ar-SA"/>
        </w:rPr>
        <w:t xml:space="preserve">المخصوصِ إلىٰ كلمةٍ مخصوصةٍ تَشتَمِلُ عليه و علىٰ غيرِه بأَولىٰ ممّن نَسَبَه إلىٰ غيرِ تلكَ الكلمةِ ممّا يَشتَمِلُ علىٰ تلكَ </w:t>
      </w:r>
      <w:bookmarkStart w:id="310" w:name="pg17247_194960"/>
    </w:p>
    <w:p>
      <w:pPr>
        <w:pStyle w:val="BookText"/>
        <w:rPr/>
      </w:pPr>
      <w:bookmarkEnd w:id="310"/>
      <w:r>
        <w:rPr>
          <w:rFonts w:ascii="Amiri" w:hAnsi="Amiri" w:eastAsia="Amiri" w:cs="Amiri"/>
          <w:color w:val="111111"/>
          <w:sz w:val="28"/>
          <w:sz w:val="28"/>
          <w:szCs w:val="28"/>
          <w:rtl w:val="true"/>
          <w:lang w:bidi="ar-SA"/>
        </w:rPr>
        <w:t>الحُروفِ، و هذا يَقتَضي أن لا يَستَقِرَّ لهذه الحُروفِ معنىً مِن المَعاني مَعقولٌ، و اللّٰهُ تَعالىٰ يَجِلُّ مِن أن يَتكلَّمَ بما لا معنىٰ له</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442701_1280447820"/>
      <w:bookmarkStart w:id="312" w:name="_Toc122"/>
      <w:bookmarkEnd w:id="311"/>
      <w:r>
        <w:rPr>
          <w:rtl w:val="true"/>
        </w:rPr>
        <w:t>القول الرابع</w:t>
      </w:r>
      <w:bookmarkEnd w:id="312"/>
    </w:p>
    <w:p>
      <w:pPr>
        <w:pStyle w:val="BookText"/>
        <w:rPr/>
      </w:pPr>
      <w:r>
        <w:rPr>
          <w:rFonts w:ascii="Amiri" w:hAnsi="Amiri" w:eastAsia="Amiri" w:cs="Amiri"/>
          <w:color w:val="111111"/>
          <w:sz w:val="28"/>
          <w:sz w:val="28"/>
          <w:szCs w:val="28"/>
          <w:rtl w:val="true"/>
          <w:lang w:bidi="ar-SA"/>
        </w:rPr>
        <w:t>و ممّا قيلَ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تقطيعٌ لِاسمِ اللّٰهِ تَعالىٰ‌</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باطلٌ؛ لأنّه لا يَخرُجُ عن أن يَكونَ خِطاباً بما لا يُعقَلُ و لا يُفهَمُ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المُتَشابِهُ، فعندَنا أنّ اللّٰهَ تَعالىٰ و إن عَلِمَ تأويلَه و العلماءَ أيضاً يَعلَمونَ مِثلَ ذلكَ، و الآيةُ التي يُتعلَّقُ‌</w:t>
      </w:r>
      <w:r>
        <w:rPr>
          <w:rStyle w:val="FootnoteAnchor"/>
          <w:rtl w:val="true"/>
        </w:rPr>
        <w:footnoteReference w:id="245"/>
      </w:r>
      <w:r>
        <w:rPr>
          <w:rFonts w:ascii="Amiri" w:hAnsi="Amiri" w:eastAsia="Amiri" w:cs="Amiri"/>
          <w:color w:val="111111"/>
          <w:sz w:val="28"/>
          <w:sz w:val="28"/>
          <w:szCs w:val="28"/>
          <w:rtl w:val="true"/>
          <w:lang w:bidi="ar-SA"/>
        </w:rPr>
        <w:t>بها في هذا البابِ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 يَقُولُونَ آمَنّٰا بِهِ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فنَحنُ نُبيِّنُ تأويلَها عند البلوغِ إليها، و نَذكُرُ أنّ المُرادَ بخِلافِ ما ظَنّوه، بإذنِ اللّٰهِ تَعالىٰ</w:t>
      </w:r>
      <w:r>
        <w:rPr>
          <w:rFonts w:eastAsia="Amiri" w:cs="Amiri" w:ascii="Amiri" w:hAnsi="Amiri"/>
          <w:color w:val="111111"/>
          <w:sz w:val="28"/>
          <w:szCs w:val="28"/>
          <w:rtl w:val="true"/>
          <w:lang w:bidi="ar-SA"/>
        </w:rPr>
        <w:t>.</w:t>
      </w:r>
      <w:r>
        <w:rPr>
          <w:rStyle w:val="FootnoteAnchor"/>
          <w:rtl w:val="true"/>
        </w:rPr>
        <w:footnoteReference w:id="247"/>
      </w:r>
    </w:p>
    <w:p>
      <w:pPr>
        <w:pStyle w:val="Heading6"/>
        <w:numPr>
          <w:ilvl w:val="5"/>
          <w:numId w:val="1"/>
        </w:numPr>
        <w:rPr/>
      </w:pPr>
      <w:bookmarkStart w:id="313" w:name="__RefHeading___Toc7442703_1280447820"/>
      <w:bookmarkStart w:id="314" w:name="_Toc123"/>
      <w:bookmarkEnd w:id="313"/>
      <w:r>
        <w:rPr>
          <w:rtl w:val="true"/>
        </w:rPr>
        <w:t>القول الخامس</w:t>
      </w:r>
      <w:bookmarkEnd w:id="3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قيلَ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كانوا تَواصَوا بأن لا يُصغوا إلَى القُرآنِ، و أن يَلغَوا فيه، و يُعرِضوا عنه، فافتَتَحَ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الحُروفِ المُقطَّعةِ‌</w:t>
      </w:r>
      <w:r>
        <w:rPr>
          <w:rStyle w:val="FootnoteAnchor"/>
          <w:rtl w:val="true"/>
        </w:rPr>
        <w:footnoteReference w:id="248"/>
      </w:r>
      <w:r>
        <w:rPr>
          <w:rFonts w:ascii="Amiri" w:hAnsi="Amiri" w:eastAsia="Amiri" w:cs="Amiri"/>
          <w:color w:val="111111"/>
          <w:sz w:val="28"/>
          <w:sz w:val="28"/>
          <w:szCs w:val="28"/>
          <w:rtl w:val="true"/>
          <w:lang w:bidi="ar-SA"/>
        </w:rPr>
        <w:t>ليَسمَعوها، فيُصغوا إليها، مسُتَدعينَ لها، مُتعجِّبينَ مِن ورودِها، فيَرِدَ عليهم بَعدَها مِن الكلامِ ما يَحتاجونَ إلَى استماعِه و فَهمِ معانيهِ، حتّىٰ يَصيرَ ما قَدَّمَه داعياً إلَى الاستماعِ و الإصغاءِ، و يَصيرَ الِاستماعُ و الإصغاءُ‌</w:t>
      </w:r>
      <w:r>
        <w:rPr>
          <w:rStyle w:val="FootnoteAnchor"/>
          <w:rtl w:val="true"/>
        </w:rPr>
        <w:footnoteReference w:id="249"/>
      </w:r>
      <w:r>
        <w:rPr>
          <w:rFonts w:ascii="Amiri" w:hAnsi="Amiri" w:eastAsia="Amiri" w:cs="Amiri"/>
          <w:color w:val="111111"/>
          <w:sz w:val="28"/>
          <w:sz w:val="28"/>
          <w:szCs w:val="28"/>
          <w:rtl w:val="true"/>
          <w:lang w:bidi="ar-SA"/>
        </w:rPr>
        <w:t>داعيَينِ إلَى الفَهمِ و القَبولِ</w:t>
      </w:r>
      <w:r>
        <w:rPr>
          <w:rFonts w:eastAsia="Amiri" w:cs="Amiri" w:ascii="Amiri" w:hAnsi="Amiri"/>
          <w:color w:val="111111"/>
          <w:sz w:val="28"/>
          <w:szCs w:val="28"/>
          <w:rtl w:val="true"/>
          <w:lang w:bidi="ar-SA"/>
        </w:rPr>
        <w:t>.</w:t>
      </w:r>
      <w:r>
        <w:rPr>
          <w:rStyle w:val="FootnoteAnchor"/>
          <w:rtl w:val="true"/>
        </w:rPr>
        <w:footnoteReference w:id="250"/>
      </w:r>
      <w:bookmarkStart w:id="315" w:name="pg17247_194961"/>
    </w:p>
    <w:p>
      <w:pPr>
        <w:pStyle w:val="BookText"/>
        <w:rPr/>
      </w:pPr>
      <w:bookmarkEnd w:id="315"/>
      <w:r>
        <w:rPr>
          <w:rFonts w:ascii="Amiri" w:hAnsi="Amiri" w:eastAsia="Amiri" w:cs="Amiri"/>
          <w:color w:val="111111"/>
          <w:sz w:val="28"/>
          <w:sz w:val="28"/>
          <w:szCs w:val="28"/>
          <w:rtl w:val="true"/>
          <w:lang w:bidi="ar-SA"/>
        </w:rPr>
        <w:t>و هذا لَيسَ بشَيءٍ؛ لأنّ الخِطابَ و الكلامَ ممّا لا يَحسُنُ إلّاللفائدةِ التي لا يُفهَمُ‌</w:t>
      </w:r>
      <w:r>
        <w:rPr>
          <w:rStyle w:val="FootnoteAnchor"/>
          <w:rtl w:val="true"/>
        </w:rPr>
        <w:footnoteReference w:id="251"/>
      </w:r>
      <w:r>
        <w:rPr>
          <w:rFonts w:ascii="Amiri" w:hAnsi="Amiri" w:eastAsia="Amiri" w:cs="Amiri"/>
          <w:color w:val="111111"/>
          <w:sz w:val="28"/>
          <w:sz w:val="28"/>
          <w:szCs w:val="28"/>
          <w:rtl w:val="true"/>
          <w:lang w:bidi="ar-SA"/>
        </w:rPr>
        <w:t>إلّابه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يَقومَ فيه الأغراضُ المُختَلِفةُ مَقامَ الإفادةِ، فلا يَجوزُ أن يُخاطِبَهم بما لا فائدةَ فيه، حتّىٰ يَحُثَّهم ذلكَ إلَى استماعِ الكلامِ المفهومِ؛ لأنّ الكلامَ ممّا لا يُفيدُ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في قُبحِه، و لا يَجوزُ أن يُخرِجَه عن هذا الوجهِ ممّا فيه مِن الوجوهِ المُستَحسَنةِ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إذا كانوا إنّما يَلغَونَ في كلامِه و يُعرِضونَ عن بيانِه عِناداً و عَصَبيّةً‌</w:t>
      </w:r>
      <w:r>
        <w:rPr>
          <w:rStyle w:val="FootnoteAnchor"/>
          <w:rtl w:val="true"/>
        </w:rPr>
        <w:footnoteReference w:id="253"/>
      </w:r>
      <w:r>
        <w:rPr>
          <w:rFonts w:ascii="Amiri" w:hAnsi="Amiri" w:eastAsia="Amiri" w:cs="Amiri"/>
          <w:color w:val="111111"/>
          <w:sz w:val="28"/>
          <w:sz w:val="28"/>
          <w:szCs w:val="28"/>
          <w:rtl w:val="true"/>
          <w:lang w:bidi="ar-SA"/>
        </w:rPr>
        <w:t>، فلَيسَ بنافعٍ أن يُقدِّمَ‌</w:t>
      </w:r>
      <w:r>
        <w:rPr>
          <w:rStyle w:val="FootnoteAnchor"/>
          <w:rtl w:val="true"/>
        </w:rPr>
        <w:footnoteReference w:id="254"/>
      </w:r>
      <w:r>
        <w:rPr>
          <w:rFonts w:ascii="Amiri" w:hAnsi="Amiri" w:eastAsia="Amiri" w:cs="Amiri"/>
          <w:color w:val="111111"/>
          <w:sz w:val="28"/>
          <w:sz w:val="28"/>
          <w:szCs w:val="28"/>
          <w:rtl w:val="true"/>
          <w:lang w:bidi="ar-SA"/>
        </w:rPr>
        <w:t>أمامَ كلامِه هذه الحُروفَ؛ لأنّه</w:t>
      </w:r>
      <w:r>
        <w:rPr>
          <w:rStyle w:val="FootnoteAnchor"/>
          <w:rtl w:val="true"/>
        </w:rPr>
        <w:footnoteReference w:id="255"/>
      </w:r>
      <w:r>
        <w:rPr>
          <w:rFonts w:ascii="Amiri" w:hAnsi="Amiri" w:eastAsia="Amiri" w:cs="Amiri"/>
          <w:color w:val="111111"/>
          <w:sz w:val="28"/>
          <w:sz w:val="28"/>
          <w:szCs w:val="28"/>
          <w:rtl w:val="true"/>
          <w:lang w:bidi="ar-SA"/>
        </w:rPr>
        <w:t>إذا أَورَدَ عليهم بَعدَها الكلامَ المُتضمِّنَ للأمرِ و النهيِ و الإخبارِ، عَدَلوا عن استماعِه، و لَغَوا فيه، و صارَ ما أورَدَه مِن المُقدِّمةِ عاراً و نَقصاً</w:t>
      </w:r>
      <w:r>
        <w:rPr>
          <w:rStyle w:val="FootnoteAnchor"/>
          <w:rtl w:val="true"/>
        </w:rPr>
        <w:footnoteReference w:id="256"/>
      </w:r>
      <w:r>
        <w:rPr>
          <w:rFonts w:ascii="Amiri" w:hAnsi="Amiri" w:eastAsia="Amiri" w:cs="Amiri"/>
          <w:color w:val="111111"/>
          <w:sz w:val="28"/>
          <w:sz w:val="28"/>
          <w:szCs w:val="28"/>
          <w:rtl w:val="true"/>
          <w:lang w:bidi="ar-SA"/>
        </w:rPr>
        <w:t>لا يَجُرُّ نفعاً، و يَجعَلوه</w:t>
      </w:r>
      <w:r>
        <w:rPr>
          <w:rStyle w:val="FootnoteAnchor"/>
          <w:rtl w:val="true"/>
        </w:rPr>
        <w:footnoteReference w:id="257"/>
      </w:r>
      <w:r>
        <w:rPr>
          <w:rFonts w:ascii="Amiri" w:hAnsi="Amiri" w:eastAsia="Amiri" w:cs="Amiri"/>
          <w:color w:val="111111"/>
          <w:sz w:val="28"/>
          <w:sz w:val="28"/>
          <w:szCs w:val="28"/>
          <w:rtl w:val="true"/>
          <w:lang w:bidi="ar-SA"/>
        </w:rPr>
        <w:t>مِن أَوكَدِ الحُجَجِ‌</w:t>
      </w:r>
      <w:r>
        <w:rPr>
          <w:rStyle w:val="FootnoteAnchor"/>
          <w:rtl w:val="true"/>
        </w:rPr>
        <w:footnoteReference w:id="258"/>
      </w:r>
      <w:r>
        <w:rPr>
          <w:rFonts w:ascii="Amiri" w:hAnsi="Amiri" w:eastAsia="Amiri" w:cs="Amiri"/>
          <w:color w:val="111111"/>
          <w:sz w:val="28"/>
          <w:sz w:val="28"/>
          <w:szCs w:val="28"/>
          <w:rtl w:val="true"/>
          <w:lang w:bidi="ar-SA"/>
        </w:rPr>
        <w:t>عليه؛ لأنّهم 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 الكتابَ الذي جئتَ به بلِسانِنا و بلُغتِنا</w:t>
      </w:r>
      <w:r>
        <w:rPr>
          <w:rStyle w:val="FootnoteAnchor"/>
          <w:rtl w:val="true"/>
        </w:rPr>
        <w:footnoteReference w:id="259"/>
      </w:r>
      <w:r>
        <w:rPr>
          <w:rFonts w:ascii="Amiri" w:hAnsi="Amiri" w:eastAsia="Amiri" w:cs="Amiri"/>
          <w:color w:val="111111"/>
          <w:sz w:val="28"/>
          <w:sz w:val="28"/>
          <w:szCs w:val="28"/>
          <w:rtl w:val="true"/>
          <w:lang w:bidi="ar-SA"/>
        </w:rPr>
        <w:t>، و قد قَدَّمتَ فيه ما لا نَعرِفُه، و لا نألَفُه</w:t>
      </w:r>
      <w:r>
        <w:rPr>
          <w:rStyle w:val="FootnoteAnchor"/>
          <w:rtl w:val="true"/>
        </w:rPr>
        <w:footnoteReference w:id="260"/>
      </w:r>
      <w:r>
        <w:rPr>
          <w:rFonts w:ascii="Amiri" w:hAnsi="Amiri" w:eastAsia="Amiri" w:cs="Amiri"/>
          <w:color w:val="111111"/>
          <w:sz w:val="28"/>
          <w:sz w:val="28"/>
          <w:szCs w:val="28"/>
          <w:rtl w:val="true"/>
          <w:lang w:bidi="ar-SA"/>
        </w:rPr>
        <w:t>، و لا نَتخاطَبُ بمِثلِه</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7442705_1280447820"/>
      <w:bookmarkStart w:id="317" w:name="_Toc124"/>
      <w:bookmarkEnd w:id="316"/>
      <w:r>
        <w:rPr>
          <w:rtl w:val="true"/>
        </w:rPr>
        <w:t>القول السادس</w:t>
      </w:r>
      <w:bookmarkEnd w:id="31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تقديمِ هذه الحُروفِ لِافتتاحِ الكلامِ و ابتدائه، كقَولِ القائلِ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إنّكَ‌</w:t>
      </w:r>
      <w:r>
        <w:rPr>
          <w:rStyle w:val="FootnoteAnchor"/>
          <w:rtl w:val="true"/>
        </w:rPr>
        <w:footnoteReference w:id="261"/>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إِلَى اَللّٰهِ تَصِيرُ </w:t>
      </w:r>
    </w:p>
    <w:p>
      <w:pPr>
        <w:pStyle w:val="BookText"/>
        <w:rPr/>
      </w:pP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 كقَولِه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فِي مِرْيَةٍ مِنْ لِقٰاءِ رَبِّهِمْ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يَثْنُونَ صُدُورَهُمْ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بلا إشكالٍ؛ لأنّها لَو حُذِفَت مِن الكلامِ لَم يَتغيَّرْ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زَعَمَت بَسباسَةُ‌</w:t>
      </w:r>
      <w:r>
        <w:rPr>
          <w:rStyle w:val="FootnoteAnchor"/>
          <w:rtl w:val="true"/>
        </w:rPr>
        <w:footnoteReference w:id="267"/>
      </w:r>
      <w:r>
        <w:rPr>
          <w:rFonts w:ascii="Amiri" w:hAnsi="Amiri" w:eastAsia="Amiri" w:cs="Amiri"/>
          <w:color w:val="111111"/>
          <w:sz w:val="28"/>
          <w:sz w:val="28"/>
          <w:szCs w:val="28"/>
          <w:rtl w:val="true"/>
          <w:lang w:bidi="ar-SA"/>
        </w:rPr>
        <w:t>اليَومَ‌</w:t>
      </w:r>
      <w:r>
        <w:rPr>
          <w:rStyle w:val="FootnoteAnchor"/>
          <w:rtl w:val="true"/>
        </w:rPr>
        <w:footnoteReference w:id="268"/>
      </w:r>
      <w:r>
        <w:rPr>
          <w:rFonts w:ascii="Amiri" w:hAnsi="Amiri" w:eastAsia="Amiri" w:cs="Amiri"/>
          <w:color w:val="111111"/>
          <w:sz w:val="28"/>
          <w:sz w:val="28"/>
          <w:szCs w:val="28"/>
          <w:rtl w:val="true"/>
          <w:lang w:bidi="ar-SA"/>
        </w:rPr>
        <w:t xml:space="preserve">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 ألّا يَشهَدَ اللَّهوُ</w:t>
      </w:r>
      <w:r>
        <w:rPr>
          <w:rStyle w:val="FootnoteAnchor"/>
          <w:rtl w:val="true"/>
        </w:rPr>
        <w:footnoteReference w:id="269"/>
      </w:r>
      <w:r>
        <w:rPr>
          <w:rFonts w:ascii="Amiri" w:hAnsi="Amiri" w:eastAsia="Amiri" w:cs="Amiri"/>
          <w:color w:val="111111"/>
          <w:sz w:val="28"/>
          <w:sz w:val="28"/>
          <w:szCs w:val="28"/>
          <w:rtl w:val="true"/>
          <w:lang w:bidi="ar-SA"/>
        </w:rPr>
        <w:t>أمثالي</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نظائرُ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w:t>
      </w:r>
      <w:r>
        <w:rPr>
          <w:rStyle w:val="FootnoteAnchor"/>
          <w:rtl w:val="true"/>
        </w:rPr>
        <w:footnoteReference w:id="271"/>
      </w:r>
      <w:r>
        <w:rPr>
          <w:rFonts w:ascii="Amiri" w:hAnsi="Amiri" w:eastAsia="Amiri" w:cs="Amiri"/>
          <w:color w:val="111111"/>
          <w:sz w:val="28"/>
          <w:sz w:val="28"/>
          <w:szCs w:val="28"/>
          <w:rtl w:val="true"/>
          <w:lang w:bidi="ar-SA"/>
        </w:rPr>
        <w:t xml:space="preserve">لَيسَ بشَيءٍ؛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في لُغةِ العَرَبِ، و أنّها</w:t>
      </w:r>
      <w:r>
        <w:rPr>
          <w:rStyle w:val="FootnoteAnchor"/>
          <w:rtl w:val="true"/>
        </w:rPr>
        <w:footnoteReference w:id="272"/>
      </w:r>
      <w:r>
        <w:rPr>
          <w:rFonts w:ascii="Amiri" w:hAnsi="Amiri" w:eastAsia="Amiri" w:cs="Amiri"/>
          <w:color w:val="111111"/>
          <w:sz w:val="28"/>
          <w:sz w:val="28"/>
          <w:szCs w:val="28"/>
          <w:rtl w:val="true"/>
          <w:lang w:bidi="ar-SA"/>
        </w:rPr>
        <w:t>موضوعةٌ في هذه المَواضِعِ للافتتاحِ، و لا نَعرِفُ أحَداً منهم افتَتَحَ كلامَه</w:t>
      </w:r>
      <w:r>
        <w:rPr>
          <w:rStyle w:val="FootnoteAnchor"/>
          <w:rtl w:val="true"/>
        </w:rPr>
        <w:footnoteReference w:id="273"/>
      </w:r>
      <w:r>
        <w:rPr>
          <w:rFonts w:ascii="Amiri" w:hAnsi="Amiri" w:eastAsia="Amiri" w:cs="Amiri"/>
          <w:color w:val="111111"/>
          <w:sz w:val="28"/>
          <w:sz w:val="28"/>
          <w:szCs w:val="28"/>
          <w:rtl w:val="true"/>
          <w:lang w:bidi="ar-SA"/>
        </w:rPr>
        <w:t>بالحُروفِ المُقطَّعةِ علىٰ وجهٍ مِن الوجوهِ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هذا القائلَ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كلمةٌ مَبنيّةٌ مؤلَّفةٌ علىٰ بِناءِ سائرِ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للِافتتاحِ، فألّا جازَ أن يُجعَلَ الحُروفُ المقطوعةُ التي لَيسَت بَهيئتِه</w:t>
      </w:r>
      <w:r>
        <w:rPr>
          <w:rStyle w:val="FootnoteAnchor"/>
          <w:rtl w:val="true"/>
        </w:rPr>
        <w:footnoteReference w:id="274"/>
      </w:r>
      <w:r>
        <w:rPr>
          <w:rFonts w:ascii="Amiri" w:hAnsi="Amiri" w:eastAsia="Amiri" w:cs="Amiri"/>
          <w:color w:val="111111"/>
          <w:sz w:val="28"/>
          <w:sz w:val="28"/>
          <w:szCs w:val="28"/>
          <w:rtl w:val="true"/>
          <w:lang w:bidi="ar-SA"/>
        </w:rPr>
        <w:t xml:space="preserve">مَوضوعةً هذا المَوضِعَ؟ و لا شُبهةَ في فَسادِ هذا الضربِ مِن </w:t>
      </w:r>
      <w:bookmarkStart w:id="318" w:name="pg17247_194963"/>
    </w:p>
    <w:p>
      <w:pPr>
        <w:pStyle w:val="BookText"/>
        <w:rPr/>
      </w:pPr>
      <w:bookmarkEnd w:id="318"/>
      <w:r>
        <w:rPr>
          <w:rFonts w:ascii="Amiri" w:hAnsi="Amiri" w:eastAsia="Amiri" w:cs="Amiri"/>
          <w:color w:val="111111"/>
          <w:sz w:val="28"/>
          <w:sz w:val="28"/>
          <w:szCs w:val="28"/>
          <w:rtl w:val="true"/>
          <w:lang w:bidi="ar-SA"/>
        </w:rPr>
        <w:t>القياسِ في اللُّغةِ، و أنّه تَعَجرُفٌ‌</w:t>
      </w:r>
      <w:r>
        <w:rPr>
          <w:rStyle w:val="FootnoteAnchor"/>
          <w:rtl w:val="true"/>
        </w:rPr>
        <w:footnoteReference w:id="275"/>
      </w:r>
      <w:r>
        <w:rPr>
          <w:rFonts w:ascii="Amiri" w:hAnsi="Amiri" w:eastAsia="Amiri" w:cs="Amiri"/>
          <w:color w:val="111111"/>
          <w:sz w:val="28"/>
          <w:sz w:val="28"/>
          <w:szCs w:val="28"/>
          <w:rtl w:val="true"/>
          <w:lang w:bidi="ar-SA"/>
        </w:rPr>
        <w:t>فيها، و خُروجٌ عن حَدِّها</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7442707_1280447820"/>
      <w:bookmarkStart w:id="320" w:name="_Toc125"/>
      <w:bookmarkEnd w:id="319"/>
      <w:r>
        <w:rPr>
          <w:rtl w:val="true"/>
        </w:rPr>
        <w:t>القول السابع</w:t>
      </w:r>
      <w:bookmarkEnd w:id="320"/>
    </w:p>
    <w:p>
      <w:pPr>
        <w:pStyle w:val="BookText"/>
        <w:rPr/>
      </w:pPr>
      <w:r>
        <w:rPr>
          <w:rFonts w:ascii="Amiri" w:hAnsi="Amiri" w:eastAsia="Amiri" w:cs="Amiri"/>
          <w:color w:val="111111"/>
          <w:sz w:val="28"/>
          <w:sz w:val="28"/>
          <w:szCs w:val="28"/>
          <w:rtl w:val="true"/>
          <w:lang w:bidi="ar-SA"/>
        </w:rPr>
        <w:t>و ممّا قيلَ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الافتتاحَ بهذه الحُروفِ يَجري مَجرَى المَرويِّ عن</w:t>
      </w:r>
      <w:r>
        <w:rPr>
          <w:rStyle w:val="FootnoteAnchor"/>
          <w:rtl w:val="true"/>
        </w:rPr>
        <w:footnoteReference w:id="276"/>
      </w:r>
      <w:r>
        <w:rPr>
          <w:rFonts w:ascii="Amiri" w:hAnsi="Amiri" w:eastAsia="Amiri" w:cs="Amiri"/>
          <w:color w:val="111111"/>
          <w:sz w:val="28"/>
          <w:sz w:val="28"/>
          <w:szCs w:val="28"/>
          <w:rtl w:val="true"/>
          <w:lang w:bidi="ar-SA"/>
        </w:rPr>
        <w:t>العَرَبِ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قد</w:t>
      </w:r>
      <w:r>
        <w:rPr>
          <w:rStyle w:val="FootnoteAnchor"/>
          <w:rtl w:val="true"/>
        </w:rPr>
        <w:footnoteReference w:id="277"/>
      </w:r>
      <w:r>
        <w:rPr>
          <w:rFonts w:ascii="Amiri" w:hAnsi="Amiri" w:eastAsia="Amiri" w:cs="Amiri"/>
          <w:color w:val="111111"/>
          <w:sz w:val="28"/>
          <w:sz w:val="28"/>
          <w:szCs w:val="28"/>
          <w:rtl w:val="true"/>
          <w:lang w:bidi="ar-SA"/>
        </w:rPr>
        <w:t>وَعَدَتني أن تا</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تَدهَنُ‌</w:t>
      </w:r>
      <w:r>
        <w:rPr>
          <w:rStyle w:val="FootnoteAnchor"/>
          <w:rtl w:val="true"/>
        </w:rPr>
        <w:footnoteReference w:id="279"/>
      </w:r>
      <w:r>
        <w:rPr>
          <w:rFonts w:ascii="Amiri" w:hAnsi="Amiri" w:eastAsia="Amiri" w:cs="Amiri"/>
          <w:color w:val="111111"/>
          <w:sz w:val="28"/>
          <w:sz w:val="28"/>
          <w:szCs w:val="28"/>
          <w:rtl w:val="true"/>
          <w:lang w:bidi="ar-SA"/>
        </w:rPr>
        <w:t>رأسي و تُفَلّيني</w:t>
      </w:r>
      <w:r>
        <w:rPr>
          <w:rStyle w:val="FootnoteAnchor"/>
          <w:rtl w:val="true"/>
        </w:rPr>
        <w:footnoteReference w:id="280"/>
      </w:r>
      <w:r>
        <w:rPr>
          <w:rFonts w:ascii="IRNazanin" w:hAnsi="IRNazanin" w:eastAsia="IRNazanin"/>
          <w:color w:val="111111"/>
          <w:sz w:val="28"/>
          <w:sz w:val="28"/>
          <w:szCs w:val="28"/>
          <w:rtl w:val="true"/>
          <w:lang w:bidi="fa-IR"/>
        </w:rPr>
        <w:t>وا</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تَمسَحُ‌</w:t>
      </w:r>
      <w:r>
        <w:rPr>
          <w:rStyle w:val="FootnoteAnchor"/>
          <w:rtl w:val="true"/>
        </w:rPr>
        <w:footnoteReference w:id="282"/>
      </w:r>
      <w:r>
        <w:rPr>
          <w:rFonts w:ascii="Amiri" w:hAnsi="Amiri" w:eastAsia="Amiri" w:cs="Amiri"/>
          <w:color w:val="111111"/>
          <w:sz w:val="28"/>
          <w:sz w:val="28"/>
          <w:szCs w:val="28"/>
          <w:rtl w:val="true"/>
          <w:lang w:bidi="ar-SA"/>
        </w:rPr>
        <w:t>القَنفاءَ‌</w:t>
      </w:r>
      <w:r>
        <w:rPr>
          <w:rStyle w:val="FootnoteAnchor"/>
          <w:rtl w:val="true"/>
        </w:rPr>
        <w:footnoteReference w:id="283"/>
      </w:r>
      <w:r>
        <w:rPr>
          <w:rFonts w:ascii="Amiri" w:hAnsi="Amiri" w:eastAsia="Amiri" w:cs="Amiri"/>
          <w:color w:val="111111"/>
          <w:sz w:val="28"/>
          <w:sz w:val="28"/>
          <w:szCs w:val="28"/>
          <w:rtl w:val="true"/>
          <w:lang w:bidi="ar-SA"/>
        </w:rPr>
        <w:t>حتّىٰ تَنتا</w:t>
      </w:r>
      <w:r>
        <w:rPr>
          <w:rStyle w:val="FootnoteAnchor"/>
          <w:rtl w:val="true"/>
        </w:rPr>
        <w:footnoteReference w:id="28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 رأسه و فلّاه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عن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تنتأ و تبدو، فأبدل الهمزة إبدالاً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منظور بعد ذكر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خَفَّفَ تخفيفاً قياسيّاً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أبو عثمان في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أبدل إبدالاً صحيحاً، على ما ذهب إليه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ليوافق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وعدتني أُمّ عمرو أن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رأسي و تفلّيني 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جعلها بين بين لكانت الهمزة الخفيفة في نيّة المحقّقة، حتّى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تَنتَأُ، فكان يكون تا تَنتأ 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أن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مفعولن، و ليني 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مفعولن لا يجيء مع مستفعلن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أكفَأ هذا الشاعر بين التاء و الواو، و أراد أن تَمسحَ و تُفَلِّيَني و 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أقبح ما جاء في الإكفاء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لحُكَيم بن مُعَيّة الرَّبَعي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الخصائص،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همع الهوامع،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المدخل لعلم تفسير كتاب اللّٰه المنزل،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لنا</w:t>
      </w:r>
      <w:r>
        <w:rPr>
          <w:rStyle w:val="FootnoteAnchor"/>
          <w:rtl w:val="true"/>
        </w:rPr>
        <w:footnoteReference w:id="285"/>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تَحسَبي</w:t>
      </w:r>
      <w:r>
        <w:rPr>
          <w:rStyle w:val="FootnoteAnchor"/>
          <w:rtl w:val="true"/>
        </w:rPr>
        <w:footnoteReference w:id="286"/>
      </w:r>
      <w:r>
        <w:rPr>
          <w:rFonts w:ascii="Amiri" w:hAnsi="Amiri" w:eastAsia="Amiri" w:cs="Amiri"/>
          <w:color w:val="111111"/>
          <w:sz w:val="28"/>
          <w:sz w:val="28"/>
          <w:szCs w:val="28"/>
          <w:rtl w:val="true"/>
          <w:lang w:bidi="ar-SA"/>
        </w:rPr>
        <w:t>أنّا نَسينا الإيجافْ‌</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البيت للوليد بن عُقبة بن أبي مُعيط أخي عثمان بن عفّان لأُمّه، و كان يتولّى الكوفة فاتُّهم بشرب الخمر، فكتب إليه الخليفة يأمره بالشخوص إليه، فخرج في جماعة، و نزل الوليد يسوق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 لا تحسبينا قد نسينا الإيجاف</w:t>
      </w:r>
    </w:p>
    <w:p>
      <w:pPr>
        <w:pStyle w:val="BookText"/>
        <w:rPr/>
      </w:pPr>
      <w:r>
        <w:rPr>
          <w:rFonts w:ascii="Amiri" w:hAnsi="Amiri" w:eastAsia="Amiri" w:cs="Amiri"/>
          <w:color w:val="111111"/>
          <w:sz w:val="28"/>
          <w:sz w:val="28"/>
          <w:szCs w:val="28"/>
          <w:rtl w:val="true"/>
          <w:lang w:bidi="ar-SA"/>
        </w:rPr>
        <w:t>و النشوات من معتّقٍ صاف و عزف قينات علينا عزّاف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تفسير السمرقندي،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الكشف و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بالخَيرِ خَيراتٍ، و إن شَرّاً فا</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أُريدُ الشرَّ إلّاأن تا</w:t>
      </w:r>
      <w:r>
        <w:rPr>
          <w:rStyle w:val="FootnoteAnchor"/>
          <w:rtl w:val="true"/>
        </w:rPr>
        <w:footnoteReference w:id="28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لَيسَ بشَيءٍ</w:t>
      </w:r>
      <w:r>
        <w:rPr>
          <w:rFonts w:eastAsia="Amiri" w:cs="Amiri" w:ascii="Amiri" w:hAnsi="Amiri"/>
          <w:color w:val="111111"/>
          <w:sz w:val="28"/>
          <w:szCs w:val="28"/>
          <w:rtl w:val="true"/>
          <w:lang w:bidi="ar-SA"/>
        </w:rPr>
        <w:t xml:space="preserve">. </w:t>
      </w:r>
      <w:bookmarkStart w:id="321" w:name="pg17247_194965"/>
    </w:p>
    <w:p>
      <w:pPr>
        <w:pStyle w:val="BookText"/>
        <w:rPr/>
      </w:pPr>
      <w:bookmarkEnd w:id="321"/>
      <w:r>
        <w:rPr>
          <w:rFonts w:ascii="Amiri" w:hAnsi="Amiri" w:eastAsia="Amiri" w:cs="Amiri"/>
          <w:color w:val="111111"/>
          <w:sz w:val="28"/>
          <w:sz w:val="28"/>
          <w:szCs w:val="28"/>
          <w:rtl w:val="true"/>
          <w:lang w:bidi="ar-SA"/>
        </w:rPr>
        <w:t>و الذي ذَكروه مِن العَرَبِ إنّما هو علىٰ سَبيلِ الإيجازِ و الاختصارِ و الحَذفِ، الذي يُغني فيه عن تمامِ الكلامِ مَعرِفةُ القَصدِ</w:t>
      </w:r>
      <w:r>
        <w:rPr>
          <w:rStyle w:val="FootnoteAnchor"/>
          <w:rtl w:val="true"/>
        </w:rPr>
        <w:footnoteReference w:id="290"/>
      </w:r>
      <w:r>
        <w:rPr>
          <w:rFonts w:ascii="Amiri" w:hAnsi="Amiri" w:eastAsia="Amiri" w:cs="Amiri"/>
          <w:color w:val="111111"/>
          <w:sz w:val="28"/>
          <w:sz w:val="28"/>
          <w:szCs w:val="28"/>
          <w:rtl w:val="true"/>
          <w:lang w:bidi="ar-SA"/>
        </w:rPr>
        <w:t>و الإشارةُ إليه، و لَيسَ هذا مما كُنّا فيه بسَبيلٍ؛ لأنّ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وَعَدَتني أن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رأسي؛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Style w:val="FootnoteAnchor"/>
          <w:rtl w:val="true"/>
        </w:rPr>
        <w:footnoteReference w:id="29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شَرّاً فا</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فَشَرّاً</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تَشاءَ‌</w:t>
      </w:r>
      <w:r>
        <w:rPr>
          <w:rStyle w:val="FootnoteAnchor"/>
          <w:rtl w:val="true"/>
        </w:rPr>
        <w:footnoteReference w:id="296"/>
      </w:r>
      <w:r>
        <w:rPr>
          <w:rFonts w:ascii="Amiri" w:hAnsi="Amiri" w:eastAsia="Amiri" w:cs="Amiri"/>
          <w:color w:val="111111"/>
          <w:sz w:val="28"/>
          <w:sz w:val="28"/>
          <w:szCs w:val="28"/>
          <w:rtl w:val="true"/>
          <w:lang w:bidi="ar-SA"/>
        </w:rPr>
        <w:t>، فحُذِفَ بعضُ الكلامِ لدَلالةِ الباقي عليه و عِلمِ المُخاطَبِ به، و كُلُّ هذا غيرُ موجودٍ في الحُروفِ المُقطَّعةِ؛ فكَيفَ تُجعَلُ شاهداً عليها؟</w:t>
      </w:r>
    </w:p>
    <w:p>
      <w:pPr>
        <w:pStyle w:val="Heading6"/>
        <w:numPr>
          <w:ilvl w:val="5"/>
          <w:numId w:val="1"/>
        </w:numPr>
        <w:rPr/>
      </w:pPr>
      <w:bookmarkStart w:id="322" w:name="__RefHeading___Toc7442709_1280447820"/>
      <w:bookmarkStart w:id="323" w:name="_Toc126"/>
      <w:bookmarkEnd w:id="322"/>
      <w:r>
        <w:rPr>
          <w:rtl w:val="true"/>
        </w:rPr>
        <w:t>القول الثامن</w:t>
      </w:r>
      <w:bookmarkEnd w:id="323"/>
    </w:p>
    <w:p>
      <w:pPr>
        <w:pStyle w:val="BookText"/>
        <w:rPr/>
      </w:pPr>
      <w:r>
        <w:rPr>
          <w:rFonts w:ascii="Amiri" w:hAnsi="Amiri" w:eastAsia="Amiri" w:cs="Amiri"/>
          <w:color w:val="111111"/>
          <w:sz w:val="28"/>
          <w:sz w:val="28"/>
          <w:szCs w:val="28"/>
          <w:rtl w:val="true"/>
          <w:lang w:bidi="ar-SA"/>
        </w:rPr>
        <w:t>و ممّا قيلَ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عَلِمَ أن سيَكونُ في هذه الأُمّةِ مُبتَدِعونَ يَذهَبونَ في القُرآنِ المسموعِ المقروءِ‌</w:t>
      </w:r>
      <w:r>
        <w:rPr>
          <w:rStyle w:val="FootnoteAnchor"/>
          <w:rtl w:val="true"/>
        </w:rPr>
        <w:footnoteReference w:id="297"/>
      </w:r>
      <w:r>
        <w:rPr>
          <w:rFonts w:ascii="Amiri" w:hAnsi="Amiri" w:eastAsia="Amiri" w:cs="Amiri"/>
          <w:color w:val="111111"/>
          <w:sz w:val="28"/>
          <w:sz w:val="28"/>
          <w:szCs w:val="28"/>
          <w:rtl w:val="true"/>
          <w:lang w:bidi="ar-SA"/>
        </w:rPr>
        <w:t>أنّه</w:t>
      </w:r>
      <w:r>
        <w:rPr>
          <w:rStyle w:val="FootnoteAnchor"/>
          <w:rtl w:val="true"/>
        </w:rPr>
        <w:footnoteReference w:id="298"/>
      </w:r>
      <w:r>
        <w:rPr>
          <w:rFonts w:ascii="Amiri" w:hAnsi="Amiri" w:eastAsia="Amiri" w:cs="Amiri"/>
          <w:color w:val="111111"/>
          <w:sz w:val="28"/>
          <w:sz w:val="28"/>
          <w:szCs w:val="28"/>
          <w:rtl w:val="true"/>
          <w:lang w:bidi="ar-SA"/>
        </w:rPr>
        <w:t>لَيسَ بكلامِ اللّٰهِ تَعالىٰ، و أنّ كلامَه علَى الحقيقةِ غيرُه، فأرادَ تَعالىٰ بذِكرِ هذه الحُروفِ التنبيهَ علىٰ أنّ كلامَه هذه الحُروفُ، و أنّ ما ذَهَبوا إليه مِن أنّ كلامَه تَعالىٰ غيرُ هذا المسموعِ باطلٌ مُضمَحِلٌّ‌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لَيسَ بشَيءٍ؛ لأنّ مَن</w:t>
      </w:r>
      <w:r>
        <w:rPr>
          <w:rStyle w:val="FootnoteAnchor"/>
          <w:rtl w:val="true"/>
        </w:rPr>
        <w:footnoteReference w:id="300"/>
      </w:r>
      <w:r>
        <w:rPr>
          <w:rFonts w:ascii="Amiri" w:hAnsi="Amiri" w:eastAsia="Amiri" w:cs="Amiri"/>
          <w:color w:val="111111"/>
          <w:sz w:val="28"/>
          <w:sz w:val="28"/>
          <w:szCs w:val="28"/>
          <w:rtl w:val="true"/>
          <w:lang w:bidi="ar-SA"/>
        </w:rPr>
        <w:t>ذَهَبَ إلىٰ أنّ كلامَه تَعالىٰ لَيسَ حقيقتُه</w:t>
      </w:r>
      <w:r>
        <w:rPr>
          <w:rStyle w:val="FootnoteAnchor"/>
          <w:rtl w:val="true"/>
        </w:rPr>
        <w:footnoteReference w:id="301"/>
      </w:r>
      <w:r>
        <w:rPr>
          <w:rFonts w:ascii="Amiri" w:hAnsi="Amiri" w:eastAsia="Amiri" w:cs="Amiri"/>
          <w:color w:val="111111"/>
          <w:sz w:val="28"/>
          <w:sz w:val="28"/>
          <w:szCs w:val="28"/>
          <w:rtl w:val="true"/>
          <w:lang w:bidi="ar-SA"/>
        </w:rPr>
        <w:t xml:space="preserve">في </w:t>
      </w:r>
      <w:bookmarkStart w:id="324" w:name="pg17247_194966"/>
    </w:p>
    <w:p>
      <w:pPr>
        <w:pStyle w:val="BookText"/>
        <w:rPr/>
      </w:pPr>
      <w:bookmarkEnd w:id="324"/>
      <w:r>
        <w:rPr>
          <w:rFonts w:ascii="Amiri" w:hAnsi="Amiri" w:eastAsia="Amiri" w:cs="Amiri"/>
          <w:color w:val="111111"/>
          <w:sz w:val="28"/>
          <w:sz w:val="28"/>
          <w:szCs w:val="28"/>
          <w:rtl w:val="true"/>
          <w:lang w:bidi="ar-SA"/>
        </w:rPr>
        <w:t>ذاتِه ممّا</w:t>
      </w:r>
      <w:r>
        <w:rPr>
          <w:rStyle w:val="FootnoteAnchor"/>
          <w:rtl w:val="true"/>
        </w:rPr>
        <w:footnoteReference w:id="302"/>
      </w:r>
      <w:r>
        <w:rPr>
          <w:rFonts w:ascii="Amiri" w:hAnsi="Amiri" w:eastAsia="Amiri" w:cs="Amiri"/>
          <w:color w:val="111111"/>
          <w:sz w:val="28"/>
          <w:sz w:val="28"/>
          <w:szCs w:val="28"/>
          <w:rtl w:val="true"/>
          <w:lang w:bidi="ar-SA"/>
        </w:rPr>
        <w:t xml:space="preserve">يُسمَعُ و يُقرأُ، و جَعَلَ هذا القُرآنَ عبارةً و علّةً و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يَحُجُّه</w:t>
      </w:r>
      <w:r>
        <w:rPr>
          <w:rStyle w:val="FootnoteAnchor"/>
          <w:rtl w:val="true"/>
        </w:rPr>
        <w:footnoteReference w:id="303"/>
      </w:r>
      <w:r>
        <w:rPr>
          <w:rFonts w:ascii="Amiri" w:hAnsi="Amiri" w:eastAsia="Amiri" w:cs="Amiri"/>
          <w:color w:val="111111"/>
          <w:sz w:val="28"/>
          <w:sz w:val="28"/>
          <w:szCs w:val="28"/>
          <w:rtl w:val="true"/>
          <w:lang w:bidi="ar-SA"/>
        </w:rPr>
        <w:t>و يُبطِلُ قولَه أن يورَدَ عليه هذه الحُروفُ المُقطَّعةُ؛ فإنّه إذا جازَ أن يَقولَ في المُركَّبِ مِن هذه الحُروفِ أنّه غيرُ المسموعِ و أنّه في النفسِ، جازَ أن يقولَ في المُفرَدِ مِثلَ ذلكَ؛ فإنّ الشُّبهةَ في الأمرَينِ قائمةٌ، و إنّما يُزالُ إذا أُزيلَت بغَيرِ هذه الطريقةِ</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442711_1280447820"/>
      <w:bookmarkStart w:id="326" w:name="_Toc127"/>
      <w:bookmarkEnd w:id="325"/>
      <w:r>
        <w:rPr>
          <w:rtl w:val="true"/>
        </w:rPr>
        <w:t>القول التاسع</w:t>
      </w:r>
      <w:bookmarkEnd w:id="326"/>
    </w:p>
    <w:p>
      <w:pPr>
        <w:pStyle w:val="BookText"/>
        <w:rPr/>
      </w:pPr>
      <w:r>
        <w:rPr>
          <w:rFonts w:ascii="Amiri" w:hAnsi="Amiri" w:eastAsia="Amiri" w:cs="Amiri"/>
          <w:color w:val="111111"/>
          <w:sz w:val="28"/>
          <w:sz w:val="28"/>
          <w:szCs w:val="28"/>
          <w:rtl w:val="true"/>
          <w:lang w:bidi="ar-SA"/>
        </w:rPr>
        <w:t>و ممّا</w:t>
      </w:r>
      <w:r>
        <w:rPr>
          <w:rStyle w:val="FootnoteAnchor"/>
          <w:rtl w:val="true"/>
        </w:rPr>
        <w:footnoteReference w:id="304"/>
      </w:r>
      <w:r>
        <w:rPr>
          <w:rFonts w:ascii="Amiri" w:hAnsi="Amiri" w:eastAsia="Amiri" w:cs="Amiri"/>
          <w:color w:val="111111"/>
          <w:sz w:val="28"/>
          <w:sz w:val="28"/>
          <w:szCs w:val="28"/>
          <w:rtl w:val="true"/>
          <w:lang w:bidi="ar-SA"/>
        </w:rPr>
        <w:t>قيلَ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أقسَمَ بهذه الحُروفِ لِعظمتِها و جلالتِها و كثرةِ الانتفاعِ‌</w:t>
      </w:r>
      <w:r>
        <w:rPr>
          <w:rStyle w:val="FootnoteAnchor"/>
          <w:rtl w:val="true"/>
        </w:rPr>
        <w:footnoteReference w:id="305"/>
      </w:r>
      <w:r>
        <w:rPr>
          <w:rFonts w:ascii="Amiri" w:hAnsi="Amiri" w:eastAsia="Amiri" w:cs="Amiri"/>
          <w:color w:val="111111"/>
          <w:sz w:val="28"/>
          <w:sz w:val="28"/>
          <w:szCs w:val="28"/>
          <w:rtl w:val="true"/>
          <w:lang w:bidi="ar-SA"/>
        </w:rPr>
        <w:t>بها، و أنّها مَباني أسمائه الحُسنىٰ، و بها أَنزَلَ تَحيّتَه علىٰ أنبيائه عليهم السلامُ، و عليها تَدورُ اللُّغاتُ علَى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حروفِ المُعجَمِ، لقد</w:t>
      </w:r>
      <w:r>
        <w:rPr>
          <w:rStyle w:val="FootnoteAnchor"/>
          <w:rtl w:val="true"/>
        </w:rPr>
        <w:footnoteReference w:id="306"/>
      </w:r>
      <w:r>
        <w:rPr>
          <w:rFonts w:ascii="Amiri" w:hAnsi="Amiri" w:eastAsia="Amiri" w:cs="Amiri"/>
          <w:color w:val="111111"/>
          <w:sz w:val="28"/>
          <w:sz w:val="28"/>
          <w:szCs w:val="28"/>
          <w:rtl w:val="true"/>
          <w:lang w:bidi="ar-SA"/>
        </w:rPr>
        <w:t>بَيَّنَ لكم السُّبُلَ و أنهَجَ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جوابَ القَسَمِ؛ لعِلمِ المُخاطَبينَ به، و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يَدُلُّ علَى الجوابِ و يَكفي منه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هذا</w:t>
      </w:r>
      <w:r>
        <w:rPr>
          <w:rStyle w:val="FootnoteAnchor"/>
          <w:rtl w:val="true"/>
        </w:rPr>
        <w:footnoteReference w:id="309"/>
      </w:r>
      <w:r>
        <w:rPr>
          <w:rFonts w:ascii="Amiri" w:hAnsi="Amiri" w:eastAsia="Amiri" w:cs="Amiri"/>
          <w:color w:val="111111"/>
          <w:sz w:val="28"/>
          <w:sz w:val="28"/>
          <w:szCs w:val="28"/>
          <w:rtl w:val="true"/>
          <w:lang w:bidi="ar-SA"/>
        </w:rPr>
        <w:t>مَجرىٰ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جوابَ القَسَمِ </w:t>
      </w:r>
    </w:p>
    <w:p>
      <w:pPr>
        <w:pStyle w:val="BookText"/>
        <w:rPr/>
      </w:pPr>
      <w:r>
        <w:rPr>
          <w:rFonts w:ascii="Amiri" w:hAnsi="Amiri" w:eastAsia="Amiri" w:cs="Amiri"/>
          <w:color w:val="111111"/>
          <w:sz w:val="28"/>
          <w:sz w:val="28"/>
          <w:szCs w:val="28"/>
          <w:rtl w:val="true"/>
          <w:lang w:bidi="ar-SA"/>
        </w:rPr>
        <w:t>محذوفٌ، و التأويلَ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 لَتُبعَثُنَّ‌</w:t>
      </w:r>
      <w:r>
        <w:rPr>
          <w:rStyle w:val="FootnoteAnchor"/>
          <w:rtl w:val="true"/>
        </w:rPr>
        <w:footnoteReference w:id="311"/>
      </w:r>
      <w:r>
        <w:rPr>
          <w:rFonts w:ascii="Amiri" w:hAnsi="Amiri" w:eastAsia="Amiri" w:cs="Amiri"/>
          <w:color w:val="111111"/>
          <w:sz w:val="28"/>
          <w:sz w:val="28"/>
          <w:szCs w:val="28"/>
          <w:rtl w:val="true"/>
          <w:lang w:bidi="ar-SA"/>
        </w:rPr>
        <w:t>أو لَتُعرَضُنَّ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الجوابَ؛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كُنّٰا عِظٰاماً نَخِرَةً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فحَذَفَ الجوابَ إذا كانَ عليه دالٌّ سائغٌ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بعضُ النحويّينَ قد ذَهَبَ إلىٰ 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معناه التقديمُ، و هو الجوابُ علَى الحقيقةِ، و التقديرُ</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 و السَّماءِ ذاتِ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أحمَدُ بنُ يَحيىٰ‌</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إضمارُ اللامِ في الجوابِ المُتأخِّرِ؛ لأنّ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يَجوزُ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بإضمارِ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اللامِ؛ لأنّه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أقرَبُ إلَى السَّدادِ مِن الأجوبةِ المُتقدِّمةِ، و أشبَهُ بأن يَكونَ وجهاً تالياً للوجهِ الذي اختَرناه قَبلُ</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النبيِّ‌</w:t>
      </w:r>
      <w:r>
        <w:rPr>
          <w:rStyle w:val="FootnoteAnchor"/>
          <w:rtl w:val="true"/>
        </w:rPr>
        <w:footnoteReference w:id="321"/>
      </w:r>
      <w:r>
        <w:rPr>
          <w:rFonts w:ascii="Amiri" w:hAnsi="Amiri" w:eastAsia="Amiri" w:cs="Amiri"/>
          <w:color w:val="111111"/>
          <w:sz w:val="28"/>
          <w:sz w:val="28"/>
          <w:szCs w:val="28"/>
          <w:rtl w:val="true"/>
          <w:lang w:bidi="ar-SA"/>
        </w:rPr>
        <w:t>محمّدٍ و آلِه</w:t>
      </w:r>
      <w:r>
        <w:rPr>
          <w:rFonts w:eastAsia="Amiri" w:cs="Amiri" w:ascii="Amiri" w:hAnsi="Amiri"/>
          <w:color w:val="111111"/>
          <w:sz w:val="28"/>
          <w:szCs w:val="28"/>
          <w:rtl w:val="true"/>
          <w:lang w:bidi="ar-SA"/>
        </w:rPr>
        <w:t xml:space="preserve">. </w:t>
      </w:r>
      <w:bookmarkStart w:id="327" w:name="pg17247_194968"/>
    </w:p>
    <w:p>
      <w:pPr>
        <w:pStyle w:val="Heading4"/>
        <w:numPr>
          <w:ilvl w:val="3"/>
          <w:numId w:val="1"/>
        </w:numPr>
        <w:rPr/>
      </w:pPr>
      <w:bookmarkStart w:id="328" w:name="__RefHeading___Toc7442713_1280447820"/>
      <w:bookmarkStart w:id="329" w:name="_Toc128"/>
      <w:bookmarkEnd w:id="327"/>
      <w:bookmarkEnd w:id="328"/>
      <w:r>
        <w:rPr>
          <w:rtl w:val="true"/>
        </w:rPr>
        <w:t>(</w:t>
      </w:r>
      <w:r>
        <w:rPr/>
        <w:t>2</w:t>
      </w:r>
      <w:r>
        <w:rPr>
          <w:rtl w:val="true"/>
        </w:rPr>
        <w:t xml:space="preserve">) </w:t>
      </w:r>
      <w:r>
        <w:rPr>
          <w:rtl w:val="true"/>
        </w:rPr>
        <w:t>مسألةٌ في قولِه تَعالىٰ</w:t>
      </w:r>
      <w:r>
        <w:rPr>
          <w:rtl w:val="true"/>
        </w:rPr>
        <w:t>: «</w:t>
      </w:r>
      <w:r>
        <w:rPr>
          <w:rtl w:val="true"/>
        </w:rPr>
        <w:t>أَنْبِئُونِي بِأَسْمٰاءِ هٰؤُلاٰءِ إِنْ كُنْتُمْ صٰادِقِينَ</w:t>
      </w:r>
      <w:r>
        <w:rPr>
          <w:rtl w:val="true"/>
        </w:rPr>
        <w:t>»</w:t>
      </w:r>
      <w:bookmarkEnd w:id="32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0" w:name="__RefHeading___Toc7442715_1280447820"/>
      <w:bookmarkStart w:id="331" w:name="_Toc129"/>
      <w:bookmarkEnd w:id="330"/>
      <w:r>
        <w:rPr>
          <w:rtl w:val="true"/>
        </w:rPr>
        <w:t>اشارة</w:t>
      </w:r>
      <w:bookmarkEnd w:id="33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7247_194970"/>
      <w:bookmarkStart w:id="333" w:name="pg17247_194970"/>
      <w:bookmarkEnd w:id="333"/>
    </w:p>
    <w:p>
      <w:pPr>
        <w:pStyle w:val="Heading5"/>
        <w:numPr>
          <w:ilvl w:val="4"/>
          <w:numId w:val="1"/>
        </w:numPr>
        <w:rPr/>
      </w:pPr>
      <w:bookmarkStart w:id="334" w:name="pg17247_194970"/>
      <w:bookmarkStart w:id="335" w:name="__RefHeading___Toc7442717_1280447820"/>
      <w:bookmarkStart w:id="336" w:name="_Toc130"/>
      <w:bookmarkEnd w:id="334"/>
      <w:bookmarkEnd w:id="335"/>
      <w:r>
        <w:rPr>
          <w:rtl w:val="true"/>
        </w:rPr>
        <w:t>مقدّمة التحقيق</w:t>
      </w:r>
      <w:bookmarkEnd w:id="336"/>
    </w:p>
    <w:p>
      <w:pPr>
        <w:pStyle w:val="Heading6"/>
        <w:numPr>
          <w:ilvl w:val="5"/>
          <w:numId w:val="1"/>
        </w:numPr>
        <w:rPr/>
      </w:pPr>
      <w:bookmarkStart w:id="337" w:name="__RefHeading___Toc7442719_1280447820"/>
      <w:bookmarkStart w:id="338" w:name="_Toc131"/>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وُجّه سؤالان إلى الشريف المرتضى حول هذه الآية،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مرجع اسم الإشارة و الضمائر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أَنْبِئْهُمْ بِأَسْمٰائِهِمْ فَلَمّٰا أَنْبَأَهُمْ بِأَسْمٰائِهِمْ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فإلى مَن رجعت هذه الهاءات؟ و السبب في السؤال عن ذلك هو أنّه إذا كان هذا الحوار قد حصل قبل خلق الخلق، فإلى مَن ترجع هذه الهاءات؟</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سؤال عن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فإنّه قد دلّ على أنّ هناك أشخاصاً معروضين و مُشار إليهم؛ فمن هؤلاء؟</w:t>
      </w:r>
    </w:p>
    <w:p>
      <w:pPr>
        <w:pStyle w:val="BookText"/>
        <w:rPr/>
      </w:pPr>
      <w:r>
        <w:rPr>
          <w:rFonts w:ascii="Amiri" w:hAnsi="Amiri" w:eastAsia="Amiri" w:cs="Amiri"/>
          <w:color w:val="111111"/>
          <w:sz w:val="28"/>
          <w:sz w:val="28"/>
          <w:szCs w:val="28"/>
          <w:rtl w:val="true"/>
          <w:lang w:bidi="ar-SA"/>
        </w:rPr>
        <w:t>و قد أجاب الشريف المرتضى على السؤالين، ثمّ أضاف سؤالين آخرين يمكن أن يُوَجَّها إلى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تنقسم بحوث هذه الرسالة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جواب عن السؤالين المطروحَين من قِبَل السائل، و الآخر إضافة سؤالين آخرين، و الإجابة عنهما، و ذلك كما يلي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الشريف المرتضى عن السؤال الأوّل باستعراض أقوال </w:t>
      </w:r>
    </w:p>
    <w:p>
      <w:pPr>
        <w:pStyle w:val="BookText"/>
        <w:rPr/>
      </w:pPr>
      <w:r>
        <w:rPr>
          <w:rFonts w:ascii="Amiri" w:hAnsi="Amiri" w:eastAsia="Amiri" w:cs="Amiri"/>
          <w:color w:val="111111"/>
          <w:sz w:val="28"/>
          <w:sz w:val="28"/>
          <w:szCs w:val="28"/>
          <w:rtl w:val="true"/>
          <w:lang w:bidi="ar-SA"/>
        </w:rPr>
        <w:t>المفسّرين حول مرجع اسم 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القول القائل بأنّ الإشارة ناظرة إلى جميع الأجناس من العقلاء و غيرهم، لا خصوص أسماء الملائكة، و لا خصوص أسماء ذرية آدم عليهم السلامُ، و يشهد للقول المختار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أنّه علّمه كلّ الأسماء من دون استثناء لجنس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اتّضح الجواب على السؤال عن مرجع الهاءات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أَنْبِئْهُمْ بِأَسْمٰائِهِمْ فَلَمّٰا أَنْبَأَهُمْ بِأَسْمٰائِهِمْ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جوابه عن السؤال الثاني فهو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إلّابالمسمَّيات دون الأسماء، فإنّ هذه التعابير لا تتناسب مع الأسماء، و إنّما تتناسب مع العقلاء من أصحاب الأسماء، أو العقلاء إذا انضمّ إليهم غيرهم من غير العقلاء على نحو التغليب لما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العرض و الخطاب لم يحصل قبل خلق جميع الخلق كما أشير إليه في السؤال الأوّل، فإنّ الملائكة كانوا على الأقلّ مخلوقين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اللّٰه تعالى قد خلق أُصول جميع الأجناس في ذلك الوقت و قام بعرضهم على الملائكة، حتّى يليق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مخلص الكلام أنّ الشريف المرتضى قد ركز في الجواب عن السؤالين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اسم الإشارة و الضمائر إلى المسمَّيات دون الأسماء، و هم العقلاء، أو هم مع ما ينضمّ إليهم من غير العقلاء، و إنّما جيء بضمير العاقل لأجل التغليب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الحوار لم يحصل قبل خلق الخلق، و إنّما كانت هناك مخلوقات في ذلك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الشريف المرتضى لم يرقه منذ البداية السؤال الموجّه إليه في هذه المسألة، فقام بطرح أسئلة متعلّقة بالآية المسؤول عنها، و قال إنّ هذه الأسئلة هي الأجدر بالتدقيق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هذا القسم الثاني من المسألة و الأسئلة الجديدة المطروحة فيه موجودة كلّها في أمالي المرتضى</w:t>
      </w:r>
      <w:r>
        <w:rPr>
          <w:rStyle w:val="FootnoteAnchor"/>
          <w:rtl w:val="true"/>
        </w:rPr>
        <w:footnoteReference w:id="325"/>
      </w:r>
      <w:r>
        <w:rPr>
          <w:rFonts w:ascii="Amiri" w:hAnsi="Amiri" w:eastAsia="Amiri" w:cs="Amiri"/>
          <w:color w:val="111111"/>
          <w:sz w:val="28"/>
          <w:sz w:val="28"/>
          <w:szCs w:val="28"/>
          <w:rtl w:val="true"/>
          <w:lang w:bidi="ar-SA"/>
        </w:rPr>
        <w:t>، حيث تعرّض هناك إلى آية الإنباء، و طرح ثلاثة أسئلة على الأقلّ حولها، و أجاب عنها، و قد اكتفى هنا بطرح سؤالين منها،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اللّٰه تعالى أن يُخبِروا بما لا يعلمون؟ أ ليس هذا من التكليف بما لا يطاق، أو شبيه به؟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الملائكة صحّة قول آدم عليه السلامُ عندما أخبرهم بالأسماء؟ فكيف علموا بمطابقة تلك الأسماء للمسمَّيات، و بالتالي صحّة ما قاله آدم عليه السلامُ، مع أنّ الملائكة لم يكونوا عالمين بالأسماء؛ فإنّهم لو كانوا عالمين بها لأخبَروا بها من البداية؟</w:t>
      </w:r>
    </w:p>
    <w:p>
      <w:pPr>
        <w:pStyle w:val="BookText"/>
        <w:rPr/>
      </w:pPr>
      <w:r>
        <w:rPr>
          <w:rFonts w:ascii="Amiri" w:hAnsi="Amiri" w:eastAsia="Amiri" w:cs="Amiri"/>
          <w:color w:val="111111"/>
          <w:sz w:val="28"/>
          <w:sz w:val="28"/>
          <w:szCs w:val="28"/>
          <w:rtl w:val="true"/>
          <w:lang w:bidi="ar-SA"/>
        </w:rPr>
        <w:t>و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الشريف المرتضى قد ذكر في الأمالي عند تعرّضه لهذا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سؤال لم نجد أحداً ممّن تكلّم في تفسير القرآن و لا في مُتشابِهه و مُشكِله تعرّض له، و هو من مهمّ ما يُسأل عنه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لقد وجد الشريف المرتضى هذين السؤالين أجدر بالبحث و التأمّل؛ فإنّهما سؤالان دقيقان، و يتناسبان مع عبقريّته و ذكائه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 السؤال الأوّل بجوابين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فهو معلّق على شرط، و </w:t>
      </w:r>
    </w:p>
    <w:p>
      <w:pPr>
        <w:pStyle w:val="BookText"/>
        <w:rPr/>
      </w:pPr>
      <w:r>
        <w:rPr>
          <w:rFonts w:ascii="Amiri" w:hAnsi="Amiri" w:eastAsia="Amiri" w:cs="Amiri"/>
          <w:color w:val="111111"/>
          <w:sz w:val="28"/>
          <w:sz w:val="28"/>
          <w:szCs w:val="28"/>
          <w:rtl w:val="true"/>
          <w:lang w:bidi="ar-SA"/>
        </w:rPr>
        <w:t>هو كونهم صادقين و عالمين بأنّهم إذا أخبروا عن ذلك صدقوا، فكأنّه تعالى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أخبروا بذلك إذا علمتموه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متى رجعوا إلى أنفسهم فلم يعلموا، فلا تكليف عليهم، و هذا بمنزلة أن يقول القائل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خبّرني بكذا و كذا إن كنتَ تعلمه، أو إن كنتَ تعلم أنّك صادق فيما تخبر به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 التكليف بهذه الطريقة المشروطة صحيح و حسن، و ليس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لا يكون الأمر في الآية أمراً على الحقيقة، بل له صورة الأمر، فيكون بمعنى التنبيه علىٰ أنّ الملائكة و إن كانوا أهل عبادة كثيرة و طاعة بلا معصية، ولكن يمكن أن يكون هناك صنف من المخلوقات يكون أولىٰ منهم بالاستخلاف في الأرض، و ذلك لاختصاصه بعلوم تجهلها الملائكة، فنبّههم تعالىٰ علىٰ ذلك من خلال أمرهم الظاهري بالإخبار عن الأسماء، و لا إشكال في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السؤال الثاني بجوابين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اللّٰه تعالى أوجد علماً ضروريّاً للملائكة بمطابقة الأسماء للمسمَّيات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معرفة الأسماء التي اختصّ بها آدم عليه السلام أمرٌ خارق للعادة بالنسبة للملائكة الذين أعلنوا جهلهم بها، لذلك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أوجد اللّٰه تعالى العلم الضروري المتقدّم فيهم، فهذا يعني أنّهم قد علموا بنبوّة آدم عليه السلام أيضاً علىٰ نحو الضرورة، و هو يتنافىٰ مع تكليفهم بالإيمان بنبوّته، فقال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يؤدّي إلى أن يكونوا عالمين بنبوّة آدم عليه السلامُ علماً ضروريّاً، فإنّ العلم بأنّ آدم عليه السلامُ صادق في كلامه بصورة خارقة للعادة لا يعني أنّه نبيّ، بل إثبات نبوّته بحاجة إلى ترتيب مقدّمات و صياغة دليل للوصول إلى ذلك</w:t>
      </w:r>
      <w:r>
        <w:rPr>
          <w:rFonts w:eastAsia="Amiri" w:cs="Amiri" w:ascii="Amiri" w:hAnsi="Amiri"/>
          <w:color w:val="111111"/>
          <w:sz w:val="28"/>
          <w:szCs w:val="28"/>
          <w:rtl w:val="true"/>
          <w:lang w:bidi="ar-SA"/>
        </w:rPr>
        <w:t xml:space="preserve">. </w:t>
      </w:r>
      <w:bookmarkStart w:id="339" w:name="pg17247_194974"/>
    </w:p>
    <w:p>
      <w:pPr>
        <w:pStyle w:val="BookText"/>
        <w:rPr/>
      </w:pPr>
      <w:bookmarkEnd w:id="339"/>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احتمال آخر، و هو أن يكون للملائكة لغات متعدّدة، و كلّ صنف من الملائكة يعلم معاني أسماء ما في لغته الخاصّة فقط، أما آدم عليه السلامُ فقد كان يعلم جميع الأسماء في جميع اللغات و هو أمر خارق لعادة الملائكة، فلمّا أخبرهم عَلِم كلّ صنف من الملائكة صحّة قوله في لغته، كما علم صحّة قوله في باقي اللغات من خلال إخبار الملائكة الذين يتحدّثون بتلك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الشريف المرتضى قد أجاب في هذه الرسالة عن أربعة أسئلة وجّهت إلى الآية محلّ البحث</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7442721_1280447820"/>
      <w:bookmarkStart w:id="341" w:name="_Toc132"/>
      <w:bookmarkEnd w:id="340"/>
      <w:r>
        <w:rPr>
          <w:rtl w:val="true"/>
        </w:rPr>
        <w:t>نسبة الرسالة إلى المؤلّف</w:t>
      </w:r>
      <w:bookmarkEnd w:id="341"/>
    </w:p>
    <w:p>
      <w:pPr>
        <w:pStyle w:val="BookText"/>
        <w:rPr/>
      </w:pPr>
      <w:r>
        <w:rPr>
          <w:rFonts w:ascii="Amiri" w:hAnsi="Amiri" w:eastAsia="Amiri" w:cs="Amiri"/>
          <w:color w:val="111111"/>
          <w:sz w:val="28"/>
          <w:sz w:val="28"/>
          <w:szCs w:val="28"/>
          <w:rtl w:val="true"/>
          <w:lang w:bidi="ar-SA"/>
        </w:rPr>
        <w:t>لقد تقدّم أنّه قد تعرّض الشريف المرتضىٰ إلى هذه الآية في أماليه، و أشار فيها إلى أكثر مطالب القسم الثاني من هذه الرسالة، بحيث نجد هناك مطابقة كبيرة بين المطالب و الكثير من العبارات، و هذا في حدّ ذاته قد يدلّ على تصحيح نسبة الرسالة التي بين أيدينا إليه، و أنّ مطالب هذه الرسالة و المطالب المذكورة في الأمالي حول الآية قد صدرت من قلم واحد، حتّى يمكن الاستعانة بمطالب الأمالي عند تحقيق الرسالة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تنبغي الإشارة هنا إلى أنّ هذه الرسالة ليست مستقلّة؛ بل الظاهر أنّها تشكّل في الحقيقة المسألة الرابعة من المسائل المحمَّديّة، و هي مسائل وجَّهها الشريف أبو محمّد الحسن بن محمّد العلويّ المحمَّدي إلى الشريف المرتضى، و يدلّ على ذلك فهرس المسائل المحمَّديّة الذي ذكره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فهرسه الخاصّ بمصنّفات الشريف المرتضى، حيث جاء فيه أنّ المسألة الرابعة من المحمَّديّة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هذا قد يعتبر قرينة أُخرى على تصحيح نسبة الرسالة إلى الشريف المرتضى</w:t>
      </w:r>
      <w:r>
        <w:rPr>
          <w:rFonts w:eastAsia="Amiri" w:cs="Amiri" w:ascii="Amiri" w:hAnsi="Amiri"/>
          <w:color w:val="111111"/>
          <w:sz w:val="28"/>
          <w:szCs w:val="28"/>
          <w:rtl w:val="true"/>
          <w:lang w:bidi="ar-SA"/>
        </w:rPr>
        <w:t xml:space="preserve">. </w:t>
      </w:r>
      <w:bookmarkStart w:id="342" w:name="pg17247_194975"/>
    </w:p>
    <w:p>
      <w:pPr>
        <w:pStyle w:val="Heading6"/>
        <w:numPr>
          <w:ilvl w:val="5"/>
          <w:numId w:val="1"/>
        </w:numPr>
        <w:rPr/>
      </w:pPr>
      <w:bookmarkStart w:id="343" w:name="__RefHeading___Toc7442723_1280447820"/>
      <w:bookmarkStart w:id="344" w:name="_Toc133"/>
      <w:bookmarkEnd w:id="342"/>
      <w:bookmarkEnd w:id="343"/>
      <w:r>
        <w:rPr>
          <w:rtl w:val="true"/>
        </w:rPr>
        <w:t>إبداعات الشريف المرتضى</w:t>
      </w:r>
      <w:bookmarkEnd w:id="344"/>
    </w:p>
    <w:p>
      <w:pPr>
        <w:pStyle w:val="BookText"/>
        <w:rPr/>
      </w:pPr>
      <w:r>
        <w:rPr>
          <w:rFonts w:ascii="Amiri" w:hAnsi="Amiri" w:eastAsia="Amiri" w:cs="Amiri"/>
          <w:color w:val="111111"/>
          <w:sz w:val="28"/>
          <w:sz w:val="28"/>
          <w:szCs w:val="28"/>
          <w:rtl w:val="true"/>
          <w:lang w:bidi="ar-SA"/>
        </w:rPr>
        <w:t>أشرنا قبل قليل إلى أنّ الشريف المرتضى وصف السؤال الأخير في أماليه بأنّه لم يذكره أحد، و هذا يعني أنّه من إبداعاته و بنات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ليست هذه المرّة الوحيدة التي يقوم فيها الشريف المرتضى بإبداع أفكار جديدة، بل هناك موارد أُخرى أبدع فيها نظريات و آراء لم يُسبق إليها، و قد أحببنا بهذه المناسبة أن نشير إلى ما وقعنا عليه منها،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حول المنامات، فقد قال حول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الذي رتبناه في المنامات و قسّمناه أسدّ تحقيقاً من كلّ شيء قيل في أسباب المنامات، و ما سُطر في ذلك معروف غير محصَّل و لا محقَّق</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خاصّ له حول حصول المعارف لبعض الكفّار،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ذكرنا في جواب المسألة الرابعة من هذه المسائل في هذا المعنى وجهاً غريباً ما تقدَّمَنا أحدٌ إليه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حول سبب تقدّم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الكلاميّة،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فكرتُ في جهة العذر في ذلك، لم أجد إلّاما أنا ذاكرُهُ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على إشكال حول تقدّم القدرة على الفعل،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السؤال على الترتيب الذي رتّبناه لا يوجد جواب عنه في كتب الشيوخ المسطورة كلّها على التعيين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حول إعجاز القرآن،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كنّا ذكرنا في كتابنا الموضح عن إعجاز القرآن جواباً سديداً عن هذا السؤال يمكن أن نجيب مَن ذهب في القرآن إلى </w:t>
      </w:r>
    </w:p>
    <w:p>
      <w:pPr>
        <w:pStyle w:val="BookText"/>
        <w:rPr/>
      </w:pPr>
      <w:r>
        <w:rPr>
          <w:rFonts w:ascii="Amiri" w:hAnsi="Amiri" w:eastAsia="Amiri" w:cs="Amiri"/>
          <w:color w:val="111111"/>
          <w:sz w:val="28"/>
          <w:sz w:val="28"/>
          <w:szCs w:val="28"/>
          <w:rtl w:val="true"/>
          <w:lang w:bidi="ar-SA"/>
        </w:rPr>
        <w:t>خرق العادة بفصاحته، و إن كنّا ما قرأناه لهم في كتاب، و لا سمعناه في مناظرة و لا مذاكرة، و إنّما أخرجناه فكرة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حول عدم الحاجة إلى معرفة سبب غيبة الإمام عليه السلام بالتفصيل بعد ثبوت عصمته،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استأنفنا في المقنع طريقة غريبة لم نُسبَق إليها، و دللنا على أنّه لا يجب علينا بيان السبب في غيبته على التعيين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بعض الروايات،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يكون في الخبر وجهٌ رابع خطر لنا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 المرتضى قصيدة ذكر فيها بيتين لم يسبقه أحد إلى معناهما،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انني لمّا كنتُ قلتُ في جملة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عهدي بتمويه عين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على قلبه الطائر</w:t>
      </w:r>
    </w:p>
    <w:p>
      <w:pPr>
        <w:pStyle w:val="BookText"/>
        <w:rPr/>
      </w:pPr>
      <w:r>
        <w:rPr>
          <w:rFonts w:ascii="Amiri" w:hAnsi="Amiri" w:eastAsia="Amiri" w:cs="Amiri"/>
          <w:color w:val="111111"/>
          <w:sz w:val="28"/>
          <w:sz w:val="28"/>
          <w:szCs w:val="28"/>
          <w:rtl w:val="true"/>
          <w:lang w:bidi="ar-SA"/>
        </w:rPr>
        <w:t xml:space="preserve">فلمّا التقينا برغم الرقا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موّه قلبي على ناظري</w:t>
      </w:r>
    </w:p>
    <w:p>
      <w:pPr>
        <w:pStyle w:val="BookText"/>
        <w:rPr/>
      </w:pPr>
      <w:r>
        <w:rPr>
          <w:rFonts w:ascii="Amiri" w:hAnsi="Amiri" w:eastAsia="Amiri" w:cs="Amiri"/>
          <w:color w:val="111111"/>
          <w:sz w:val="28"/>
          <w:sz w:val="28"/>
          <w:szCs w:val="28"/>
          <w:rtl w:val="true"/>
          <w:lang w:bidi="ar-SA"/>
        </w:rPr>
        <w:t>و ذلك على ما أظنّ في سنة نيّف و ثمانين و ثلاثمائة، تداول أهلُ الأدب إنشاد هذه الأبيات، و استغربوا هذا المعنى، و شهدوا بأنّه غير مسبوق إليه، و لا معترض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لهذا المعنى بأنّه مبتكر مخترع، و أنّه مستحسن مستعذب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بعض ما تمكّنا من العثور عليه في ثنايا كلمات الشريف المرتضى حول ما أبدعه من أفكار، و نظريّات علميّة و غيرها</w:t>
      </w:r>
      <w:r>
        <w:rPr>
          <w:rFonts w:eastAsia="Amiri" w:cs="Amiri" w:ascii="Amiri" w:hAnsi="Amiri"/>
          <w:color w:val="111111"/>
          <w:sz w:val="28"/>
          <w:szCs w:val="28"/>
          <w:rtl w:val="true"/>
          <w:lang w:bidi="ar-SA"/>
        </w:rPr>
        <w:t xml:space="preserve">. </w:t>
      </w:r>
      <w:bookmarkStart w:id="345" w:name="pg17247_194977"/>
    </w:p>
    <w:p>
      <w:pPr>
        <w:pStyle w:val="BookText"/>
        <w:rPr/>
      </w:pPr>
      <w:bookmarkEnd w:id="345"/>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7442725_1280447820"/>
      <w:bookmarkStart w:id="347" w:name="_Toc134"/>
      <w:bookmarkEnd w:id="346"/>
      <w:r>
        <w:rPr>
          <w:rtl w:val="true"/>
        </w:rPr>
        <w:t>مخطوطات الرسالة</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الرسالة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الرسالة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348" w:name="pg17247_194978"/>
    </w:p>
    <w:p>
      <w:pPr>
        <w:pStyle w:val="Heading5"/>
        <w:numPr>
          <w:ilvl w:val="4"/>
          <w:numId w:val="1"/>
        </w:numPr>
        <w:rPr/>
      </w:pPr>
      <w:bookmarkStart w:id="349" w:name="__RefHeading___Toc7442727_1280447820"/>
      <w:bookmarkStart w:id="350" w:name="_Toc135"/>
      <w:bookmarkEnd w:id="348"/>
      <w:bookmarkEnd w:id="349"/>
      <w:r>
        <w:rPr>
          <w:rtl w:val="true"/>
        </w:rPr>
        <w:t>مسألةٌ في قولِه تَعالىٰ</w:t>
      </w:r>
      <w:r>
        <w:rPr>
          <w:rtl w:val="true"/>
        </w:rPr>
        <w:t>: «</w:t>
      </w:r>
      <w:r>
        <w:rPr>
          <w:rtl w:val="true"/>
        </w:rPr>
        <w:t>أَنْبِئُونِي بِأَسْمٰاءِ هٰؤُلاٰءِ إِنْ كُنْتُمْ صٰادِقِينَ</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عن</w:t>
      </w:r>
      <w:r>
        <w:rPr>
          <w:rStyle w:val="FootnoteAnchor"/>
          <w:rtl w:val="true"/>
        </w:rPr>
        <w:footnoteReference w:id="336"/>
      </w:r>
      <w:r>
        <w:rPr>
          <w:rFonts w:ascii="Amiri" w:hAnsi="Amiri" w:eastAsia="Amiri" w:cs="Amiri"/>
          <w:color w:val="111111"/>
          <w:sz w:val="28"/>
          <w:sz w:val="28"/>
          <w:szCs w:val="28"/>
          <w:rtl w:val="true"/>
          <w:lang w:bidi="ar-SA"/>
        </w:rPr>
        <w:t>معنىٰ قولِه تَعالىٰ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أَنْبِئْهُمْ بِأَسْمٰائِهِمْ فَلَمّٰا أَنْبَأَهُمْ بِأَسْمٰائِهِمْ</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أنّ هذه الهاءاتِ راجعةٌ إلىٰ مَن؟ و مَن الذينَ رَجَعَت الهاءاتُ إليهم، و هذا قَبلَ خَلقِ اللّٰهِ تَعالَى الخَلقَ؟</w:t>
      </w:r>
    </w:p>
    <w:p>
      <w:pPr>
        <w:pStyle w:val="BookText"/>
        <w:rPr/>
      </w:pPr>
      <w:r>
        <w:rPr>
          <w:rFonts w:ascii="Amiri" w:hAnsi="Amiri" w:eastAsia="Amiri" w:cs="Amiri"/>
          <w:color w:val="111111"/>
          <w:sz w:val="28"/>
          <w:sz w:val="28"/>
          <w:szCs w:val="28"/>
          <w:rtl w:val="true"/>
          <w:lang w:bidi="ar-SA"/>
        </w:rPr>
        <w:t>و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فقَد دَلَّ علىٰ أنّه كانَ هُناكَ قومٌ مَعروضونَ‌</w:t>
      </w:r>
      <w:r>
        <w:rPr>
          <w:rStyle w:val="FootnoteAnchor"/>
          <w:rtl w:val="true"/>
        </w:rPr>
        <w:footnoteReference w:id="340"/>
      </w:r>
      <w:r>
        <w:rPr>
          <w:rFonts w:ascii="Amiri" w:hAnsi="Amiri" w:eastAsia="Amiri" w:cs="Amiri"/>
          <w:color w:val="111111"/>
          <w:sz w:val="28"/>
          <w:sz w:val="28"/>
          <w:szCs w:val="28"/>
          <w:rtl w:val="true"/>
          <w:lang w:bidi="ar-SA"/>
        </w:rPr>
        <w:t>مُشارٌ إليهم، و هُم غيرُ المَلائكةِ؛ فمَن هؤلاءِ المَبعوثونَ‌</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أكثَرِ أهلِ العِلمِ و أصحابِ التفسيرِ أنّ الإشارةَ بهذه الأسماءِ إلىٰ جميعِ الأجناسِ؛ مِن العقلاءِ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أسماءَ المَلائكةِ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أسماءَ ذُرّيّتِه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 القولُ الأوّلُ، الذي عليه إجماعُ أهلِ التفسيرِ</w:t>
      </w:r>
      <w:r>
        <w:rPr>
          <w:rStyle w:val="FootnoteAnchor"/>
          <w:rtl w:val="true"/>
        </w:rPr>
        <w:footnoteReference w:id="343"/>
      </w:r>
      <w:r>
        <w:rPr>
          <w:rFonts w:ascii="Amiri" w:hAnsi="Amiri" w:eastAsia="Amiri" w:cs="Amiri"/>
          <w:color w:val="111111"/>
          <w:sz w:val="28"/>
          <w:sz w:val="28"/>
          <w:szCs w:val="28"/>
          <w:rtl w:val="true"/>
          <w:lang w:bidi="ar-SA"/>
        </w:rPr>
        <w:t>، و الظاهرُ يَشهَدُ 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يَليقُ إلّابالمُسمَّياتِ دونَ الأسماءِ؛ لأنّ هذه الكناياتِ لا تَليقُ‌</w:t>
      </w:r>
      <w:r>
        <w:rPr>
          <w:rStyle w:val="FootnoteAnchor"/>
          <w:rtl w:val="true"/>
        </w:rPr>
        <w:footnoteReference w:id="344"/>
      </w:r>
      <w:r>
        <w:rPr>
          <w:rFonts w:ascii="Amiri" w:hAnsi="Amiri" w:eastAsia="Amiri" w:cs="Amiri"/>
          <w:color w:val="111111"/>
          <w:sz w:val="28"/>
          <w:sz w:val="28"/>
          <w:szCs w:val="28"/>
          <w:rtl w:val="true"/>
          <w:lang w:bidi="ar-SA"/>
        </w:rPr>
        <w:t>بالأسماءِ، و إنّما تَليقُ‌</w:t>
      </w:r>
      <w:r>
        <w:rPr>
          <w:rStyle w:val="FootnoteAnchor"/>
          <w:rtl w:val="true"/>
        </w:rPr>
        <w:footnoteReference w:id="345"/>
      </w:r>
      <w:r>
        <w:rPr>
          <w:rFonts w:ascii="Amiri" w:hAnsi="Amiri" w:eastAsia="Amiri" w:cs="Amiri"/>
          <w:color w:val="111111"/>
          <w:sz w:val="28"/>
          <w:sz w:val="28"/>
          <w:szCs w:val="28"/>
          <w:rtl w:val="true"/>
          <w:lang w:bidi="ar-SA"/>
        </w:rPr>
        <w:t>بالعقلاءِ مِن أصحابِ الأسماءِ، أو العقلاءِ إذا انضَمَّ إليهم غيرُهم ممّا لا يَعقِلُ علىٰ سَبيلِ التغليبِ لِما يَعقِلُ، كما يُغلَّبُ المُذكَّرُ علَى المؤنَّثِ إذا اجتَمَعوا في الكنايةِ، كما يَقولُ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 و إماؤكَ جاءوني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يَقولُ‌</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جِئنَني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يَشهَدُ للتغليبِ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في قِراءةِ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عَرَضَهنَّ</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فهاتانِ القِراءتانِ تَليقانِ‌</w:t>
      </w:r>
      <w:r>
        <w:rPr>
          <w:rStyle w:val="FootnoteAnchor"/>
          <w:rtl w:val="true"/>
        </w:rPr>
        <w:footnoteReference w:id="350"/>
      </w:r>
      <w:r>
        <w:rPr>
          <w:rFonts w:ascii="Amiri" w:hAnsi="Amiri" w:eastAsia="Amiri" w:cs="Amiri"/>
          <w:color w:val="111111"/>
          <w:sz w:val="28"/>
          <w:sz w:val="28"/>
          <w:szCs w:val="28"/>
          <w:rtl w:val="true"/>
          <w:lang w:bidi="ar-SA"/>
        </w:rPr>
        <w:t>بالكنايةِ عن الأسماءِ دونَ المُسمَّياتِ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هذا العَرضُ و الخِطابُ قَبلَ خَلقِه تَعالىٰ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تَضمَّنَه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المَلائكةَ بِلا شَكٍّ قد كانَت مخلوقةً، و الخِطابَ معها كانَ في عَرْضِ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مُنكَرٍ أن يَكونَ تَعالىٰ خَلَقَ أُصولَ جميعِ الأجناسِ في تلكَ الحالِ، حتّىٰ يَليقَ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يَشتَبِهُ مِن هذه الآياتِ و يَجِبُ الكلامُ عليه و التَّنقيرُ</w:t>
      </w:r>
      <w:r>
        <w:rPr>
          <w:rStyle w:val="FootnoteAnchor"/>
          <w:rtl w:val="true"/>
        </w:rPr>
        <w:footnoteReference w:id="351"/>
      </w:r>
      <w:r>
        <w:rPr>
          <w:rFonts w:ascii="Amiri" w:hAnsi="Amiri" w:eastAsia="Amiri" w:cs="Amiri"/>
          <w:color w:val="111111"/>
          <w:sz w:val="28"/>
          <w:sz w:val="28"/>
          <w:szCs w:val="28"/>
          <w:rtl w:val="true"/>
          <w:lang w:bidi="ar-SA"/>
        </w:rPr>
        <w:t>عنه و الإشارةُ إلَى الصحيحِ منه 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المَلائكةَ و يُكلِّفُهم أن يُخبِروا بما لا يَعلَمونَ، و هذا عندَكم هو</w:t>
      </w:r>
      <w:r>
        <w:rPr>
          <w:rStyle w:val="FootnoteAnchor"/>
          <w:rtl w:val="true"/>
        </w:rPr>
        <w:footnoteReference w:id="352"/>
      </w:r>
      <w:r>
        <w:rPr>
          <w:rFonts w:ascii="Amiri" w:hAnsi="Amiri" w:eastAsia="Amiri" w:cs="Amiri"/>
          <w:color w:val="111111"/>
          <w:sz w:val="28"/>
          <w:sz w:val="28"/>
          <w:szCs w:val="28"/>
          <w:rtl w:val="true"/>
          <w:lang w:bidi="ar-SA"/>
        </w:rPr>
        <w:t>تكليفُ ما لا يُطاقُ بعَينِه، أو جارٍ مَجراه في القُبحِ؟</w:t>
      </w:r>
    </w:p>
    <w:p>
      <w:pPr>
        <w:pStyle w:val="BookText"/>
        <w:rPr/>
      </w:pPr>
      <w:r>
        <w:rPr>
          <w:rFonts w:ascii="Amiri" w:hAnsi="Amiri" w:eastAsia="Amiri" w:cs="Amiri"/>
          <w:color w:val="111111"/>
          <w:sz w:val="28"/>
          <w:sz w:val="28"/>
          <w:szCs w:val="28"/>
          <w:rtl w:val="true"/>
          <w:lang w:bidi="ar-SA"/>
        </w:rPr>
        <w:t>و المَوضِعُ الآخَرُ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المَلائكةُ لمّا أخبَرَها آدَمُ عليه السلامُ بتلكَ الأسماءِ صحّةَ قولِه و مُطابقةَ الأسماءِ المُسمَّياتِ، و لَم تَكُن عالمةً مِن قَبلُ؛ إذ لَو كانَت عالِمةً لأخبَرَت بالأسماءِ، و لَم تَعتَرِفْ بفَقدِ العِلمِ؟</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أمراً، فهو مُتعلِّقٌ بشَرطٍ؛ و هو كَونُهم صادقينَ و عالِمينَ بأنّهم إذا أَخبَروا عن ذلكَ صَدَقوا، و كأنّه تَعالىٰ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أخبِروا بذلكَ إن عَلِمتموه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 التكليفُ علىٰ هذا الوجهِ بهذا الشرطِ صحيحٌ حَسَنٌ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أيضاً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بأمرٍ</w:t>
      </w:r>
      <w:r>
        <w:rPr>
          <w:rStyle w:val="FootnoteAnchor"/>
          <w:rtl w:val="true"/>
        </w:rPr>
        <w:footnoteReference w:id="354"/>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الحقيقةِ، و إن كانَ له صورةُ الأمرِ، و يَكونَ المعنىٰ فيه التقريرَ و التنبيهَ علَى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تلخيصُ هذا الكلامِ‌</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علىٰ ما لا تَطَّلِعونَ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أرادَ التنبيهَ علىٰ أنّه لا يَمتَنِعُ أن يَكونَ غيرُ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تُسبِّحُ و تُقدِّسُ و تُطيعُ و لا تَعصي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بالِاستخلافِ في الأرضِ، و إن كانَ في ذُرّيّتِه مَن يُفسِدُ و يَسفِكُ الدِّماءَ، فعَلَّمَ تَعالىٰ آدَمَ أسماءَ جميعِ‌</w:t>
      </w:r>
      <w:r>
        <w:rPr>
          <w:rStyle w:val="FootnoteAnchor"/>
          <w:rtl w:val="true"/>
        </w:rPr>
        <w:footnoteReference w:id="357"/>
      </w:r>
      <w:r>
        <w:rPr>
          <w:rFonts w:ascii="Amiri" w:hAnsi="Amiri" w:eastAsia="Amiri" w:cs="Amiri"/>
          <w:color w:val="111111"/>
          <w:sz w:val="28"/>
          <w:sz w:val="28"/>
          <w:szCs w:val="28"/>
          <w:rtl w:val="true"/>
          <w:lang w:bidi="ar-SA"/>
        </w:rPr>
        <w:t>الأجناسِ أو أكثَرِها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مُقرِّراً لهم، و مُنبِّهاً</w:t>
      </w:r>
      <w:r>
        <w:rPr>
          <w:rStyle w:val="FootnoteAnchor"/>
          <w:rtl w:val="true"/>
        </w:rPr>
        <w:footnoteReference w:id="358"/>
      </w:r>
      <w:r>
        <w:rPr>
          <w:rFonts w:ascii="Amiri" w:hAnsi="Amiri" w:eastAsia="Amiri" w:cs="Amiri"/>
          <w:color w:val="111111"/>
          <w:sz w:val="28"/>
          <w:sz w:val="28"/>
          <w:szCs w:val="28"/>
          <w:rtl w:val="true"/>
          <w:lang w:bidi="ar-SA"/>
        </w:rPr>
        <w:t>علىٰ ما ذَكرناه، و دالّاً علَى اختصاصِ آدَمَ‌</w:t>
      </w:r>
      <w:r>
        <w:rPr>
          <w:rStyle w:val="FootnoteAnchor"/>
          <w:rtl w:val="true"/>
        </w:rPr>
        <w:footnoteReference w:id="359"/>
      </w:r>
      <w:r>
        <w:rPr>
          <w:rFonts w:ascii="Amiri" w:hAnsi="Amiri" w:eastAsia="Amiri" w:cs="Amiri"/>
          <w:color w:val="111111"/>
          <w:sz w:val="28"/>
          <w:sz w:val="28"/>
          <w:szCs w:val="28"/>
          <w:rtl w:val="true"/>
          <w:lang w:bidi="ar-SA"/>
        </w:rPr>
        <w:t>عليه السلامُ بما لَم يُخَصّوا</w:t>
      </w:r>
      <w:r>
        <w:rPr>
          <w:rStyle w:val="FootnoteAnchor"/>
          <w:rtl w:val="true"/>
        </w:rPr>
        <w:footnoteReference w:id="360"/>
      </w:r>
      <w:r>
        <w:rPr>
          <w:rFonts w:ascii="Amiri" w:hAnsi="Amiri" w:eastAsia="Amiri" w:cs="Amiri"/>
          <w:color w:val="111111"/>
          <w:sz w:val="28"/>
          <w:sz w:val="28"/>
          <w:szCs w:val="28"/>
          <w:rtl w:val="true"/>
          <w:lang w:bidi="ar-SA"/>
        </w:rPr>
        <w:t>به، فلمّا أجابوا بالاعترافِ و تسليمِ عِلمِ الغَيبِ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موقِظاً علىٰ أنّه تَعالَى المُنفَرِدُ بعِلمِه</w:t>
      </w:r>
      <w:r>
        <w:rPr>
          <w:rStyle w:val="FootnoteAnchor"/>
          <w:rtl w:val="true"/>
        </w:rPr>
        <w:footnoteReference w:id="362"/>
      </w:r>
      <w:r>
        <w:rPr>
          <w:rFonts w:ascii="Amiri" w:hAnsi="Amiri" w:eastAsia="Amiri" w:cs="Amiri"/>
          <w:color w:val="111111"/>
          <w:sz w:val="28"/>
          <w:sz w:val="28"/>
          <w:szCs w:val="28"/>
          <w:rtl w:val="true"/>
          <w:lang w:bidi="ar-SA"/>
        </w:rPr>
        <w:t>المَصالِحَ في الدينِ، و</w:t>
      </w:r>
      <w:r>
        <w:rPr>
          <w:rStyle w:val="FootnoteAnchor"/>
          <w:rtl w:val="true"/>
        </w:rPr>
        <w:footnoteReference w:id="363"/>
      </w:r>
      <w:r>
        <w:rPr>
          <w:rFonts w:ascii="Amiri" w:hAnsi="Amiri" w:eastAsia="Amiri" w:cs="Amiri"/>
          <w:color w:val="111111"/>
          <w:sz w:val="28"/>
          <w:sz w:val="28"/>
          <w:szCs w:val="28"/>
          <w:rtl w:val="true"/>
          <w:lang w:bidi="ar-SA"/>
        </w:rPr>
        <w:t>أنّ الواجبَ علىٰ كُلِّ مُكلَّفٍ أن</w:t>
      </w:r>
      <w:r>
        <w:rPr>
          <w:rStyle w:val="FootnoteAnchor"/>
          <w:rtl w:val="true"/>
        </w:rPr>
        <w:footnoteReference w:id="364"/>
      </w:r>
      <w:r>
        <w:rPr>
          <w:rFonts w:ascii="Amiri" w:hAnsi="Amiri" w:eastAsia="Amiri" w:cs="Amiri"/>
          <w:color w:val="111111"/>
          <w:sz w:val="28"/>
          <w:sz w:val="28"/>
          <w:szCs w:val="28"/>
          <w:rtl w:val="true"/>
          <w:lang w:bidi="ar-SA"/>
        </w:rPr>
        <w:t xml:space="preserve">يُسلِّمَ لأمرِه، و يَعلَمَ </w:t>
      </w:r>
    </w:p>
    <w:p>
      <w:pPr>
        <w:pStyle w:val="BookText"/>
        <w:rPr/>
      </w:pPr>
      <w:r>
        <w:rPr>
          <w:rFonts w:ascii="Amiri" w:hAnsi="Amiri" w:eastAsia="Amiri" w:cs="Amiri"/>
          <w:color w:val="111111"/>
          <w:sz w:val="28"/>
          <w:sz w:val="28"/>
          <w:szCs w:val="28"/>
          <w:rtl w:val="true"/>
          <w:lang w:bidi="ar-SA"/>
        </w:rPr>
        <w:t>أنّه لا يَختارُ لعبادِه إلّاما هو أَصلَحُ لهم في دينِهم؛ عَلِموا وجهَ ذلكَ، أم جَهِلوه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65"/>
      </w:r>
      <w:r>
        <w:rPr>
          <w:rFonts w:ascii="Amiri" w:hAnsi="Amiri" w:eastAsia="Amiri" w:cs="Amiri"/>
          <w:color w:val="111111"/>
          <w:sz w:val="28"/>
          <w:sz w:val="28"/>
          <w:szCs w:val="28"/>
          <w:rtl w:val="true"/>
          <w:lang w:bidi="ar-SA"/>
        </w:rPr>
        <w:t>الجوابُ عن الشُّبهةِ الثانيةِ التي ذَكرناها،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مُمتَنِعٍ أن يَكونَ اللّٰهُ تَعالىٰ فَعَلَ في المَلائكةِ في الحالِ العِلمَ الضروريَّ بمُطابَقةِ الأسماءِ للمُسمَّياتِ، فعَلِموا بذلكَ صحّتَه بَعدَ أن كانوا غيرَ عالِمينَ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يؤدّي إلىٰ أن يَكونَ المَلائكةُ عالِمةً بنُبوّةِ آدَمَ ضَرورةً، علىٰ وجهٍ يُنافي التكليفَ؛ و ذلكَ أنّه لَيسَ في عِلمِهم بصِحّةِ ما أخبَرَ به في مُطابَقةِ الأسماءِ للمُسَمَّياتِ علىٰ سَبيلِ الاضطرارِ ما يقتَضي عِلمَهم بنُبوّتهِ ضَرورةً‌</w:t>
      </w:r>
      <w:r>
        <w:rPr>
          <w:rStyle w:val="FootnoteAnchor"/>
          <w:rtl w:val="true"/>
        </w:rPr>
        <w:footnoteReference w:id="366"/>
      </w:r>
      <w:r>
        <w:rPr>
          <w:rFonts w:ascii="Amiri" w:hAnsi="Amiri" w:eastAsia="Amiri" w:cs="Amiri"/>
          <w:color w:val="111111"/>
          <w:sz w:val="28"/>
          <w:sz w:val="28"/>
          <w:szCs w:val="28"/>
          <w:rtl w:val="true"/>
          <w:lang w:bidi="ar-SA"/>
        </w:rPr>
        <w:t>، بَل لا بُدَّ بَعدَ ذلكَ مِن مَراتِبَ في الاستدلالِ تُفضي</w:t>
      </w:r>
      <w:r>
        <w:rPr>
          <w:rStyle w:val="FootnoteAnchor"/>
          <w:rtl w:val="true"/>
        </w:rPr>
        <w:footnoteReference w:id="367"/>
      </w:r>
      <w:r>
        <w:rPr>
          <w:rFonts w:ascii="Amiri" w:hAnsi="Amiri" w:eastAsia="Amiri" w:cs="Amiri"/>
          <w:color w:val="111111"/>
          <w:sz w:val="28"/>
          <w:sz w:val="28"/>
          <w:szCs w:val="28"/>
          <w:rtl w:val="true"/>
          <w:lang w:bidi="ar-SA"/>
        </w:rPr>
        <w:t>إلَى العِلمِ بالنبوّةِ؛ و يَجري ذلكَ مَجرىٰ أن يُخبِرَ أحَدَنا</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بما فَعَلَه مُستَسِرّاً به علىٰ سَبيلِ التفصيلِ علىٰ وجهٍ يَخرِقُ العادةَ، فهو و إن كانَ عالِماً بصِدقِ خبرِه ضَرورةً، فلَيسَ بعالِمٍ أنّه نَبيٌّ، و لا يَستَغني عن الاستدلالِ‌</w:t>
      </w:r>
      <w:r>
        <w:rPr>
          <w:rStyle w:val="FootnoteAnchor"/>
          <w:rtl w:val="true"/>
        </w:rPr>
        <w:footnoteReference w:id="370"/>
      </w:r>
      <w:r>
        <w:rPr>
          <w:rFonts w:ascii="Amiri" w:hAnsi="Amiri" w:eastAsia="Amiri" w:cs="Amiri"/>
          <w:color w:val="111111"/>
          <w:sz w:val="28"/>
          <w:sz w:val="28"/>
          <w:szCs w:val="28"/>
          <w:rtl w:val="true"/>
          <w:lang w:bidi="ar-SA"/>
        </w:rPr>
        <w:t>بَعدَ ذلكَ علىٰ نُبوّتِه</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مُمتَنِعٍ أن يَكونَ للمَلائكةِ عليهم السلامُ لُغاتٌ مُختَلِفةٌ، و كُلُّ قَبيلٍ منها يَعرِفُ أسماءَ الأجناسِ في لُغتِه دونَ لُغةِ غيرِه، و يَكونَ إحاطةُ عالِمٍ واحدٍ بأسماءِ الأجناسِ‌</w:t>
      </w:r>
      <w:r>
        <w:rPr>
          <w:rStyle w:val="FootnoteAnchor"/>
          <w:rtl w:val="true"/>
        </w:rPr>
        <w:footnoteReference w:id="372"/>
      </w:r>
      <w:r>
        <w:rPr>
          <w:rFonts w:ascii="Amiri" w:hAnsi="Amiri" w:eastAsia="Amiri" w:cs="Amiri"/>
          <w:color w:val="111111"/>
          <w:sz w:val="28"/>
          <w:sz w:val="28"/>
          <w:szCs w:val="28"/>
          <w:rtl w:val="true"/>
          <w:lang w:bidi="ar-SA"/>
        </w:rPr>
        <w:t>في جميعِ لُغاتِهم 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اللّٰهُ </w:t>
      </w:r>
    </w:p>
    <w:p>
      <w:pPr>
        <w:pStyle w:val="BookText"/>
        <w:rPr/>
      </w:pPr>
      <w:r>
        <w:rPr>
          <w:rFonts w:ascii="Amiri" w:hAnsi="Amiri" w:eastAsia="Amiri" w:cs="Amiri"/>
          <w:color w:val="111111"/>
          <w:sz w:val="28"/>
          <w:sz w:val="28"/>
          <w:szCs w:val="28"/>
          <w:rtl w:val="true"/>
          <w:lang w:bidi="ar-SA"/>
        </w:rPr>
        <w:t>تَعالىٰ تنبيهَهم</w:t>
      </w:r>
      <w:r>
        <w:rPr>
          <w:rStyle w:val="FootnoteAnchor"/>
          <w:rtl w:val="true"/>
        </w:rPr>
        <w:footnoteReference w:id="373"/>
      </w:r>
      <w:r>
        <w:rPr>
          <w:rFonts w:ascii="Amiri" w:hAnsi="Amiri" w:eastAsia="Amiri" w:cs="Amiri"/>
          <w:color w:val="111111"/>
          <w:sz w:val="28"/>
          <w:sz w:val="28"/>
          <w:szCs w:val="28"/>
          <w:rtl w:val="true"/>
          <w:lang w:bidi="ar-SA"/>
        </w:rPr>
        <w:t>علىٰ نُبوّةِ آدَمَ، عَلَّمَه جميعَ تلكَ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 بها عَلِمَ كُلُّ فريقٍ مُطابَقةَ ما خُبِّرَ به</w:t>
      </w:r>
      <w:r>
        <w:rPr>
          <w:rStyle w:val="FootnoteAnchor"/>
          <w:rtl w:val="true"/>
        </w:rPr>
        <w:footnoteReference w:id="374"/>
      </w:r>
      <w:r>
        <w:rPr>
          <w:rFonts w:ascii="Amiri" w:hAnsi="Amiri" w:eastAsia="Amiri" w:cs="Amiri"/>
          <w:color w:val="111111"/>
          <w:sz w:val="28"/>
          <w:sz w:val="28"/>
          <w:szCs w:val="28"/>
          <w:rtl w:val="true"/>
          <w:lang w:bidi="ar-SA"/>
        </w:rPr>
        <w:t>مِن الأسماءِ للُغتِه</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يُحتاجُ فيه إلَى الرجوعِ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 مُطابَقةَ ذلكَ لِباقي</w:t>
      </w:r>
      <w:r>
        <w:rPr>
          <w:rStyle w:val="FootnoteAnchor"/>
          <w:rtl w:val="true"/>
        </w:rPr>
        <w:footnoteReference w:id="376"/>
      </w:r>
      <w:r>
        <w:rPr>
          <w:rFonts w:ascii="Amiri" w:hAnsi="Amiri" w:eastAsia="Amiri" w:cs="Amiri"/>
          <w:color w:val="111111"/>
          <w:sz w:val="28"/>
          <w:sz w:val="28"/>
          <w:szCs w:val="28"/>
          <w:rtl w:val="true"/>
          <w:lang w:bidi="ar-SA"/>
        </w:rPr>
        <w:t>اللُّغاتِ بخبرِ كُلِّ قَبيلٍ؛ لأنّ‌</w:t>
      </w:r>
      <w:r>
        <w:rPr>
          <w:rStyle w:val="FootnoteAnchor"/>
          <w:rtl w:val="true"/>
        </w:rPr>
        <w:footnoteReference w:id="377"/>
      </w:r>
      <w:r>
        <w:rPr>
          <w:rFonts w:ascii="Amiri" w:hAnsi="Amiri" w:eastAsia="Amiri" w:cs="Amiri"/>
          <w:color w:val="111111"/>
          <w:sz w:val="28"/>
          <w:sz w:val="28"/>
          <w:szCs w:val="28"/>
          <w:rtl w:val="true"/>
          <w:lang w:bidi="ar-SA"/>
        </w:rPr>
        <w:t>كُلَّ قَبيلٍ إذا كانَ كَثرَةً عُلِمَ بخبرِهم صحّةَ ما يُجيبونَ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يَقتَضي أن 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لِيُخبِرْني كُلُّ قَبيلٍ منكم بمَعاني جميعِ الأسماءِ؛ لأنّ ذلكَ هو الذي أفرَدَ اللّٰهُ تَعالىٰ به آدَمَ و مَيَّزَه به منهم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بَيِّنٌ لِمَن</w:t>
      </w:r>
      <w:r>
        <w:rPr>
          <w:rStyle w:val="FootnoteAnchor"/>
          <w:rtl w:val="true"/>
        </w:rPr>
        <w:footnoteReference w:id="380"/>
      </w:r>
      <w:r>
        <w:rPr>
          <w:rFonts w:ascii="Amiri" w:hAnsi="Amiri" w:eastAsia="Amiri" w:cs="Amiri"/>
          <w:color w:val="111111"/>
          <w:sz w:val="28"/>
          <w:sz w:val="28"/>
          <w:szCs w:val="28"/>
          <w:rtl w:val="true"/>
          <w:lang w:bidi="ar-SA"/>
        </w:rPr>
        <w:t>أنعَمَ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bookmarkStart w:id="351" w:name="pg17247_194984"/>
    </w:p>
    <w:p>
      <w:pPr>
        <w:pStyle w:val="Heading4"/>
        <w:numPr>
          <w:ilvl w:val="3"/>
          <w:numId w:val="1"/>
        </w:numPr>
        <w:rPr/>
      </w:pPr>
      <w:bookmarkStart w:id="352" w:name="__RefHeading___Toc7442729_1280447820"/>
      <w:bookmarkStart w:id="353" w:name="_Toc136"/>
      <w:bookmarkEnd w:id="351"/>
      <w:bookmarkEnd w:id="352"/>
      <w:r>
        <w:rPr>
          <w:rtl w:val="true"/>
        </w:rPr>
        <w:t>(</w:t>
      </w:r>
      <w:r>
        <w:rPr/>
        <w:t>3</w:t>
      </w:r>
      <w:r>
        <w:rPr>
          <w:rtl w:val="true"/>
        </w:rPr>
        <w:t xml:space="preserve">) </w:t>
      </w:r>
      <w:r>
        <w:rPr>
          <w:rtl w:val="true"/>
        </w:rPr>
        <w:t>مسألةٌ في قولِه تَعالىٰ</w:t>
      </w:r>
      <w:r>
        <w:rPr>
          <w:rtl w:val="true"/>
        </w:rPr>
        <w:t>: «</w:t>
      </w:r>
      <w:r>
        <w:rPr>
          <w:rtl w:val="true"/>
        </w:rPr>
        <w:t>فَتَلَقّٰى آدَمُ مِنْ رَبِّهِ كَلِمٰاتٍ فَتٰابَ عَلَيْهِ</w:t>
      </w:r>
      <w:r>
        <w:rPr>
          <w:rtl w:val="true"/>
        </w:rPr>
        <w:t>»</w:t>
      </w:r>
      <w:bookmarkEnd w:id="3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4" w:name="__RefHeading___Toc7442731_1280447820"/>
      <w:bookmarkStart w:id="355" w:name="_Toc137"/>
      <w:bookmarkEnd w:id="354"/>
      <w:r>
        <w:rPr>
          <w:rtl w:val="true"/>
        </w:rPr>
        <w:t>اشارة</w:t>
      </w:r>
      <w:bookmarkEnd w:id="35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7247_194986"/>
      <w:bookmarkStart w:id="357" w:name="pg17247_194986"/>
      <w:bookmarkEnd w:id="357"/>
    </w:p>
    <w:p>
      <w:pPr>
        <w:pStyle w:val="Heading5"/>
        <w:numPr>
          <w:ilvl w:val="4"/>
          <w:numId w:val="1"/>
        </w:numPr>
        <w:rPr/>
      </w:pPr>
      <w:bookmarkStart w:id="358" w:name="pg17247_194986"/>
      <w:bookmarkStart w:id="359" w:name="__RefHeading___Toc7442733_1280447820"/>
      <w:bookmarkStart w:id="360" w:name="_Toc138"/>
      <w:bookmarkEnd w:id="358"/>
      <w:bookmarkEnd w:id="359"/>
      <w:r>
        <w:rPr>
          <w:rtl w:val="true"/>
        </w:rPr>
        <w:t>مقدّمة التحقيق</w:t>
      </w:r>
      <w:bookmarkEnd w:id="360"/>
    </w:p>
    <w:p>
      <w:pPr>
        <w:pStyle w:val="Heading6"/>
        <w:numPr>
          <w:ilvl w:val="5"/>
          <w:numId w:val="1"/>
        </w:numPr>
        <w:rPr/>
      </w:pPr>
      <w:bookmarkStart w:id="361" w:name="__RefHeading___Toc7442735_1280447820"/>
      <w:bookmarkStart w:id="362" w:name="_Toc139"/>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تتعلّق هذه الرسالة بتفسير معنى الآية المذكورة في العنوان، و قد تعرّض الشريف المرتضى إلى ذلك، و فسّر كلمات الآية و مقاطعها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التلقي هنا بمعنى القبول و التناول على وجه الطاعة، فإنّه ليس كلّ مَن سمع من غيره كلاماً يُعتبر متلقيّاً له، بل ينبغي أن يكون ذلك على وجه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أشارت الآية إلى أنّ اللّٰه تعالى تاب على آدم عليه السلامُ بعد تلقّيه للكلمات، و لم تشر إلى أنّ آدم عليه السلامُ قد توسّل بهذه الكلمات، و سأل اللّٰه تعالى بها أن يتوب عليه، و ذلك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الشريف المرتضى إلى وجود قراءة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عليها لا يكون معنى التلقّي هو القبول؛ بل يكون بمعنى أنّ الكلمات قد تداركت آدم عليه السلامُ بالنجاة و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الشريف المرتضى عدّة أقوال حول الكلمات التي قالها آدم عليه السلامُ من دون أن يرجّح قولاً على آخر، إلّاأنّه ذكر في آخر الأقوال قولاً مرويّاً من طرق أهل البيت عليهم السلامُ، و هو أنّ آدم عليه السلامُ رأى أسماء معظمة مكتوبة على العرش، فسأل عنها،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أسماء أجلّ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البيت الخمسة عليهم السلامُ، فحينئذ سأل آدم عليه السلامُ اللّٰه تعالى بهم أن يتوب عليه</w:t>
      </w:r>
      <w:r>
        <w:rPr>
          <w:rFonts w:eastAsia="Amiri" w:cs="Amiri" w:ascii="Amiri" w:hAnsi="Amiri"/>
          <w:color w:val="111111"/>
          <w:sz w:val="28"/>
          <w:szCs w:val="28"/>
          <w:rtl w:val="true"/>
          <w:lang w:bidi="ar-SA"/>
        </w:rPr>
        <w:t>.</w:t>
      </w:r>
      <w:bookmarkStart w:id="363" w:name="pg17247_194987"/>
    </w:p>
    <w:p>
      <w:pPr>
        <w:pStyle w:val="BookText"/>
        <w:rPr/>
      </w:pPr>
      <w:bookmarkEnd w:id="363"/>
      <w:r>
        <w:rPr>
          <w:rFonts w:ascii="Amiri" w:hAnsi="Amiri" w:eastAsia="Amiri" w:cs="Amiri"/>
          <w:color w:val="111111"/>
          <w:sz w:val="28"/>
          <w:sz w:val="28"/>
          <w:szCs w:val="28"/>
          <w:rtl w:val="true"/>
          <w:lang w:bidi="ar-SA"/>
        </w:rPr>
        <w:t>و بعد أن ذكر هذا القول طرح إشكالاً قد يورد عليه، و هو أنّ آدم عليه السلامُ لم يرَ إلّاأسماء مكتوبة، فكيف تلقّاها؟ و كيف تسمّى تلك الكتابات كلمات؟</w:t>
      </w:r>
    </w:p>
    <w:p>
      <w:pPr>
        <w:pStyle w:val="BookText"/>
        <w:rPr/>
      </w:pPr>
      <w:r>
        <w:rPr>
          <w:rFonts w:ascii="Amiri" w:hAnsi="Amiri" w:eastAsia="Amiri" w:cs="Amiri"/>
          <w:color w:val="111111"/>
          <w:sz w:val="28"/>
          <w:sz w:val="28"/>
          <w:szCs w:val="28"/>
          <w:rtl w:val="true"/>
          <w:lang w:bidi="ar-SA"/>
        </w:rPr>
        <w:t>فأجاب بأنّ الكلمات قد تطلق على الكتابة بشيء من التوسّع و التجوّز، كما يمكن أنّه عند ما رأى تلك الكتابة سأل عنها، فقال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أسماء مَن أكرمتُه، و عظّمتُه، و أجللتُه، و رفعتُ منزلته، و من لا أُسألُ به إلّاأعطيتُ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هي الكلمات التي تلقّاها آدم عليه السلامُ، و قالها، و انتفع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توبة آدم عليه السلامُ و قبول اللّٰه تعالى لتوبته يخالف عصمة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الشريف المرتضى للإجابة عن هذه الشبهة، و إنّما أحال القارئ على كتابه تنزيه الأنبياء و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64" w:name="__RefHeading___Toc7442737_1280447820"/>
      <w:bookmarkStart w:id="365" w:name="_Toc140"/>
      <w:bookmarkEnd w:id="364"/>
      <w:r>
        <w:rPr>
          <w:rtl w:val="true"/>
        </w:rPr>
        <w:t>نسبة الرسالة إلى المؤلّف</w:t>
      </w:r>
      <w:bookmarkEnd w:id="365"/>
    </w:p>
    <w:p>
      <w:pPr>
        <w:pStyle w:val="BookText"/>
        <w:rPr/>
      </w:pPr>
      <w:r>
        <w:rPr>
          <w:rFonts w:ascii="Amiri" w:hAnsi="Amiri" w:eastAsia="Amiri" w:cs="Amiri"/>
          <w:color w:val="111111"/>
          <w:sz w:val="28"/>
          <w:sz w:val="28"/>
          <w:szCs w:val="28"/>
          <w:rtl w:val="true"/>
          <w:lang w:bidi="ar-SA"/>
        </w:rPr>
        <w:t>إنّ إحالة الشريف المرتضى على كتابه تنزيه الأنبياء و الأئمّة عليهم السلامُ يدلّ في نفسه دلالة واضحة على صحّة نسبة الرسالة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هذه المسألة هي في الحقيقة إحدى المسائل المحمَّديّة التي وجّهها الشريف أبو محمّد الحسن بن محمّد العلويّ المحمَّدي إلى الشريف المرتضى، و قد ذكر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فهرسه قائمة المسائل المحمَّديّة، فكانت هذه المسألة تشكل المسألة الخامسة منها</w:t>
      </w:r>
      <w:r>
        <w:rPr>
          <w:rStyle w:val="FootnoteAnchor"/>
          <w:rtl w:val="true"/>
        </w:rPr>
        <w:footnoteReference w:id="381"/>
      </w:r>
      <w:r>
        <w:rPr>
          <w:rFonts w:ascii="Amiri" w:hAnsi="Amiri" w:eastAsia="Amiri" w:cs="Amiri"/>
          <w:color w:val="111111"/>
          <w:sz w:val="28"/>
          <w:sz w:val="28"/>
          <w:szCs w:val="28"/>
          <w:rtl w:val="true"/>
          <w:lang w:bidi="ar-SA"/>
        </w:rPr>
        <w:t>، و هذا أيضاً يدلّ على تصحيح نسبة الرسالة إليه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هذه المسألة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 xml:space="preserve">». </w:t>
      </w:r>
      <w:bookmarkStart w:id="366" w:name="pg17247_194988"/>
    </w:p>
    <w:p>
      <w:pPr>
        <w:pStyle w:val="Heading6"/>
        <w:numPr>
          <w:ilvl w:val="5"/>
          <w:numId w:val="1"/>
        </w:numPr>
        <w:rPr/>
      </w:pPr>
      <w:bookmarkStart w:id="367" w:name="__RefHeading___Toc7442739_1280447820"/>
      <w:bookmarkStart w:id="368" w:name="_Toc141"/>
      <w:bookmarkEnd w:id="366"/>
      <w:bookmarkEnd w:id="367"/>
      <w:r>
        <w:rPr>
          <w:rtl w:val="true"/>
        </w:rPr>
        <w:t>مخطوطات الرسالة</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7247_194990"/>
      <w:bookmarkStart w:id="370" w:name="pg17247_194990"/>
      <w:bookmarkEnd w:id="370"/>
    </w:p>
    <w:p>
      <w:pPr>
        <w:pStyle w:val="Heading5"/>
        <w:numPr>
          <w:ilvl w:val="4"/>
          <w:numId w:val="1"/>
        </w:numPr>
        <w:rPr/>
      </w:pPr>
      <w:bookmarkStart w:id="371" w:name="pg17247_194990"/>
      <w:bookmarkStart w:id="372" w:name="__RefHeading___Toc7442741_1280447820"/>
      <w:bookmarkStart w:id="373" w:name="_Toc142"/>
      <w:bookmarkEnd w:id="371"/>
      <w:bookmarkEnd w:id="372"/>
      <w:r>
        <w:rPr>
          <w:rtl w:val="true"/>
        </w:rPr>
        <w:t>مسألةٌ في قولِه تَعالىٰ</w:t>
      </w:r>
      <w:r>
        <w:rPr>
          <w:rtl w:val="true"/>
        </w:rPr>
        <w:t>: «</w:t>
      </w:r>
      <w:r>
        <w:rPr>
          <w:rtl w:val="true"/>
        </w:rPr>
        <w:t>فَتَلَقّٰى آدَمُ مِنْ رَبِّهِ كَلِمٰاتٍ فَتٰابَ عَلَيْهِ</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عن</w:t>
      </w:r>
      <w:r>
        <w:rPr>
          <w:rStyle w:val="FootnoteAnchor"/>
          <w:rtl w:val="true"/>
        </w:rPr>
        <w:footnoteReference w:id="382"/>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فالتلَقّي هاهُنا هو القَبولُ و التناوُلُ علىٰ سَبيلِ الطاعةِ، و لَيسَ كُلُّ ما سَمِعَه واحدٌ مِن غيرِه يَكونُ له مُتلقّياً، حتّىٰ يَكونَ مُتقبِّلاً فيوصفَ بهذه السِّمةِ‌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فَزِعتُ‌</w:t>
      </w:r>
      <w:r>
        <w:rPr>
          <w:rStyle w:val="FootnoteAnchor"/>
          <w:rtl w:val="true"/>
        </w:rPr>
        <w:footnoteReference w:id="385"/>
      </w:r>
      <w:r>
        <w:rPr>
          <w:rFonts w:ascii="Amiri" w:hAnsi="Amiri" w:eastAsia="Amiri" w:cs="Amiri"/>
          <w:color w:val="111111"/>
          <w:sz w:val="28"/>
          <w:sz w:val="28"/>
          <w:szCs w:val="28"/>
          <w:rtl w:val="true"/>
          <w:lang w:bidi="ar-SA"/>
        </w:rPr>
        <w:t>إلَى اللّٰهِ بِهنَّ‌</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بِحَقِّهنَّ‌</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معنَى التلَقّي يُفيدُ ذلكَ، و يُنبئُ عمّا حُذِفَ مِن الكلامِ اختصاراً، </w:t>
      </w:r>
    </w:p>
    <w:p>
      <w:pPr>
        <w:pStyle w:val="BookText"/>
        <w:rPr/>
      </w:pPr>
      <w:r>
        <w:rPr>
          <w:rFonts w:ascii="Amiri" w:hAnsi="Amiri" w:eastAsia="Amiri" w:cs="Amiri"/>
          <w:color w:val="111111"/>
          <w:sz w:val="28"/>
          <w:sz w:val="28"/>
          <w:szCs w:val="28"/>
          <w:rtl w:val="true"/>
          <w:lang w:bidi="ar-SA"/>
        </w:rPr>
        <w:t>و 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يَتوبُ عليه إلّابأن سألَ و رَغِبَ و تَضرَّعَ‌</w:t>
      </w:r>
      <w:r>
        <w:rPr>
          <w:rStyle w:val="FootnoteAnchor"/>
          <w:rtl w:val="true"/>
        </w:rPr>
        <w:footnoteReference w:id="388"/>
      </w:r>
      <w:r>
        <w:rPr>
          <w:rFonts w:ascii="Amiri" w:hAnsi="Amiri" w:eastAsia="Amiri" w:cs="Amiri"/>
          <w:color w:val="111111"/>
          <w:sz w:val="28"/>
          <w:sz w:val="28"/>
          <w:szCs w:val="28"/>
          <w:rtl w:val="true"/>
          <w:lang w:bidi="ar-SA"/>
        </w:rPr>
        <w:t>بتلكَ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ابنُ كَثيرٍ و أهلُ مَكّةَ و ابنُ عبّاسٍ و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مِن رَبِّه</w:t>
      </w:r>
      <w:r>
        <w:rPr>
          <w:rStyle w:val="FootnoteAnchor"/>
          <w:rtl w:val="true"/>
        </w:rPr>
        <w:footnoteReference w:id="389"/>
      </w:r>
      <w:r>
        <w:rPr>
          <w:rFonts w:ascii="Amiri" w:hAnsi="Amiri" w:eastAsia="Amiri" w:cs="Amiri"/>
          <w:color w:val="111111"/>
          <w:sz w:val="28"/>
          <w:sz w:val="28"/>
          <w:szCs w:val="28"/>
          <w:rtl w:val="true"/>
          <w:lang w:bidi="ar-SA"/>
        </w:rPr>
        <w:t xml:space="preserve">و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 علىٰ هذه القِراءةِ لا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بَل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الكلماتِ تَدارَكَته بالنجاةِ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الكلماتُ،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ابتغ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الأصَحُّ الأفصَحُ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فابتغِ</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إلّااللّٰهُ، و اللّٰهُ أكبَرُ</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الكلماتُ أنّ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أرَأيتَ إن تُبتُ و أصلَحتُ؟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أُرجِعَكَ إلَى الجَنّةِ‌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روايةٌ تَختَصُّ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رأىٰ مكتوباً علَى العَرشِ أسماءً مُعظَّمةً مُكرَّمةً، فسَألَ عنها،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أسماءُ أجَلِّ الخَلقِ مَنزِلةً عندَ اللّٰهِ تَعالىٰ، و أمكَنِهم مَكانةً، و ابتَغِ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بأعظَمِ الثَّناءِ و التفخيمِ و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الأسماءُ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عَليٌّ، و فاطمةُ، و الحَسَنُ، و 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سألَ </w:t>
      </w:r>
    </w:p>
    <w:p>
      <w:pPr>
        <w:pStyle w:val="BookText"/>
        <w:rPr/>
      </w:pPr>
      <w:r>
        <w:rPr>
          <w:rFonts w:ascii="Amiri" w:hAnsi="Amiri" w:eastAsia="Amiri" w:cs="Amiri"/>
          <w:color w:val="111111"/>
          <w:sz w:val="28"/>
          <w:sz w:val="28"/>
          <w:szCs w:val="28"/>
          <w:rtl w:val="true"/>
          <w:lang w:bidi="ar-SA"/>
        </w:rPr>
        <w:t>آدَمُ عليه السلامُ رَبَّه تَعالىٰ، و جَعَلَهم الوسيلةَ في قَبولِ تَوبَتِه و رَفعِ مَنزِلتِه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الأخيرِ كَيفَ يُطابِقُ هذا الوجهُ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الذي تَلَقّاه؟ و كَيفَ يُسمّىٰ مَن ذَكرتَهم بأنّها</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w:t>
      </w:r>
      <w:r>
        <w:rPr>
          <w:rStyle w:val="FootnoteAnchor"/>
          <w:rtl w:val="true"/>
        </w:rPr>
        <w:footnoteReference w:id="397"/>
      </w:r>
      <w:r>
        <w:rPr>
          <w:rFonts w:ascii="Amiri" w:hAnsi="Amiri" w:eastAsia="Amiri" w:cs="Amiri"/>
          <w:color w:val="111111"/>
          <w:sz w:val="28"/>
          <w:sz w:val="28"/>
          <w:szCs w:val="28"/>
          <w:rtl w:val="true"/>
          <w:lang w:bidi="ar-SA"/>
        </w:rPr>
        <w:t>إنّما يَتِمُّ في الوجوهِ الأُوَلِ؛ لأنّها مُتضمِّنةٌ ذِكرَ كلماتٍ و ألفاظٍ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يُسمَّى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 مِن التوَسُّعِ و التجَوُّزِ، و إذا كُنّا قد ذَكرنا أنّ آدَمَ رأىٰ كتاباً يَتضمَّنُ أسماءَ قومٍ، فجائزٌ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و رَغِبَ إلَى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أيضاً أن يَكونَ آدَمُ لمّا رأىٰ تلكَ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عنها،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أسماءُ مَن أكرَمتُه و عظَّمتُه و أجلَلتُه و رَفَعتُ مَنزِلتَه، و مَن لا أُسألُ به إلّا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هذه هي</w:t>
      </w:r>
      <w:r>
        <w:rPr>
          <w:rStyle w:val="FootnoteAnchor"/>
          <w:rtl w:val="true"/>
        </w:rPr>
        <w:footnoteReference w:id="398"/>
      </w:r>
      <w:r>
        <w:rPr>
          <w:rFonts w:ascii="Amiri" w:hAnsi="Amiri" w:eastAsia="Amiri" w:cs="Amiri"/>
          <w:color w:val="111111"/>
          <w:sz w:val="28"/>
          <w:sz w:val="28"/>
          <w:szCs w:val="28"/>
          <w:rtl w:val="true"/>
          <w:lang w:bidi="ar-SA"/>
        </w:rPr>
        <w:t>الكلماتِ التي تَلَقّاها و انتَفَعَ 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التوبةُ مِن آدَمَ عليه السلامُ و قَبولُ اللّٰهِ تَعالىٰ تَوبتَه، و هو علىٰ مَذهَبِنا الصحيحِ لَم يوقِعْ ذنباً، و لا قارَفَ قبيحاً، و لا عصىٰ بأن خالَفَ واجباً؛ بَل بأن تَرَكَ مندوباً، فقَد بيّنّا معناها مُستَقصىً مُستَوفىً في كتابِ تنزيهِ الأنبياءِ و الأئمّةِ عليهم السلامُ‌</w:t>
      </w:r>
      <w:r>
        <w:rPr>
          <w:rStyle w:val="FootnoteAnchor"/>
          <w:rtl w:val="true"/>
        </w:rPr>
        <w:footnoteReference w:id="399"/>
      </w:r>
      <w:r>
        <w:rPr>
          <w:rFonts w:ascii="Amiri" w:hAnsi="Amiri" w:eastAsia="Amiri" w:cs="Amiri"/>
          <w:color w:val="111111"/>
          <w:sz w:val="28"/>
          <w:sz w:val="28"/>
          <w:szCs w:val="28"/>
          <w:rtl w:val="true"/>
          <w:lang w:bidi="ar-SA"/>
        </w:rPr>
        <w:t>، و أَزَلنا الشُّبَهَ‌</w:t>
      </w:r>
      <w:r>
        <w:rPr>
          <w:rStyle w:val="FootnoteAnchor"/>
          <w:rtl w:val="true"/>
        </w:rPr>
        <w:footnoteReference w:id="400"/>
      </w:r>
      <w:r>
        <w:rPr>
          <w:rFonts w:ascii="Amiri" w:hAnsi="Amiri" w:eastAsia="Amiri" w:cs="Amiri"/>
          <w:color w:val="111111"/>
          <w:sz w:val="28"/>
          <w:sz w:val="28"/>
          <w:szCs w:val="28"/>
          <w:rtl w:val="true"/>
          <w:lang w:bidi="ar-SA"/>
        </w:rPr>
        <w:t>المُعتَرِضةَ في</w:t>
      </w:r>
      <w:r>
        <w:rPr>
          <w:rStyle w:val="FootnoteAnchor"/>
          <w:rtl w:val="true"/>
        </w:rPr>
        <w:footnoteReference w:id="401"/>
      </w:r>
      <w:r>
        <w:rPr>
          <w:rFonts w:ascii="Amiri" w:hAnsi="Amiri" w:eastAsia="Amiri" w:cs="Amiri"/>
          <w:color w:val="111111"/>
          <w:sz w:val="28"/>
          <w:sz w:val="28"/>
          <w:szCs w:val="28"/>
          <w:rtl w:val="true"/>
          <w:lang w:bidi="ar-SA"/>
        </w:rPr>
        <w:t>هذا المعنىٰ، فمَن أرادَ ذلكَ أخَذَ مِن مَوضِعِه</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نَستَمِدُّ المَعونةَ و التوفيقَ، و إيّاه نَستَهدي سَبيلَ الرَّشادِ، و الحَمدُ للّٰهِ رَبِّ العالَمينَ</w:t>
      </w:r>
      <w:r>
        <w:rPr>
          <w:rFonts w:eastAsia="Amiri" w:cs="Amiri" w:ascii="Amiri" w:hAnsi="Amiri"/>
          <w:color w:val="111111"/>
          <w:sz w:val="28"/>
          <w:szCs w:val="28"/>
          <w:rtl w:val="true"/>
          <w:lang w:bidi="ar-SA"/>
        </w:rPr>
        <w:t xml:space="preserve">. </w:t>
      </w:r>
      <w:bookmarkStart w:id="374" w:name="pg17247_194994"/>
    </w:p>
    <w:p>
      <w:pPr>
        <w:pStyle w:val="Heading4"/>
        <w:numPr>
          <w:ilvl w:val="3"/>
          <w:numId w:val="1"/>
        </w:numPr>
        <w:rPr/>
      </w:pPr>
      <w:bookmarkStart w:id="375" w:name="__RefHeading___Toc7442743_1280447820"/>
      <w:bookmarkStart w:id="376" w:name="_Toc143"/>
      <w:bookmarkEnd w:id="374"/>
      <w:bookmarkEnd w:id="375"/>
      <w:r>
        <w:rPr>
          <w:rtl w:val="true"/>
        </w:rPr>
        <w:t>(</w:t>
      </w:r>
      <w:r>
        <w:rPr/>
        <w:t>4</w:t>
      </w:r>
      <w:r>
        <w:rPr>
          <w:rtl w:val="true"/>
        </w:rPr>
        <w:t xml:space="preserve">) </w:t>
      </w:r>
      <w:r>
        <w:rPr>
          <w:rtl w:val="true"/>
        </w:rPr>
        <w:t>مسألةٌ في حُكمِ الباءِ في قولِه تَعالىٰ</w:t>
      </w:r>
      <w:r>
        <w:rPr>
          <w:rtl w:val="true"/>
        </w:rPr>
        <w:t>: «</w:t>
      </w:r>
      <w:r>
        <w:rPr>
          <w:rtl w:val="true"/>
        </w:rPr>
        <w:t>وَ اِمْسَحُوا بِرُؤُسِكُمْ</w:t>
      </w:r>
      <w:r>
        <w:rPr>
          <w:rtl w:val="true"/>
        </w:rPr>
        <w:t>»</w:t>
      </w:r>
      <w:bookmarkEnd w:id="37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7" w:name="__RefHeading___Toc7442745_1280447820"/>
      <w:bookmarkStart w:id="378" w:name="_Toc144"/>
      <w:bookmarkEnd w:id="377"/>
      <w:r>
        <w:rPr>
          <w:rtl w:val="true"/>
        </w:rPr>
        <w:t>اشارة</w:t>
      </w:r>
      <w:bookmarkEnd w:id="37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7247_194996"/>
      <w:bookmarkStart w:id="380" w:name="pg17247_194996"/>
      <w:bookmarkEnd w:id="380"/>
    </w:p>
    <w:p>
      <w:pPr>
        <w:pStyle w:val="Heading5"/>
        <w:numPr>
          <w:ilvl w:val="4"/>
          <w:numId w:val="1"/>
        </w:numPr>
        <w:rPr/>
      </w:pPr>
      <w:bookmarkStart w:id="381" w:name="pg17247_194996"/>
      <w:bookmarkStart w:id="382" w:name="__RefHeading___Toc7442747_1280447820"/>
      <w:bookmarkStart w:id="383" w:name="_Toc145"/>
      <w:bookmarkEnd w:id="381"/>
      <w:bookmarkEnd w:id="382"/>
      <w:r>
        <w:rPr>
          <w:rtl w:val="true"/>
        </w:rPr>
        <w:t>مقدّمة التحقيق</w:t>
      </w:r>
      <w:bookmarkEnd w:id="383"/>
    </w:p>
    <w:p>
      <w:pPr>
        <w:pStyle w:val="Heading6"/>
        <w:numPr>
          <w:ilvl w:val="5"/>
          <w:numId w:val="1"/>
        </w:numPr>
        <w:rPr/>
      </w:pPr>
      <w:bookmarkStart w:id="384" w:name="__RefHeading___Toc7442749_1280447820"/>
      <w:bookmarkStart w:id="385" w:name="_Toc146"/>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تعرّض الشريف المرتضى في هذه الرسالة إلى معنى الباء في الأمر بالمسح بالرؤوس الوارد في آية الوضوء، حيث ذكر أنّه حتّى لو لم تدلّ الباء في أصل اللغة على التبعيض، إلّاأنّها تدلّ عليه في هذه الآية؛ و ذلك لأنّها لو لم تدلّ عليه فيها لكان دخولها عبثاً، و وجودها كعدمها؛ فهي لم تدخل لتعدية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فعل متعدّي بنفسه، فلم يبق إلّاأن تكون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طرح إشكالاً على ذلك، و هو أنّه يمكن أن تكون للباء هنا فائدة أُخرى غير التبعيض، مثل أن تكون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على ذلك من خلال طرح بحث حول حقيقة التأكيد، حيث أشار إلى ما ذهب إليه في أكثر من موضع من أنّ اللفظ المؤكِّد ينبغي أن لا يكون مجرّد تكرار حرفي للّفظ المؤكَّد؛ لأنّه عبث، بل يجب أن يفيد فائدة زائدة على ما في المؤكَّد، حتّى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كلامه إشكالاً من خلال ذكر أمثلة وردت فيها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الحروف كاللام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من دون أن تفيد فائدة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بامرأة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بقائم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الدار لزيداً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بالنسبة إلى المثال الأوّل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تعدّى إلى المفعول بواسطة الباء، 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صار للباء هنا فائدة، و هي تعدية الفعل إلى المفعول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بالنسبة إلى المثال الثاني ففائدة دخول الباء فيه هي الدلالة على اليقين أو قوّة الظنّ بمضمون الخبر، بخلاف ما لو لم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على كلامه هذا بقول أهل اللغة على نحو الاستنباط من كلامهم، فإنّهم و إن لم يصرّحوا بأنّ الباء في مثل هذا المثال تدلّ على اليقين أو قوّة الظنّ، لكنّهم قالوا بأنّها تدلّ على التأكيد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التأكيد و القوّة التي تكون مع وجود الباء و تزول بزوالها، مع أنّ في كلا الحالتين يوجد نفي لقيام زيد على نحو الإخبار و التبيين؟ لم يجدوا إلّاأن يفسّروا ذلك باليقين أو قوّة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العلم و اليقين أقوى من الظنّ، و الظنّ على مراتب فالقوي منه أقوى من الضعيف، لم يمتنع أن يكون معنى القوّة التي ذكرها أهل اللغة هو ما تقدّم من اليقين أو الظنّ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المثال الثالث، فجوابه مشابه للثاني، فقد ذكر أهل اللغة أيضاً أنّ الجملة مع اللّام أقوى منها إذا كانت خالية منها، ولا نجد معنى لهذه القوّة إلّاما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نهاية الجواب عن الأمثلة الثلاثة أضاف الشريف المرتضى أنّ العرب قد زادوا حروفاً طلباً للفصاحة، و إن لم تدلّ على معنى زائد،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مّا 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تجاوزوا هذا القدر و زادوا حروفاً توهِم بظاهرها معنى غير المعنى المراد، ولا يتّضح أنّها زائدة إلّابعد التأمّل،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زائدة، لكنّها توهِم قبل التأمّل معنى مغايراً للمراد الحقيقي،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منعك من عدم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المراد 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منعك من السجود؟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من الفصاحة أن تُزاد حروف توهِم معنى مخالف للظاهر، فمن الأولى أن تُزاد حروف لا توهِم ذلك، و تكون زيادتها للفصاحة</w:t>
      </w:r>
      <w:r>
        <w:rPr>
          <w:rFonts w:eastAsia="Amiri" w:cs="Amiri" w:ascii="Amiri" w:hAnsi="Amiri"/>
          <w:color w:val="111111"/>
          <w:sz w:val="28"/>
          <w:szCs w:val="28"/>
          <w:rtl w:val="true"/>
          <w:lang w:bidi="ar-SA"/>
        </w:rPr>
        <w:t xml:space="preserve">. </w:t>
      </w:r>
      <w:bookmarkStart w:id="386" w:name="pg17247_194998"/>
    </w:p>
    <w:p>
      <w:pPr>
        <w:pStyle w:val="BookText"/>
        <w:rPr/>
      </w:pPr>
      <w:bookmarkEnd w:id="386"/>
      <w:r>
        <w:rPr>
          <w:rFonts w:ascii="Amiri" w:hAnsi="Amiri" w:eastAsia="Amiri" w:cs="Amiri"/>
          <w:color w:val="111111"/>
          <w:sz w:val="28"/>
          <w:sz w:val="28"/>
          <w:szCs w:val="28"/>
          <w:rtl w:val="true"/>
          <w:lang w:bidi="ar-SA"/>
        </w:rPr>
        <w:t xml:space="preserve">و بعد ذلك استطرد الشريف المرتضى بالبحث، و أشار إلى وجه غريب في معنى الآية الكريمة،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غير زائدة و مفيدة لمعنى، و هو أنّه يمكن أن يكون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دعاك إلى أن لا تسجد؟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الذي دعا إبليس إلى عدم السجود هو الذي منعه من السجود، أي الداعي منع من السجود، فيكون المنع لازماً للداعي و متفرّعاً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جاءت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أُريد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جيءَ بلفظ اللازم و أُريد الملزوم، فكان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المراد الحقيقي و هو الداعي لا بلحاظ لفظ المنع، فصار المقصود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دعاك إلى أن لا تسجد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جاء اللفظ بصورة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منعك من أن لا تسجد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 المقصود هو الدعاء و إن جاء اللفظ بصورة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ذكر أمثلة أُخرى من كلام العرب ممّا هو محمول على المعنى</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7442751_1280447820"/>
      <w:bookmarkStart w:id="388" w:name="_Toc147"/>
      <w:bookmarkEnd w:id="387"/>
      <w:r>
        <w:rPr>
          <w:rtl w:val="true"/>
        </w:rPr>
        <w:t>نسبة الرسالة إلى المؤلّف</w:t>
      </w:r>
      <w:bookmarkEnd w:id="388"/>
    </w:p>
    <w:p>
      <w:pPr>
        <w:pStyle w:val="BookText"/>
        <w:rPr/>
      </w:pPr>
      <w:r>
        <w:rPr>
          <w:rFonts w:ascii="Amiri" w:hAnsi="Amiri" w:eastAsia="Amiri" w:cs="Amiri"/>
          <w:color w:val="111111"/>
          <w:sz w:val="28"/>
          <w:sz w:val="28"/>
          <w:szCs w:val="28"/>
          <w:rtl w:val="true"/>
          <w:lang w:bidi="ar-SA"/>
        </w:rPr>
        <w:t>لم ينسب أحد من أصحاب الفهارس القديمة رسالة للشريف المرتضى بهذا العنوان؛ و لكن هناك قرينة داخليّة تدلّ على صحّة نسبتها إليه، و هي متعلّقة بما تقدّم قبل قليل من أنّه قد ذكر وجهاً غريباً حول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حيث قال في الرسالة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أنّي قد أمليت في بعض كلامي وجهاً غريباً 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لا تسجد، و دعاك إلى أن لا تسجد؟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يشير بهذا الكلام إلى إملائه لإحدى رسائله المعلوم نسبتها إليه، و عنوانها</w:t>
      </w:r>
      <w:r>
        <w:rPr>
          <w:rFonts w:eastAsia="Amiri" w:cs="Amiri" w:ascii="Amiri" w:hAnsi="Amiri"/>
          <w:color w:val="111111"/>
          <w:sz w:val="28"/>
          <w:szCs w:val="28"/>
          <w:rtl w:val="true"/>
          <w:lang w:bidi="ar-SA"/>
        </w:rPr>
        <w:t xml:space="preserve">: </w:t>
      </w:r>
      <w:bookmarkStart w:id="389" w:name="pg17247_194999"/>
    </w:p>
    <w:p>
      <w:pPr>
        <w:pStyle w:val="BookText"/>
        <w:rPr/>
      </w:pPr>
      <w:bookmarkEnd w:id="389"/>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فهي من رسائل تكملة الأمالي، و لا شكّ في نسبة التكملة إليه، فقد جاء في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 كثير من أهل العربيّة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الموضع، و ضعّفوه و حملوا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خارج على المعنى،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ألّا تسجد، و من أمرك بألّا تسجد؟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يعنى صحّة نسبة الرسالة إلى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 تأليفها فغير معروف، لكنّ المحقّق الطهراني ذكر أنّ الشريف المرتضى كتبها بعد ما جرى البحث حولها في مجلس الوزير المغربي في جمادى الأُولىٰ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06"/>
      </w:r>
      <w:r>
        <w:rPr>
          <w:rFonts w:ascii="Amiri" w:hAnsi="Amiri" w:eastAsia="Amiri" w:cs="Amiri"/>
          <w:color w:val="111111"/>
          <w:sz w:val="28"/>
          <w:sz w:val="28"/>
          <w:szCs w:val="28"/>
          <w:rtl w:val="true"/>
          <w:lang w:bidi="ar-SA"/>
        </w:rPr>
        <w:t xml:space="preserve">و لا ندري فلعلّه شاهد ذلك في إحدىٰ المخطوطات، كما يمكن أن يكون قد حصل خلط بين هذه الرسالة و رسالة العمل مع السلطان التي كتبها الشريف المرتضى بعد بحث في مجلس الوزير المغربي في جمادى الآخرة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طبعت هذه الرسالة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 مسائل المرتضى،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7442753_1280447820"/>
      <w:bookmarkStart w:id="391" w:name="_Toc148"/>
      <w:bookmarkEnd w:id="390"/>
      <w:r>
        <w:rPr>
          <w:rtl w:val="true"/>
        </w:rPr>
        <w:t>مخطوطات الرسالة</w:t>
      </w:r>
      <w:bookmarkEnd w:id="391"/>
    </w:p>
    <w:p>
      <w:pPr>
        <w:pStyle w:val="Heading6"/>
        <w:numPr>
          <w:ilvl w:val="5"/>
          <w:numId w:val="1"/>
        </w:numPr>
        <w:rPr/>
      </w:pPr>
      <w:bookmarkStart w:id="392" w:name="__RefHeading___Toc7442755_1280447820"/>
      <w:bookmarkStart w:id="393" w:name="_Toc149"/>
      <w:bookmarkEnd w:id="392"/>
      <w:r>
        <w:rPr>
          <w:rtl w:val="true"/>
        </w:rPr>
        <w:t>ألف</w:t>
      </w:r>
      <w:r>
        <w:rPr>
          <w:rtl w:val="true"/>
        </w:rPr>
        <w:t xml:space="preserve">) </w:t>
      </w:r>
      <w:r>
        <w:rPr>
          <w:rtl w:val="true"/>
        </w:rPr>
        <w:t>النسخ المعتمدة</w:t>
      </w:r>
      <w:r>
        <w:rPr>
          <w:rtl w:val="true"/>
        </w:rPr>
        <w:t>:</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94" w:name="pg17247_195000"/>
    </w:p>
    <w:p>
      <w:pPr>
        <w:pStyle w:val="BookText"/>
        <w:rPr/>
      </w:pPr>
      <w:bookmarkEnd w:id="39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21909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7442757_1280447820"/>
      <w:bookmarkStart w:id="396" w:name="_Toc150"/>
      <w:bookmarkEnd w:id="395"/>
      <w:r>
        <w:rPr>
          <w:rtl w:val="true"/>
        </w:rPr>
        <w:t>ب</w:t>
      </w:r>
      <w:r>
        <w:rPr>
          <w:rtl w:val="true"/>
        </w:rPr>
        <w:t xml:space="preserve">) </w:t>
      </w:r>
      <w:r>
        <w:rPr>
          <w:rtl w:val="true"/>
        </w:rPr>
        <w:t>سائر النسخ</w:t>
      </w:r>
      <w:r>
        <w:rPr>
          <w:rtl w:val="true"/>
        </w:rPr>
        <w:t>:</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ميكروفيلم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7247_195002"/>
      <w:bookmarkStart w:id="398" w:name="pg17247_195002"/>
      <w:bookmarkEnd w:id="398"/>
    </w:p>
    <w:p>
      <w:pPr>
        <w:pStyle w:val="Heading5"/>
        <w:numPr>
          <w:ilvl w:val="4"/>
          <w:numId w:val="1"/>
        </w:numPr>
        <w:rPr/>
      </w:pPr>
      <w:bookmarkStart w:id="399" w:name="pg17247_195002"/>
      <w:bookmarkStart w:id="400" w:name="__RefHeading___Toc7442759_1280447820"/>
      <w:bookmarkStart w:id="401" w:name="_Toc151"/>
      <w:bookmarkEnd w:id="399"/>
      <w:bookmarkEnd w:id="400"/>
      <w:r>
        <w:rPr>
          <w:rtl w:val="true"/>
        </w:rPr>
        <w:t>مسألةٌ في حُكمِ الباءِ في قولِه تَعالىٰ</w:t>
      </w:r>
      <w:r>
        <w:rPr>
          <w:rtl w:val="true"/>
        </w:rPr>
        <w:t>: «</w:t>
      </w:r>
      <w:r>
        <w:rPr>
          <w:rtl w:val="true"/>
        </w:rPr>
        <w:t>وَ اِمْسَحُوا بِرُؤُسِكُمْ</w:t>
      </w:r>
      <w:r>
        <w:rPr>
          <w:rtl w:val="true"/>
        </w:rPr>
        <w:t>»</w:t>
      </w:r>
      <w:bookmarkEnd w:id="401"/>
    </w:p>
    <w:p>
      <w:pPr>
        <w:pStyle w:val="Heading6"/>
        <w:numPr>
          <w:ilvl w:val="5"/>
          <w:numId w:val="1"/>
        </w:numPr>
        <w:rPr/>
      </w:pPr>
      <w:bookmarkStart w:id="402" w:name="__RefHeading___Toc7442761_1280447820"/>
      <w:bookmarkStart w:id="403" w:name="_Toc152"/>
      <w:bookmarkEnd w:id="402"/>
      <w:r>
        <w:rPr>
          <w:rtl w:val="true"/>
        </w:rPr>
        <w:t>اشارة</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يَمتَنِعُ القولُ مِن دخولِ الباءِ، و إن لَم تَقتَضِ‌</w:t>
      </w:r>
      <w:r>
        <w:rPr>
          <w:rStyle w:val="FootnoteAnchor"/>
          <w:rtl w:val="true"/>
        </w:rPr>
        <w:footnoteReference w:id="407"/>
      </w:r>
      <w:r>
        <w:rPr>
          <w:rFonts w:ascii="Amiri" w:hAnsi="Amiri" w:eastAsia="Amiri" w:cs="Amiri"/>
          <w:color w:val="111111"/>
          <w:sz w:val="28"/>
          <w:sz w:val="28"/>
          <w:szCs w:val="28"/>
          <w:rtl w:val="true"/>
          <w:lang w:bidi="ar-SA"/>
        </w:rPr>
        <w:t>التبعيضَ في أصلِ اللُّغةِ،</w:t>
      </w:r>
      <w:r>
        <w:rPr>
          <w:rStyle w:val="FootnoteAnchor"/>
          <w:rtl w:val="true"/>
        </w:rPr>
        <w:footnoteReference w:id="408"/>
      </w:r>
      <w:r>
        <w:rPr>
          <w:rFonts w:ascii="Amiri" w:hAnsi="Amiri" w:eastAsia="Amiri" w:cs="Amiri"/>
          <w:color w:val="111111"/>
          <w:sz w:val="28"/>
          <w:sz w:val="28"/>
          <w:szCs w:val="28"/>
          <w:rtl w:val="true"/>
          <w:lang w:bidi="ar-SA"/>
        </w:rPr>
        <w:t>و أنّها</w:t>
      </w:r>
      <w:r>
        <w:rPr>
          <w:rStyle w:val="FootnoteAnchor"/>
          <w:rtl w:val="true"/>
        </w:rPr>
        <w:footnoteReference w:id="409"/>
      </w:r>
      <w:r>
        <w:rPr>
          <w:rFonts w:ascii="Amiri" w:hAnsi="Amiri" w:eastAsia="Amiri" w:cs="Amiri"/>
          <w:color w:val="111111"/>
          <w:sz w:val="28"/>
          <w:sz w:val="28"/>
          <w:szCs w:val="28"/>
          <w:rtl w:val="true"/>
          <w:lang w:bidi="ar-SA"/>
        </w:rPr>
        <w:t>إذا دَخَلَت لغَيرِ أن يُعدَّى الفعلُ بها، و عَرِيَت مِن فائدةٍ متىٰ‌</w:t>
      </w:r>
      <w:r>
        <w:rPr>
          <w:rStyle w:val="FootnoteAnchor"/>
          <w:rtl w:val="true"/>
        </w:rPr>
        <w:footnoteReference w:id="410"/>
      </w:r>
      <w:r>
        <w:rPr>
          <w:rFonts w:ascii="Amiri" w:hAnsi="Amiri" w:eastAsia="Amiri" w:cs="Amiri"/>
          <w:color w:val="111111"/>
          <w:sz w:val="28"/>
          <w:sz w:val="28"/>
          <w:szCs w:val="28"/>
          <w:rtl w:val="true"/>
          <w:lang w:bidi="ar-SA"/>
        </w:rPr>
        <w:t>لَم تُحمَلْ‌</w:t>
      </w:r>
      <w:r>
        <w:rPr>
          <w:rStyle w:val="FootnoteAnchor"/>
          <w:rtl w:val="true"/>
        </w:rPr>
        <w:footnoteReference w:id="411"/>
      </w:r>
      <w:r>
        <w:rPr>
          <w:rFonts w:ascii="Amiri" w:hAnsi="Amiri" w:eastAsia="Amiri" w:cs="Amiri"/>
          <w:color w:val="111111"/>
          <w:sz w:val="28"/>
          <w:sz w:val="28"/>
          <w:szCs w:val="28"/>
          <w:rtl w:val="true"/>
          <w:lang w:bidi="ar-SA"/>
        </w:rPr>
        <w:t>علىٰ إفادةِ التبعيضِ، أن تُحمَلَ عليه، فيُقالُ‌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معلومٌ أنّ الباءَ ما دَخَلَت هاهُنا لتَعديةِ الفعلِ إلَى المفعولِ؛ لأنّه مُتعدٍّ بنفسِه، و مُحالٌ أن يَكونَ وجودُها كعَدَمِها، فيَجِبُ حَملُها علىٰ إفادةِ التبعيضِ، و إلّاكانَ‌</w:t>
      </w:r>
      <w:r>
        <w:rPr>
          <w:rStyle w:val="FootnoteAnchor"/>
          <w:rtl w:val="true"/>
        </w:rPr>
        <w:footnoteReference w:id="414"/>
      </w:r>
      <w:r>
        <w:rPr>
          <w:rFonts w:ascii="Amiri" w:hAnsi="Amiri" w:eastAsia="Amiri" w:cs="Amiri"/>
          <w:color w:val="111111"/>
          <w:sz w:val="28"/>
          <w:sz w:val="28"/>
          <w:szCs w:val="28"/>
          <w:rtl w:val="true"/>
          <w:lang w:bidi="ar-SA"/>
        </w:rPr>
        <w:t>دخولُها عَبَثاً</w:t>
      </w:r>
      <w:r>
        <w:rPr>
          <w:rFonts w:eastAsia="Amiri" w:cs="Amiri" w:ascii="Amiri" w:hAnsi="Amiri"/>
          <w:color w:val="111111"/>
          <w:sz w:val="28"/>
          <w:szCs w:val="28"/>
          <w:rtl w:val="true"/>
          <w:lang w:bidi="ar-SA"/>
        </w:rPr>
        <w:t xml:space="preserve">. </w:t>
      </w:r>
      <w:bookmarkStart w:id="404" w:name="pg17247_195003"/>
    </w:p>
    <w:p>
      <w:pPr>
        <w:pStyle w:val="Heading6"/>
        <w:numPr>
          <w:ilvl w:val="5"/>
          <w:numId w:val="1"/>
        </w:numPr>
        <w:rPr/>
      </w:pPr>
      <w:bookmarkStart w:id="405" w:name="__RefHeading___Toc7442763_1280447820"/>
      <w:bookmarkStart w:id="406" w:name="_Toc153"/>
      <w:bookmarkEnd w:id="404"/>
      <w:bookmarkEnd w:id="405"/>
      <w:r>
        <w:rPr>
          <w:rtl w:val="true"/>
        </w:rPr>
        <w:t>بحث حول التأكيد</w:t>
      </w:r>
      <w:bookmarkEnd w:id="40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دَخَلَت للتأكيدِ؟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كلامِنا المُتفرِّقِ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w:t>
      </w:r>
      <w:r>
        <w:rPr>
          <w:rStyle w:val="FootnoteAnchor"/>
          <w:rtl w:val="true"/>
        </w:rPr>
        <w:footnoteReference w:id="415"/>
      </w:r>
      <w:r>
        <w:rPr>
          <w:rFonts w:ascii="Amiri" w:hAnsi="Amiri" w:eastAsia="Amiri" w:cs="Amiri"/>
          <w:color w:val="111111"/>
          <w:sz w:val="28"/>
          <w:sz w:val="28"/>
          <w:szCs w:val="28"/>
          <w:rtl w:val="true"/>
          <w:lang w:bidi="ar-SA"/>
        </w:rPr>
        <w:t>إذا أُريدَ به أنّه يُفيدُ ما أفادَه المؤكَّدُ مِن غيرِ زيادةٍ عليه كانَ عَبَثاً</w:t>
      </w:r>
      <w:r>
        <w:rPr>
          <w:rStyle w:val="FootnoteAnchor"/>
          <w:rtl w:val="true"/>
        </w:rPr>
        <w:footnoteReference w:id="416"/>
      </w:r>
      <w:r>
        <w:rPr>
          <w:rFonts w:ascii="Amiri" w:hAnsi="Amiri" w:eastAsia="Amiri" w:cs="Amiri"/>
          <w:color w:val="111111"/>
          <w:sz w:val="28"/>
          <w:sz w:val="28"/>
          <w:szCs w:val="28"/>
          <w:rtl w:val="true"/>
          <w:lang w:bidi="ar-SA"/>
        </w:rPr>
        <w:t>، و تَكلَّمنا</w:t>
      </w:r>
      <w:r>
        <w:rPr>
          <w:rStyle w:val="FootnoteAnchor"/>
          <w:rtl w:val="true"/>
        </w:rPr>
        <w:footnoteReference w:id="417"/>
      </w:r>
      <w:r>
        <w:rPr>
          <w:rFonts w:ascii="Amiri" w:hAnsi="Amiri" w:eastAsia="Amiri" w:cs="Amiri"/>
          <w:color w:val="111111"/>
          <w:sz w:val="28"/>
          <w:sz w:val="28"/>
          <w:szCs w:val="28"/>
          <w:rtl w:val="true"/>
          <w:lang w:bidi="ar-SA"/>
        </w:rPr>
        <w:t>علىٰ ما يُعتَرَضُ به</w:t>
      </w:r>
      <w:r>
        <w:rPr>
          <w:rStyle w:val="FootnoteAnchor"/>
          <w:rtl w:val="true"/>
        </w:rPr>
        <w:footnoteReference w:id="418"/>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نفسُه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شاكَلَ ذلكَ مِن الألفاظِ التي يُدَّعىٰ أنّها علىٰ سَبيلِ التأكيدِ، و بيّنّا أنّ في ذلكَ أجمَعَ فوائدَ زائدةً علىٰ ما في المؤكَّدِ</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دخولُ الباءِ هاهُنا كدُخولِها في</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بِامرَأةٍ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عَمرٌو بِخارجٍ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يُمكِنُ ادِّعاءُ فائدةٍ زائدةٍ في دخولِ الباءِ هاهُنا، مِن تبعيضٍ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زادوا الباءَ تأكيداً، فقَد زادوا حُروفاً أُخَرَ علىٰ سَبيلِ التأكيدِ،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الدارِ لَزَيداً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دخولُ هذه اللامِ الّا كخُروجِها في إفادةِ معنىً زائدٍ، و ما هي إلّا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لا</w:t>
      </w:r>
      <w:r>
        <w:rPr>
          <w:rStyle w:val="FootnoteAnchor"/>
          <w:rtl w:val="true"/>
        </w:rPr>
        <w:footnoteReference w:id="422"/>
      </w:r>
      <w:r>
        <w:rPr>
          <w:rFonts w:ascii="Amiri" w:hAnsi="Amiri" w:eastAsia="Amiri" w:cs="Amiri"/>
          <w:color w:val="111111"/>
          <w:sz w:val="28"/>
          <w:sz w:val="28"/>
          <w:szCs w:val="28"/>
          <w:rtl w:val="true"/>
          <w:lang w:bidi="ar-SA"/>
        </w:rPr>
        <w:t>يُحصىٰ مِن الأمثلةِ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يَتعدّىٰ إلَى المفعولِ إلّابالباءِ، و إنّما </w:t>
      </w:r>
    </w:p>
    <w:p>
      <w:pPr>
        <w:pStyle w:val="BookText"/>
        <w:rPr/>
      </w:pPr>
      <w:r>
        <w:rPr>
          <w:rFonts w:ascii="Amiri" w:hAnsi="Amiri" w:eastAsia="Amiri" w:cs="Amiri"/>
          <w:color w:val="111111"/>
          <w:sz w:val="28"/>
          <w:sz w:val="28"/>
          <w:szCs w:val="28"/>
          <w:rtl w:val="true"/>
          <w:lang w:bidi="ar-SA"/>
        </w:rPr>
        <w:t>حَذَفوها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كما حَذَفوها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تَمتَّعتُ</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في أنّه لا يَتعدّىٰ بنفسِه، و لا بُدَّ مِن الباءِ، إلّاإذا أرَدتَ التخفيفَ فحَذَفتَ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عَمرٌو بخارجٍ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فدخولُ الباء هاهُنا يَقتَضي التيَقُّنَ و التحقُّقَ‌</w:t>
      </w:r>
      <w:r>
        <w:rPr>
          <w:rStyle w:val="FootnoteAnchor"/>
          <w:rtl w:val="true"/>
        </w:rPr>
        <w:footnoteReference w:id="424"/>
      </w:r>
      <w:r>
        <w:rPr>
          <w:rFonts w:ascii="Amiri" w:hAnsi="Amiri" w:eastAsia="Amiri" w:cs="Amiri"/>
          <w:color w:val="111111"/>
          <w:sz w:val="28"/>
          <w:sz w:val="28"/>
          <w:szCs w:val="28"/>
          <w:rtl w:val="true"/>
          <w:lang w:bidi="ar-SA"/>
        </w:rPr>
        <w:t>لِما خَبَّرَ به</w:t>
      </w:r>
      <w:r>
        <w:rPr>
          <w:rStyle w:val="FootnoteAnchor"/>
          <w:rtl w:val="true"/>
        </w:rPr>
        <w:footnoteReference w:id="425"/>
      </w:r>
      <w:r>
        <w:rPr>
          <w:rFonts w:ascii="Amiri" w:hAnsi="Amiri" w:eastAsia="Amiri" w:cs="Amiri"/>
          <w:color w:val="111111"/>
          <w:sz w:val="28"/>
          <w:sz w:val="28"/>
          <w:szCs w:val="28"/>
          <w:rtl w:val="true"/>
          <w:lang w:bidi="ar-SA"/>
        </w:rPr>
        <w:t>أو قُوّةَ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إذا أسقَطَ الباءَ، فكأنّه مع إسقاطِ الباءِ يُخبِرُ عن</w:t>
      </w:r>
      <w:r>
        <w:rPr>
          <w:rStyle w:val="FootnoteAnchor"/>
          <w:rtl w:val="true"/>
        </w:rPr>
        <w:footnoteReference w:id="426"/>
      </w:r>
      <w:r>
        <w:rPr>
          <w:rFonts w:ascii="Amiri" w:hAnsi="Amiri" w:eastAsia="Amiri" w:cs="Amiri"/>
          <w:color w:val="111111"/>
          <w:sz w:val="28"/>
          <w:sz w:val="28"/>
          <w:szCs w:val="28"/>
          <w:rtl w:val="true"/>
          <w:lang w:bidi="ar-SA"/>
        </w:rPr>
        <w:t>اعتقادِه</w:t>
      </w:r>
      <w:r>
        <w:rPr>
          <w:rStyle w:val="FootnoteAnchor"/>
          <w:rtl w:val="true"/>
        </w:rPr>
        <w:footnoteReference w:id="427"/>
      </w:r>
      <w:r>
        <w:rPr>
          <w:rFonts w:ascii="Amiri" w:hAnsi="Amiri" w:eastAsia="Amiri" w:cs="Amiri"/>
          <w:color w:val="111111"/>
          <w:sz w:val="28"/>
          <w:sz w:val="28"/>
          <w:szCs w:val="28"/>
          <w:rtl w:val="true"/>
          <w:lang w:bidi="ar-SA"/>
        </w:rPr>
        <w:t>، أو عن ظَنٍّ‌</w:t>
      </w:r>
      <w:r>
        <w:rPr>
          <w:rStyle w:val="FootnoteAnchor"/>
          <w:rtl w:val="true"/>
        </w:rPr>
        <w:footnoteReference w:id="428"/>
      </w:r>
      <w:r>
        <w:rPr>
          <w:rFonts w:ascii="Amiri" w:hAnsi="Amiri" w:eastAsia="Amiri" w:cs="Amiri"/>
          <w:color w:val="111111"/>
          <w:sz w:val="28"/>
          <w:sz w:val="28"/>
          <w:szCs w:val="28"/>
          <w:rtl w:val="true"/>
          <w:lang w:bidi="ar-SA"/>
        </w:rPr>
        <w:t>غيرِ قويٍّ، و إذا أدخَلَها أخبَرَ عن عِلمٍ أو قُوّةِ ظَنٍّ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كأنّي</w:t>
      </w:r>
      <w:r>
        <w:rPr>
          <w:rStyle w:val="FootnoteAnchor"/>
          <w:rtl w:val="true"/>
        </w:rPr>
        <w:footnoteReference w:id="429"/>
      </w:r>
      <w:r>
        <w:rPr>
          <w:rFonts w:ascii="Amiri" w:hAnsi="Amiri" w:eastAsia="Amiri" w:cs="Amiri"/>
          <w:color w:val="111111"/>
          <w:sz w:val="28"/>
          <w:sz w:val="28"/>
          <w:szCs w:val="28"/>
          <w:rtl w:val="true"/>
          <w:lang w:bidi="ar-SA"/>
        </w:rPr>
        <w:t>بمَن يَسمَعُ بهذا</w:t>
      </w:r>
      <w:r>
        <w:rPr>
          <w:rStyle w:val="FootnoteAnchor"/>
          <w:rtl w:val="true"/>
        </w:rPr>
        <w:footnoteReference w:id="430"/>
      </w:r>
      <w:r>
        <w:rPr>
          <w:rFonts w:ascii="Amiri" w:hAnsi="Amiri" w:eastAsia="Amiri" w:cs="Amiri"/>
          <w:color w:val="111111"/>
          <w:sz w:val="28"/>
          <w:sz w:val="28"/>
          <w:szCs w:val="28"/>
          <w:rtl w:val="true"/>
          <w:lang w:bidi="ar-SA"/>
        </w:rPr>
        <w:t>الكلامِ يَنفِرُ منه</w:t>
      </w:r>
      <w:r>
        <w:rPr>
          <w:rStyle w:val="FootnoteAnchor"/>
          <w:rtl w:val="true"/>
        </w:rPr>
        <w:footnoteReference w:id="431"/>
      </w:r>
      <w:r>
        <w:rPr>
          <w:rFonts w:ascii="Amiri" w:hAnsi="Amiri" w:eastAsia="Amiri" w:cs="Amiri"/>
          <w:color w:val="111111"/>
          <w:sz w:val="28"/>
          <w:sz w:val="28"/>
          <w:szCs w:val="28"/>
          <w:rtl w:val="true"/>
          <w:lang w:bidi="ar-SA"/>
        </w:rPr>
        <w:t>و يَستَبعِدُه و يقولُ‌</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و مَن سَطَرَه؟ و مَن أشارَ مِن أهلِ اللُّغةِ الذينَ هُم القُدوةُ‌</w:t>
      </w:r>
      <w:r>
        <w:rPr>
          <w:rStyle w:val="FootnoteAnchor"/>
          <w:rtl w:val="true"/>
        </w:rPr>
        <w:footnoteReference w:id="433"/>
      </w:r>
      <w:r>
        <w:rPr>
          <w:rFonts w:ascii="Amiri" w:hAnsi="Amiri" w:eastAsia="Amiri" w:cs="Amiri"/>
          <w:color w:val="111111"/>
          <w:sz w:val="28"/>
          <w:sz w:val="28"/>
          <w:szCs w:val="28"/>
          <w:rtl w:val="true"/>
          <w:lang w:bidi="ar-SA"/>
        </w:rPr>
        <w:t>في هذا البابِ إليه؟ و لَيسَ يَجِبُ إنكارُ شَيءٍ و لا</w:t>
      </w:r>
      <w:r>
        <w:rPr>
          <w:rStyle w:val="FootnoteAnchor"/>
          <w:rtl w:val="true"/>
        </w:rPr>
        <w:footnoteReference w:id="434"/>
      </w:r>
      <w:r>
        <w:rPr>
          <w:rFonts w:ascii="Amiri" w:hAnsi="Amiri" w:eastAsia="Amiri" w:cs="Amiri"/>
          <w:color w:val="111111"/>
          <w:sz w:val="28"/>
          <w:sz w:val="28"/>
          <w:szCs w:val="28"/>
          <w:rtl w:val="true"/>
          <w:lang w:bidi="ar-SA"/>
        </w:rPr>
        <w:t>إثباتُه إلّابحُجّةٍ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أهلَ اللُّغةِ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عَمرٌو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عَمرٌو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دخولَ الباءِ يَقتَضي التأكيدَ و القُوّةَ، و لا يَزيدونَ علىٰ هذه الجُملةِ في التفسيرِ</w:t>
      </w:r>
      <w:r>
        <w:rPr>
          <w:rFonts w:eastAsia="Amiri" w:cs="Amiri" w:ascii="Amiri" w:hAnsi="Amiri"/>
          <w:color w:val="111111"/>
          <w:sz w:val="28"/>
          <w:szCs w:val="28"/>
          <w:rtl w:val="true"/>
          <w:lang w:bidi="ar-SA"/>
        </w:rPr>
        <w:t xml:space="preserve">. </w:t>
      </w:r>
      <w:bookmarkStart w:id="407" w:name="pg17247_195005"/>
    </w:p>
    <w:p>
      <w:pPr>
        <w:pStyle w:val="BookText"/>
        <w:rPr/>
      </w:pPr>
      <w:bookmarkEnd w:id="407"/>
      <w:r>
        <w:rPr>
          <w:rFonts w:ascii="Amiri" w:hAnsi="Amiri" w:eastAsia="Amiri" w:cs="Amiri"/>
          <w:color w:val="111111"/>
          <w:sz w:val="28"/>
          <w:sz w:val="28"/>
          <w:szCs w:val="28"/>
          <w:rtl w:val="true"/>
          <w:lang w:bidi="ar-SA"/>
        </w:rPr>
        <w:t>و لَو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أرَدتم؟ أوَ لَيسَ مَن نَفىٰ قيامَ زَيدٍ بغَيرِ باءٍ مُخبِراً و مُبيِّناً</w:t>
      </w:r>
      <w:r>
        <w:rPr>
          <w:rStyle w:val="FootnoteAnchor"/>
          <w:rtl w:val="true"/>
        </w:rPr>
        <w:footnoteReference w:id="435"/>
      </w:r>
      <w:r>
        <w:rPr>
          <w:rFonts w:ascii="Amiri" w:hAnsi="Amiri" w:eastAsia="Amiri" w:cs="Amiri"/>
          <w:color w:val="111111"/>
          <w:sz w:val="28"/>
          <w:sz w:val="28"/>
          <w:szCs w:val="28"/>
          <w:rtl w:val="true"/>
          <w:lang w:bidi="ar-SA"/>
        </w:rPr>
        <w:t>كما هو كذلكَ مع إدخالِ الباءِ؟ لَما قَدَروا أن يُفسِّروا القُوّةَ إلّابما ذَكرناه إنِ اهتَدَوا إليه، و إلّاكانوا مُحيلينَ‌</w:t>
      </w:r>
      <w:r>
        <w:rPr>
          <w:rStyle w:val="FootnoteAnchor"/>
          <w:rtl w:val="true"/>
        </w:rPr>
        <w:footnoteReference w:id="436"/>
      </w:r>
      <w:r>
        <w:rPr>
          <w:rFonts w:ascii="Amiri" w:hAnsi="Amiri" w:eastAsia="Amiri" w:cs="Amiri"/>
          <w:color w:val="111111"/>
          <w:sz w:val="28"/>
          <w:sz w:val="28"/>
          <w:szCs w:val="28"/>
          <w:rtl w:val="true"/>
          <w:lang w:bidi="ar-SA"/>
        </w:rPr>
        <w:t>علىٰ سَرابٍ‌</w:t>
      </w:r>
      <w:r>
        <w:rPr>
          <w:rStyle w:val="FootnoteAnchor"/>
          <w:rtl w:val="true"/>
        </w:rPr>
        <w:footnoteReference w:id="437"/>
      </w:r>
      <w:r>
        <w:rPr>
          <w:rFonts w:ascii="Amiri" w:hAnsi="Amiri" w:eastAsia="Amiri" w:cs="Amiri"/>
          <w:color w:val="111111"/>
          <w:sz w:val="28"/>
          <w:sz w:val="28"/>
          <w:szCs w:val="28"/>
          <w:rtl w:val="true"/>
          <w:lang w:bidi="ar-SA"/>
        </w:rPr>
        <w:t>، و تَعذَّرَ</w:t>
      </w:r>
      <w:r>
        <w:rPr>
          <w:rStyle w:val="FootnoteAnchor"/>
          <w:rtl w:val="true"/>
        </w:rPr>
        <w:footnoteReference w:id="438"/>
      </w:r>
      <w:r>
        <w:rPr>
          <w:rFonts w:ascii="Amiri" w:hAnsi="Amiri" w:eastAsia="Amiri" w:cs="Amiri"/>
          <w:color w:val="111111"/>
          <w:sz w:val="28"/>
          <w:sz w:val="28"/>
          <w:szCs w:val="28"/>
          <w:rtl w:val="true"/>
          <w:lang w:bidi="ar-SA"/>
        </w:rPr>
        <w:t>عليهم أن يُشيروا</w:t>
      </w:r>
      <w:r>
        <w:rPr>
          <w:rStyle w:val="FootnoteAnchor"/>
          <w:rtl w:val="true"/>
        </w:rPr>
        <w:footnoteReference w:id="439"/>
      </w:r>
      <w:r>
        <w:rPr>
          <w:rFonts w:ascii="Amiri" w:hAnsi="Amiri" w:eastAsia="Amiri" w:cs="Amiri"/>
          <w:color w:val="111111"/>
          <w:sz w:val="28"/>
          <w:sz w:val="28"/>
          <w:szCs w:val="28"/>
          <w:rtl w:val="true"/>
          <w:lang w:bidi="ar-SA"/>
        </w:rPr>
        <w:t>إلىٰ قُوّةٍ لَم تُستَبعَدْ</w:t>
      </w:r>
      <w:r>
        <w:rPr>
          <w:rStyle w:val="FootnoteAnchor"/>
          <w:rtl w:val="true"/>
        </w:rPr>
        <w:footnoteReference w:id="440"/>
      </w:r>
      <w:r>
        <w:rPr>
          <w:rFonts w:ascii="Amiri" w:hAnsi="Amiri" w:eastAsia="Amiri" w:cs="Amiri"/>
          <w:color w:val="111111"/>
          <w:sz w:val="28"/>
          <w:sz w:val="28"/>
          <w:szCs w:val="28"/>
          <w:rtl w:val="true"/>
          <w:lang w:bidi="ar-SA"/>
        </w:rPr>
        <w:t>مع إسقاطِ</w:t>
      </w:r>
      <w:r>
        <w:rPr>
          <w:rStyle w:val="FootnoteAnchor"/>
          <w:rtl w:val="true"/>
        </w:rPr>
        <w:footnoteReference w:id="441"/>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 العِلمَ أقوىٰ مِن الظنِّ، و الظنَّ أقوىٰ مِن الاعتقادِ، و الظنَّ بعضُه أقوىٰ مِن بعضٍ، فلا يَمتَنِعُ أن يَكونَ معنَى القُوّةِ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نُجيبُ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الدارِ لَزيداً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أقوىٰ، و ما المُرادُ بالقُوّةِ إلّاما ذَكرناه، و إلّافما معنىٰ لها</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7442765_1280447820"/>
      <w:bookmarkStart w:id="409" w:name="_Toc154"/>
      <w:bookmarkEnd w:id="408"/>
      <w:r>
        <w:rPr>
          <w:rtl w:val="true"/>
        </w:rPr>
        <w:t>أمثلةٌ ممّا زادته العرب طلباً للفصاحة</w:t>
      </w:r>
      <w:bookmarkEnd w:id="4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زادَت العَرَبُ حُروفاً؛ طلباً لفَصاحةِ الكلمةِ و جَزالتِها، و إن لَم تُفِدْ</w:t>
      </w:r>
      <w:r>
        <w:rPr>
          <w:rStyle w:val="FootnoteAnchor"/>
          <w:rtl w:val="true"/>
        </w:rPr>
        <w:footnoteReference w:id="442"/>
      </w:r>
      <w:r>
        <w:rPr>
          <w:rFonts w:ascii="Amiri" w:hAnsi="Amiri" w:eastAsia="Amiri" w:cs="Amiri"/>
          <w:color w:val="111111"/>
          <w:sz w:val="28"/>
          <w:sz w:val="28"/>
          <w:szCs w:val="28"/>
          <w:rtl w:val="true"/>
          <w:lang w:bidi="ar-SA"/>
        </w:rPr>
        <w:t xml:space="preserve">معنىً زائداً علىٰ ذلكَ؛ كزيادةِ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الزَّبّاءِ‌</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ذلكَ لعَدَمِ </w:t>
      </w:r>
    </w:p>
    <w:p>
      <w:pPr>
        <w:pStyle w:val="BookText"/>
        <w:rPr/>
      </w:pPr>
      <w:r>
        <w:rPr>
          <w:rFonts w:ascii="Amiri" w:hAnsi="Amiri" w:eastAsia="Amiri" w:cs="Amiri"/>
          <w:color w:val="111111"/>
          <w:sz w:val="28"/>
          <w:sz w:val="28"/>
          <w:szCs w:val="28"/>
          <w:rtl w:val="true"/>
          <w:lang w:bidi="ar-SA"/>
        </w:rPr>
        <w:t>مُواسٍ‌</w:t>
      </w:r>
      <w:r>
        <w:rPr>
          <w:rStyle w:val="FootnoteAnchor"/>
          <w:rtl w:val="true"/>
        </w:rPr>
        <w:footnoteReference w:id="444"/>
      </w:r>
      <w:r>
        <w:rPr>
          <w:rFonts w:ascii="Amiri" w:hAnsi="Amiri" w:eastAsia="Amiri" w:cs="Amiri"/>
          <w:color w:val="111111"/>
          <w:sz w:val="28"/>
          <w:sz w:val="28"/>
          <w:szCs w:val="28"/>
          <w:rtl w:val="true"/>
          <w:lang w:bidi="ar-SA"/>
        </w:rPr>
        <w:t>، و لا قِلّةِ أَواسٍ‌</w:t>
      </w:r>
      <w:r>
        <w:rPr>
          <w:rStyle w:val="FootnoteAnchor"/>
          <w:rtl w:val="true"/>
        </w:rPr>
        <w:footnoteReference w:id="445"/>
      </w:r>
      <w:r>
        <w:rPr>
          <w:rFonts w:ascii="Amiri" w:hAnsi="Amiri" w:eastAsia="Amiri" w:cs="Amiri"/>
          <w:color w:val="111111"/>
          <w:sz w:val="28"/>
          <w:sz w:val="28"/>
          <w:szCs w:val="28"/>
          <w:rtl w:val="true"/>
          <w:lang w:bidi="ar-SA"/>
        </w:rPr>
        <w:t>، و لكنّها شيمةُ‌</w:t>
      </w:r>
      <w:r>
        <w:rPr>
          <w:rStyle w:val="FootnoteAnchor"/>
          <w:rtl w:val="true"/>
        </w:rPr>
        <w:footnoteReference w:id="446"/>
      </w:r>
      <w:r>
        <w:rPr>
          <w:rFonts w:ascii="Amiri" w:hAnsi="Amiri" w:eastAsia="Amiri" w:cs="Amiri"/>
          <w:color w:val="111111"/>
          <w:sz w:val="28"/>
          <w:sz w:val="28"/>
          <w:szCs w:val="28"/>
          <w:rtl w:val="true"/>
          <w:lang w:bidi="ar-SA"/>
        </w:rPr>
        <w:t>ما أُناسٍ</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أرادَت شيمةُ‌</w:t>
      </w:r>
      <w:r>
        <w:rPr>
          <w:rStyle w:val="FootnoteAnchor"/>
          <w:rtl w:val="true"/>
        </w:rPr>
        <w:footnoteReference w:id="448"/>
      </w:r>
      <w:r>
        <w:rPr>
          <w:rFonts w:ascii="Amiri" w:hAnsi="Amiri" w:eastAsia="Amiri" w:cs="Amiri"/>
          <w:color w:val="111111"/>
          <w:sz w:val="28"/>
          <w:sz w:val="28"/>
          <w:szCs w:val="28"/>
          <w:rtl w:val="true"/>
          <w:lang w:bidi="ar-SA"/>
        </w:rPr>
        <w:t xml:space="preserve">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ما جَدَعَ قَصيرٌ أنفَه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 قولِهم</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ما 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 يُسَوَّدُ مَن يَسودُ</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حَذَفوا للفَصاحةِ في مَواضِعَ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Style w:val="FootnoteAnchor"/>
          <w:rtl w:val="true"/>
        </w:rPr>
        <w:footnoteReference w:id="452"/>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و أخصَرُ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اسألْ أهلَ القَريةِ</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قد زادوا للفَصاحةِ، و تَجاوزوا هذا؛ بأن زادوا </w:t>
      </w:r>
    </w:p>
    <w:p>
      <w:pPr>
        <w:pStyle w:val="BookText"/>
        <w:rPr/>
      </w:pPr>
      <w:r>
        <w:rPr>
          <w:rFonts w:ascii="Amiri" w:hAnsi="Amiri" w:eastAsia="Amiri" w:cs="Amiri"/>
          <w:color w:val="111111"/>
          <w:sz w:val="28"/>
          <w:sz w:val="28"/>
          <w:szCs w:val="28"/>
          <w:rtl w:val="true"/>
          <w:lang w:bidi="ar-SA"/>
        </w:rPr>
        <w:t>حُروفاً تُغيِّرُ</w:t>
      </w:r>
      <w:r>
        <w:rPr>
          <w:rStyle w:val="FootnoteAnchor"/>
          <w:rtl w:val="true"/>
        </w:rPr>
        <w:footnoteReference w:id="454"/>
      </w:r>
      <w:r>
        <w:rPr>
          <w:rFonts w:ascii="Amiri" w:hAnsi="Amiri" w:eastAsia="Amiri" w:cs="Amiri"/>
          <w:color w:val="111111"/>
          <w:sz w:val="28"/>
          <w:sz w:val="28"/>
          <w:szCs w:val="28"/>
          <w:rtl w:val="true"/>
          <w:lang w:bidi="ar-SA"/>
        </w:rPr>
        <w:t>بظاهرِها و قَبلَ الاطّلاعِ علَى المُرادِ بها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 فُلانٍ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الكافُ فيه زائدةٌ، و هي في الظاهر مُغيِّرةٌ‌</w:t>
      </w:r>
      <w:r>
        <w:rPr>
          <w:rStyle w:val="FootnoteAnchor"/>
          <w:rtl w:val="true"/>
        </w:rPr>
        <w:footnoteReference w:id="456"/>
      </w:r>
      <w:r>
        <w:rPr>
          <w:rFonts w:ascii="Amiri" w:hAnsi="Amiri" w:eastAsia="Amiri" w:cs="Amiri"/>
          <w:color w:val="111111"/>
          <w:sz w:val="28"/>
          <w:sz w:val="28"/>
          <w:szCs w:val="28"/>
          <w:rtl w:val="true"/>
          <w:lang w:bidi="ar-SA"/>
        </w:rPr>
        <w:t>للمعنىٰ؛ لأنّها تَقتَضي أنّه لا مِثلَ لمِثلِه، و إنّما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مِثلَ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القفندر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تاج العروس،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 إنّما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ألومُ‌</w:t>
      </w:r>
      <w:r>
        <w:rPr>
          <w:rStyle w:val="FootnoteAnchor"/>
          <w:rtl w:val="true"/>
        </w:rPr>
        <w:footnoteReference w:id="459"/>
      </w:r>
      <w:r>
        <w:rPr>
          <w:rFonts w:ascii="Amiri" w:hAnsi="Amiri" w:eastAsia="Amiri" w:cs="Amiri"/>
          <w:color w:val="111111"/>
          <w:sz w:val="28"/>
          <w:sz w:val="28"/>
          <w:szCs w:val="28"/>
          <w:rtl w:val="true"/>
          <w:lang w:bidi="ar-SA"/>
        </w:rPr>
        <w:t xml:space="preserve">البيضَ ألّا تَسخَرا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رَأَينَ الشَّمَطَ</w:t>
      </w:r>
      <w:r>
        <w:rPr>
          <w:rStyle w:val="FootnoteAnchor"/>
          <w:rtl w:val="true"/>
        </w:rPr>
        <w:footnoteReference w:id="460"/>
      </w:r>
      <w:r>
        <w:rPr>
          <w:rFonts w:ascii="Amiri" w:hAnsi="Amiri" w:eastAsia="Amiri" w:cs="Amiri"/>
          <w:color w:val="111111"/>
          <w:sz w:val="28"/>
          <w:sz w:val="28"/>
          <w:szCs w:val="28"/>
          <w:rtl w:val="true"/>
          <w:lang w:bidi="ar-SA"/>
        </w:rPr>
        <w:t>القَفَندرا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زائدةٌ، و دخولُها مُغيِّرٌ للمعنىٰ قَبلَ التأمُّلِ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463"/>
      </w:r>
      <w:r>
        <w:rPr>
          <w:rFonts w:ascii="Amiri" w:hAnsi="Amiri" w:eastAsia="Amiri" w:cs="Amiri"/>
          <w:color w:val="111111"/>
          <w:sz w:val="28"/>
          <w:sz w:val="28"/>
          <w:szCs w:val="28"/>
          <w:rtl w:val="true"/>
          <w:lang w:bidi="ar-SA"/>
        </w:rPr>
        <w:t>حَمَلَهم طلَبُ التدَلّي</w:t>
      </w:r>
      <w:r>
        <w:rPr>
          <w:rStyle w:val="FootnoteAnchor"/>
          <w:rtl w:val="true"/>
        </w:rPr>
        <w:footnoteReference w:id="464"/>
      </w:r>
      <w:r>
        <w:rPr>
          <w:rFonts w:ascii="Amiri" w:hAnsi="Amiri" w:eastAsia="Amiri" w:cs="Amiri"/>
          <w:color w:val="111111"/>
          <w:sz w:val="28"/>
          <w:sz w:val="28"/>
          <w:szCs w:val="28"/>
          <w:rtl w:val="true"/>
          <w:lang w:bidi="ar-SA"/>
        </w:rPr>
        <w:t xml:space="preserve">علَى الفَصاحةِ علىٰ أن يَزيدوا حُروفاً </w:t>
      </w:r>
      <w:bookmarkStart w:id="410" w:name="pg17247_195008"/>
    </w:p>
    <w:p>
      <w:pPr>
        <w:pStyle w:val="BookText"/>
        <w:rPr/>
      </w:pPr>
      <w:bookmarkEnd w:id="410"/>
      <w:r>
        <w:rPr>
          <w:rFonts w:ascii="Amiri" w:hAnsi="Amiri" w:eastAsia="Amiri" w:cs="Amiri"/>
          <w:color w:val="111111"/>
          <w:sz w:val="28"/>
          <w:sz w:val="28"/>
          <w:szCs w:val="28"/>
          <w:rtl w:val="true"/>
          <w:lang w:bidi="ar-SA"/>
        </w:rPr>
        <w:t>يُغيِّرُ</w:t>
      </w:r>
      <w:r>
        <w:rPr>
          <w:rStyle w:val="FootnoteAnchor"/>
          <w:rtl w:val="true"/>
        </w:rPr>
        <w:footnoteReference w:id="465"/>
      </w:r>
      <w:r>
        <w:rPr>
          <w:rFonts w:ascii="Amiri" w:hAnsi="Amiri" w:eastAsia="Amiri" w:cs="Amiri"/>
          <w:color w:val="111111"/>
          <w:sz w:val="28"/>
          <w:sz w:val="28"/>
          <w:szCs w:val="28"/>
          <w:rtl w:val="true"/>
          <w:lang w:bidi="ar-SA"/>
        </w:rPr>
        <w:t>ظاهرُها المعنىٰ، فأَولىٰ‌</w:t>
      </w:r>
      <w:r>
        <w:rPr>
          <w:rStyle w:val="FootnoteAnchor"/>
          <w:rtl w:val="true"/>
        </w:rPr>
        <w:footnoteReference w:id="466"/>
      </w:r>
      <w:r>
        <w:rPr>
          <w:rFonts w:ascii="Amiri" w:hAnsi="Amiri" w:eastAsia="Amiri" w:cs="Amiri"/>
          <w:color w:val="111111"/>
          <w:sz w:val="28"/>
          <w:sz w:val="28"/>
          <w:szCs w:val="28"/>
          <w:rtl w:val="true"/>
          <w:lang w:bidi="ar-SA"/>
        </w:rPr>
        <w:t>أن يَفعَلوا ذلكَ فيما لا يُغيِّرُ بظاهرِ</w:t>
      </w:r>
      <w:r>
        <w:rPr>
          <w:rStyle w:val="FootnoteAnchor"/>
          <w:rtl w:val="true"/>
        </w:rPr>
        <w:footnoteReference w:id="467"/>
      </w:r>
      <w:r>
        <w:rPr>
          <w:rFonts w:ascii="Amiri" w:hAnsi="Amiri" w:eastAsia="Amiri" w:cs="Amiri"/>
          <w:color w:val="111111"/>
          <w:sz w:val="28"/>
          <w:sz w:val="28"/>
          <w:szCs w:val="28"/>
          <w:rtl w:val="true"/>
          <w:lang w:bidi="ar-SA"/>
        </w:rPr>
        <w:t>زيادتِه معنىً</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7442767_1280447820"/>
      <w:bookmarkStart w:id="412" w:name="_Toc155"/>
      <w:bookmarkEnd w:id="411"/>
      <w:r>
        <w:rPr>
          <w:rtl w:val="true"/>
        </w:rPr>
        <w:t xml:space="preserve">بيان وجه غريب في زيادة </w:t>
      </w:r>
      <w:r>
        <w:rPr>
          <w:rtl w:val="true"/>
        </w:rPr>
        <w:t>«</w:t>
      </w:r>
      <w:r>
        <w:rPr>
          <w:rtl w:val="true"/>
        </w:rPr>
        <w:t>لا</w:t>
      </w:r>
      <w:r>
        <w:rPr>
          <w:rtl w:val="true"/>
        </w:rPr>
        <w:t xml:space="preserve">» </w:t>
      </w:r>
      <w:r>
        <w:rPr>
          <w:rtl w:val="true"/>
        </w:rPr>
        <w:t>في بعض الأمثلة</w:t>
      </w:r>
      <w:bookmarkEnd w:id="412"/>
    </w:p>
    <w:p>
      <w:pPr>
        <w:pStyle w:val="BookText"/>
        <w:rPr/>
      </w:pPr>
      <w:r>
        <w:rPr>
          <w:rFonts w:ascii="Amiri" w:hAnsi="Amiri" w:eastAsia="Amiri" w:cs="Amiri"/>
          <w:color w:val="111111"/>
          <w:sz w:val="28"/>
          <w:sz w:val="28"/>
          <w:szCs w:val="28"/>
          <w:rtl w:val="true"/>
          <w:lang w:bidi="ar-SA"/>
        </w:rPr>
        <w:t>و أظُنُّ أنّي قد أملَيتُ في بعضِ كلامي</w:t>
      </w:r>
      <w:r>
        <w:rPr>
          <w:rStyle w:val="FootnoteAnchor"/>
          <w:rtl w:val="true"/>
        </w:rPr>
        <w:footnoteReference w:id="468"/>
      </w:r>
      <w:r>
        <w:rPr>
          <w:rFonts w:ascii="Amiri" w:hAnsi="Amiri" w:eastAsia="Amiri" w:cs="Amiri"/>
          <w:color w:val="111111"/>
          <w:sz w:val="28"/>
          <w:sz w:val="28"/>
          <w:szCs w:val="28"/>
          <w:rtl w:val="true"/>
          <w:lang w:bidi="ar-SA"/>
        </w:rPr>
        <w:t>وجهاً غريباً في</w:t>
      </w:r>
      <w:r>
        <w:rPr>
          <w:rStyle w:val="FootnoteAnchor"/>
          <w:rtl w:val="true"/>
        </w:rPr>
        <w:footnoteReference w:id="469"/>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لا تَسجُدَ، و دَعاكَ إلىٰ أن لا تَسجُدَ؟ لأنّ إبليسَ ما امتَنَعَ مِن السُّجودِ إلّابِداعٍ إليه و حامِلٍ عليه، و الداعي أو الحاملُ‌</w:t>
      </w:r>
      <w:r>
        <w:rPr>
          <w:rStyle w:val="FootnoteAnchor"/>
          <w:rtl w:val="true"/>
        </w:rPr>
        <w:footnoteReference w:id="470"/>
      </w:r>
      <w:r>
        <w:rPr>
          <w:rFonts w:ascii="Amiri" w:hAnsi="Amiri" w:eastAsia="Amiri" w:cs="Amiri"/>
          <w:color w:val="111111"/>
          <w:sz w:val="28"/>
          <w:sz w:val="28"/>
          <w:szCs w:val="28"/>
          <w:rtl w:val="true"/>
          <w:lang w:bidi="ar-SA"/>
        </w:rPr>
        <w:t xml:space="preserve">إلىٰ أن لا يَسجُدَ مانعٌ مِن السُّجودِ، فأورَدَ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بَنَى</w:t>
      </w:r>
      <w:r>
        <w:rPr>
          <w:rStyle w:val="FootnoteAnchor"/>
          <w:rtl w:val="true"/>
        </w:rPr>
        <w:footnoteReference w:id="471"/>
      </w:r>
      <w:r>
        <w:rPr>
          <w:rFonts w:ascii="Amiri" w:hAnsi="Amiri" w:eastAsia="Amiri" w:cs="Amiri"/>
          <w:color w:val="111111"/>
          <w:sz w:val="28"/>
          <w:sz w:val="28"/>
          <w:szCs w:val="28"/>
          <w:rtl w:val="true"/>
          <w:lang w:bidi="ar-SA"/>
        </w:rPr>
        <w:t xml:space="preserve">الكلامَ علىٰ معناها، فأدخَلَ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المعنىٰ لا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لطيفٌ مِن التعَلُّلِ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 ذلكَ مِن الحَملِ علَى المعنىٰ؛ لأنّ الغرضَ بالكلامِ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أنّني</w:t>
      </w:r>
      <w:r>
        <w:rPr>
          <w:rStyle w:val="FootnoteAnchor"/>
          <w:rtl w:val="true"/>
        </w:rPr>
        <w:footnoteReference w:id="472"/>
      </w:r>
      <w:r>
        <w:rPr>
          <w:rFonts w:ascii="Amiri" w:hAnsi="Amiri" w:eastAsia="Amiri" w:cs="Amiri"/>
          <w:color w:val="111111"/>
          <w:sz w:val="28"/>
          <w:sz w:val="28"/>
          <w:szCs w:val="28"/>
          <w:rtl w:val="true"/>
          <w:lang w:bidi="ar-SA"/>
        </w:rPr>
        <w:t>لا ألومَنَّ‌</w:t>
      </w:r>
      <w:r>
        <w:rPr>
          <w:rStyle w:val="FootnoteAnchor"/>
          <w:rtl w:val="true"/>
        </w:rPr>
        <w:footnoteReference w:id="473"/>
      </w:r>
      <w:r>
        <w:rPr>
          <w:rFonts w:ascii="Amiri" w:hAnsi="Amiri" w:eastAsia="Amiri" w:cs="Amiri"/>
          <w:color w:val="111111"/>
          <w:sz w:val="28"/>
          <w:sz w:val="28"/>
          <w:szCs w:val="28"/>
          <w:rtl w:val="true"/>
          <w:lang w:bidi="ar-SA"/>
        </w:rPr>
        <w:t>أن يَسخَرنَ‌</w:t>
      </w:r>
      <w:r>
        <w:rPr>
          <w:rStyle w:val="FootnoteAnchor"/>
          <w:rtl w:val="true"/>
        </w:rPr>
        <w:footnoteReference w:id="474"/>
      </w:r>
      <w:r>
        <w:rPr>
          <w:rFonts w:ascii="Amiri" w:hAnsi="Amiri" w:eastAsia="Amiri" w:cs="Amiri"/>
          <w:color w:val="111111"/>
          <w:sz w:val="28"/>
          <w:sz w:val="28"/>
          <w:szCs w:val="28"/>
          <w:rtl w:val="true"/>
          <w:lang w:bidi="ar-SA"/>
        </w:rPr>
        <w:t>مع مُشاهَدةِ الشَّعرِ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يَكونَ سببُ إدخالِها أنّ معنىٰ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ألومُ البيضَ طالباً أن لا </w:t>
      </w:r>
    </w:p>
    <w:p>
      <w:pPr>
        <w:pStyle w:val="BookText"/>
        <w:rPr/>
      </w:pPr>
      <w:r>
        <w:rPr>
          <w:rFonts w:ascii="Amiri" w:hAnsi="Amiri" w:eastAsia="Amiri" w:cs="Amiri"/>
          <w:color w:val="111111"/>
          <w:sz w:val="28"/>
          <w:sz w:val="28"/>
          <w:szCs w:val="28"/>
          <w:rtl w:val="true"/>
          <w:lang w:bidi="ar-SA"/>
        </w:rPr>
        <w:t>تَسخَرا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يُريدُ</w:t>
      </w:r>
      <w:r>
        <w:rPr>
          <w:rStyle w:val="FootnoteAnchor"/>
          <w:rtl w:val="true"/>
        </w:rPr>
        <w:footnoteReference w:id="475"/>
      </w:r>
      <w:r>
        <w:rPr>
          <w:rFonts w:ascii="Amiri" w:hAnsi="Amiri" w:eastAsia="Amiri" w:cs="Amiri"/>
          <w:color w:val="111111"/>
          <w:sz w:val="28"/>
          <w:sz w:val="28"/>
          <w:szCs w:val="28"/>
          <w:rtl w:val="true"/>
          <w:lang w:bidi="ar-SA"/>
        </w:rPr>
        <w:t>ألّايَكونَ ذلكَ مِنهُنَّ؛ لأنّ مَن تَبرَّأَ</w:t>
      </w:r>
      <w:r>
        <w:rPr>
          <w:rStyle w:val="FootnoteAnchor"/>
          <w:rtl w:val="true"/>
        </w:rPr>
        <w:footnoteReference w:id="476"/>
      </w:r>
      <w:r>
        <w:rPr>
          <w:rFonts w:ascii="Amiri" w:hAnsi="Amiri" w:eastAsia="Amiri" w:cs="Amiri"/>
          <w:color w:val="111111"/>
          <w:sz w:val="28"/>
          <w:sz w:val="28"/>
          <w:szCs w:val="28"/>
          <w:rtl w:val="true"/>
          <w:lang w:bidi="ar-SA"/>
        </w:rPr>
        <w:t>مِن لَومِ البيضِ علىٰ أن يَسخَرنَ، فقَد تَبرَّأَ</w:t>
      </w:r>
      <w:r>
        <w:rPr>
          <w:rStyle w:val="FootnoteAnchor"/>
          <w:rtl w:val="true"/>
        </w:rPr>
        <w:footnoteReference w:id="477"/>
      </w:r>
      <w:r>
        <w:rPr>
          <w:rFonts w:ascii="Amiri" w:hAnsi="Amiri" w:eastAsia="Amiri" w:cs="Amiri"/>
          <w:color w:val="111111"/>
          <w:sz w:val="28"/>
          <w:sz w:val="28"/>
          <w:szCs w:val="28"/>
          <w:rtl w:val="true"/>
          <w:lang w:bidi="ar-SA"/>
        </w:rPr>
        <w:t xml:space="preserve">مِن أن يَلومَهُنَّ طالباً ألّايَسخَرنَ،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مُفيدةٌ غيرُ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تَعاطَينا ذِكرَ ما نُقِلَ مِن كلامِ العَرَبِ المحمولِ علَى المعنىٰ، و ما وَرَدَ به القُرآنُ مِن ذلكَ، لَأَطَلنا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بَوَّأتُ لِفُلانٍ مَنزِلاً،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بَوَّأتُه؛ لكنَّه أرادَ معنىٰ‌</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بَوَّأَ فقَد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جِئني بمِثلِ بَني بَدرٍ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إخوةِ‌</w:t>
      </w:r>
      <w:r>
        <w:rPr>
          <w:rStyle w:val="FootnoteAnchor"/>
          <w:rtl w:val="true"/>
        </w:rPr>
        <w:footnoteReference w:id="480"/>
      </w:r>
      <w:r>
        <w:rPr>
          <w:rFonts w:ascii="Amiri" w:hAnsi="Amiri" w:eastAsia="Amiri" w:cs="Amiri"/>
          <w:color w:val="111111"/>
          <w:sz w:val="28"/>
          <w:sz w:val="28"/>
          <w:szCs w:val="28"/>
          <w:rtl w:val="true"/>
          <w:lang w:bidi="ar-SA"/>
        </w:rPr>
        <w:t>مَنظورِ بنِ سَيّارِ</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البيت لجرير بن عطيّة بن الخَطَفىٰ، يخاطب الفرزدق، فيفخر عليه بسادات قيس؛ لأنّهم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بدر من فزارة، و فيهم شرف قيس عيلان، و بنو سيّار من فزارة من ذبيان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النقائض،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تفسير الطبري،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يَعطِفْها بالجَرِّ علىٰ ما عَمِلَت فيه الباءُ؛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فلَحَظَ معنَى الكلامِ دونَ لفظِه، و بَنَى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الجنسُ أكثَرُ مِن أن يُحصىٰ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صلاتُه علىٰ سيّدِنا مُحمّدٍ النبيِّ و آلِه الطاهِرينَ</w:t>
      </w:r>
      <w:r>
        <w:rPr>
          <w:rFonts w:eastAsia="Amiri" w:cs="Amiri" w:ascii="Amiri" w:hAnsi="Amiri"/>
          <w:color w:val="111111"/>
          <w:sz w:val="28"/>
          <w:szCs w:val="28"/>
          <w:rtl w:val="true"/>
          <w:lang w:bidi="ar-SA"/>
        </w:rPr>
        <w:t xml:space="preserve">. </w:t>
      </w:r>
      <w:bookmarkStart w:id="413" w:name="pg17247_195010"/>
    </w:p>
    <w:p>
      <w:pPr>
        <w:pStyle w:val="Heading4"/>
        <w:numPr>
          <w:ilvl w:val="3"/>
          <w:numId w:val="1"/>
        </w:numPr>
        <w:rPr/>
      </w:pPr>
      <w:bookmarkStart w:id="414" w:name="__RefHeading___Toc7442769_1280447820"/>
      <w:bookmarkStart w:id="415" w:name="_Toc156"/>
      <w:bookmarkEnd w:id="413"/>
      <w:bookmarkEnd w:id="414"/>
      <w:r>
        <w:rPr>
          <w:rtl w:val="true"/>
        </w:rPr>
        <w:t>(</w:t>
      </w:r>
      <w:r>
        <w:rPr/>
        <w:t>5</w:t>
      </w:r>
      <w:r>
        <w:rPr>
          <w:rtl w:val="true"/>
        </w:rPr>
        <w:t xml:space="preserve">) </w:t>
      </w:r>
      <w:r>
        <w:rPr>
          <w:rtl w:val="true"/>
        </w:rPr>
        <w:t>مسألةٌ في قولِه تَعالىٰ</w:t>
      </w:r>
      <w:r>
        <w:rPr>
          <w:rtl w:val="true"/>
        </w:rPr>
        <w:t>: «</w:t>
      </w:r>
      <w:r>
        <w:rPr>
          <w:rtl w:val="true"/>
        </w:rPr>
        <w:t>وَ كَذٰلِكَ نُوَلِّي بَعْضَ اَلظّٰالِمِينَ بَعْضاً</w:t>
      </w:r>
      <w:r>
        <w:rPr>
          <w:rtl w:val="true"/>
        </w:rPr>
        <w:t>»</w:t>
      </w:r>
      <w:bookmarkEnd w:id="41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6" w:name="__RefHeading___Toc7442771_1280447820"/>
      <w:bookmarkStart w:id="417" w:name="_Toc157"/>
      <w:bookmarkEnd w:id="416"/>
      <w:r>
        <w:rPr>
          <w:rtl w:val="true"/>
        </w:rPr>
        <w:t>اشارة</w:t>
      </w:r>
      <w:bookmarkEnd w:id="41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7247_195012"/>
      <w:bookmarkStart w:id="419" w:name="pg17247_195012"/>
      <w:bookmarkEnd w:id="419"/>
    </w:p>
    <w:p>
      <w:pPr>
        <w:pStyle w:val="Heading5"/>
        <w:numPr>
          <w:ilvl w:val="4"/>
          <w:numId w:val="1"/>
        </w:numPr>
        <w:rPr/>
      </w:pPr>
      <w:bookmarkStart w:id="420" w:name="pg17247_195012"/>
      <w:bookmarkStart w:id="421" w:name="__RefHeading___Toc7442773_1280447820"/>
      <w:bookmarkStart w:id="422" w:name="_Toc158"/>
      <w:bookmarkEnd w:id="420"/>
      <w:bookmarkEnd w:id="421"/>
      <w:r>
        <w:rPr>
          <w:rtl w:val="true"/>
        </w:rPr>
        <w:t>مقدّمة التحقيق</w:t>
      </w:r>
      <w:bookmarkEnd w:id="422"/>
    </w:p>
    <w:p>
      <w:pPr>
        <w:pStyle w:val="Heading6"/>
        <w:numPr>
          <w:ilvl w:val="5"/>
          <w:numId w:val="1"/>
        </w:numPr>
        <w:rPr/>
      </w:pPr>
      <w:bookmarkStart w:id="423" w:name="__RefHeading___Toc7442775_1280447820"/>
      <w:bookmarkStart w:id="424" w:name="_Toc159"/>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سُئل الشريف المرتضى عن معنى الآية المذكورة، فأجاب بذكر بعض الأقوال في الآية، ثمّ استحسن الأخير منها، و الأقوال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يُحشر الظالمون مع أوليائهم في النار و يُوالىٰ بينهم في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يخلّي الفراعنة، و يولّيهم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يتولّى بعضهم بعضاً و ينصره، و منع المؤمنين من ذلك، فكان حاكماً عدلاً من حيث 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أنهىٰ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عدم جزمه بشيء من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7442777_1280447820"/>
      <w:bookmarkStart w:id="426" w:name="_Toc160"/>
      <w:bookmarkEnd w:id="425"/>
      <w:r>
        <w:rPr>
          <w:rtl w:val="true"/>
        </w:rPr>
        <w:t>مخطوطات الرسالة</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427" w:name="pg17247_195014"/>
    </w:p>
    <w:p>
      <w:pPr>
        <w:pStyle w:val="Heading5"/>
        <w:numPr>
          <w:ilvl w:val="4"/>
          <w:numId w:val="1"/>
        </w:numPr>
        <w:rPr/>
      </w:pPr>
      <w:bookmarkStart w:id="428" w:name="__RefHeading___Toc7442779_1280447820"/>
      <w:bookmarkStart w:id="429" w:name="_Toc161"/>
      <w:bookmarkEnd w:id="427"/>
      <w:bookmarkEnd w:id="428"/>
      <w:r>
        <w:rPr>
          <w:rtl w:val="true"/>
        </w:rPr>
        <w:t>مسألةٌ في قولِه تَعالىٰ</w:t>
      </w:r>
      <w:r>
        <w:rPr>
          <w:rtl w:val="true"/>
        </w:rPr>
        <w:t>: «</w:t>
      </w:r>
      <w:r>
        <w:rPr>
          <w:rtl w:val="true"/>
        </w:rPr>
        <w:t>وَ كَذٰلِكَ نُوَلِّي بَعْضَ اَلظّٰالِمِينَ بَعْضاً</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نُوَلِّي بَعْضَ اَلظّٰالِمِينَ بَعْضاً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الأنسب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Style w:val="FootnoteAnchor"/>
          <w:rtl w:val="true"/>
        </w:rPr>
        <w:footnoteReference w:id="485"/>
      </w:r>
      <w:r>
        <w:rPr>
          <w:rFonts w:ascii="Amiri" w:hAnsi="Amiri" w:eastAsia="Amiri" w:cs="Amiri"/>
          <w:color w:val="111111"/>
          <w:sz w:val="28"/>
          <w:sz w:val="28"/>
          <w:szCs w:val="28"/>
          <w:rtl w:val="true"/>
          <w:lang w:bidi="ar-SA"/>
        </w:rPr>
        <w:t>قيلَ 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يُحشَرَ الظالِمونَ مع أوليائهم، فيُدخَلونَ النارَ، و يُوالىٰ‌</w:t>
      </w:r>
      <w:r>
        <w:rPr>
          <w:rStyle w:val="FootnoteAnchor"/>
          <w:rtl w:val="true"/>
        </w:rPr>
        <w:footnoteReference w:id="486"/>
      </w:r>
      <w:r>
        <w:rPr>
          <w:rFonts w:ascii="Amiri" w:hAnsi="Amiri" w:eastAsia="Amiri" w:cs="Amiri"/>
          <w:color w:val="111111"/>
          <w:sz w:val="28"/>
          <w:sz w:val="28"/>
          <w:szCs w:val="28"/>
          <w:rtl w:val="true"/>
          <w:lang w:bidi="ar-SA"/>
        </w:rPr>
        <w:t>بَينَهم</w:t>
      </w:r>
      <w:r>
        <w:rPr>
          <w:rStyle w:val="FootnoteAnchor"/>
          <w:rtl w:val="true"/>
        </w:rPr>
        <w:footnoteReference w:id="487"/>
      </w:r>
      <w:r>
        <w:rPr>
          <w:rFonts w:ascii="Amiri" w:hAnsi="Amiri" w:eastAsia="Amiri" w:cs="Amiri"/>
          <w:color w:val="111111"/>
          <w:sz w:val="28"/>
          <w:sz w:val="28"/>
          <w:szCs w:val="28"/>
          <w:rtl w:val="true"/>
          <w:lang w:bidi="ar-SA"/>
        </w:rPr>
        <w:t>في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الفَراعِنةَ، و يُولّيهِم علَى الظالِمينَ، و يُمكِّنُهم</w:t>
      </w:r>
      <w:r>
        <w:rPr>
          <w:rStyle w:val="FootnoteAnchor"/>
          <w:rtl w:val="true"/>
        </w:rPr>
        <w:footnoteReference w:id="488"/>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وجهٌ آخَرُ، و هو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بَيَّنَه تَعالىٰ في مَوضِعٍ آخَرَ بقَولِه تَعالىٰ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فحَكَمَ أنّ الكُفّارَ بعضُهم يَتوَلّىٰ بعضاً و يَنصُرُه، و مَنَعَ المؤمِنينَ مِن ذلكَ، فكانَ حاكماً عادلاً؛ مِن حَيثُ حَكَمَ بما ذَكرناه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bookmarkStart w:id="430" w:name="pg17247_195016"/>
    </w:p>
    <w:p>
      <w:pPr>
        <w:pStyle w:val="Heading4"/>
        <w:numPr>
          <w:ilvl w:val="3"/>
          <w:numId w:val="1"/>
        </w:numPr>
        <w:rPr/>
      </w:pPr>
      <w:bookmarkStart w:id="431" w:name="__RefHeading___Toc7442781_1280447820"/>
      <w:bookmarkStart w:id="432" w:name="_Toc162"/>
      <w:bookmarkEnd w:id="430"/>
      <w:bookmarkEnd w:id="431"/>
      <w:r>
        <w:rPr>
          <w:rtl w:val="true"/>
        </w:rPr>
        <w:t>(</w:t>
      </w:r>
      <w:r>
        <w:rPr/>
        <w:t>6</w:t>
      </w:r>
      <w:r>
        <w:rPr>
          <w:rtl w:val="true"/>
        </w:rPr>
        <w:t xml:space="preserve">) </w:t>
      </w:r>
      <w:r>
        <w:rPr>
          <w:rtl w:val="true"/>
        </w:rPr>
        <w:t>مسألةٌ في الإشكالِ الواردِ في آيةِ</w:t>
      </w:r>
      <w:r>
        <w:rPr>
          <w:rtl w:val="true"/>
        </w:rPr>
        <w:t>: «</w:t>
      </w:r>
      <w:r>
        <w:rPr>
          <w:rtl w:val="true"/>
        </w:rPr>
        <w:t>وَ لَقَدْ خَلَقْنٰاكُمْ ثُمَّ صَوَّرْنٰاكُمْ</w:t>
      </w:r>
      <w:r>
        <w:rPr>
          <w:rtl w:val="true"/>
        </w:rPr>
        <w:t>...»</w:t>
      </w:r>
      <w:bookmarkEnd w:id="43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3" w:name="__RefHeading___Toc7442783_1280447820"/>
      <w:bookmarkStart w:id="434" w:name="_Toc163"/>
      <w:bookmarkEnd w:id="433"/>
      <w:r>
        <w:rPr>
          <w:rtl w:val="true"/>
        </w:rPr>
        <w:t>اشارة</w:t>
      </w:r>
      <w:bookmarkEnd w:id="43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7247_195018"/>
      <w:bookmarkStart w:id="436" w:name="pg17247_195018"/>
      <w:bookmarkEnd w:id="436"/>
    </w:p>
    <w:p>
      <w:pPr>
        <w:pStyle w:val="Heading5"/>
        <w:numPr>
          <w:ilvl w:val="4"/>
          <w:numId w:val="1"/>
        </w:numPr>
        <w:rPr/>
      </w:pPr>
      <w:bookmarkStart w:id="437" w:name="pg17247_195018"/>
      <w:bookmarkStart w:id="438" w:name="__RefHeading___Toc7442785_1280447820"/>
      <w:bookmarkStart w:id="439" w:name="_Toc164"/>
      <w:bookmarkEnd w:id="437"/>
      <w:bookmarkEnd w:id="438"/>
      <w:r>
        <w:rPr>
          <w:rtl w:val="true"/>
        </w:rPr>
        <w:t>مقدّمة التحقيق</w:t>
      </w:r>
      <w:bookmarkEnd w:id="439"/>
    </w:p>
    <w:p>
      <w:pPr>
        <w:pStyle w:val="Heading6"/>
        <w:numPr>
          <w:ilvl w:val="5"/>
          <w:numId w:val="1"/>
        </w:numPr>
        <w:rPr/>
      </w:pPr>
      <w:bookmarkStart w:id="440" w:name="__RefHeading___Toc7442787_1280447820"/>
      <w:bookmarkStart w:id="441" w:name="_Toc165"/>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ورد في هذه الرسالة سؤال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 ثُمَّ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الترتيب و التعقيب، و هذا يدلّ على أنّ اللّٰه تعالى خاطب في هذه الآية قوماً قد خلقهم و صوّرهم، ثمّ أمر الملائكة بعد ذلك بالسجود لآدم عليه السلامُ؛ فمَن هؤلاء المخلوقون في ذلك الوقت، أي قبل الأمر بالسجود؟ هل هم ذرّيّة آدم عليه السلامُ؟ و هذا مستحيل؛ لأنّهم لم يُخلقوا بعدُ؛ أو أنّهم غيرهم؟ فما هو الدليل عليه؟</w:t>
      </w:r>
    </w:p>
    <w:p>
      <w:pPr>
        <w:pStyle w:val="BookText"/>
        <w:rPr/>
      </w:pPr>
      <w:r>
        <w:rPr>
          <w:rFonts w:ascii="Amiri" w:hAnsi="Amiri" w:eastAsia="Amiri" w:cs="Amiri"/>
          <w:color w:val="111111"/>
          <w:sz w:val="28"/>
          <w:sz w:val="28"/>
          <w:szCs w:val="28"/>
          <w:rtl w:val="true"/>
          <w:lang w:bidi="ar-SA"/>
        </w:rPr>
        <w:t>و أجاب الشريف المرتضى على هذا السؤال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المخاطبين ليسوا من ذرّيّة آدم عليه السلامُ، بل هم من الجنّ و غيرهم ممّن خلق اللّٰه تعالى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و الإحداث، بل معناه التقدير، فإنّ أحد معاني الخلق هو التقدير، أي أنّ اللّٰه تعالى قدّر خلق بني آدم عليه السلامُ، و عَلِم كيفيّتهم و أحوالهم قبل أن يوجِدهم، و هذا التقدير يسمّى خلقاً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الشريف المرتضى قد ذكر هذا المعنى للخلق و اعتمده في المسألة الأُولى من المسائل الطبريّة، حيث اعتبر هناك أنّ خلق اللّٰه تعالى لأفعال الإنسان الاختياريّة يكون بمعنى التقدير لها، لا بمعنى إيجادها و إحداثها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لم تأتِ للدلالة على ترتب </w:t>
      </w:r>
      <w:bookmarkStart w:id="442" w:name="pg17247_195019"/>
    </w:p>
    <w:p>
      <w:pPr>
        <w:pStyle w:val="BookText"/>
        <w:rPr/>
      </w:pPr>
      <w:bookmarkEnd w:id="442"/>
      <w:r>
        <w:rPr>
          <w:rFonts w:ascii="Amiri" w:hAnsi="Amiri" w:eastAsia="Amiri" w:cs="Amiri"/>
          <w:color w:val="111111"/>
          <w:sz w:val="28"/>
          <w:sz w:val="28"/>
          <w:szCs w:val="28"/>
          <w:rtl w:val="true"/>
          <w:lang w:bidi="ar-SA"/>
        </w:rPr>
        <w:t>الأمر بالسجود على الخلق و التصوير للمخاطبين، بل يمكن أن يكون العكس</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لم يرضَ الشريف المرتضى بهذا الجواب؛ لأنّه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يرد على الجواب الأوّل من أنّه أيضاً خلاف الظاهر، فأجاب عليه بأنّه لا يوجد في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خَلَقْنٰاكُمْ ثُمَّ 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المخاطبين هم ذرّيّة آدم عليه السلامُ دون غيرهم،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ترتيب الأمر بالسجود على الخلق و التصوير؛ فالأمر مختلف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7442789_1280447820"/>
      <w:bookmarkStart w:id="444" w:name="_Toc166"/>
      <w:bookmarkEnd w:id="443"/>
      <w:r>
        <w:rPr>
          <w:rtl w:val="true"/>
        </w:rPr>
        <w:t>مخطوطات الرسالة</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445" w:name="pg17247_195020"/>
    </w:p>
    <w:p>
      <w:pPr>
        <w:pStyle w:val="Heading5"/>
        <w:numPr>
          <w:ilvl w:val="4"/>
          <w:numId w:val="1"/>
        </w:numPr>
        <w:rPr/>
      </w:pPr>
      <w:bookmarkStart w:id="446" w:name="__RefHeading___Toc7442791_1280447820"/>
      <w:bookmarkStart w:id="447" w:name="_Toc167"/>
      <w:bookmarkEnd w:id="445"/>
      <w:bookmarkEnd w:id="446"/>
      <w:r>
        <w:rPr>
          <w:rtl w:val="true"/>
        </w:rPr>
        <w:t>مسألةٌ في الإشكالِ الواردِ في آيةِ</w:t>
      </w:r>
      <w:r>
        <w:rPr>
          <w:rtl w:val="true"/>
        </w:rPr>
        <w:t>: «</w:t>
      </w:r>
      <w:r>
        <w:rPr>
          <w:rtl w:val="true"/>
        </w:rPr>
        <w:t>وَ لَقَدْ خَلَقْنٰاكُمْ ثُمَّ صَوَّرْنٰاكُمْ</w:t>
      </w:r>
      <w:r>
        <w:rPr>
          <w:rtl w:val="true"/>
        </w:rPr>
        <w:t>...»</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العربيّةِ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w:t>
      </w:r>
      <w:r>
        <w:rPr>
          <w:rStyle w:val="FootnoteAnchor"/>
          <w:rtl w:val="true"/>
        </w:rPr>
        <w:footnoteReference w:id="491"/>
      </w:r>
      <w:r>
        <w:rPr>
          <w:rFonts w:ascii="Amiri" w:hAnsi="Amiri" w:eastAsia="Amiri" w:cs="Amiri"/>
          <w:color w:val="111111"/>
          <w:sz w:val="28"/>
          <w:sz w:val="28"/>
          <w:szCs w:val="28"/>
          <w:rtl w:val="true"/>
          <w:lang w:bidi="ar-SA"/>
        </w:rPr>
        <w:t>في العَطفِ الترتيبَ دالّةٌ علَى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كما وَصَفوا، فما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 ثُمَّ قُلْنٰا لِلْمَلاٰئِكَةِ اُسْجُدُوا لِآدَمَ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فيَجيءَ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أمَرَ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خَلقِه و تصويرِه قَوماً خوطِبوا بذلكَ؟ فإن كانَ هؤلاءِ المُخاطَبونَ مِن ذُرّيّةِ آدَمَ، فهذا</w:t>
      </w:r>
      <w:r>
        <w:rPr>
          <w:rStyle w:val="FootnoteAnchor"/>
          <w:rtl w:val="true"/>
        </w:rPr>
        <w:footnoteReference w:id="493"/>
      </w:r>
      <w:r>
        <w:rPr>
          <w:rFonts w:ascii="Amiri" w:hAnsi="Amiri" w:eastAsia="Amiri" w:cs="Amiri"/>
          <w:color w:val="111111"/>
          <w:sz w:val="28"/>
          <w:sz w:val="28"/>
          <w:szCs w:val="28"/>
          <w:rtl w:val="true"/>
          <w:lang w:bidi="ar-SA"/>
        </w:rPr>
        <w:t>مِن الأمرِ المُستَحيلِ؛ و إن كانوا</w:t>
      </w:r>
      <w:r>
        <w:rPr>
          <w:rStyle w:val="FootnoteAnchor"/>
          <w:rtl w:val="true"/>
        </w:rPr>
        <w:footnoteReference w:id="494"/>
      </w:r>
      <w:r>
        <w:rPr>
          <w:rFonts w:ascii="Amiri" w:hAnsi="Amiri" w:eastAsia="Amiri" w:cs="Amiri"/>
          <w:color w:val="111111"/>
          <w:sz w:val="28"/>
          <w:sz w:val="28"/>
          <w:szCs w:val="28"/>
          <w:rtl w:val="true"/>
          <w:lang w:bidi="ar-SA"/>
        </w:rPr>
        <w:t>مِن غيرِ ذُرّيّةِ آدَمَ، فيَحتاجُ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 ثُمَّ قُلْنٰا لِلْمَلاٰئِكَةِ اُسْجُدُوا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لَيسوا مِن نَسلِ آدَمَ عليه السلامُ؛ بَل للجِنِّ و غيرِهم مِن خَلقِ اللّٰهِ تَعالىٰ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الجوابِ تَسقُطُ الشُّبهةُ، و لا يَبقىٰ 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Style w:val="FootnoteAnchor"/>
          <w:rtl w:val="true"/>
        </w:rPr>
        <w:footnoteReference w:id="495"/>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 الإيجادُ و الإحداثُ‌</w:t>
      </w:r>
      <w:r>
        <w:rPr>
          <w:rStyle w:val="FootnoteAnchor"/>
          <w:rtl w:val="true"/>
        </w:rPr>
        <w:footnoteReference w:id="496"/>
      </w:r>
      <w:r>
        <w:rPr>
          <w:rFonts w:ascii="Amiri" w:hAnsi="Amiri" w:eastAsia="Amiri" w:cs="Amiri"/>
          <w:color w:val="111111"/>
          <w:sz w:val="28"/>
          <w:sz w:val="28"/>
          <w:szCs w:val="28"/>
          <w:rtl w:val="true"/>
          <w:lang w:bidi="ar-SA"/>
        </w:rPr>
        <w:t xml:space="preserve">، و إن كانَ الخِطابُ به لبَني آدَمَ، و إنّما أرادَ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المعنىٰ حَمَلَ قومٌ مِن العلماءِ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بمعنىٰ أنّه تَعالىٰ قَدَّرَها و عَلِمَ كَيفيّتَها و أحوالَها، و سَبَقَ‌</w:t>
      </w:r>
      <w:r>
        <w:rPr>
          <w:rStyle w:val="FootnoteAnchor"/>
          <w:rtl w:val="true"/>
        </w:rPr>
        <w:footnoteReference w:id="498"/>
      </w:r>
      <w:r>
        <w:rPr>
          <w:rFonts w:ascii="Amiri" w:hAnsi="Amiri" w:eastAsia="Amiri" w:cs="Amiri"/>
          <w:color w:val="111111"/>
          <w:sz w:val="28"/>
          <w:sz w:val="28"/>
          <w:szCs w:val="28"/>
          <w:rtl w:val="true"/>
          <w:lang w:bidi="ar-SA"/>
        </w:rPr>
        <w:t>الخَلقُ الإيجادَ و الإحداثَ؛ و قد يُسمّىٰ أحَدُنا بأنّه خالقٌ للأَديمِ و إن لَم يَكُن مُحدِثاً و لا موجِداً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فالشُّبهةُ أيضاً ساقطةٌ علىٰ‌</w:t>
      </w:r>
      <w:r>
        <w:rPr>
          <w:rStyle w:val="FootnoteAnchor"/>
          <w:rtl w:val="true"/>
        </w:rPr>
        <w:footnoteReference w:id="499"/>
      </w:r>
      <w:r>
        <w:rPr>
          <w:rFonts w:ascii="Amiri" w:hAnsi="Amiri" w:eastAsia="Amiri" w:cs="Amiri"/>
          <w:color w:val="111111"/>
          <w:sz w:val="28"/>
          <w:sz w:val="28"/>
          <w:szCs w:val="28"/>
          <w:rtl w:val="true"/>
          <w:lang w:bidi="ar-SA"/>
        </w:rPr>
        <w:t>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قومٌ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Style w:val="FootnoteAnchor"/>
          <w:rtl w:val="true"/>
        </w:rPr>
        <w:footnoteReference w:id="500"/>
      </w:r>
      <w:r>
        <w:rPr>
          <w:rFonts w:ascii="Amiri" w:hAnsi="Amiri" w:eastAsia="Amiri" w:cs="Amiri"/>
          <w:color w:val="111111"/>
          <w:sz w:val="28"/>
          <w:sz w:val="28"/>
          <w:szCs w:val="28"/>
          <w:rtl w:val="true"/>
          <w:lang w:bidi="ar-SA"/>
        </w:rPr>
        <w:t>قُلْنٰا لِلْمَلاٰئِكَةِ</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لَم يأتِ لترتيبِ‌</w:t>
      </w:r>
      <w:r>
        <w:rPr>
          <w:rStyle w:val="FootnoteAnchor"/>
          <w:rtl w:val="true"/>
        </w:rPr>
        <w:footnoteReference w:id="502"/>
      </w:r>
      <w:r>
        <w:rPr>
          <w:rFonts w:ascii="Amiri" w:hAnsi="Amiri" w:eastAsia="Amiri" w:cs="Amiri"/>
          <w:color w:val="111111"/>
          <w:sz w:val="28"/>
          <w:sz w:val="28"/>
          <w:szCs w:val="28"/>
          <w:rtl w:val="true"/>
          <w:lang w:bidi="ar-SA"/>
        </w:rPr>
        <w:t>الأمرِ بالسجودِ علَى الخَلقِ و التصويرِ</w:t>
      </w:r>
      <w:r>
        <w:rPr>
          <w:rStyle w:val="FootnoteAnchor"/>
          <w:rtl w:val="true"/>
        </w:rPr>
        <w:footnoteReference w:id="503"/>
      </w:r>
      <w:r>
        <w:rPr>
          <w:rFonts w:ascii="Amiri" w:hAnsi="Amiri" w:eastAsia="Amiri" w:cs="Amiri"/>
          <w:color w:val="111111"/>
          <w:sz w:val="28"/>
          <w:sz w:val="28"/>
          <w:szCs w:val="28"/>
          <w:rtl w:val="true"/>
          <w:lang w:bidi="ar-SA"/>
        </w:rPr>
        <w:t>، لا الأمرُ هو المُرتَّبُ عليهما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الجوابُ و إن كانَ مُسقِطاً للشُّبهةِ، فإنّه مُخالِفٌ للظاهرِ؛ لأنّ ظاهرَ الكلامِ يَقتَضي أنّ الأمرَ بالسجودِ هو المُرتَّبُ لا الإعلامُ‌</w:t>
      </w:r>
      <w:r>
        <w:rPr>
          <w:rStyle w:val="FootnoteAnchor"/>
          <w:rtl w:val="true"/>
        </w:rPr>
        <w:footnoteReference w:id="505"/>
      </w:r>
      <w:r>
        <w:rPr>
          <w:rFonts w:ascii="Amiri" w:hAnsi="Amiri" w:eastAsia="Amiri" w:cs="Amiri"/>
          <w:color w:val="111111"/>
          <w:sz w:val="28"/>
          <w:sz w:val="28"/>
          <w:szCs w:val="28"/>
          <w:rtl w:val="true"/>
          <w:lang w:bidi="ar-SA"/>
        </w:rPr>
        <w:t>ألا تَرىٰ أنّ القائلَ إذا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ثُمَّ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كلامِه يَقتَضي أنّ ضَرْبَ عَمرٍو هو المُرتَّبُ </w:t>
      </w:r>
    </w:p>
    <w:p>
      <w:pPr>
        <w:pStyle w:val="BookText"/>
        <w:rPr/>
      </w:pPr>
      <w:r>
        <w:rPr>
          <w:rFonts w:ascii="Amiri" w:hAnsi="Amiri" w:eastAsia="Amiri" w:cs="Amiri"/>
          <w:color w:val="111111"/>
          <w:sz w:val="28"/>
          <w:sz w:val="28"/>
          <w:szCs w:val="28"/>
          <w:rtl w:val="true"/>
          <w:lang w:bidi="ar-SA"/>
        </w:rPr>
        <w:t xml:space="preserve">علىٰ ضَربِ زيدٍ؟ و علىٰ هذا الجوابِ الذي حَكَيناه يَجوزُ أن يَكونَ ضَرْبُ عَمرٍو مُتقدِّماً علىٰ ضَربِ زيدٍ، و إنّما أدخَلَ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تَرتُّبِ‌</w:t>
      </w:r>
      <w:r>
        <w:rPr>
          <w:rStyle w:val="FootnoteAnchor"/>
          <w:rtl w:val="true"/>
        </w:rPr>
        <w:footnoteReference w:id="506"/>
      </w:r>
      <w:r>
        <w:rPr>
          <w:rFonts w:ascii="Amiri" w:hAnsi="Amiri" w:eastAsia="Amiri" w:cs="Amiri"/>
          <w:color w:val="111111"/>
          <w:sz w:val="28"/>
          <w:sz w:val="28"/>
          <w:szCs w:val="28"/>
          <w:rtl w:val="true"/>
          <w:lang w:bidi="ar-SA"/>
        </w:rPr>
        <w:t>الضربِ علَى الضربِ‌</w:t>
      </w:r>
      <w:r>
        <w:rPr>
          <w:rStyle w:val="FootnoteAnchor"/>
          <w:rtl w:val="true"/>
        </w:rPr>
        <w:footnoteReference w:id="507"/>
      </w:r>
      <w:r>
        <w:rPr>
          <w:rFonts w:ascii="Amiri" w:hAnsi="Amiri" w:eastAsia="Amiri" w:cs="Amiri"/>
          <w:color w:val="111111"/>
          <w:sz w:val="28"/>
          <w:sz w:val="28"/>
          <w:szCs w:val="28"/>
          <w:rtl w:val="true"/>
          <w:lang w:bidi="ar-SA"/>
        </w:rPr>
        <w:t>، و 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الذي ذَكرتموه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به البَشَرَ، و إنّما عَنىٰ‌</w:t>
      </w:r>
      <w:r>
        <w:rPr>
          <w:rStyle w:val="FootnoteAnchor"/>
          <w:rtl w:val="true"/>
        </w:rPr>
        <w:footnoteReference w:id="508"/>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أيضاً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خالَفنا الظاهرَ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نُخالِفُه أيضاً بدليلٍ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خَلَقْنٰاكُمْ ثُمَّ 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مُتوَجِّهاً إلىٰ بَني آدَمَ دونَ غيرِهم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قُلْنٰا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تَرتُّبَ‌</w:t>
      </w:r>
      <w:r>
        <w:rPr>
          <w:rStyle w:val="FootnoteAnchor"/>
          <w:rtl w:val="true"/>
        </w:rPr>
        <w:footnoteReference w:id="509"/>
      </w:r>
      <w:r>
        <w:rPr>
          <w:rFonts w:ascii="Amiri" w:hAnsi="Amiri" w:eastAsia="Amiri" w:cs="Amiri"/>
          <w:color w:val="111111"/>
          <w:sz w:val="28"/>
          <w:sz w:val="28"/>
          <w:szCs w:val="28"/>
          <w:rtl w:val="true"/>
          <w:lang w:bidi="ar-SA"/>
        </w:rPr>
        <w:t>القولِ علَى الخَلقِ و التصويرِ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7247_195024"/>
      <w:bookmarkStart w:id="449" w:name="pg17247_195024"/>
      <w:bookmarkEnd w:id="449"/>
    </w:p>
    <w:p>
      <w:pPr>
        <w:pStyle w:val="Heading4"/>
        <w:numPr>
          <w:ilvl w:val="3"/>
          <w:numId w:val="1"/>
        </w:numPr>
        <w:rPr/>
      </w:pPr>
      <w:bookmarkStart w:id="450" w:name="pg17247_195024"/>
      <w:bookmarkStart w:id="451" w:name="__RefHeading___Toc7442793_1280447820"/>
      <w:bookmarkStart w:id="452" w:name="_Toc168"/>
      <w:bookmarkEnd w:id="450"/>
      <w:bookmarkEnd w:id="451"/>
      <w:r>
        <w:rPr>
          <w:rtl w:val="true"/>
        </w:rPr>
        <w:t>(</w:t>
      </w:r>
      <w:r>
        <w:rPr/>
        <w:t>7</w:t>
      </w:r>
      <w:r>
        <w:rPr>
          <w:rtl w:val="true"/>
        </w:rPr>
        <w:t xml:space="preserve">) </w:t>
      </w:r>
      <w:r>
        <w:rPr>
          <w:rtl w:val="true"/>
        </w:rPr>
        <w:t>مسألةٌ</w:t>
      </w:r>
      <w:r>
        <w:rPr>
          <w:rtl w:val="true"/>
        </w:rPr>
        <w:t xml:space="preserve">: </w:t>
      </w:r>
      <w:r>
        <w:rPr>
          <w:rtl w:val="true"/>
        </w:rPr>
        <w:t>في تفسيرِ آيةٍ مِن كتابِ اللّٰهِ تَعالىٰ و هي قولُه</w:t>
      </w:r>
      <w:r>
        <w:rPr>
          <w:rtl w:val="true"/>
        </w:rPr>
        <w:t>: «</w:t>
      </w:r>
      <w:r>
        <w:rPr>
          <w:rtl w:val="true"/>
        </w:rPr>
        <w:t>وَ اَلسّٰابِقُونَ اَلْأَوَّلُونَ مِنَ اَلْمُهٰاجِرِينَ</w:t>
      </w:r>
      <w:r>
        <w:rPr>
          <w:rtl w:val="true"/>
        </w:rPr>
        <w:t>...»</w:t>
      </w:r>
      <w:bookmarkEnd w:id="45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3" w:name="__RefHeading___Toc7442795_1280447820"/>
      <w:bookmarkStart w:id="454" w:name="_Toc169"/>
      <w:bookmarkEnd w:id="453"/>
      <w:r>
        <w:rPr>
          <w:rtl w:val="true"/>
        </w:rPr>
        <w:t>اشارة</w:t>
      </w:r>
      <w:bookmarkEnd w:id="4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7247_195026"/>
      <w:bookmarkStart w:id="456" w:name="pg17247_195026"/>
      <w:bookmarkEnd w:id="456"/>
    </w:p>
    <w:p>
      <w:pPr>
        <w:pStyle w:val="Heading5"/>
        <w:numPr>
          <w:ilvl w:val="4"/>
          <w:numId w:val="1"/>
        </w:numPr>
        <w:rPr/>
      </w:pPr>
      <w:bookmarkStart w:id="457" w:name="pg17247_195026"/>
      <w:bookmarkStart w:id="458" w:name="__RefHeading___Toc7442797_1280447820"/>
      <w:bookmarkStart w:id="459" w:name="_Toc170"/>
      <w:bookmarkEnd w:id="457"/>
      <w:bookmarkEnd w:id="458"/>
      <w:r>
        <w:rPr>
          <w:rtl w:val="true"/>
        </w:rPr>
        <w:t>مقدّمة التحقيق</w:t>
      </w:r>
      <w:bookmarkEnd w:id="459"/>
    </w:p>
    <w:p>
      <w:pPr>
        <w:pStyle w:val="Heading6"/>
        <w:numPr>
          <w:ilvl w:val="5"/>
          <w:numId w:val="1"/>
        </w:numPr>
        <w:rPr/>
      </w:pPr>
      <w:bookmarkStart w:id="460" w:name="__RefHeading___Toc7442799_1280447820"/>
      <w:bookmarkStart w:id="461" w:name="_Toc171"/>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ورد في هذه الرسالة بحثان طرحهما المخالفون في الإمامة، و قام الشريف المرتضى ببيان وجهة نظره حولهما، و البحثان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المعروف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حيث استدلّ المخالفون بهذه الآية على نزاهة الصحابة الذين أنكروا إمامة أمير المؤمنين عليه السلامُ، باعتبار أنّهم من السابقين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تقبّل ما يدّعيه الإماميّة من أنّ كلّ الصحابة قد ضلّوا بعد وفاة رسول اللّٰه صلّى اللّٰهُ عليه و آلِه، على الرغم من كلّ الوعود الحسنة لهم و الأقوال الجميلة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الشريف المرتضى ببيان رأيه حول البحثين، 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على الاستدلال بالآية بعدة أجوبة، هي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خصوص السبق إلى الإسلام، بل يحتمل السبق إلى شيء آخر، مثل السبق إلى الطاعات، و قد جاء التعبير عن ذلك في القرآن،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w:t>
      </w:r>
    </w:p>
    <w:p>
      <w:pPr>
        <w:pStyle w:val="BookText"/>
        <w:rPr/>
      </w:pPr>
      <w:r>
        <w:rPr>
          <w:rFonts w:ascii="Amiri" w:hAnsi="Amiri" w:eastAsia="Amiri" w:cs="Amiri"/>
          <w:color w:val="111111"/>
          <w:sz w:val="28"/>
          <w:sz w:val="28"/>
          <w:szCs w:val="28"/>
          <w:rtl w:val="true"/>
          <w:lang w:bidi="ar-SA"/>
        </w:rPr>
        <w:t>مِنْهُمْ مُقْتَصِدٌ وَ 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فالسابق هنا بمعنى السابق بالطاعات، فإذا ورد هذا الاحتمال في الآية محلّ البحث، فسوف يبطل استدلالكم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أصحابهم سابقون إلى الطاعات أيضاً، فتشملهم الآية، فالجواب أنّ إثبات هذا الأمر بحاجة إلى دليل من خارج الآية، و هو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المراد بالسبق السبق إلى الإسلام، فسوف يرد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الآية مشروطة بالإخلاص في الباطن، و أن يكون الباطن كالظاهر، و هذا أمر يَشترطه الجميع و يقبل به، فإذا كان كذلك فمن أين لهم أن يثبتوا أنّ أصحابهم كانوا بهذه الصفة؟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المخالفون من المعتزلة ممّن ذهب إلى القول بالتحابط إلى أنّ الوعد بالثواب مشروط بعدم الإتيان بمعصية تسقط ثواب الطاعة، و إذا كان كذلك، فمن أين لهم أن يثبتوا أنّ أصحابهم لم يأتوا بمعصية أدّت إلى سقوط ثواب السبق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أمير المؤمنين عليه السلامُ فلا يشمله هذا الإشكال؛ لأنّنا لا نستدلّ على فضله و تقدّمه بهذه الآية، و إنّما هناك أدلّة خاصّة دلّت على ذلك، من أهمّها نصّ النبيّ صلّى اللّٰهُ عليه و آلِه عليه بالإمامة التي تقتضي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المراد بالسابق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يتقدّمه أحد، أو الذي سبق غيرَه و إن كان مسبوقاً في نفسه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ينطبق عليهم هذا الوصف هم أمير المؤمنين عليه السلامُ و بعض الصحابة المعروفين، مثل حمزة، و جعفر، و خبّاب بن الأرتّ، و زيد بن حارثة، و عمّار بن ياسر، و أمّا أبو بكر ففي تقدّم إسلامه خلاف معروف، و قد ذكر أهل النقل أنّ إسلام من ذكرناهم، كان متقدّماً علىٰ إسلامه، فلا يدخل أبو بكر في الاحتمال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يشمل جميع المسلمين، سوى آخر مسلم في العالم، و الذي لا يكون سابقاً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يبطل استدلال المخالفين بآية السبق على نزاهة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السبق إلى الطاعات، فهو عامّ و شامل لكلّ من كان كذلك، و لا يختصّ بمن يريد المخالفون تقديمه، و إن كان بمعنى السبق إلى الإسلام فهو شامل لكلّ سابق للإسلام ممّن باطنه كظاهره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إذا أراد المخالفون أن يثبتوا شمول الآية لشخص، فعليهم أن يثبتوا تقدّم إسلامه، و أنّ باطنه كظاهره، و أنّه لم يأت بعد ذلك بشيء يُسقط ثوابه، و هو أمر متعذّر 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الشريف المرتضى أن يكون جميع الصحابة قد ضلّوا بعد وفاة رسول اللّٰه صلّى اللّٰهُ عليه و آلِه، فإنّه لا بدّ في كلّ الأوقات من قائلٍ بالحقّ، و ذاهبٍ إليه، و مقيمٍ عليه، و إنّما ضلّ عددٌ من الصحابة و اتبعهم جمّ غفير تقليداً لهم و من باب حسن الظنّ بهم، فيما وقف مجموعة كبيرة من الصحابة إلى جانب الحقّ، فدافعوا عن حقّ أمير المؤمنين عليه السلامُ، و هم جماعة بني هاشم، و جماعة من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الشريف المرتضىٰ قد تأثّر في بحثه الأخير بابن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هذا البيان في كتابه الإنصاف في الإمامة، كما أشار الشريف المرتضى إلى ذلك في الشافي</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تعتبر النقطة التي أشير إليها آنفا نقطة مهمّة ينبغي التأكيد عليها، و هي أنّ أحد كبار أعلام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يذهب إلى ضلال جميع الصحابة، و هو يمثّل بحكم مكانته العلميّة، و نفوذه بين الإماميّة شريحة واسعة من </w:t>
      </w:r>
      <w:bookmarkStart w:id="462" w:name="pg17247_195029"/>
    </w:p>
    <w:p>
      <w:pPr>
        <w:pStyle w:val="BookText"/>
        <w:rPr/>
      </w:pPr>
      <w:bookmarkEnd w:id="462"/>
      <w:r>
        <w:rPr>
          <w:rFonts w:ascii="Amiri" w:hAnsi="Amiri" w:eastAsia="Amiri" w:cs="Amiri"/>
          <w:color w:val="111111"/>
          <w:sz w:val="28"/>
          <w:sz w:val="28"/>
          <w:szCs w:val="28"/>
          <w:rtl w:val="true"/>
          <w:lang w:bidi="ar-SA"/>
        </w:rPr>
        <w:t>علماء الإماميّة، و هذا يُبطل ما قد يثيره البعض من أنّ الإماميّة يذهبون إلى ضلال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صحّة نسبة المسألة إلى الشريف المرتضى إحالته فيها إلى كتاب الشافي، و هذه قرينة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طبعت هذه المسألة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عنوانها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 ]».</w:t>
      </w:r>
    </w:p>
    <w:p>
      <w:pPr>
        <w:pStyle w:val="Heading6"/>
        <w:numPr>
          <w:ilvl w:val="5"/>
          <w:numId w:val="1"/>
        </w:numPr>
        <w:rPr/>
      </w:pPr>
      <w:bookmarkStart w:id="463" w:name="__RefHeading___Toc7442801_1280447820"/>
      <w:bookmarkStart w:id="464" w:name="_Toc172"/>
      <w:bookmarkEnd w:id="463"/>
      <w:r>
        <w:rPr>
          <w:rtl w:val="true"/>
        </w:rPr>
        <w:t>مخطوطات الرسالة</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465" w:name="pg17247_195030"/>
    </w:p>
    <w:p>
      <w:pPr>
        <w:pStyle w:val="Heading5"/>
        <w:numPr>
          <w:ilvl w:val="4"/>
          <w:numId w:val="1"/>
        </w:numPr>
        <w:rPr/>
      </w:pPr>
      <w:bookmarkStart w:id="466" w:name="__RefHeading___Toc7442803_1280447820"/>
      <w:bookmarkStart w:id="467" w:name="_Toc173"/>
      <w:bookmarkEnd w:id="465"/>
      <w:bookmarkEnd w:id="466"/>
      <w:r>
        <w:rPr>
          <w:rtl w:val="true"/>
        </w:rPr>
        <w:t>مسألةٌ</w:t>
      </w:r>
      <w:r>
        <w:rPr>
          <w:rtl w:val="true"/>
        </w:rPr>
        <w:t xml:space="preserve">: </w:t>
      </w:r>
      <w:r>
        <w:rPr>
          <w:rtl w:val="true"/>
        </w:rPr>
        <w:t>في تفسيرِ آيةٍ مِن كتابِ اللّٰهِ تَعالىٰ و هي قولُه</w:t>
      </w:r>
      <w:r>
        <w:rPr>
          <w:rtl w:val="true"/>
        </w:rPr>
        <w:t>: «</w:t>
      </w:r>
      <w:r>
        <w:rPr>
          <w:rtl w:val="true"/>
        </w:rPr>
        <w:t>وَ اَلسّٰابِقُونَ اَلْأَوَّلُونَ مِنَ اَلْمُهٰاجِرِينَ</w:t>
      </w:r>
      <w:r>
        <w:rPr>
          <w:rtl w:val="true"/>
        </w:rPr>
        <w:t>...»</w:t>
      </w:r>
      <w:bookmarkEnd w:id="467"/>
    </w:p>
    <w:p>
      <w:pPr>
        <w:pStyle w:val="Heading6"/>
        <w:numPr>
          <w:ilvl w:val="5"/>
          <w:numId w:val="1"/>
        </w:numPr>
        <w:rPr/>
      </w:pPr>
      <w:bookmarkStart w:id="468" w:name="__RefHeading___Toc7442805_1280447820"/>
      <w:bookmarkStart w:id="469" w:name="_Toc174"/>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مِن كتابِ اللّٰهِ تَعالىٰ</w:t>
      </w:r>
      <w:r>
        <w:rPr>
          <w:rStyle w:val="FootnoteAnchor"/>
          <w:rtl w:val="true"/>
        </w:rPr>
        <w:footnoteReference w:id="514"/>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الإماميّةَ مُخالِفوهم</w:t>
      </w:r>
      <w:r>
        <w:rPr>
          <w:rStyle w:val="FootnoteAnchor"/>
          <w:rtl w:val="true"/>
        </w:rPr>
        <w:footnoteReference w:id="515"/>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مع نظائرِها؟ أوَ لَيسَ هذا إخبارَ صِدقٍ يَقطَعُ العُذرَ وضوحُه، و يَنفي الشكَّ بَيانُه، و يُسقِطُ التأوُّلَ‌</w:t>
      </w:r>
      <w:r>
        <w:rPr>
          <w:rStyle w:val="FootnoteAnchor"/>
          <w:rtl w:val="true"/>
        </w:rPr>
        <w:footnoteReference w:id="517"/>
      </w:r>
      <w:r>
        <w:rPr>
          <w:rFonts w:ascii="Amiri" w:hAnsi="Amiri" w:eastAsia="Amiri" w:cs="Amiri"/>
          <w:color w:val="111111"/>
          <w:sz w:val="28"/>
          <w:sz w:val="28"/>
          <w:szCs w:val="28"/>
          <w:rtl w:val="true"/>
          <w:lang w:bidi="ar-SA"/>
        </w:rPr>
        <w:t>عليه، و يَقومُ بنُصرةِ‌</w:t>
      </w:r>
      <w:r>
        <w:rPr>
          <w:rStyle w:val="FootnoteAnchor"/>
          <w:rtl w:val="true"/>
        </w:rPr>
        <w:footnoteReference w:id="518"/>
      </w:r>
      <w:r>
        <w:rPr>
          <w:rFonts w:ascii="Amiri" w:hAnsi="Amiri" w:eastAsia="Amiri" w:cs="Amiri"/>
          <w:color w:val="111111"/>
          <w:sz w:val="28"/>
          <w:sz w:val="28"/>
          <w:szCs w:val="28"/>
          <w:rtl w:val="true"/>
          <w:lang w:bidi="ar-SA"/>
        </w:rPr>
        <w:t>نفسِه؟</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عَرِّفونا مَن هؤلاءِ؟ و مَيِّزوهم لنا مِن غيرِهم؛ لِنُواليَ و نُعاديَ‌</w:t>
      </w:r>
      <w:r>
        <w:rPr>
          <w:rStyle w:val="FootnoteAnchor"/>
          <w:rtl w:val="true"/>
        </w:rPr>
        <w:footnoteReference w:id="519"/>
      </w:r>
      <w:r>
        <w:rPr>
          <w:rFonts w:ascii="Amiri" w:hAnsi="Amiri" w:eastAsia="Amiri" w:cs="Amiri"/>
          <w:color w:val="111111"/>
          <w:sz w:val="28"/>
          <w:sz w:val="28"/>
          <w:szCs w:val="28"/>
          <w:rtl w:val="true"/>
          <w:lang w:bidi="ar-SA"/>
        </w:rPr>
        <w:t xml:space="preserve">علىٰ بَصيرةٍ </w:t>
      </w:r>
    </w:p>
    <w:p>
      <w:pPr>
        <w:pStyle w:val="BookText"/>
        <w:rPr/>
      </w:pPr>
      <w:r>
        <w:rPr>
          <w:rFonts w:ascii="Amiri" w:hAnsi="Amiri" w:eastAsia="Amiri" w:cs="Amiri"/>
          <w:color w:val="111111"/>
          <w:sz w:val="28"/>
          <w:sz w:val="28"/>
          <w:szCs w:val="28"/>
          <w:rtl w:val="true"/>
          <w:lang w:bidi="ar-SA"/>
        </w:rPr>
        <w:t>و تَثبُّتٍ، و نَكونَ‌</w:t>
      </w:r>
      <w:r>
        <w:rPr>
          <w:rStyle w:val="FootnoteAnchor"/>
          <w:rtl w:val="true"/>
        </w:rPr>
        <w:footnoteReference w:id="520"/>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اعتَرَضتم</w:t>
      </w:r>
      <w:r>
        <w:rPr>
          <w:rStyle w:val="FootnoteAnchor"/>
          <w:rtl w:val="true"/>
        </w:rPr>
        <w:footnoteReference w:id="521"/>
      </w:r>
      <w:r>
        <w:rPr>
          <w:rFonts w:ascii="Amiri" w:hAnsi="Amiri" w:eastAsia="Amiri" w:cs="Amiri"/>
          <w:color w:val="111111"/>
          <w:sz w:val="28"/>
          <w:sz w:val="28"/>
          <w:szCs w:val="28"/>
          <w:rtl w:val="true"/>
          <w:lang w:bidi="ar-SA"/>
        </w:rPr>
        <w:t>في هذه الموعودةِ‌</w:t>
      </w:r>
      <w:r>
        <w:rPr>
          <w:rStyle w:val="FootnoteAnchor"/>
          <w:rtl w:val="true"/>
        </w:rPr>
        <w:footnoteReference w:id="522"/>
      </w:r>
      <w:r>
        <w:rPr>
          <w:rFonts w:ascii="Amiri" w:hAnsi="Amiri" w:eastAsia="Amiri" w:cs="Amiri"/>
          <w:color w:val="111111"/>
          <w:sz w:val="28"/>
          <w:sz w:val="28"/>
          <w:szCs w:val="28"/>
          <w:rtl w:val="true"/>
          <w:lang w:bidi="ar-SA"/>
        </w:rPr>
        <w:t xml:space="preserve">الجميلةِ بأمرٍ، لَزِمَكم مِثلُه فيمَن تَزعُمون أنّه وُعِدَ بإعدادِ الجَنّةِ و حُسنِ المُنقَلَبِ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 نَظائرِها، تَتلونَه</w:t>
      </w:r>
      <w:r>
        <w:rPr>
          <w:rStyle w:val="FootnoteAnchor"/>
          <w:rtl w:val="true"/>
        </w:rPr>
        <w:footnoteReference w:id="524"/>
      </w:r>
      <w:r>
        <w:rPr>
          <w:rFonts w:ascii="Amiri" w:hAnsi="Amiri" w:eastAsia="Amiri" w:cs="Amiri"/>
          <w:color w:val="111111"/>
          <w:sz w:val="28"/>
          <w:sz w:val="28"/>
          <w:szCs w:val="28"/>
          <w:rtl w:val="true"/>
          <w:lang w:bidi="ar-SA"/>
        </w:rPr>
        <w:t>و تَنسبُونَ‌</w:t>
      </w:r>
      <w:r>
        <w:rPr>
          <w:rStyle w:val="FootnoteAnchor"/>
          <w:rtl w:val="true"/>
        </w:rPr>
        <w:footnoteReference w:id="525"/>
      </w:r>
      <w:r>
        <w:rPr>
          <w:rFonts w:ascii="Amiri" w:hAnsi="Amiri" w:eastAsia="Amiri" w:cs="Amiri"/>
          <w:color w:val="111111"/>
          <w:sz w:val="28"/>
          <w:sz w:val="28"/>
          <w:szCs w:val="28"/>
          <w:rtl w:val="true"/>
          <w:lang w:bidi="ar-SA"/>
        </w:rPr>
        <w:t>معناه إلىٰ مَن أرَدتم، فما الفَصلُ؟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صَلَّى اللّٰهُ عليه و آلِه عَن</w:t>
      </w:r>
      <w:r>
        <w:rPr>
          <w:rStyle w:val="FootnoteAnchor"/>
          <w:rtl w:val="true"/>
        </w:rPr>
        <w:footnoteReference w:id="526"/>
      </w:r>
      <w:r>
        <w:rPr>
          <w:rFonts w:ascii="Amiri" w:hAnsi="Amiri" w:eastAsia="Amiri" w:cs="Amiri"/>
          <w:color w:val="111111"/>
          <w:sz w:val="28"/>
          <w:sz w:val="28"/>
          <w:szCs w:val="28"/>
          <w:rtl w:val="true"/>
          <w:lang w:bidi="ar-SA"/>
        </w:rPr>
        <w:t>كَذا و كَذا آلافِ صَحابيٍّ‌</w:t>
      </w:r>
      <w:r>
        <w:rPr>
          <w:rStyle w:val="FootnoteAnchor"/>
          <w:rtl w:val="true"/>
        </w:rPr>
        <w:footnoteReference w:id="527"/>
      </w:r>
      <w:r>
        <w:rPr>
          <w:rFonts w:ascii="Amiri" w:hAnsi="Amiri" w:eastAsia="Amiri" w:cs="Amiri"/>
          <w:color w:val="111111"/>
          <w:sz w:val="28"/>
          <w:sz w:val="28"/>
          <w:szCs w:val="28"/>
          <w:rtl w:val="true"/>
          <w:lang w:bidi="ar-SA"/>
        </w:rPr>
        <w:t>أفتَرىٰ هؤلاءِ كُلَّهم ضَلّوا، و هذه الوعودُ الحَسَنةُ و الأقوالُ الجميلةُ لهم و فيهم؟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كانوا ضَلّوا، فمَن بَعدَهم ممّن تابَعَهم</w:t>
      </w:r>
      <w:r>
        <w:rPr>
          <w:rStyle w:val="FootnoteAnchor"/>
          <w:rtl w:val="true"/>
        </w:rPr>
        <w:footnoteReference w:id="528"/>
      </w:r>
      <w:r>
        <w:rPr>
          <w:rFonts w:ascii="Amiri" w:hAnsi="Amiri" w:eastAsia="Amiri" w:cs="Amiri"/>
          <w:color w:val="111111"/>
          <w:sz w:val="28"/>
          <w:sz w:val="28"/>
          <w:szCs w:val="28"/>
          <w:rtl w:val="true"/>
          <w:lang w:bidi="ar-SA"/>
        </w:rPr>
        <w:t>أضَلُّ و أضَلُّ، و مَن</w:t>
      </w:r>
      <w:r>
        <w:rPr>
          <w:rStyle w:val="FootnoteAnchor"/>
          <w:rtl w:val="true"/>
        </w:rPr>
        <w:footnoteReference w:id="529"/>
      </w:r>
      <w:r>
        <w:rPr>
          <w:rFonts w:ascii="Amiri" w:hAnsi="Amiri" w:eastAsia="Amiri" w:cs="Amiri"/>
          <w:color w:val="111111"/>
          <w:sz w:val="28"/>
          <w:sz w:val="28"/>
          <w:szCs w:val="28"/>
          <w:rtl w:val="true"/>
          <w:lang w:bidi="ar-SA"/>
        </w:rPr>
        <w:t>بَعدَ أُولئكَ أيضاً إلَى اليومِ بالظُّلمِ الآنَ‌</w:t>
      </w:r>
      <w:r>
        <w:rPr>
          <w:rStyle w:val="FootnoteAnchor"/>
          <w:rtl w:val="true"/>
        </w:rPr>
        <w:footnoteReference w:id="530"/>
      </w:r>
      <w:r>
        <w:rPr>
          <w:rFonts w:ascii="Amiri" w:hAnsi="Amiri" w:eastAsia="Amiri" w:cs="Amiri"/>
          <w:color w:val="111111"/>
          <w:sz w:val="28"/>
          <w:sz w:val="28"/>
          <w:szCs w:val="28"/>
          <w:rtl w:val="true"/>
          <w:lang w:bidi="ar-SA"/>
        </w:rPr>
        <w:t>و البغيِ و الربا و شُربِ‌</w:t>
      </w:r>
      <w:r>
        <w:rPr>
          <w:rStyle w:val="FootnoteAnchor"/>
          <w:rtl w:val="true"/>
        </w:rPr>
        <w:footnoteReference w:id="531"/>
      </w:r>
      <w:r>
        <w:rPr>
          <w:rFonts w:ascii="Amiri" w:hAnsi="Amiri" w:eastAsia="Amiri" w:cs="Amiri"/>
          <w:color w:val="111111"/>
          <w:sz w:val="28"/>
          <w:sz w:val="28"/>
          <w:szCs w:val="28"/>
          <w:rtl w:val="true"/>
          <w:lang w:bidi="ar-SA"/>
        </w:rPr>
        <w:t>الخُمورِ و المُنكَراتِ‌</w:t>
      </w:r>
      <w:r>
        <w:rPr>
          <w:rStyle w:val="FootnoteAnchor"/>
          <w:rtl w:val="true"/>
        </w:rPr>
        <w:footnoteReference w:id="532"/>
      </w:r>
      <w:r>
        <w:rPr>
          <w:rFonts w:ascii="Amiri" w:hAnsi="Amiri" w:eastAsia="Amiri" w:cs="Amiri"/>
          <w:color w:val="111111"/>
          <w:sz w:val="28"/>
          <w:sz w:val="28"/>
          <w:szCs w:val="28"/>
          <w:rtl w:val="true"/>
          <w:lang w:bidi="ar-SA"/>
        </w:rPr>
        <w:t>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المنعوتةُ أنَّ‌</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سُكّانُها، و</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w:t>
      </w:r>
      <w:bookmarkStart w:id="470" w:name="pg17247_195032"/>
    </w:p>
    <w:p>
      <w:pPr>
        <w:pStyle w:val="BookText"/>
        <w:rPr/>
      </w:pPr>
      <w:bookmarkEnd w:id="470"/>
      <w:r>
        <w:rPr>
          <w:rFonts w:ascii="Amiri" w:hAnsi="Amiri" w:eastAsia="Amiri" w:cs="Amiri"/>
          <w:color w:val="111111"/>
          <w:sz w:val="28"/>
          <w:sz w:val="28"/>
          <w:szCs w:val="28"/>
          <w:rtl w:val="true"/>
          <w:lang w:bidi="ar-SA"/>
        </w:rPr>
        <w:t>الصفاتِ القَبيحةِ المُطنِبَةِ‌</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فإن لَم يَكُن الصدرُ الأوّلُ أَولىٰ‌</w:t>
      </w:r>
      <w:r>
        <w:rPr>
          <w:rStyle w:val="FootnoteAnchor"/>
          <w:rtl w:val="true"/>
        </w:rPr>
        <w:footnoteReference w:id="536"/>
      </w:r>
      <w:r>
        <w:rPr>
          <w:rFonts w:ascii="Amiri" w:hAnsi="Amiri" w:eastAsia="Amiri" w:cs="Amiri"/>
          <w:color w:val="111111"/>
          <w:sz w:val="28"/>
          <w:sz w:val="28"/>
          <w:szCs w:val="28"/>
          <w:rtl w:val="true"/>
          <w:lang w:bidi="ar-SA"/>
        </w:rPr>
        <w:t>فما نَجِدُهم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الأجَلُّ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كتابِنا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الذي نَقَضنا به علىٰ صاحبِ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الإمامةِ و تَعلُّقَه بهذه الآيةِ؛ لأنّه أَورَدَها في جُملةِ ما احتَجَّ به، و حَكاه عن أبي عليٍّ الجُبّائيِّ‌</w:t>
      </w:r>
      <w:r>
        <w:rPr>
          <w:rStyle w:val="FootnoteAnchor"/>
          <w:rtl w:val="true"/>
        </w:rPr>
        <w:footnoteReference w:id="540"/>
      </w:r>
      <w:r>
        <w:rPr>
          <w:rFonts w:ascii="Amiri" w:hAnsi="Amiri" w:eastAsia="Amiri" w:cs="Amiri"/>
          <w:color w:val="111111"/>
          <w:sz w:val="28"/>
          <w:sz w:val="28"/>
          <w:szCs w:val="28"/>
          <w:rtl w:val="true"/>
          <w:lang w:bidi="ar-SA"/>
        </w:rPr>
        <w:t>، و استَقصَينا الكلامَ فيها، و نورِدُ</w:t>
      </w:r>
      <w:r>
        <w:rPr>
          <w:rStyle w:val="FootnoteAnchor"/>
          <w:rtl w:val="true"/>
        </w:rPr>
        <w:footnoteReference w:id="541"/>
      </w:r>
      <w:r>
        <w:rPr>
          <w:rFonts w:ascii="Amiri" w:hAnsi="Amiri" w:eastAsia="Amiri" w:cs="Amiri"/>
          <w:color w:val="111111"/>
          <w:sz w:val="28"/>
          <w:sz w:val="28"/>
          <w:szCs w:val="28"/>
          <w:rtl w:val="true"/>
          <w:lang w:bidi="ar-SA"/>
        </w:rPr>
        <w:t>هاهُنا جُملةً كافيةً مُقنِعةً</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7442807_1280447820"/>
      <w:bookmarkStart w:id="472" w:name="_Toc175"/>
      <w:bookmarkEnd w:id="471"/>
      <w:r>
        <w:rPr>
          <w:rtl w:val="true"/>
        </w:rPr>
        <w:t xml:space="preserve">معنى </w:t>
      </w:r>
      <w:r>
        <w:rPr>
          <w:rtl w:val="true"/>
        </w:rPr>
        <w:t>«</w:t>
      </w:r>
      <w:r>
        <w:rPr>
          <w:rtl w:val="true"/>
        </w:rPr>
        <w:t>السبق</w:t>
      </w:r>
      <w:r>
        <w:rPr>
          <w:rtl w:val="true"/>
        </w:rPr>
        <w:t xml:space="preserve">» </w:t>
      </w:r>
      <w:r>
        <w:rPr>
          <w:rtl w:val="true"/>
        </w:rPr>
        <w:t>في الآية</w:t>
      </w:r>
      <w:bookmarkEnd w:id="47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ما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الآيةِ لا يَقتَضي</w:t>
      </w:r>
      <w:r>
        <w:rPr>
          <w:rStyle w:val="FootnoteAnchor"/>
          <w:rtl w:val="true"/>
        </w:rPr>
        <w:footnoteReference w:id="542"/>
      </w:r>
      <w:r>
        <w:rPr>
          <w:rFonts w:ascii="Amiri" w:hAnsi="Amiri" w:eastAsia="Amiri" w:cs="Amiri"/>
          <w:color w:val="111111"/>
          <w:sz w:val="28"/>
          <w:sz w:val="28"/>
          <w:szCs w:val="28"/>
          <w:rtl w:val="true"/>
          <w:lang w:bidi="ar-SA"/>
        </w:rPr>
        <w:t>أنّ السَّبقَ المذكورَ فيها إنّما هو السَّبقُ إلىٰ إظهارِ الإيمانِ و الإسلامِ و اتّباعِ النبيِّ صَلَّى اللّٰهُ عليه و آلِه؛ لأنّ لَفظَ</w:t>
      </w:r>
      <w:r>
        <w:rPr>
          <w:rStyle w:val="FootnoteAnchor"/>
          <w:rtl w:val="true"/>
        </w:rPr>
        <w:footnoteReference w:id="543"/>
      </w:r>
      <w:bookmarkStart w:id="473" w:name="pg17247_195033"/>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غيرُ مُختَصّةٍ بالسَّبقِ إلىٰ شَيءٍ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أن يَكونَ المُرادُ بها السَّبقَ إلىٰ فِعلِ الخَيراتِ و</w:t>
      </w:r>
      <w:r>
        <w:rPr>
          <w:rStyle w:val="FootnoteAnchor"/>
          <w:rtl w:val="true"/>
        </w:rPr>
        <w:footnoteReference w:id="544"/>
      </w:r>
      <w:r>
        <w:rPr>
          <w:rFonts w:ascii="Amiri" w:hAnsi="Amiri" w:eastAsia="Amiri" w:cs="Amiri"/>
          <w:color w:val="111111"/>
          <w:sz w:val="28"/>
          <w:sz w:val="28"/>
          <w:szCs w:val="28"/>
          <w:rtl w:val="true"/>
          <w:lang w:bidi="ar-SA"/>
        </w:rPr>
        <w:t xml:space="preserve">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لِمَن تَقدَّمَ في الفَضلِ 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و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 إنّما</w:t>
      </w:r>
      <w:r>
        <w:rPr>
          <w:rStyle w:val="FootnoteAnchor"/>
          <w:rtl w:val="true"/>
        </w:rPr>
        <w:footnoteReference w:id="546"/>
      </w:r>
      <w:r>
        <w:rPr>
          <w:rFonts w:ascii="Amiri" w:hAnsi="Amiri" w:eastAsia="Amiri" w:cs="Amiri"/>
          <w:color w:val="111111"/>
          <w:sz w:val="28"/>
          <w:sz w:val="28"/>
          <w:szCs w:val="28"/>
          <w:rtl w:val="true"/>
          <w:lang w:bidi="ar-SA"/>
        </w:rPr>
        <w:t>أرادَ 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للسَّبقِ و التقدُّمِ و التقريرَ</w:t>
      </w:r>
      <w:r>
        <w:rPr>
          <w:rStyle w:val="FootnoteAnchor"/>
          <w:rtl w:val="true"/>
        </w:rPr>
        <w:footnoteReference w:id="548"/>
      </w:r>
      <w:r>
        <w:rPr>
          <w:rFonts w:ascii="Amiri" w:hAnsi="Amiri" w:eastAsia="Amiri" w:cs="Amiri"/>
          <w:color w:val="111111"/>
          <w:sz w:val="28"/>
          <w:sz w:val="28"/>
          <w:szCs w:val="28"/>
          <w:rtl w:val="true"/>
          <w:lang w:bidi="ar-SA"/>
        </w:rPr>
        <w:t>فيه؛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 بالخَيراتِ أوّلَ سابِقٍ‌</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يَكُن هاهُنا دَلالةٌ تَدُلُّ‌</w:t>
      </w:r>
      <w:r>
        <w:rPr>
          <w:rStyle w:val="FootnoteAnchor"/>
          <w:rtl w:val="true"/>
        </w:rPr>
        <w:footnoteReference w:id="550"/>
      </w:r>
      <w:r>
        <w:rPr>
          <w:rFonts w:ascii="Amiri" w:hAnsi="Amiri" w:eastAsia="Amiri" w:cs="Amiri"/>
          <w:color w:val="111111"/>
          <w:sz w:val="28"/>
          <w:sz w:val="28"/>
          <w:szCs w:val="28"/>
          <w:rtl w:val="true"/>
          <w:lang w:bidi="ar-SA"/>
        </w:rPr>
        <w:t>علىٰ أنّ المُرادَ بالسَّبقِ في الآيةِ السَّبقُ‌</w:t>
      </w:r>
      <w:r>
        <w:rPr>
          <w:rStyle w:val="FootnoteAnchor"/>
          <w:rtl w:val="true"/>
        </w:rPr>
        <w:footnoteReference w:id="551"/>
      </w:r>
      <w:r>
        <w:rPr>
          <w:rFonts w:ascii="Amiri" w:hAnsi="Amiri" w:eastAsia="Amiri" w:cs="Amiri"/>
          <w:color w:val="111111"/>
          <w:sz w:val="28"/>
          <w:sz w:val="28"/>
          <w:szCs w:val="28"/>
          <w:rtl w:val="true"/>
          <w:lang w:bidi="ar-SA"/>
        </w:rPr>
        <w:t>إلَى الإسلامِ، فقَد بَطَلَ غرضُ المُخالِفينَ</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7442809_1280447820"/>
      <w:bookmarkStart w:id="475" w:name="_Toc176"/>
      <w:bookmarkEnd w:id="474"/>
      <w:r>
        <w:rPr>
          <w:rtl w:val="true"/>
        </w:rPr>
        <w:t>نفي دخول مَن يَرَى المخالفون فضلَه و تقدُّمَه في الآية</w:t>
      </w:r>
      <w:bookmarkEnd w:id="475"/>
    </w:p>
    <w:p>
      <w:pPr>
        <w:pStyle w:val="BookText"/>
        <w:rPr/>
      </w:pPr>
      <w:r>
        <w:rPr>
          <w:rFonts w:ascii="Amiri" w:hAnsi="Amiri" w:eastAsia="Amiri" w:cs="Amiri"/>
          <w:color w:val="111111"/>
          <w:sz w:val="28"/>
          <w:sz w:val="28"/>
          <w:szCs w:val="28"/>
          <w:rtl w:val="true"/>
          <w:lang w:bidi="ar-SA"/>
        </w:rPr>
        <w:t>و إذا ادَّعَوا فيمَن يَذهَبون إلىٰ فَضلِه و تَقدُّمِه أنّه داخلٌ في هذه الآيةِ إذا حَمَلناها</w:t>
      </w:r>
      <w:r>
        <w:rPr>
          <w:rStyle w:val="FootnoteAnchor"/>
          <w:rtl w:val="true"/>
        </w:rPr>
        <w:footnoteReference w:id="552"/>
      </w:r>
      <w:r>
        <w:rPr>
          <w:rFonts w:ascii="Amiri" w:hAnsi="Amiri" w:eastAsia="Amiri" w:cs="Amiri"/>
          <w:color w:val="111111"/>
          <w:sz w:val="28"/>
          <w:sz w:val="28"/>
          <w:szCs w:val="28"/>
          <w:rtl w:val="true"/>
          <w:lang w:bidi="ar-SA"/>
        </w:rPr>
        <w:t>علَى السَّبقِ في الخَيرِ و الدينِ، احتاجوا إلىٰ دليلٍ غيرِ ظاهرِ الآيةِ، و أنّىٰ لهم بذلكَ؟</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سَلَّمنا أنّ المُرادَ بالسَّبقِ في الآيةِ السَّبقُ إلَى الإسلامِ و الإيمانِ بالنبيِّ صَلَّى اللّٰهُ عليه و آلِه، فلا بُدَّ مِن أن تَكونَ‌</w:t>
      </w:r>
      <w:r>
        <w:rPr>
          <w:rStyle w:val="FootnoteAnchor"/>
          <w:rtl w:val="true"/>
        </w:rPr>
        <w:footnoteReference w:id="553"/>
      </w:r>
      <w:r>
        <w:rPr>
          <w:rFonts w:ascii="Amiri" w:hAnsi="Amiri" w:eastAsia="Amiri" w:cs="Amiri"/>
          <w:color w:val="111111"/>
          <w:sz w:val="28"/>
          <w:sz w:val="28"/>
          <w:szCs w:val="28"/>
          <w:rtl w:val="true"/>
          <w:lang w:bidi="ar-SA"/>
        </w:rPr>
        <w:t xml:space="preserve">الآيةُ مشروطةً بالإخلاصِ، و أن يَكونَ </w:t>
      </w:r>
    </w:p>
    <w:p>
      <w:pPr>
        <w:pStyle w:val="BookText"/>
        <w:rPr/>
      </w:pPr>
      <w:r>
        <w:rPr>
          <w:rFonts w:ascii="Amiri" w:hAnsi="Amiri" w:eastAsia="Amiri" w:cs="Amiri"/>
          <w:color w:val="111111"/>
          <w:sz w:val="28"/>
          <w:sz w:val="28"/>
          <w:szCs w:val="28"/>
          <w:rtl w:val="true"/>
          <w:lang w:bidi="ar-SA"/>
        </w:rPr>
        <w:t>الظاهرُ كالباطنِ؛ فإنّ اللّٰهَ لا يَعِدُ بالجَنّةِ و الرضوانِ مَن أظهَرَ الإسلامَ و أبطَنَ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بَينَنا و بَينَ مُخالِفينا في أنّ هذا الشرطَ الذي ذَكرناهُ مُراعىً في الآيةِ، و إذا كانَ لا بُدَّ مِن مُراعاتِه، فمِن أينَ للمُخالِفِ أنّ القومَ الذينَ يَذهَبونَ إلىٰ تعظيمِهم و تفضيلِهم ممّن أظهَرَ السَّبقَ إلَى الإسلامِ كانَ باطنُهم كظاهرِهم حتّىٰ يَستَحِقَّ الدخولَ تَحتَ الوعدِ بالجَنّةِ و الرضا مِن اللّٰهِ تَعالىٰ؟</w:t>
      </w:r>
    </w:p>
    <w:p>
      <w:pPr>
        <w:pStyle w:val="BookText"/>
        <w:rPr/>
      </w:pPr>
      <w:r>
        <w:rPr>
          <w:rFonts w:ascii="Amiri" w:hAnsi="Amiri" w:eastAsia="Amiri" w:cs="Amiri"/>
          <w:color w:val="111111"/>
          <w:sz w:val="28"/>
          <w:sz w:val="28"/>
          <w:szCs w:val="28"/>
          <w:rtl w:val="true"/>
          <w:lang w:bidi="ar-SA"/>
        </w:rPr>
        <w:t>و يَختَصُّ مُخالِفونا بشَرطٍ آخَرَ يَذكُرونَه علىٰ مَذاهبِهم؛</w:t>
      </w:r>
      <w:r>
        <w:rPr>
          <w:rStyle w:val="FootnoteAnchor"/>
          <w:rtl w:val="true"/>
        </w:rPr>
        <w:footnoteReference w:id="554"/>
      </w:r>
      <w:r>
        <w:rPr>
          <w:rFonts w:ascii="Amiri" w:hAnsi="Amiri" w:eastAsia="Amiri" w:cs="Amiri"/>
          <w:color w:val="111111"/>
          <w:sz w:val="28"/>
          <w:sz w:val="28"/>
          <w:szCs w:val="28"/>
          <w:rtl w:val="true"/>
          <w:lang w:bidi="ar-SA"/>
        </w:rPr>
        <w:t>و هو أنّهم يَشتَرِطونَ في هذه الآيةِ و في أمثالِها مِن آياتِ الوعدِ بالثوابِ علَى الطاعاتِ، أن لا يأتيَ هذا المُطيعُ بما يَسقُطُ به ثوابُ طاعتِه مِن الأفعالِ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نَشتَرِطُ ذلكَ؛ لأنّ مِن</w:t>
      </w:r>
      <w:r>
        <w:rPr>
          <w:rStyle w:val="FootnoteAnchor"/>
          <w:rtl w:val="true"/>
        </w:rPr>
        <w:footnoteReference w:id="555"/>
      </w:r>
      <w:r>
        <w:rPr>
          <w:rFonts w:ascii="Amiri" w:hAnsi="Amiri" w:eastAsia="Amiri" w:cs="Amiri"/>
          <w:color w:val="111111"/>
          <w:sz w:val="28"/>
          <w:sz w:val="28"/>
          <w:szCs w:val="28"/>
          <w:rtl w:val="true"/>
          <w:lang w:bidi="ar-SA"/>
        </w:rPr>
        <w:t>مَذاهبِنا</w:t>
      </w:r>
      <w:r>
        <w:rPr>
          <w:rStyle w:val="FootnoteAnchor"/>
          <w:rtl w:val="true"/>
        </w:rPr>
        <w:footnoteReference w:id="556"/>
      </w:r>
      <w:r>
        <w:rPr>
          <w:rFonts w:ascii="Amiri" w:hAnsi="Amiri" w:eastAsia="Amiri" w:cs="Amiri"/>
          <w:color w:val="111111"/>
          <w:sz w:val="28"/>
          <w:sz w:val="28"/>
          <w:szCs w:val="28"/>
          <w:rtl w:val="true"/>
          <w:lang w:bidi="ar-SA"/>
        </w:rPr>
        <w:t>أنّ المؤمنَ علَى الحقيقةِ سِرّاً و عَلانيةً لا يَجوزُ أن يَكفُرَ،</w:t>
      </w:r>
      <w:r>
        <w:rPr>
          <w:rStyle w:val="FootnoteAnchor"/>
          <w:rtl w:val="true"/>
        </w:rPr>
        <w:footnoteReference w:id="557"/>
      </w:r>
      <w:r>
        <w:rPr>
          <w:rFonts w:ascii="Amiri" w:hAnsi="Amiri" w:eastAsia="Amiri" w:cs="Amiri"/>
          <w:color w:val="111111"/>
          <w:sz w:val="28"/>
          <w:sz w:val="28"/>
          <w:szCs w:val="28"/>
          <w:rtl w:val="true"/>
          <w:lang w:bidi="ar-SA"/>
        </w:rPr>
        <w:t>و لا نَحتاجُ‌</w:t>
      </w:r>
      <w:r>
        <w:rPr>
          <w:rStyle w:val="FootnoteAnchor"/>
          <w:rtl w:val="true"/>
        </w:rPr>
        <w:footnoteReference w:id="558"/>
      </w:r>
      <w:r>
        <w:rPr>
          <w:rFonts w:ascii="Amiri" w:hAnsi="Amiri" w:eastAsia="Amiri" w:cs="Amiri"/>
          <w:color w:val="111111"/>
          <w:sz w:val="28"/>
          <w:sz w:val="28"/>
          <w:szCs w:val="28"/>
          <w:rtl w:val="true"/>
          <w:lang w:bidi="ar-SA"/>
        </w:rPr>
        <w:t>إلىٰ هذا الشرطِ، و إن شَرَطنا نَحنُ و هُم جميعاً في آياتِ الوعيدِ بالعقابِ أن لا</w:t>
      </w:r>
      <w:r>
        <w:rPr>
          <w:rStyle w:val="FootnoteAnchor"/>
          <w:rtl w:val="true"/>
        </w:rPr>
        <w:footnoteReference w:id="559"/>
      </w:r>
      <w:r>
        <w:rPr>
          <w:rFonts w:ascii="Amiri" w:hAnsi="Amiri" w:eastAsia="Amiri" w:cs="Amiri"/>
          <w:color w:val="111111"/>
          <w:sz w:val="28"/>
          <w:sz w:val="28"/>
          <w:szCs w:val="28"/>
          <w:rtl w:val="true"/>
          <w:lang w:bidi="ar-SA"/>
        </w:rPr>
        <w:t>يَتوبَ هذا العاصي؛ فإنّ التوبةَ تُسقِطُ</w:t>
      </w:r>
      <w:r>
        <w:rPr>
          <w:rStyle w:val="FootnoteAnchor"/>
          <w:rtl w:val="true"/>
        </w:rPr>
        <w:footnoteReference w:id="560"/>
      </w:r>
      <w:r>
        <w:rPr>
          <w:rFonts w:ascii="Amiri" w:hAnsi="Amiri" w:eastAsia="Amiri" w:cs="Amiri"/>
          <w:color w:val="111111"/>
          <w:sz w:val="28"/>
          <w:sz w:val="28"/>
          <w:szCs w:val="28"/>
          <w:rtl w:val="true"/>
          <w:lang w:bidi="ar-SA"/>
        </w:rPr>
        <w:t>عندَنا العقابَ تَفضُّلاً، و عندَ مُخالِفينا وجوباً،</w:t>
      </w:r>
      <w:r>
        <w:rPr>
          <w:rStyle w:val="FootnoteAnchor"/>
          <w:rtl w:val="true"/>
        </w:rPr>
        <w:footnoteReference w:id="561"/>
      </w:r>
      <w:r>
        <w:rPr>
          <w:rFonts w:ascii="Amiri" w:hAnsi="Amiri" w:eastAsia="Amiri" w:cs="Amiri"/>
          <w:color w:val="111111"/>
          <w:sz w:val="28"/>
          <w:sz w:val="28"/>
          <w:szCs w:val="28"/>
          <w:rtl w:val="true"/>
          <w:lang w:bidi="ar-SA"/>
        </w:rPr>
        <w:t>فلا بُدَّ مِن اشتراطِها في الوعيدِ بالعقابِ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أينَ لمُخالِفينا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لهم دخولُ مَن يُريدونَ دخولَه في الآيةِ‌</w:t>
      </w:r>
      <w:r>
        <w:rPr>
          <w:rStyle w:val="FootnoteAnchor"/>
          <w:rtl w:val="true"/>
        </w:rPr>
        <w:footnoteReference w:id="562"/>
      </w:r>
      <w:r>
        <w:rPr>
          <w:rFonts w:ascii="Amiri" w:hAnsi="Amiri" w:eastAsia="Amiri" w:cs="Amiri"/>
          <w:color w:val="111111"/>
          <w:sz w:val="28"/>
          <w:sz w:val="28"/>
          <w:szCs w:val="28"/>
          <w:rtl w:val="true"/>
          <w:lang w:bidi="ar-SA"/>
        </w:rPr>
        <w:t xml:space="preserve">، مُضافاً إلىٰ </w:t>
      </w:r>
      <w:bookmarkStart w:id="476" w:name="pg17247_195035"/>
    </w:p>
    <w:p>
      <w:pPr>
        <w:pStyle w:val="BookText"/>
        <w:rPr/>
      </w:pPr>
      <w:bookmarkEnd w:id="476"/>
      <w:r>
        <w:rPr>
          <w:rFonts w:ascii="Amiri" w:hAnsi="Amiri" w:eastAsia="Amiri" w:cs="Amiri"/>
          <w:color w:val="111111"/>
          <w:sz w:val="28"/>
          <w:sz w:val="28"/>
          <w:szCs w:val="28"/>
          <w:rtl w:val="true"/>
          <w:lang w:bidi="ar-SA"/>
        </w:rPr>
        <w:t xml:space="preserve">إيمانِه باطناً 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أتىٰ طولَ عُمُرِه بما أسقَطَ</w:t>
      </w:r>
      <w:r>
        <w:rPr>
          <w:rStyle w:val="FootnoteAnchor"/>
          <w:rtl w:val="true"/>
        </w:rPr>
        <w:footnoteReference w:id="563"/>
      </w:r>
      <w:r>
        <w:rPr>
          <w:rFonts w:ascii="Amiri" w:hAnsi="Amiri" w:eastAsia="Amiri" w:cs="Amiri"/>
          <w:color w:val="111111"/>
          <w:sz w:val="28"/>
          <w:sz w:val="28"/>
          <w:szCs w:val="28"/>
          <w:rtl w:val="true"/>
          <w:lang w:bidi="ar-SA"/>
        </w:rPr>
        <w:t>ثوابَ سَبقِه إلَى الإسلامِ؟</w:t>
      </w:r>
    </w:p>
    <w:p>
      <w:pPr>
        <w:pStyle w:val="Heading6"/>
        <w:numPr>
          <w:ilvl w:val="5"/>
          <w:numId w:val="1"/>
        </w:numPr>
        <w:rPr/>
      </w:pPr>
      <w:bookmarkStart w:id="477" w:name="__RefHeading___Toc7442811_1280447820"/>
      <w:bookmarkStart w:id="478" w:name="_Toc177"/>
      <w:bookmarkEnd w:id="477"/>
      <w:r>
        <w:rPr>
          <w:rtl w:val="true"/>
        </w:rPr>
        <w:t>بيان دخول أمير المؤمنين عليه السلام في الآية</w:t>
      </w:r>
      <w:bookmarkEnd w:id="478"/>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تَعلَمونَ أنتم أنّ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مَعنيٌّ بهذه الآيةِ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فيه الشرطُ الذي ذَكرتم أنّه لا بُدَّ مِن اشتراطِه؟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نَعتَمِدُ في الدَّلالةِ علىٰ فضلِ أميرِ المؤمنينَ عليه السلامُ و تَقدُّمِه علَى الخَلقِ في الثوابِ بَعدَ الرسولِ صلّى اللّٰهُ عليه و آلِه علىٰ هذِه</w:t>
      </w:r>
      <w:r>
        <w:rPr>
          <w:rStyle w:val="FootnoteAnchor"/>
          <w:rtl w:val="true"/>
        </w:rPr>
        <w:footnoteReference w:id="564"/>
      </w:r>
      <w:r>
        <w:rPr>
          <w:rFonts w:ascii="Amiri" w:hAnsi="Amiri" w:eastAsia="Amiri" w:cs="Amiri"/>
          <w:color w:val="111111"/>
          <w:sz w:val="28"/>
          <w:sz w:val="28"/>
          <w:szCs w:val="28"/>
          <w:rtl w:val="true"/>
          <w:lang w:bidi="ar-SA"/>
        </w:rPr>
        <w:t>الآيةِ؛ فيَلزَمَنا أن نَذكُرَ حصولَ شرطِها فيه، بَل نَعتَمِدُ في ذلكَ علىٰ ما هو معروفٌ مسطورٌ في الكُتُبِ ممّا لَيسَ للمُخالِفِ مِثلُه، و إنّما يَجِبُ علَى المُخالِفِ إذا كانَ مُعتَمِداً في فضلِ مَن يَذهَبُ إلىٰ تفضيلِه علىٰ هذه الآيةِ‌</w:t>
      </w:r>
      <w:r>
        <w:rPr>
          <w:rStyle w:val="FootnoteAnchor"/>
          <w:rtl w:val="true"/>
        </w:rPr>
        <w:footnoteReference w:id="565"/>
      </w:r>
      <w:r>
        <w:rPr>
          <w:rFonts w:ascii="Amiri" w:hAnsi="Amiri" w:eastAsia="Amiri" w:cs="Amiri"/>
          <w:color w:val="111111"/>
          <w:sz w:val="28"/>
          <w:sz w:val="28"/>
          <w:szCs w:val="28"/>
          <w:rtl w:val="true"/>
          <w:lang w:bidi="ar-SA"/>
        </w:rPr>
        <w:t>أن يَدُلَّ علىٰ أنّ الشرطَ المُعتبَرَ في هذه الآيةِ حاصلةٌ‌</w:t>
      </w:r>
      <w:r>
        <w:rPr>
          <w:rStyle w:val="FootnoteAnchor"/>
          <w:rtl w:val="true"/>
        </w:rPr>
        <w:footnoteReference w:id="56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قَد</w:t>
      </w:r>
      <w:r>
        <w:rPr>
          <w:rStyle w:val="FootnoteAnchor"/>
          <w:rtl w:val="true"/>
        </w:rPr>
        <w:footnoteReference w:id="567"/>
      </w:r>
      <w:r>
        <w:rPr>
          <w:rFonts w:ascii="Amiri" w:hAnsi="Amiri" w:eastAsia="Amiri" w:cs="Amiri"/>
          <w:color w:val="111111"/>
          <w:sz w:val="28"/>
          <w:sz w:val="28"/>
          <w:szCs w:val="28"/>
          <w:rtl w:val="true"/>
          <w:lang w:bidi="ar-SA"/>
        </w:rPr>
        <w:t>ثَبَتَ‌</w:t>
      </w:r>
      <w:r>
        <w:rPr>
          <w:rStyle w:val="FootnoteAnchor"/>
          <w:rtl w:val="true"/>
        </w:rPr>
        <w:footnoteReference w:id="568"/>
      </w:r>
      <w:r>
        <w:rPr>
          <w:rFonts w:ascii="Amiri" w:hAnsi="Amiri" w:eastAsia="Amiri" w:cs="Amiri"/>
          <w:color w:val="111111"/>
          <w:sz w:val="28"/>
          <w:sz w:val="28"/>
          <w:szCs w:val="28"/>
          <w:rtl w:val="true"/>
          <w:lang w:bidi="ar-SA"/>
        </w:rPr>
        <w:t>عِصمةُ أميرِ المؤمنينَ عليه السلامُ عندَنا و طهارتُه مِن القَبائحِ كُلِّها، و أنّه لا يَجوزُ أن يُظهِرَ مِن الطاعاتِ و الخَيراتِ خِلافَ ما يُبطِنُ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آكَدُ ما دَلَّ علىٰ ذلكَ</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أنّ النبيَّ صَلَّى اللّٰهُ عليه و آلِه نَصَّ عليه بالإمامةِ </w:t>
      </w:r>
      <w:bookmarkStart w:id="479" w:name="pg17247_195036"/>
    </w:p>
    <w:p>
      <w:pPr>
        <w:pStyle w:val="BookText"/>
        <w:rPr/>
      </w:pPr>
      <w:bookmarkEnd w:id="479"/>
      <w:r>
        <w:rPr>
          <w:rFonts w:ascii="Amiri" w:hAnsi="Amiri" w:eastAsia="Amiri" w:cs="Amiri"/>
          <w:color w:val="111111"/>
          <w:sz w:val="28"/>
          <w:sz w:val="28"/>
          <w:szCs w:val="28"/>
          <w:rtl w:val="true"/>
          <w:lang w:bidi="ar-SA"/>
        </w:rPr>
        <w:t xml:space="preserve">و الاستخلافِ بَعدَه علىٰ أُمّتِه؛ بالأدِلّةِ التي ذَكرناها في كُتُبِنا و بَسَطناها، لا سِيَّما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 إذا ثَبَتَ أنّه الإمامُ المُستَخلَفُ علَى الأُمّةِ، ثَبَتَ أنّه معصومٌ؛ لأنّ العقولَ قد دَلَّت علىٰ أنّ الإمامَ لا بُدَّ مِن أن يَكونَ معصوماً لا يَجوزُ عليه</w:t>
      </w:r>
      <w:r>
        <w:rPr>
          <w:rStyle w:val="FootnoteAnchor"/>
          <w:rtl w:val="true"/>
        </w:rPr>
        <w:footnoteReference w:id="571"/>
      </w:r>
      <w:r>
        <w:rPr>
          <w:rFonts w:ascii="Amiri" w:hAnsi="Amiri" w:eastAsia="Amiri" w:cs="Amiri"/>
          <w:color w:val="111111"/>
          <w:sz w:val="28"/>
          <w:sz w:val="28"/>
          <w:szCs w:val="28"/>
          <w:rtl w:val="true"/>
          <w:lang w:bidi="ar-SA"/>
        </w:rPr>
        <w:t>مِن الخَطَإ</w:t>
      </w:r>
      <w:r>
        <w:rPr>
          <w:rStyle w:val="FootnoteAnchor"/>
          <w:rtl w:val="true"/>
        </w:rPr>
        <w:footnoteReference w:id="572"/>
      </w:r>
      <w:r>
        <w:rPr>
          <w:rFonts w:ascii="Amiri" w:hAnsi="Amiri" w:eastAsia="Amiri" w:cs="Amiri"/>
          <w:color w:val="111111"/>
          <w:sz w:val="28"/>
          <w:sz w:val="28"/>
          <w:szCs w:val="28"/>
          <w:rtl w:val="true"/>
          <w:lang w:bidi="ar-SA"/>
        </w:rPr>
        <w:t>ما جازَ علىٰ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الدَّلالةِ و نَظائرِها نَعلَمُ أنّ باطنَ أميرِ المؤمنينَ عليه السلامُ كظاهرِه، و أنّه لا يَجوزُ أن يُظهِرَ مِن الخَيراتِ و الطاعاتِ ما يَجوزُ أن يُبطِنَ خِلافَه، فنَعلَمُ بذلكَ دخولَه قَطعاً تَحتَ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الجوابُ عن الاعتراضِ بحصولِ الشَّرائِعِ‌</w:t>
      </w:r>
      <w:r>
        <w:rPr>
          <w:rStyle w:val="FootnoteAnchor"/>
          <w:rtl w:val="true"/>
        </w:rPr>
        <w:footnoteReference w:id="573"/>
      </w:r>
      <w:r>
        <w:rPr>
          <w:rFonts w:ascii="Amiri" w:hAnsi="Amiri" w:eastAsia="Amiri" w:cs="Amiri"/>
          <w:color w:val="111111"/>
          <w:sz w:val="28"/>
          <w:sz w:val="28"/>
          <w:szCs w:val="28"/>
          <w:rtl w:val="true"/>
          <w:lang w:bidi="ar-SA"/>
        </w:rPr>
        <w:t xml:space="preserve">فيمَن عُنيَ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مُخالِفونا دخولَ غيرِه فيه، فيَجِبُ أن يَدُلّوا علىٰ مِثلِ ما دَلَلنا عليه، و إلّاكانوا حاصلينَ علَى الدعوَى العاريةِ مِن بُرهانٍ</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7442813_1280447820"/>
      <w:bookmarkStart w:id="481" w:name="_Toc178"/>
      <w:bookmarkEnd w:id="480"/>
      <w:r>
        <w:rPr>
          <w:rtl w:val="true"/>
        </w:rPr>
        <w:t>بيان آخر لتوضيح مَن هو داخل في الآية</w:t>
      </w:r>
      <w:bookmarkEnd w:id="481"/>
    </w:p>
    <w:p>
      <w:pPr>
        <w:pStyle w:val="BookText"/>
        <w:rPr/>
      </w:pPr>
      <w:r>
        <w:rPr>
          <w:rFonts w:ascii="Amiri" w:hAnsi="Amiri" w:eastAsia="Amiri" w:cs="Amiri"/>
          <w:color w:val="111111"/>
          <w:sz w:val="28"/>
          <w:sz w:val="28"/>
          <w:szCs w:val="28"/>
          <w:rtl w:val="true"/>
          <w:lang w:bidi="ar-SA"/>
        </w:rPr>
        <w:t>علىٰ أنّا نَقولُ لهم</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المُرادُ بالسابقينَ المذكورينَ في الآيةِ هو السابقَ الذي لَم يَتقدَّمْه غيرُه، أو يُرادَ به</w:t>
      </w:r>
      <w:r>
        <w:rPr>
          <w:rStyle w:val="FootnoteAnchor"/>
          <w:rtl w:val="true"/>
        </w:rPr>
        <w:footnoteReference w:id="575"/>
      </w:r>
      <w:r>
        <w:rPr>
          <w:rFonts w:ascii="Amiri" w:hAnsi="Amiri" w:eastAsia="Amiri" w:cs="Amiri"/>
          <w:color w:val="111111"/>
          <w:sz w:val="28"/>
          <w:sz w:val="28"/>
          <w:szCs w:val="28"/>
          <w:rtl w:val="true"/>
          <w:lang w:bidi="ar-SA"/>
        </w:rPr>
        <w:t>مَن سَبَقَ سِواه و إن كانَ مسبوقاً في نفسِه بغَيرِه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w:t>
      </w:r>
      <w:r>
        <w:rPr>
          <w:rStyle w:val="FootnoteAnchor"/>
          <w:rtl w:val="true"/>
        </w:rPr>
        <w:footnoteReference w:id="576"/>
      </w:r>
      <w:r>
        <w:rPr>
          <w:rFonts w:ascii="Amiri" w:hAnsi="Amiri" w:eastAsia="Amiri" w:cs="Amiri"/>
          <w:color w:val="111111"/>
          <w:sz w:val="28"/>
          <w:sz w:val="28"/>
          <w:szCs w:val="28"/>
          <w:rtl w:val="true"/>
          <w:lang w:bidi="ar-SA"/>
        </w:rPr>
        <w:t>كانَ المُرادُ هو الأوّلَ، فالذينَ هُم بهذه الصفةِ في السَّبقِ إلَى الإسلامِ هُم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و حَمزةُ،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خَبّابُ بنُ الأَرَتِّ‌</w:t>
      </w:r>
      <w:r>
        <w:rPr>
          <w:rStyle w:val="FootnoteAnchor"/>
          <w:rtl w:val="true"/>
        </w:rPr>
        <w:footnoteReference w:id="578"/>
      </w:r>
      <w:r>
        <w:rPr>
          <w:rFonts w:ascii="Amiri" w:hAnsi="Amiri" w:eastAsia="Amiri" w:cs="Amiri"/>
          <w:color w:val="111111"/>
          <w:sz w:val="28"/>
          <w:sz w:val="28"/>
          <w:szCs w:val="28"/>
          <w:rtl w:val="true"/>
          <w:lang w:bidi="ar-SA"/>
        </w:rPr>
        <w:t>، و زَيدُ بنُ حارِثةَ‌</w:t>
      </w:r>
      <w:r>
        <w:rPr>
          <w:rStyle w:val="FootnoteAnchor"/>
          <w:rtl w:val="true"/>
        </w:rPr>
        <w:footnoteReference w:id="579"/>
      </w:r>
      <w:r>
        <w:rPr>
          <w:rFonts w:ascii="Amiri" w:hAnsi="Amiri" w:eastAsia="Amiri" w:cs="Amiri"/>
          <w:color w:val="111111"/>
          <w:sz w:val="28"/>
          <w:sz w:val="28"/>
          <w:szCs w:val="28"/>
          <w:rtl w:val="true"/>
          <w:lang w:bidi="ar-SA"/>
        </w:rPr>
        <w:t>، و عَمّارُ بنُ ياسِرٍ</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w:t>
      </w:r>
      <w:r>
        <w:rPr>
          <w:rStyle w:val="FootnoteAnchor"/>
          <w:rtl w:val="true"/>
        </w:rPr>
        <w:footnoteReference w:id="5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أبو الهَيثَمِ بنُ التَّيِّهانِ‌</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مالك بن بَليّ بن عمرو بن الحاف بن قُضاعة، حليف لبني عبد الأشهل، من الصحابة، و قد شهد العقبة مع السبعين من الأنصار، و آخى رسول اللّٰه صلّى اللّٰه عليه و آله بينه و عثمان بن مظعون، و شهد أيضاً بدراً و أُحداً و الخندق و سائر المشاهد مع رسول اللّٰه صلّى اللّٰه عليه و آله، و توفّي في خلافة عمر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صفّين مع أمير المؤمنين عليه السلام، و قتل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الثقات،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خُزَيمةُ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أبو بَكرٍ، ففي تَقدُّمِ إسلامِه خِلافٌ معروفٌ، و قد ذَكَرَ أهلُ النَّقلِ أنّ إسلامَ أميرِ المؤمنينَ عليه السلامُ و حَمزةَ‌</w:t>
      </w:r>
      <w:r>
        <w:rPr>
          <w:rStyle w:val="FootnoteAnchor"/>
          <w:rtl w:val="true"/>
        </w:rPr>
        <w:footnoteReference w:id="583"/>
      </w:r>
      <w:r>
        <w:rPr>
          <w:rFonts w:ascii="Amiri" w:hAnsi="Amiri" w:eastAsia="Amiri" w:cs="Amiri"/>
          <w:color w:val="111111"/>
          <w:sz w:val="28"/>
          <w:sz w:val="28"/>
          <w:szCs w:val="28"/>
          <w:rtl w:val="true"/>
          <w:lang w:bidi="ar-SA"/>
        </w:rPr>
        <w:t>و جَعفَرٍ و خَبّابٍ و زَيدٍ كانَ مُتقدِّماً</w:t>
      </w:r>
      <w:r>
        <w:rPr>
          <w:rStyle w:val="FootnoteAnchor"/>
          <w:rtl w:val="true"/>
        </w:rPr>
        <w:footnoteReference w:id="584"/>
      </w:r>
      <w:r>
        <w:rPr>
          <w:rFonts w:ascii="Amiri" w:hAnsi="Amiri" w:eastAsia="Amiri" w:cs="Amiri"/>
          <w:color w:val="111111"/>
          <w:sz w:val="28"/>
          <w:sz w:val="28"/>
          <w:szCs w:val="28"/>
          <w:rtl w:val="true"/>
          <w:lang w:bidi="ar-SA"/>
        </w:rPr>
        <w:t xml:space="preserve">لإسلامِه، و الأخبارُ بذلكَ في نَقلِ أصحابِ الحديثِ و أصحابِ السِّيَرِ مِن العامّةِ </w:t>
      </w:r>
    </w:p>
    <w:p>
      <w:pPr>
        <w:pStyle w:val="BookText"/>
        <w:rPr/>
      </w:pPr>
      <w:r>
        <w:rPr>
          <w:rFonts w:ascii="Amiri" w:hAnsi="Amiri" w:eastAsia="Amiri" w:cs="Amiri"/>
          <w:color w:val="111111"/>
          <w:sz w:val="28"/>
          <w:sz w:val="28"/>
          <w:szCs w:val="28"/>
          <w:rtl w:val="true"/>
          <w:lang w:bidi="ar-SA"/>
        </w:rPr>
        <w:t>مشهورةٌ معروفةٌ</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فعَلىٰ مَن ادَّعىٰ تَقدُّمَ إسلامِ أبي بَكرٍ و أنّه سابقٌ لا مُتقدِّمَ له أن يَدُلَّ علىٰ ذلكَ، و هَيهاتَ أن 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دَلَّ عليه، وَجَبَ عليه</w:t>
      </w:r>
      <w:r>
        <w:rPr>
          <w:rStyle w:val="FootnoteAnchor"/>
          <w:rtl w:val="true"/>
        </w:rPr>
        <w:footnoteReference w:id="586"/>
      </w:r>
      <w:r>
        <w:rPr>
          <w:rFonts w:ascii="Amiri" w:hAnsi="Amiri" w:eastAsia="Amiri" w:cs="Amiri"/>
          <w:color w:val="111111"/>
          <w:sz w:val="28"/>
          <w:sz w:val="28"/>
          <w:szCs w:val="28"/>
          <w:rtl w:val="true"/>
          <w:lang w:bidi="ar-SA"/>
        </w:rPr>
        <w:t>أن يَدُلَّ علىٰ نَظائرِه في أنّ ظاهرَه كباطنِه، و أنّه</w:t>
      </w:r>
      <w:r>
        <w:rPr>
          <w:rStyle w:val="FootnoteAnchor"/>
          <w:rtl w:val="true"/>
        </w:rPr>
        <w:footnoteReference w:id="587"/>
      </w:r>
      <w:r>
        <w:rPr>
          <w:rFonts w:ascii="Amiri" w:hAnsi="Amiri" w:eastAsia="Amiri" w:cs="Amiri"/>
          <w:color w:val="111111"/>
          <w:sz w:val="28"/>
          <w:sz w:val="28"/>
          <w:szCs w:val="28"/>
          <w:rtl w:val="true"/>
          <w:lang w:bidi="ar-SA"/>
        </w:rPr>
        <w:t>لَم يأتِ في باقي عُمُرِه ما يَزولُ معه الثوابُ الذي استَحَقَّه بإيمانِه و إسلامِه، و دونَ‌</w:t>
      </w:r>
      <w:r>
        <w:rPr>
          <w:rStyle w:val="FootnoteAnchor"/>
          <w:rtl w:val="true"/>
        </w:rPr>
        <w:footnoteReference w:id="588"/>
      </w:r>
      <w:r>
        <w:rPr>
          <w:rFonts w:ascii="Amiri" w:hAnsi="Amiri" w:eastAsia="Amiri" w:cs="Amiri"/>
          <w:color w:val="111111"/>
          <w:sz w:val="28"/>
          <w:sz w:val="28"/>
          <w:szCs w:val="28"/>
          <w:rtl w:val="true"/>
          <w:lang w:bidi="ar-SA"/>
        </w:rPr>
        <w:t>ذلكَ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الأمرُ علَى الوجهِ الثاني الذي قَسَمناه في كلامِنا، فهو مؤَدٍّ الىٰ أن يَكونَ جميعُ المسلمينَ الذينَ اتَّبَعوا النبيَّ صلّى اللّٰهُ عليه و آلِه سابقينَ في الإسلامِ إلّا الواحدَ الذي لَم يَكُن بَعدَه إسلامٌ مِن واحدٍ، و 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بهذه الجُملةِ مَذهَبُنا في المَعنيِّ بهذه الآيةِ؛ لأنّه إن كانَ المُرادُ بها السَّبقَ إلَى الخَيراتِ و الطاعاتِ، فكُلُّ‌</w:t>
      </w:r>
      <w:r>
        <w:rPr>
          <w:rStyle w:val="FootnoteAnchor"/>
          <w:rtl w:val="true"/>
        </w:rPr>
        <w:footnoteReference w:id="589"/>
      </w:r>
      <w:r>
        <w:rPr>
          <w:rFonts w:ascii="Amiri" w:hAnsi="Amiri" w:eastAsia="Amiri" w:cs="Amiri"/>
          <w:color w:val="111111"/>
          <w:sz w:val="28"/>
          <w:sz w:val="28"/>
          <w:szCs w:val="28"/>
          <w:rtl w:val="true"/>
          <w:lang w:bidi="ar-SA"/>
        </w:rPr>
        <w:t>سابِقٍ في ذلكَ ممّن ظاهرُه كباطنِه داخلٌ تَحتَها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السَّبقَ إلَى الإسلامِ، فكُلُّ‌</w:t>
      </w:r>
      <w:r>
        <w:rPr>
          <w:rStyle w:val="FootnoteAnchor"/>
          <w:rtl w:val="true"/>
        </w:rPr>
        <w:footnoteReference w:id="591"/>
      </w:r>
      <w:r>
        <w:rPr>
          <w:rFonts w:ascii="Amiri" w:hAnsi="Amiri" w:eastAsia="Amiri" w:cs="Amiri"/>
          <w:color w:val="111111"/>
          <w:sz w:val="28"/>
          <w:sz w:val="28"/>
          <w:szCs w:val="28"/>
          <w:rtl w:val="true"/>
          <w:lang w:bidi="ar-SA"/>
        </w:rPr>
        <w:t>سابِقٍ إلَى الإسلامِ ممّن باطنُه فيه كظاهرِه و عَلانيَتُه كَسِرِّه داخلٌ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في بعضِ ما</w:t>
      </w:r>
      <w:r>
        <w:rPr>
          <w:rStyle w:val="FootnoteAnchor"/>
          <w:rtl w:val="true"/>
        </w:rPr>
        <w:footnoteReference w:id="592"/>
      </w:r>
      <w:r>
        <w:rPr>
          <w:rFonts w:ascii="Amiri" w:hAnsi="Amiri" w:eastAsia="Amiri" w:cs="Amiri"/>
          <w:color w:val="111111"/>
          <w:sz w:val="28"/>
          <w:sz w:val="28"/>
          <w:szCs w:val="28"/>
          <w:rtl w:val="true"/>
          <w:lang w:bidi="ar-SA"/>
        </w:rPr>
        <w:t xml:space="preserve">اختُلِفَ </w:t>
      </w:r>
      <w:bookmarkStart w:id="482" w:name="pg17247_195040"/>
    </w:p>
    <w:p>
      <w:pPr>
        <w:pStyle w:val="BookText"/>
        <w:rPr/>
      </w:pPr>
      <w:bookmarkEnd w:id="482"/>
      <w:r>
        <w:rPr>
          <w:rFonts w:ascii="Amiri" w:hAnsi="Amiri" w:eastAsia="Amiri" w:cs="Amiri"/>
          <w:color w:val="111111"/>
          <w:sz w:val="28"/>
          <w:sz w:val="28"/>
          <w:szCs w:val="28"/>
          <w:rtl w:val="true"/>
          <w:lang w:bidi="ar-SA"/>
        </w:rPr>
        <w:t>في تَقدُّمِ‌</w:t>
      </w:r>
      <w:r>
        <w:rPr>
          <w:rStyle w:val="FootnoteAnchor"/>
          <w:rtl w:val="true"/>
        </w:rPr>
        <w:footnoteReference w:id="593"/>
      </w:r>
      <w:r>
        <w:rPr>
          <w:rFonts w:ascii="Amiri" w:hAnsi="Amiri" w:eastAsia="Amiri" w:cs="Amiri"/>
          <w:color w:val="111111"/>
          <w:sz w:val="28"/>
          <w:sz w:val="28"/>
          <w:szCs w:val="28"/>
          <w:rtl w:val="true"/>
          <w:lang w:bidi="ar-SA"/>
        </w:rPr>
        <w:t xml:space="preserve">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إسلامَه يَتقدَّمُ</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الدليلُ علىٰ ذلكَ، ثُمَّ عليه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له تَقدُّمُ إظهارِ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علىٰ أنّ الباطنَ كالظاهرِ، ثُمَّ علىٰ سلامةِ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تَعذُّرُ ذلكَ و تَعسُّرُه</w:t>
      </w:r>
      <w:r>
        <w:rPr>
          <w:rStyle w:val="FootnoteAnchor"/>
          <w:rtl w:val="true"/>
        </w:rPr>
        <w:footnoteReference w:id="595"/>
      </w:r>
      <w:r>
        <w:rPr>
          <w:rFonts w:ascii="Amiri" w:hAnsi="Amiri" w:eastAsia="Amiri" w:cs="Amiri"/>
          <w:color w:val="111111"/>
          <w:sz w:val="28"/>
          <w:sz w:val="28"/>
          <w:szCs w:val="28"/>
          <w:rtl w:val="true"/>
          <w:lang w:bidi="ar-SA"/>
        </w:rPr>
        <w:t>علىٰ مَن يَرومُه</w:t>
      </w:r>
      <w:r>
        <w:rPr>
          <w:rStyle w:val="FootnoteAnchor"/>
          <w:rtl w:val="true"/>
        </w:rPr>
        <w:footnoteReference w:id="596"/>
      </w:r>
      <w:r>
        <w:rPr>
          <w:rFonts w:ascii="Amiri" w:hAnsi="Amiri" w:eastAsia="Amiri" w:cs="Amiri"/>
          <w:color w:val="111111"/>
          <w:sz w:val="28"/>
          <w:sz w:val="28"/>
          <w:szCs w:val="28"/>
          <w:rtl w:val="true"/>
          <w:lang w:bidi="ar-SA"/>
        </w:rPr>
        <w:t>مِن مُخالِفينا، و إلّافليَتَعاطَوه لِيَعلَموا عَجزَهم</w:t>
      </w:r>
      <w:r>
        <w:rPr>
          <w:rStyle w:val="FootnoteAnchor"/>
          <w:rtl w:val="true"/>
        </w:rPr>
        <w:footnoteReference w:id="597"/>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7442815_1280447820"/>
      <w:bookmarkStart w:id="484" w:name="_Toc179"/>
      <w:bookmarkEnd w:id="483"/>
      <w:r>
        <w:rPr>
          <w:rtl w:val="true"/>
        </w:rPr>
        <w:t>نفي ضلال جميع الصحابة بعد وفاة النبيّ صلى الله عليه و آله</w:t>
      </w:r>
      <w:bookmarkEnd w:id="484"/>
    </w:p>
    <w:p>
      <w:pPr>
        <w:pStyle w:val="BookText"/>
        <w:rPr/>
      </w:pPr>
      <w:r>
        <w:rPr>
          <w:rFonts w:ascii="Amiri" w:hAnsi="Amiri" w:eastAsia="Amiri" w:cs="Amiri"/>
          <w:color w:val="111111"/>
          <w:sz w:val="28"/>
          <w:sz w:val="28"/>
          <w:szCs w:val="28"/>
          <w:rtl w:val="true"/>
          <w:lang w:bidi="ar-SA"/>
        </w:rPr>
        <w:t>فأمّا ما خَتَمَ به هذه المسألةَ مِن أنّ النبيَّ صَلَّى اللّٰهُ عليه و آلِه قُبِضَ عن كَذا و كَذا آلافِ‌</w:t>
      </w:r>
      <w:r>
        <w:rPr>
          <w:rStyle w:val="FootnoteAnchor"/>
          <w:rtl w:val="true"/>
        </w:rPr>
        <w:footnoteReference w:id="598"/>
      </w:r>
      <w:r>
        <w:rPr>
          <w:rFonts w:ascii="Amiri" w:hAnsi="Amiri" w:eastAsia="Amiri" w:cs="Amiri"/>
          <w:color w:val="111111"/>
          <w:sz w:val="28"/>
          <w:sz w:val="28"/>
          <w:szCs w:val="28"/>
          <w:rtl w:val="true"/>
          <w:lang w:bidi="ar-SA"/>
        </w:rPr>
        <w:t>صَحابيٍّ‌</w:t>
      </w:r>
      <w:r>
        <w:rPr>
          <w:rStyle w:val="FootnoteAnchor"/>
          <w:rtl w:val="true"/>
        </w:rPr>
        <w:footnoteReference w:id="599"/>
      </w:r>
      <w:r>
        <w:rPr>
          <w:rFonts w:ascii="Amiri" w:hAnsi="Amiri" w:eastAsia="Amiri" w:cs="Amiri"/>
          <w:color w:val="111111"/>
          <w:sz w:val="28"/>
          <w:sz w:val="28"/>
          <w:szCs w:val="28"/>
          <w:rtl w:val="true"/>
          <w:lang w:bidi="ar-SA"/>
        </w:rPr>
        <w:t>أفتَرىٰ هؤلاءِ كُلَّهم ضَلّوا؟</w:t>
      </w:r>
    </w:p>
    <w:p>
      <w:pPr>
        <w:pStyle w:val="BookText"/>
        <w:rPr/>
      </w:pPr>
      <w:r>
        <w:rPr>
          <w:rFonts w:ascii="Amiri" w:hAnsi="Amiri" w:eastAsia="Amiri" w:cs="Amiri"/>
          <w:color w:val="111111"/>
          <w:sz w:val="28"/>
          <w:sz w:val="28"/>
          <w:szCs w:val="28"/>
          <w:rtl w:val="true"/>
          <w:lang w:bidi="ar-SA"/>
        </w:rPr>
        <w:t>فالجوابُ عنه أن يُقالَ</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مَعاذَ اللّٰهِ أن يَضِلَّ‌</w:t>
      </w:r>
      <w:r>
        <w:rPr>
          <w:rStyle w:val="FootnoteAnchor"/>
          <w:rtl w:val="true"/>
        </w:rPr>
        <w:footnoteReference w:id="601"/>
      </w:r>
      <w:r>
        <w:rPr>
          <w:rFonts w:ascii="Amiri" w:hAnsi="Amiri" w:eastAsia="Amiri" w:cs="Amiri"/>
          <w:color w:val="111111"/>
          <w:sz w:val="28"/>
          <w:sz w:val="28"/>
          <w:szCs w:val="28"/>
          <w:rtl w:val="true"/>
          <w:lang w:bidi="ar-SA"/>
        </w:rPr>
        <w:t>عن الحقِّ جميعُ أصحابِ النبيِّ صَلَّى اللّٰهُ عليه و آلِه، أو يَعدِلَ إلَى القولِ بالباطلِ‌</w:t>
      </w:r>
      <w:r>
        <w:rPr>
          <w:rStyle w:val="FootnoteAnchor"/>
          <w:rtl w:val="true"/>
        </w:rPr>
        <w:footnoteReference w:id="602"/>
      </w:r>
      <w:r>
        <w:rPr>
          <w:rFonts w:ascii="Amiri" w:hAnsi="Amiri" w:eastAsia="Amiri" w:cs="Amiri"/>
          <w:color w:val="111111"/>
          <w:sz w:val="28"/>
          <w:sz w:val="28"/>
          <w:szCs w:val="28"/>
          <w:rtl w:val="true"/>
          <w:lang w:bidi="ar-SA"/>
        </w:rPr>
        <w:t>جميعُ الأُمّةِ‌</w:t>
      </w:r>
      <w:r>
        <w:rPr>
          <w:rStyle w:val="FootnoteAnchor"/>
          <w:rtl w:val="true"/>
        </w:rPr>
        <w:footnoteReference w:id="603"/>
      </w:r>
      <w:r>
        <w:rPr>
          <w:rFonts w:ascii="Amiri" w:hAnsi="Amiri" w:eastAsia="Amiri" w:cs="Amiri"/>
          <w:color w:val="111111"/>
          <w:sz w:val="28"/>
          <w:sz w:val="28"/>
          <w:szCs w:val="28"/>
          <w:rtl w:val="true"/>
          <w:lang w:bidi="ar-SA"/>
        </w:rPr>
        <w:t>في وقتٍ مِن الأوقاتِ؛ بَل لا بُدَّ للحقِّ في كُلِّ زمانٍ مِن قائلٍ به و ذاهبٍ إليه و مُقيمٍ عليه، و إن ضَلَّ عنه غيرُه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ضَلّوا الضلالَ الشديدَ بَعدَ وفاةِ النبيِّ صَلَّى اللّٰهُ عليه و آلِه،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أبدىٰ</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بَعدَ مُخالَفتِه فيمَن نَصَبَه للإمامةِ و ارتَضاه للخِلافةِ، و عَدَلَ بالأمرِ عنه، و صَيَّرَه في غيرِه؛ افتتاناً علَى الرسولِ، و تَقدُّماً بَينَ يَدَيه، و خِلافاً</w:t>
      </w:r>
      <w:r>
        <w:rPr>
          <w:rStyle w:val="FootnoteAnchor"/>
          <w:rtl w:val="true"/>
        </w:rPr>
        <w:footnoteReference w:id="605"/>
      </w:r>
      <w:r>
        <w:rPr>
          <w:rFonts w:ascii="Amiri" w:hAnsi="Amiri" w:eastAsia="Amiri" w:cs="Amiri"/>
          <w:color w:val="111111"/>
          <w:sz w:val="28"/>
          <w:sz w:val="28"/>
          <w:szCs w:val="28"/>
          <w:rtl w:val="true"/>
          <w:lang w:bidi="ar-SA"/>
        </w:rPr>
        <w:t>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 هؤلاءِ الجَمُّ الغَفيرُ</w:t>
      </w:r>
      <w:r>
        <w:rPr>
          <w:rStyle w:val="FootnoteAnchor"/>
          <w:rtl w:val="true"/>
        </w:rPr>
        <w:footnoteReference w:id="606"/>
      </w:r>
      <w:r>
        <w:rPr>
          <w:rFonts w:ascii="Amiri" w:hAnsi="Amiri" w:eastAsia="Amiri" w:cs="Amiri"/>
          <w:color w:val="111111"/>
          <w:sz w:val="28"/>
          <w:sz w:val="28"/>
          <w:szCs w:val="28"/>
          <w:rtl w:val="true"/>
          <w:lang w:bidi="ar-SA"/>
        </w:rPr>
        <w:t>و العَدَدُ الكَبيرُ</w:t>
      </w:r>
      <w:r>
        <w:rPr>
          <w:rStyle w:val="FootnoteAnchor"/>
          <w:rtl w:val="true"/>
        </w:rPr>
        <w:footnoteReference w:id="607"/>
      </w:r>
      <w:r>
        <w:rPr>
          <w:rFonts w:ascii="Amiri" w:hAnsi="Amiri" w:eastAsia="Amiri" w:cs="Amiri"/>
          <w:color w:val="111111"/>
          <w:sz w:val="28"/>
          <w:sz w:val="28"/>
          <w:szCs w:val="28"/>
          <w:rtl w:val="true"/>
          <w:lang w:bidi="ar-SA"/>
        </w:rPr>
        <w:t>تقليداً لهم، و حُسنَ ظَنٍّ‌</w:t>
      </w:r>
      <w:r>
        <w:rPr>
          <w:rStyle w:val="FootnoteAnchor"/>
          <w:rtl w:val="true"/>
        </w:rPr>
        <w:footnoteReference w:id="608"/>
      </w:r>
      <w:r>
        <w:rPr>
          <w:rFonts w:ascii="Amiri" w:hAnsi="Amiri" w:eastAsia="Amiri" w:cs="Amiri"/>
          <w:color w:val="111111"/>
          <w:sz w:val="28"/>
          <w:sz w:val="28"/>
          <w:szCs w:val="28"/>
          <w:rtl w:val="true"/>
          <w:lang w:bidi="ar-SA"/>
        </w:rPr>
        <w:t>بِهم، و عَجزاً عن الاختبارِ و الاعتبارِ، فضَلّوا</w:t>
      </w:r>
      <w:r>
        <w:rPr>
          <w:rStyle w:val="FootnoteAnchor"/>
          <w:rtl w:val="true"/>
        </w:rPr>
        <w:footnoteReference w:id="609"/>
      </w:r>
      <w:r>
        <w:rPr>
          <w:rFonts w:ascii="Amiri" w:hAnsi="Amiri" w:eastAsia="Amiri" w:cs="Amiri"/>
          <w:color w:val="111111"/>
          <w:sz w:val="28"/>
          <w:sz w:val="28"/>
          <w:szCs w:val="28"/>
          <w:rtl w:val="true"/>
          <w:lang w:bidi="ar-SA"/>
        </w:rPr>
        <w:t>أيضاً دونَ ذلكَ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w:t>
      </w:r>
      <w:r>
        <w:rPr>
          <w:rStyle w:val="FootnoteAnchor"/>
          <w:rtl w:val="true"/>
        </w:rPr>
        <w:footnoteReference w:id="610"/>
      </w:r>
      <w:r>
        <w:rPr>
          <w:rFonts w:ascii="Amiri" w:hAnsi="Amiri" w:eastAsia="Amiri" w:cs="Amiri"/>
          <w:color w:val="111111"/>
          <w:sz w:val="28"/>
          <w:sz w:val="28"/>
          <w:szCs w:val="28"/>
          <w:rtl w:val="true"/>
          <w:lang w:bidi="ar-SA"/>
        </w:rPr>
        <w:t>أهلُ الحَقِّ الذينَ عَلِموا أنّ الإمامةَ في أميرِ المؤمنينَ عليه السلامُ بالنصِّ و التوقيفِ‌</w:t>
      </w:r>
      <w:r>
        <w:rPr>
          <w:rStyle w:val="FootnoteAnchor"/>
          <w:rtl w:val="true"/>
        </w:rPr>
        <w:footnoteReference w:id="611"/>
      </w:r>
      <w:r>
        <w:rPr>
          <w:rFonts w:ascii="Amiri" w:hAnsi="Amiri" w:eastAsia="Amiri" w:cs="Amiri"/>
          <w:color w:val="111111"/>
          <w:sz w:val="28"/>
          <w:sz w:val="28"/>
          <w:szCs w:val="28"/>
          <w:rtl w:val="true"/>
          <w:lang w:bidi="ar-SA"/>
        </w:rPr>
        <w:t>، و أنّه</w:t>
      </w:r>
      <w:r>
        <w:rPr>
          <w:rStyle w:val="FootnoteAnchor"/>
          <w:rtl w:val="true"/>
        </w:rPr>
        <w:footnoteReference w:id="612"/>
      </w:r>
      <w:r>
        <w:rPr>
          <w:rFonts w:ascii="Amiri" w:hAnsi="Amiri" w:eastAsia="Amiri" w:cs="Amiri"/>
          <w:color w:val="111111"/>
          <w:sz w:val="28"/>
          <w:sz w:val="28"/>
          <w:szCs w:val="28"/>
          <w:rtl w:val="true"/>
          <w:lang w:bidi="ar-SA"/>
        </w:rPr>
        <w:t>أُغلِبَ علىٰ مَقامِه، و حيلَ بَينَه و بَينَ حَقِّه، فهو المُستَحِقُّ للإمامةِ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هُم</w:t>
      </w:r>
      <w:r>
        <w:rPr>
          <w:rStyle w:val="FootnoteAnchor"/>
          <w:rtl w:val="true"/>
        </w:rPr>
        <w:footnoteReference w:id="613"/>
      </w:r>
      <w:r>
        <w:rPr>
          <w:rFonts w:ascii="Amiri" w:hAnsi="Amiri" w:eastAsia="Amiri" w:cs="Amiri"/>
          <w:color w:val="111111"/>
          <w:sz w:val="28"/>
          <w:sz w:val="28"/>
          <w:szCs w:val="28"/>
          <w:rtl w:val="true"/>
          <w:lang w:bidi="ar-SA"/>
        </w:rPr>
        <w:t>جَماعةُ بَني هاشمٍ، و مِن المُهاجِرينَ و الأنصارِ جَماعةٌ كَثيرةٌ معروفونَ؛ و هُم الذينَ تأخَّروا عن بَيعةِ أبي بَكرٍ، و اجتَمَعوا إلىٰ أميرِ المؤمنينَ عليه السلامُ مُنحازينَ‌</w:t>
      </w:r>
      <w:r>
        <w:rPr>
          <w:rStyle w:val="FootnoteAnchor"/>
          <w:rtl w:val="true"/>
        </w:rPr>
        <w:footnoteReference w:id="614"/>
      </w:r>
      <w:r>
        <w:rPr>
          <w:rFonts w:ascii="Amiri" w:hAnsi="Amiri" w:eastAsia="Amiri" w:cs="Amiri"/>
          <w:color w:val="111111"/>
          <w:sz w:val="28"/>
          <w:sz w:val="28"/>
          <w:szCs w:val="28"/>
          <w:rtl w:val="true"/>
          <w:lang w:bidi="ar-SA"/>
        </w:rPr>
        <w:t>إليه و مُعتَمِدينَ‌</w:t>
      </w:r>
      <w:r>
        <w:rPr>
          <w:rStyle w:val="FootnoteAnchor"/>
          <w:rtl w:val="true"/>
        </w:rPr>
        <w:footnoteReference w:id="615"/>
      </w:r>
      <w:r>
        <w:rPr>
          <w:rFonts w:ascii="Amiri" w:hAnsi="Amiri" w:eastAsia="Amiri" w:cs="Amiri"/>
          <w:color w:val="111111"/>
          <w:sz w:val="28"/>
          <w:sz w:val="28"/>
          <w:szCs w:val="28"/>
          <w:rtl w:val="true"/>
          <w:lang w:bidi="ar-SA"/>
        </w:rPr>
        <w:t xml:space="preserve">ما يَصرِفُهم عليه و يَزيدُهم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إحالةً‌</w:t>
      </w:r>
      <w:r>
        <w:rPr>
          <w:rStyle w:val="FootnoteAnchor"/>
          <w:rtl w:val="true"/>
        </w:rPr>
        <w:footnoteReference w:id="616"/>
      </w:r>
      <w:r>
        <w:rPr>
          <w:rFonts w:ascii="IRNazanin" w:hAnsi="IRNazanin" w:eastAsia="IRNazanin"/>
          <w:color w:val="111111"/>
          <w:sz w:val="28"/>
          <w:sz w:val="28"/>
          <w:szCs w:val="28"/>
          <w:rtl w:val="true"/>
          <w:lang w:bidi="fa-IR"/>
        </w:rPr>
        <w:t>عن</w:t>
      </w:r>
      <w:r>
        <w:rPr>
          <w:rStyle w:val="FootnoteAnchor"/>
          <w:rtl w:val="true"/>
        </w:rPr>
        <w:footnoteReference w:id="617"/>
      </w:r>
      <w:r>
        <w:rPr>
          <w:rFonts w:ascii="Amiri" w:hAnsi="Amiri" w:eastAsia="Amiri" w:cs="Amiri"/>
          <w:color w:val="111111"/>
          <w:sz w:val="28"/>
          <w:sz w:val="28"/>
          <w:szCs w:val="28"/>
          <w:rtl w:val="true"/>
          <w:lang w:bidi="ar-SA"/>
        </w:rPr>
        <w:t>الاستمرارِ علَى المُنازَعةِ و المُجاذَبةِ في</w:t>
      </w:r>
      <w:r>
        <w:rPr>
          <w:rStyle w:val="FootnoteAnchor"/>
          <w:rtl w:val="true"/>
        </w:rPr>
        <w:footnoteReference w:id="618"/>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قَويَت</w:t>
      </w:r>
      <w:r>
        <w:rPr>
          <w:rStyle w:val="FootnoteAnchor"/>
          <w:rtl w:val="true"/>
        </w:rPr>
        <w:footnoteReference w:id="619"/>
      </w:r>
      <w:r>
        <w:rPr>
          <w:rFonts w:ascii="Amiri" w:hAnsi="Amiri" w:eastAsia="Amiri" w:cs="Amiri"/>
          <w:color w:val="111111"/>
          <w:sz w:val="28"/>
          <w:sz w:val="28"/>
          <w:szCs w:val="28"/>
          <w:rtl w:val="true"/>
          <w:lang w:bidi="ar-SA"/>
        </w:rPr>
        <w:t xml:space="preserve">الشُّبهةُ فيه، و كَثُرَت الأعوانُ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عَدَدُ النُّصّارِ لِمَا تَمَّ مِن الاختيارِ؛ عِلماً منه</w:t>
      </w:r>
      <w:r>
        <w:rPr>
          <w:rStyle w:val="FootnoteAnchor"/>
          <w:rtl w:val="true"/>
        </w:rPr>
        <w:footnoteReference w:id="621"/>
      </w:r>
      <w:r>
        <w:rPr>
          <w:rFonts w:ascii="Amiri" w:hAnsi="Amiri" w:eastAsia="Amiri" w:cs="Amiri"/>
          <w:color w:val="111111"/>
          <w:sz w:val="28"/>
          <w:sz w:val="28"/>
          <w:szCs w:val="28"/>
          <w:rtl w:val="true"/>
          <w:lang w:bidi="ar-SA"/>
        </w:rPr>
        <w:t>بما يَعقُبُ المُخارَجةَ‌</w:t>
      </w:r>
      <w:r>
        <w:rPr>
          <w:rStyle w:val="FootnoteAnchor"/>
          <w:rtl w:val="true"/>
        </w:rPr>
        <w:footnoteReference w:id="622"/>
      </w:r>
      <w:r>
        <w:rPr>
          <w:rFonts w:ascii="Amiri" w:hAnsi="Amiri" w:eastAsia="Amiri" w:cs="Amiri"/>
          <w:color w:val="111111"/>
          <w:sz w:val="28"/>
          <w:sz w:val="28"/>
          <w:szCs w:val="28"/>
          <w:rtl w:val="true"/>
          <w:lang w:bidi="ar-SA"/>
        </w:rPr>
        <w:t>و تورِثُ المُجاهَرةُ مِن الفَسادِ العظيمِ في الدينِ، و تَفرُّقِ الشَّملِ، و تَشعُّبِ الحَبلِ‌</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w:t>
      </w:r>
      <w:r>
        <w:rPr>
          <w:rStyle w:val="FootnoteAnchor"/>
          <w:rtl w:val="true"/>
        </w:rPr>
        <w:footnoteReference w:id="624"/>
      </w:r>
      <w:r>
        <w:rPr>
          <w:rFonts w:ascii="Amiri" w:hAnsi="Amiri" w:eastAsia="Amiri" w:cs="Amiri"/>
          <w:color w:val="111111"/>
          <w:sz w:val="28"/>
          <w:sz w:val="28"/>
          <w:szCs w:val="28"/>
          <w:rtl w:val="true"/>
          <w:lang w:bidi="ar-SA"/>
        </w:rPr>
        <w:t>به عليه السلامُ في الإمساكِ و المُتارَكةِ‌</w:t>
      </w:r>
      <w:r>
        <w:rPr>
          <w:rStyle w:val="FootnoteAnchor"/>
          <w:rtl w:val="true"/>
        </w:rPr>
        <w:footnoteReference w:id="625"/>
      </w:r>
      <w:r>
        <w:rPr>
          <w:rFonts w:ascii="Amiri" w:hAnsi="Amiri" w:eastAsia="Amiri" w:cs="Amiri"/>
          <w:color w:val="111111"/>
          <w:sz w:val="28"/>
          <w:sz w:val="28"/>
          <w:szCs w:val="28"/>
          <w:rtl w:val="true"/>
          <w:lang w:bidi="ar-SA"/>
        </w:rPr>
        <w:t>، إلىٰ أن يَقضيَ اللّٰهُ أمراً</w:t>
      </w:r>
      <w:r>
        <w:rPr>
          <w:rStyle w:val="FootnoteAnchor"/>
          <w:rtl w:val="true"/>
        </w:rPr>
        <w:footnoteReference w:id="626"/>
      </w:r>
      <w:r>
        <w:rPr>
          <w:rFonts w:ascii="Amiri" w:hAnsi="Amiri" w:eastAsia="Amiri" w:cs="Amiri"/>
          <w:color w:val="111111"/>
          <w:sz w:val="28"/>
          <w:sz w:val="28"/>
          <w:szCs w:val="28"/>
          <w:rtl w:val="true"/>
          <w:lang w:bidi="ar-SA"/>
        </w:rPr>
        <w:t>كانَ مفعولاً</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7247_195044"/>
      <w:bookmarkStart w:id="486" w:name="pg17247_195044"/>
      <w:bookmarkEnd w:id="486"/>
    </w:p>
    <w:p>
      <w:pPr>
        <w:pStyle w:val="Heading4"/>
        <w:numPr>
          <w:ilvl w:val="3"/>
          <w:numId w:val="1"/>
        </w:numPr>
        <w:rPr/>
      </w:pPr>
      <w:bookmarkStart w:id="487" w:name="pg17247_195044"/>
      <w:bookmarkStart w:id="488" w:name="__RefHeading___Toc7442817_1280447820"/>
      <w:bookmarkStart w:id="489" w:name="_Toc180"/>
      <w:bookmarkEnd w:id="487"/>
      <w:bookmarkEnd w:id="488"/>
      <w:r>
        <w:rPr>
          <w:rtl w:val="true"/>
        </w:rPr>
        <w:t>(</w:t>
      </w:r>
      <w:r>
        <w:rPr/>
        <w:t>8</w:t>
      </w:r>
      <w:r>
        <w:rPr>
          <w:rtl w:val="true"/>
        </w:rPr>
        <w:t xml:space="preserve">) </w:t>
      </w:r>
      <w:r>
        <w:rPr>
          <w:rtl w:val="true"/>
        </w:rPr>
        <w:t>مسألةٌ في كَيفيّةِ نَجاةِ هودٍ عليه السلام مِن الريحِ المُهلِكةِ‌</w:t>
      </w:r>
      <w:bookmarkEnd w:id="4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0" w:name="__RefHeading___Toc7442819_1280447820"/>
      <w:bookmarkStart w:id="491" w:name="_Toc181"/>
      <w:bookmarkEnd w:id="490"/>
      <w:r>
        <w:rPr>
          <w:rtl w:val="true"/>
        </w:rPr>
        <w:t>اشارة</w:t>
      </w:r>
      <w:bookmarkEnd w:id="49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7247_195046"/>
      <w:bookmarkStart w:id="493" w:name="pg17247_195046"/>
      <w:bookmarkEnd w:id="493"/>
    </w:p>
    <w:p>
      <w:pPr>
        <w:pStyle w:val="Heading5"/>
        <w:numPr>
          <w:ilvl w:val="4"/>
          <w:numId w:val="1"/>
        </w:numPr>
        <w:rPr/>
      </w:pPr>
      <w:bookmarkStart w:id="494" w:name="pg17247_195046"/>
      <w:bookmarkStart w:id="495" w:name="__RefHeading___Toc7442821_1280447820"/>
      <w:bookmarkStart w:id="496" w:name="_Toc182"/>
      <w:bookmarkEnd w:id="494"/>
      <w:bookmarkEnd w:id="495"/>
      <w:r>
        <w:rPr>
          <w:rtl w:val="true"/>
        </w:rPr>
        <w:t>مقدّمة التحقيق</w:t>
      </w:r>
      <w:bookmarkEnd w:id="496"/>
    </w:p>
    <w:p>
      <w:pPr>
        <w:pStyle w:val="Heading6"/>
        <w:numPr>
          <w:ilvl w:val="5"/>
          <w:numId w:val="1"/>
        </w:numPr>
        <w:rPr/>
      </w:pPr>
      <w:bookmarkStart w:id="497" w:name="__RefHeading___Toc7442823_1280447820"/>
      <w:bookmarkStart w:id="498" w:name="_Toc183"/>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طرح في هذه الرسالة المختصرة سؤال عن كيفيّة نجاة هود عليه السلامُ و مَن معه من الريح المهلكة التي أبادت قومه، مع أنّ الريح عندما تهبّ تشمل جميع الأماكن المحيطة بها، و تغطي نقطة كبيرة من الأرض؟</w:t>
      </w:r>
    </w:p>
    <w:p>
      <w:pPr>
        <w:pStyle w:val="BookText"/>
        <w:rPr/>
      </w:pPr>
      <w:r>
        <w:rPr>
          <w:rFonts w:ascii="Amiri" w:hAnsi="Amiri" w:eastAsia="Amiri" w:cs="Amiri"/>
          <w:color w:val="111111"/>
          <w:sz w:val="28"/>
          <w:sz w:val="28"/>
          <w:szCs w:val="28"/>
          <w:rtl w:val="true"/>
          <w:lang w:bidi="ar-SA"/>
        </w:rPr>
        <w:t>فأجاب الشريف المرتضى باحتمال تدخُّل القدرة الإلٰهية، التي أدّت إلى عدم هبوب الريح على المكان الذي كان فيه هود عليه السلامُ و مَن معه، كما أنّ إبراهيم عليه السلامُ دخل في وسط النار، إلّاأنّ اللّٰه تعالى كفّ عنه أذاها، و جعلها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طبعت هذه الرسالة سابقاً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7442825_1280447820"/>
      <w:bookmarkStart w:id="500" w:name="_Toc184"/>
      <w:bookmarkEnd w:id="499"/>
      <w:r>
        <w:rPr>
          <w:rtl w:val="true"/>
        </w:rPr>
        <w:t>مخطوطات الرسالة</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501" w:name="pg17247_195048"/>
    </w:p>
    <w:p>
      <w:pPr>
        <w:pStyle w:val="Heading5"/>
        <w:numPr>
          <w:ilvl w:val="4"/>
          <w:numId w:val="1"/>
        </w:numPr>
        <w:rPr/>
      </w:pPr>
      <w:bookmarkStart w:id="502" w:name="__RefHeading___Toc7442827_1280447820"/>
      <w:bookmarkStart w:id="503" w:name="_Toc185"/>
      <w:bookmarkEnd w:id="501"/>
      <w:bookmarkEnd w:id="502"/>
      <w:r>
        <w:rPr>
          <w:rtl w:val="true"/>
        </w:rPr>
        <w:t>مسألةٌ في كَيفيّةِ نَجاةِ هودٍ عليه السلام مِن الريحِ المُهلِكةِ‌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في عَهدِ نوحٍ لمّا عَمَّ‌</w:t>
      </w:r>
      <w:r>
        <w:rPr>
          <w:rStyle w:val="FootnoteAnchor"/>
          <w:rtl w:val="true"/>
        </w:rPr>
        <w:footnoteReference w:id="627"/>
      </w:r>
      <w:r>
        <w:rPr>
          <w:rFonts w:ascii="Amiri" w:hAnsi="Amiri" w:eastAsia="Amiri" w:cs="Amiri"/>
          <w:color w:val="111111"/>
          <w:sz w:val="28"/>
          <w:sz w:val="28"/>
          <w:szCs w:val="28"/>
          <w:rtl w:val="true"/>
          <w:lang w:bidi="ar-SA"/>
        </w:rPr>
        <w:t>جميعَ الأرضِ لَم يَنجُ مِن الغَرَقِ إلّا</w:t>
      </w:r>
      <w:r>
        <w:rPr>
          <w:rStyle w:val="FootnoteAnchor"/>
          <w:rtl w:val="true"/>
        </w:rPr>
        <w:footnoteReference w:id="628"/>
      </w:r>
      <w:r>
        <w:rPr>
          <w:rFonts w:ascii="Amiri" w:hAnsi="Amiri" w:eastAsia="Amiri" w:cs="Amiri"/>
          <w:color w:val="111111"/>
          <w:sz w:val="28"/>
          <w:sz w:val="28"/>
          <w:szCs w:val="28"/>
          <w:rtl w:val="true"/>
          <w:lang w:bidi="ar-SA"/>
        </w:rPr>
        <w:t>أصحابُ السفينةِ، فالريحُ المُسخَّرةُ بِمَ اعتَصَمَ‌</w:t>
      </w:r>
      <w:r>
        <w:rPr>
          <w:rStyle w:val="FootnoteAnchor"/>
          <w:rtl w:val="true"/>
        </w:rPr>
        <w:footnoteReference w:id="629"/>
      </w:r>
      <w:r>
        <w:rPr>
          <w:rFonts w:ascii="Amiri" w:hAnsi="Amiri" w:eastAsia="Amiri" w:cs="Amiri"/>
          <w:color w:val="111111"/>
          <w:sz w:val="28"/>
          <w:sz w:val="28"/>
          <w:szCs w:val="28"/>
          <w:rtl w:val="true"/>
          <w:lang w:bidi="ar-SA"/>
        </w:rPr>
        <w:t>منها هودٌ عليه السلامُ و مَن اتَّبَعَه مِن المؤمنينَ، مع عِلمِنا أنّ كُلَّ ريحٍ تَهُبُّ مِن شَمالٍ أو جَنوبٍ أو صَباً</w:t>
      </w:r>
      <w:r>
        <w:rPr>
          <w:rStyle w:val="FootnoteAnchor"/>
          <w:rtl w:val="true"/>
        </w:rPr>
        <w:footnoteReference w:id="630"/>
      </w:r>
      <w:r>
        <w:rPr>
          <w:rFonts w:ascii="Amiri" w:hAnsi="Amiri" w:eastAsia="Amiri" w:cs="Amiri"/>
          <w:color w:val="111111"/>
          <w:sz w:val="28"/>
          <w:sz w:val="28"/>
          <w:szCs w:val="28"/>
          <w:rtl w:val="true"/>
          <w:lang w:bidi="ar-SA"/>
        </w:rPr>
        <w:t>أو دَبورٍ</w:t>
      </w:r>
      <w:r>
        <w:rPr>
          <w:rStyle w:val="FootnoteAnchor"/>
          <w:rtl w:val="true"/>
        </w:rPr>
        <w:footnoteReference w:id="631"/>
      </w:r>
      <w:r>
        <w:rPr>
          <w:rFonts w:ascii="Amiri" w:hAnsi="Amiri" w:eastAsia="Amiri" w:cs="Amiri"/>
          <w:color w:val="111111"/>
          <w:sz w:val="28"/>
          <w:sz w:val="28"/>
          <w:szCs w:val="28"/>
          <w:rtl w:val="true"/>
          <w:lang w:bidi="ar-SA"/>
        </w:rPr>
        <w:t>فإنّها تَعُمُّ الأرضَ و أكثَرَها</w:t>
      </w:r>
      <w:r>
        <w:rPr>
          <w:rStyle w:val="FootnoteAnchor"/>
          <w:rtl w:val="true"/>
        </w:rPr>
        <w:footnoteReference w:id="6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السؤالُ و إن لَم يَكُن داخلاً في عِلمِ‌</w:t>
      </w:r>
      <w:r>
        <w:rPr>
          <w:rStyle w:val="FootnoteAnchor"/>
          <w:rtl w:val="true"/>
        </w:rPr>
        <w:footnoteReference w:id="633"/>
      </w:r>
      <w:r>
        <w:rPr>
          <w:rFonts w:ascii="Amiri" w:hAnsi="Amiri" w:eastAsia="Amiri" w:cs="Amiri"/>
          <w:color w:val="111111"/>
          <w:sz w:val="28"/>
          <w:sz w:val="28"/>
          <w:szCs w:val="28"/>
          <w:rtl w:val="true"/>
          <w:lang w:bidi="ar-SA"/>
        </w:rPr>
        <w:t>الكلامِ، فإنّ كَثرةَ العِلمِ و جَودةَ الطبعِ توسِعُ‌</w:t>
      </w:r>
      <w:r>
        <w:rPr>
          <w:rStyle w:val="FootnoteAnchor"/>
          <w:rtl w:val="true"/>
        </w:rPr>
        <w:footnoteReference w:id="634"/>
      </w:r>
      <w:r>
        <w:rPr>
          <w:rFonts w:ascii="Amiri" w:hAnsi="Amiri" w:eastAsia="Amiri" w:cs="Amiri"/>
          <w:color w:val="111111"/>
          <w:sz w:val="28"/>
          <w:sz w:val="28"/>
          <w:szCs w:val="28"/>
          <w:rtl w:val="true"/>
          <w:lang w:bidi="ar-SA"/>
        </w:rPr>
        <w:t xml:space="preserve">للمسؤولِ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حالةَ المَقالِ و يُضرَبُ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الريحِ المُهلِكةِ لعادٍ المُدمِّرةِ عليهم؛ ما الوجهُ في كَيفيّةِ نَجاةِ هودٍ عليه السلامُ منها و</w:t>
      </w:r>
      <w:r>
        <w:rPr>
          <w:rStyle w:val="FootnoteAnchor"/>
          <w:rtl w:val="true"/>
        </w:rPr>
        <w:footnoteReference w:id="635"/>
      </w:r>
      <w:r>
        <w:rPr>
          <w:rFonts w:ascii="Amiri" w:hAnsi="Amiri" w:eastAsia="Amiri" w:cs="Amiri"/>
          <w:color w:val="111111"/>
          <w:sz w:val="28"/>
          <w:sz w:val="28"/>
          <w:szCs w:val="28"/>
          <w:rtl w:val="true"/>
          <w:lang w:bidi="ar-SA"/>
        </w:rPr>
        <w:t xml:space="preserve">نَجاةِ مَن نَجا بنَجاتِه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 الريحِ الأماكنَ كُلَّها؟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مُمتَنِعٍ أن يَكونَ هودٌ عليه السلامُ و مَن كانَ في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تَهُبَّ فيه هذه الريحُ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قادرٌ علىٰ أن يَخُصَّ بالريحِ أرضاً دونَ أرضٍ، و يَكُفَّ عن هودٍ عليه السلامُ و مَن معه عندَ هُبوبِها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تأثيرَ اعتمادِها، فلا يَلحَقَهم مِن الضرَرِ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هَبَّت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لَحِقَ مَن هَلَكَ؛ كما أنّه تَعالىٰ كَفَّ إحراقَ النارِ عن إبراهيمَ عليه السلامُ و بَرَّدَها في جسمِه، و إن كانَ حاصلاً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جائزٌ واضحٌ</w:t>
      </w:r>
      <w:r>
        <w:rPr>
          <w:rFonts w:eastAsia="Amiri" w:cs="Amiri" w:ascii="Amiri" w:hAnsi="Amiri"/>
          <w:color w:val="111111"/>
          <w:sz w:val="28"/>
          <w:szCs w:val="28"/>
          <w:rtl w:val="true"/>
          <w:lang w:bidi="ar-SA"/>
        </w:rPr>
        <w:t xml:space="preserve">. </w:t>
      </w:r>
      <w:bookmarkStart w:id="504" w:name="pg17247_195050"/>
    </w:p>
    <w:p>
      <w:pPr>
        <w:pStyle w:val="Heading4"/>
        <w:numPr>
          <w:ilvl w:val="3"/>
          <w:numId w:val="1"/>
        </w:numPr>
        <w:rPr/>
      </w:pPr>
      <w:bookmarkStart w:id="505" w:name="__RefHeading___Toc7442829_1280447820"/>
      <w:bookmarkStart w:id="506" w:name="_Toc186"/>
      <w:bookmarkEnd w:id="504"/>
      <w:bookmarkEnd w:id="505"/>
      <w:r>
        <w:rPr>
          <w:rtl w:val="true"/>
        </w:rPr>
        <w:t>(</w:t>
      </w:r>
      <w:r>
        <w:rPr/>
        <w:t>9</w:t>
      </w:r>
      <w:r>
        <w:rPr>
          <w:rtl w:val="true"/>
        </w:rPr>
        <w:t xml:space="preserve">) </w:t>
      </w:r>
      <w:r>
        <w:rPr>
          <w:rtl w:val="true"/>
        </w:rPr>
        <w:t>مسألةٌ في وجهِ استغفارِ إبراهيمَ عليه السلام لأبيه</w:t>
      </w:r>
      <w:bookmarkEnd w:id="50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7" w:name="__RefHeading___Toc7442831_1280447820"/>
      <w:bookmarkStart w:id="508" w:name="_Toc187"/>
      <w:bookmarkEnd w:id="507"/>
      <w:r>
        <w:rPr>
          <w:rtl w:val="true"/>
        </w:rPr>
        <w:t>اشارة</w:t>
      </w:r>
      <w:bookmarkEnd w:id="50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7247_195052"/>
      <w:bookmarkStart w:id="510" w:name="pg17247_195052"/>
      <w:bookmarkEnd w:id="510"/>
    </w:p>
    <w:p>
      <w:pPr>
        <w:pStyle w:val="Heading5"/>
        <w:numPr>
          <w:ilvl w:val="4"/>
          <w:numId w:val="1"/>
        </w:numPr>
        <w:rPr/>
      </w:pPr>
      <w:bookmarkStart w:id="511" w:name="pg17247_195052"/>
      <w:bookmarkStart w:id="512" w:name="__RefHeading___Toc7442833_1280447820"/>
      <w:bookmarkStart w:id="513" w:name="_Toc188"/>
      <w:bookmarkEnd w:id="511"/>
      <w:bookmarkEnd w:id="512"/>
      <w:r>
        <w:rPr>
          <w:rtl w:val="true"/>
        </w:rPr>
        <w:t>مقدّمة التحقيق</w:t>
      </w:r>
      <w:bookmarkEnd w:id="513"/>
    </w:p>
    <w:p>
      <w:pPr>
        <w:pStyle w:val="Heading6"/>
        <w:numPr>
          <w:ilvl w:val="5"/>
          <w:numId w:val="1"/>
        </w:numPr>
        <w:rPr/>
      </w:pPr>
      <w:bookmarkStart w:id="514" w:name="__RefHeading___Toc7442835_1280447820"/>
      <w:bookmarkStart w:id="515" w:name="_Toc189"/>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يدور السؤال في هذه الرسالة حول قوله تعالى على لسان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لِي وَ لِوٰالِدَيَّ</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طرح السائل ثلاثة أسئلة، نذكرها هنا مع تقديم و تأخير السؤالين الأوّل و الثاني، و ذلك لأجل ترتيب الأسئلة بصورة أفضل، و الأسئلة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فما هو وجه استغفار إبراهيم عليه السلامُ لأبويه، و هما على الشرك؟</w:t>
      </w:r>
    </w:p>
    <w:p>
      <w:pPr>
        <w:pStyle w:val="BookText"/>
        <w:rPr/>
      </w:pPr>
      <w:r>
        <w:rPr>
          <w:rFonts w:ascii="Amiri" w:hAnsi="Amiri" w:eastAsia="Amiri" w:cs="Amiri"/>
          <w:color w:val="111111"/>
          <w:sz w:val="28"/>
          <w:sz w:val="28"/>
          <w:szCs w:val="28"/>
          <w:rtl w:val="true"/>
          <w:lang w:bidi="ar-SA"/>
        </w:rPr>
        <w:t>و لم يصرّح السائل بأنّهما على الشرك، لكنّه هو المفهوم من كلامه، و من استشهاده بالآية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قد وعد أباه فقط بالاستغفار في آيات أُخرى،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قَوْلَ إِبْرٰاهِيمَ لِأَبِيهِ لَأَسْتَغْفِرَنَّ لَكَ</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فكأنّ السائل وجد أنّ هناك تعارضاً بين أن يَعِد أباه فقط بالاستغفار، ثمّ يستغفر لأبيه و أُمّه معاً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فالإشكال يتركز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محلّ السؤال، و لذلك اقترحَ السائل جواباً لهذا الإشكال، ذكره بصورة السؤال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نقرأ الآية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ساكنة غير مُشدّدة، فيكون الدعاء لأبيه فقط، و بذلك سوف يرتفع التعارض المذكور، و تكون الآية محلّ البحث متوافقة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اِغْفِرْ لِأَبِي إِنَّهُ كٰانَ مِنَ اَلضّٰالِّينَ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الشريف المرتضى على الأسئلة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القارئ للاجابة على السؤال الأوّل على كتابه تنزيه الأنبياء و الأئمّة عليهم السلام، حيث ذكر في ذلك الكتاب أنّ استغفار إبراهيم عليه السلامُ لم يكن إلّابعد ما وعده أبوه بالإيمان كذباً و نفاقاً، حتّى ظنّ أنّه صادق، فاستغفر له بناء على هذا الظنّ، فلمّا تبيّن له كذبه رجع عن استغفاره، فلا يكون حينئذٍ قد ارتكب ذنباً</w:t>
      </w:r>
      <w:r>
        <w:rPr>
          <w:rStyle w:val="FootnoteAnchor"/>
          <w:rtl w:val="true"/>
        </w:rPr>
        <w:footnoteReference w:id="641"/>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 السؤال الثاني بأنّ استغفار إبراهيم عليه السلامُ لوالدَيه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الشيعة الإماميّة من أنّ ذلك الشخص لم يكن أباه حقيقة، بل هو جدّه لأمّه، و أنّ أباه الذي استغفر له في 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أن تكون أُمّه مؤمنة أيضاً، و يمكن اعتبار دعاء إبراهيم عليه السلامُ دليلاً على إيمانها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يرتفع الإشكال، و يتّضح أنّه في الحقيقة لم يستغفر لأبوين مشركين، بل مؤمنين</w:t>
      </w:r>
      <w:r>
        <w:rPr>
          <w:rFonts w:eastAsia="Amiri" w:cs="Amiri" w:ascii="Amiri" w:hAnsi="Amiri"/>
          <w:color w:val="111111"/>
          <w:sz w:val="28"/>
          <w:szCs w:val="28"/>
          <w:rtl w:val="true"/>
          <w:lang w:bidi="ar-SA"/>
        </w:rPr>
        <w:t xml:space="preserve">. </w:t>
      </w:r>
      <w:bookmarkStart w:id="516" w:name="pg17247_195054"/>
    </w:p>
    <w:p>
      <w:pPr>
        <w:pStyle w:val="BookText"/>
        <w:rPr/>
      </w:pPr>
      <w:bookmarkEnd w:id="516"/>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أحسن من وجهة نظر الشريف المرتضى، و هو أنّ هذا الدعاء لم يكن حقيقياً، بل كان لأجل تعليمنا كيف ندعو لأنفسنا و لوالدَينا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 اقتراح السائل قراءة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بأنّ هذه القراءة إن كانت مرويّة فهي جائزة، و إلّافهي بدعة، و البدعة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الشريف المرتضى قد أجاب على الأسئلة الثلاثة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صحّة نسبة الرسالة إليه ما تقدّم من إرجاعه فيها إلى كتابه المعروف تنزيه الأنبياء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7442837_1280447820"/>
      <w:bookmarkStart w:id="518" w:name="_Toc190"/>
      <w:bookmarkEnd w:id="517"/>
      <w:r>
        <w:rPr>
          <w:rtl w:val="true"/>
        </w:rPr>
        <w:t>مخطوطات الرسالة</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و الرسالة تكرّرت فيها، فتارة وقعت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في الموضع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و الرسالة تكرّرت فيها أيضاً، فتارة وقعت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في الموضع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7247_195056"/>
      <w:bookmarkStart w:id="520" w:name="pg17247_195056"/>
      <w:bookmarkEnd w:id="520"/>
    </w:p>
    <w:p>
      <w:pPr>
        <w:pStyle w:val="Heading5"/>
        <w:numPr>
          <w:ilvl w:val="4"/>
          <w:numId w:val="1"/>
        </w:numPr>
        <w:rPr/>
      </w:pPr>
      <w:bookmarkStart w:id="521" w:name="pg17247_195056"/>
      <w:bookmarkStart w:id="522" w:name="__RefHeading___Toc7442839_1280447820"/>
      <w:bookmarkStart w:id="523" w:name="_Toc191"/>
      <w:bookmarkEnd w:id="521"/>
      <w:bookmarkEnd w:id="522"/>
      <w:r>
        <w:rPr>
          <w:rtl w:val="true"/>
        </w:rPr>
        <w:t>مسألةٌ في وجهِ استغفارِ إبراهيمَ عليه السلام لأبيه</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Style w:val="FootnoteAnchor"/>
          <w:rtl w:val="true"/>
        </w:rPr>
        <w:footnoteReference w:id="643"/>
      </w:r>
      <w:r>
        <w:rPr>
          <w:rFonts w:ascii="Amiri" w:hAnsi="Amiri" w:eastAsia="Amiri" w:cs="Amiri"/>
          <w:color w:val="111111"/>
          <w:sz w:val="28"/>
          <w:sz w:val="28"/>
          <w:szCs w:val="28"/>
          <w:rtl w:val="true"/>
          <w:lang w:bidi="ar-SA"/>
        </w:rPr>
        <w:t>تَعالىٰ مُخبِراً عن إبراهيمَ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و الذي أخبَرَنا اللّٰهُ تَعالىٰ أنّه وَعَدَ أباه بالِاستغفارِ دونَ أُمِّه،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قَوْلَ إِبْرٰاهِيمَ لِأَبِيهِ لَأَسْتَغْفِرَنَّ لَكَ</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سَأَسْتَغْفِرُ لَكَ رَبِّي</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فما وجهُ استغفارِه لوالدَيه</w:t>
      </w:r>
      <w:r>
        <w:rPr>
          <w:rStyle w:val="FootnoteAnchor"/>
          <w:rtl w:val="true"/>
        </w:rPr>
        <w:footnoteReference w:id="648"/>
      </w:r>
      <w:r>
        <w:rPr>
          <w:rFonts w:ascii="Amiri" w:hAnsi="Amiri" w:eastAsia="Amiri" w:cs="Amiri"/>
          <w:color w:val="111111"/>
          <w:sz w:val="28"/>
          <w:sz w:val="28"/>
          <w:szCs w:val="28"/>
          <w:rtl w:val="true"/>
          <w:lang w:bidi="ar-SA"/>
        </w:rPr>
        <w:t>؟ و هَل لأحَدٍ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ساكنةٍ غيرِ مُشَدَّدَةٍ‌</w:t>
      </w:r>
      <w:r>
        <w:rPr>
          <w:rStyle w:val="FootnoteAnchor"/>
          <w:rtl w:val="true"/>
        </w:rPr>
        <w:footnoteReference w:id="649"/>
      </w:r>
      <w:r>
        <w:rPr>
          <w:rFonts w:ascii="Amiri" w:hAnsi="Amiri" w:eastAsia="Amiri" w:cs="Amiri"/>
          <w:color w:val="111111"/>
          <w:sz w:val="28"/>
          <w:sz w:val="28"/>
          <w:szCs w:val="28"/>
          <w:rtl w:val="true"/>
          <w:lang w:bidi="ar-SA"/>
        </w:rPr>
        <w:t>، فيَكونَ ذلكَ موافِقاً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اِغْفِرْ لِأَبِي إِنَّهُ كٰانَ مِنَ اَلضّٰالِّينَ</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مُحقِّقاً لِما وَعَدَه به مِن الاستغفارِ؟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أنّا قد بيّنّا في كتابِنا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 الأنبياءِ و الأئمّةِ</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القولَ في استغفارِ إبراهيمَ عليه السلامُ لأبيه، و</w:t>
      </w:r>
      <w:r>
        <w:rPr>
          <w:rStyle w:val="FootnoteAnchor"/>
          <w:rtl w:val="true"/>
        </w:rPr>
        <w:footnoteReference w:id="652"/>
      </w:r>
      <w:r>
        <w:rPr>
          <w:rFonts w:ascii="Amiri" w:hAnsi="Amiri" w:eastAsia="Amiri" w:cs="Amiri"/>
          <w:color w:val="111111"/>
          <w:sz w:val="28"/>
          <w:sz w:val="28"/>
          <w:szCs w:val="28"/>
          <w:rtl w:val="true"/>
          <w:lang w:bidi="ar-SA"/>
        </w:rPr>
        <w:t>بَسَطناه و شَرَحناه و فَرَّعناه</w:t>
      </w:r>
      <w:r>
        <w:rPr>
          <w:rStyle w:val="FootnoteAnchor"/>
          <w:rtl w:val="true"/>
        </w:rPr>
        <w:footnoteReference w:id="653"/>
      </w:r>
      <w:r>
        <w:rPr>
          <w:rFonts w:ascii="Amiri" w:hAnsi="Amiri" w:eastAsia="Amiri" w:cs="Amiri"/>
          <w:color w:val="111111"/>
          <w:sz w:val="28"/>
          <w:sz w:val="28"/>
          <w:szCs w:val="28"/>
          <w:rtl w:val="true"/>
          <w:lang w:bidi="ar-SA"/>
        </w:rPr>
        <w:t>، فمَن أرادَ النِّهايةَ وَقَفَ عليه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الشيعةِ الإماميّةِ أنّ الأبَ الكافرَ الذي وَعَدَه إبراهيمُ عليه السلامُ بالِاستغفارِ لمّا وَعَدَه ذلكَ بالإيمانِ إنّما كانَ جَدَّه أبا أُمِّه</w:t>
      </w:r>
      <w:r>
        <w:rPr>
          <w:rStyle w:val="FootnoteAnchor"/>
          <w:rtl w:val="true"/>
        </w:rPr>
        <w:footnoteReference w:id="654"/>
      </w:r>
      <w:r>
        <w:rPr>
          <w:rFonts w:ascii="Amiri" w:hAnsi="Amiri" w:eastAsia="Amiri" w:cs="Amiri"/>
          <w:color w:val="111111"/>
          <w:sz w:val="28"/>
          <w:sz w:val="28"/>
          <w:szCs w:val="28"/>
          <w:rtl w:val="true"/>
          <w:lang w:bidi="ar-SA"/>
        </w:rPr>
        <w:t>، و لَم يَكُن والِدَه</w:t>
      </w:r>
      <w:r>
        <w:rPr>
          <w:rStyle w:val="FootnoteAnchor"/>
          <w:rtl w:val="true"/>
        </w:rPr>
        <w:footnoteReference w:id="655"/>
      </w:r>
      <w:r>
        <w:rPr>
          <w:rFonts w:ascii="Amiri" w:hAnsi="Amiri" w:eastAsia="Amiri" w:cs="Amiri"/>
          <w:color w:val="111111"/>
          <w:sz w:val="28"/>
          <w:sz w:val="28"/>
          <w:szCs w:val="28"/>
          <w:rtl w:val="true"/>
          <w:lang w:bidi="ar-SA"/>
        </w:rPr>
        <w:t>علَى الحقيقةِ، و أنّ والدَه كانَ مؤمِناً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تَكونَ أُمُّه</w:t>
      </w:r>
      <w:r>
        <w:rPr>
          <w:rStyle w:val="FootnoteAnchor"/>
          <w:rtl w:val="true"/>
        </w:rPr>
        <w:footnoteReference w:id="656"/>
      </w:r>
      <w:r>
        <w:rPr>
          <w:rFonts w:ascii="Amiri" w:hAnsi="Amiri" w:eastAsia="Amiri" w:cs="Amiri"/>
          <w:color w:val="111111"/>
          <w:sz w:val="28"/>
          <w:sz w:val="28"/>
          <w:szCs w:val="28"/>
          <w:rtl w:val="true"/>
          <w:lang w:bidi="ar-SA"/>
        </w:rPr>
        <w:t>أيضاً مؤمنةً كوالدِه، و يُجعَلَ دُعاءُ إبراهيمَ عليه السلامُ لها بالمغفرةِ دليلاً علىٰ إيمانِها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الأحسَنُ‌</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نَجعَلُ ذلكَ مِن</w:t>
      </w:r>
      <w:r>
        <w:rPr>
          <w:rStyle w:val="FootnoteAnchor"/>
          <w:rtl w:val="true"/>
        </w:rPr>
        <w:footnoteReference w:id="658"/>
      </w:r>
      <w:r>
        <w:rPr>
          <w:rFonts w:ascii="Amiri" w:hAnsi="Amiri" w:eastAsia="Amiri" w:cs="Amiri"/>
          <w:color w:val="111111"/>
          <w:sz w:val="28"/>
          <w:sz w:val="28"/>
          <w:szCs w:val="28"/>
          <w:rtl w:val="true"/>
          <w:lang w:bidi="ar-SA"/>
        </w:rPr>
        <w:t>إبراهيمَ عليه السلامُ دُعاءً لنفسِه؛ بَل تعليماً لنا كَيفَ نَدعو لنُفوسِنا و للوالدَينِ المؤمنَينِ منّا، كَما تَعبَّدَ اللّٰهُ نَبيَّنا صَلَّى اللّٰهُ عليه و آلِه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 هو عليه السلامُ لا يُخطئُ للعِصمةِ‌</w:t>
      </w:r>
      <w:r>
        <w:rPr>
          <w:rStyle w:val="FootnoteAnchor"/>
          <w:rtl w:val="true"/>
        </w:rPr>
        <w:footnoteReference w:id="660"/>
      </w:r>
      <w:r>
        <w:rPr>
          <w:rFonts w:ascii="Amiri" w:hAnsi="Amiri" w:eastAsia="Amiri" w:cs="Amiri"/>
          <w:color w:val="111111"/>
          <w:sz w:val="28"/>
          <w:sz w:val="28"/>
          <w:szCs w:val="28"/>
          <w:rtl w:val="true"/>
          <w:lang w:bidi="ar-SA"/>
        </w:rPr>
        <w:t>، و إنّما قالَ ذلكَ تعليماً لنا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القِراءةُ بتَسكينِ الياءِ، فإن كانَت مَرويّةً و قد قُرئَ بها جازَت القِراءةُ بالتخفيفِ‌</w:t>
      </w:r>
      <w:r>
        <w:rPr>
          <w:rStyle w:val="FootnoteAnchor"/>
          <w:rtl w:val="true"/>
        </w:rPr>
        <w:footnoteReference w:id="661"/>
      </w:r>
      <w:r>
        <w:rPr>
          <w:rFonts w:ascii="Amiri" w:hAnsi="Amiri" w:eastAsia="Amiri" w:cs="Amiri"/>
          <w:color w:val="111111"/>
          <w:sz w:val="28"/>
          <w:sz w:val="28"/>
          <w:szCs w:val="28"/>
          <w:rtl w:val="true"/>
          <w:lang w:bidi="ar-SA"/>
        </w:rPr>
        <w:t>، و إلّافالإبداعُ غيرُ جائزٍ</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7247_195060"/>
      <w:bookmarkStart w:id="525" w:name="pg17247_195060"/>
      <w:bookmarkEnd w:id="525"/>
    </w:p>
    <w:p>
      <w:pPr>
        <w:pStyle w:val="Heading4"/>
        <w:numPr>
          <w:ilvl w:val="3"/>
          <w:numId w:val="1"/>
        </w:numPr>
        <w:rPr/>
      </w:pPr>
      <w:bookmarkStart w:id="526" w:name="pg17247_195060"/>
      <w:bookmarkStart w:id="527" w:name="__RefHeading___Toc7442841_1280447820"/>
      <w:bookmarkStart w:id="528" w:name="_Toc192"/>
      <w:bookmarkEnd w:id="526"/>
      <w:bookmarkEnd w:id="527"/>
      <w:r>
        <w:rPr>
          <w:rtl w:val="true"/>
        </w:rPr>
        <w:t>(</w:t>
      </w:r>
      <w:r>
        <w:rPr/>
        <w:t>10</w:t>
      </w:r>
      <w:r>
        <w:rPr>
          <w:rtl w:val="true"/>
        </w:rPr>
        <w:t xml:space="preserve">) </w:t>
      </w:r>
      <w:r>
        <w:rPr>
          <w:rtl w:val="true"/>
        </w:rPr>
        <w:t>مسألةٌ في تأويلِ آيةِ قَتلِ الخِضرِ للغُلامِ‌</w:t>
      </w:r>
      <w:bookmarkEnd w:id="52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9" w:name="__RefHeading___Toc7442843_1280447820"/>
      <w:bookmarkStart w:id="530" w:name="_Toc193"/>
      <w:bookmarkEnd w:id="529"/>
      <w:r>
        <w:rPr>
          <w:rtl w:val="true"/>
        </w:rPr>
        <w:t>اشارة</w:t>
      </w:r>
      <w:bookmarkEnd w:id="53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7247_195062"/>
      <w:bookmarkStart w:id="532" w:name="pg17247_195062"/>
      <w:bookmarkEnd w:id="532"/>
    </w:p>
    <w:p>
      <w:pPr>
        <w:pStyle w:val="Heading5"/>
        <w:numPr>
          <w:ilvl w:val="4"/>
          <w:numId w:val="1"/>
        </w:numPr>
        <w:rPr/>
      </w:pPr>
      <w:bookmarkStart w:id="533" w:name="pg17247_195062"/>
      <w:bookmarkStart w:id="534" w:name="__RefHeading___Toc7442845_1280447820"/>
      <w:bookmarkStart w:id="535" w:name="_Toc194"/>
      <w:bookmarkEnd w:id="533"/>
      <w:bookmarkEnd w:id="534"/>
      <w:r>
        <w:rPr>
          <w:rtl w:val="true"/>
        </w:rPr>
        <w:t>مقدّمة التحقيق</w:t>
      </w:r>
      <w:bookmarkEnd w:id="535"/>
    </w:p>
    <w:p>
      <w:pPr>
        <w:pStyle w:val="Heading6"/>
        <w:numPr>
          <w:ilvl w:val="5"/>
          <w:numId w:val="1"/>
        </w:numPr>
        <w:rPr/>
      </w:pPr>
      <w:bookmarkStart w:id="536" w:name="__RefHeading___Toc7442847_1280447820"/>
      <w:bookmarkStart w:id="537" w:name="_Toc195"/>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يدور البحث في هذه الرسالة حول إشكال يتعلّق بقصّة موسى و الخضر عليهما السلامُ، و بالخصوص حول قصّة قتل الخضر عليه السلامُ للغلام، و يبدو أنّ السؤال افتراضي؛ فإنّ الرسالة تبدأ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سأل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عُثر على نسخة في ضمن النسخ الخطّيّة التي جمعتها الأمانة العامّة لمؤتمر ألفيّة الشريف المرتضى، تحتوي على أربعة مقاطع متنوّعة، وُضعت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المقدّسات أو المَقدِسيّات، وكان أحد هذه المقاطع عبارة عن الإشكال الثاني المطروح في هذه الرسالة التي بين يدينا، و الذي سوف يأتي استعراضه خلال هذه المقدّمة، فهل يمكن اعتبار رسالة الحسن و القبح العقلي كلّها جزءاً من مجموعة مسائل لم تصلنا بالكامل، وتحمل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المقدّسات أو المَقدِسيّات؟ الأمر غامض</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7442849_1280447820"/>
      <w:bookmarkStart w:id="539" w:name="_Toc196"/>
      <w:bookmarkEnd w:id="538"/>
      <w:r>
        <w:rPr>
          <w:rtl w:val="true"/>
        </w:rPr>
        <w:t>عنوان الرسالة</w:t>
      </w:r>
      <w:bookmarkEnd w:id="539"/>
    </w:p>
    <w:p>
      <w:pPr>
        <w:pStyle w:val="BookText"/>
        <w:rPr/>
      </w:pPr>
      <w:r>
        <w:rPr>
          <w:rFonts w:ascii="Amiri" w:hAnsi="Amiri" w:eastAsia="Amiri" w:cs="Amiri"/>
          <w:color w:val="111111"/>
          <w:sz w:val="28"/>
          <w:sz w:val="28"/>
          <w:szCs w:val="28"/>
          <w:rtl w:val="true"/>
          <w:lang w:bidi="ar-SA"/>
        </w:rPr>
        <w:t>و قد كان عنوان هذه الرسالة في الطبعة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الحسن و القبح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غير دقيق؛ لأنّ الشريف المرتضى قد طَرح في هذه الرسالة إشكالين رئيسيّين حول قصّة موسى و الخضر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يدور حول أنّ قتل الغلام عمل قبيح، فكيف يأمر اللّٰه تعالى 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يدور حول سبب دخول 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لَقِيٰا غُلاٰماً </w:t>
      </w:r>
      <w:bookmarkStart w:id="540" w:name="pg17247_195063"/>
    </w:p>
    <w:p>
      <w:pPr>
        <w:pStyle w:val="BookText"/>
        <w:rPr/>
      </w:pPr>
      <w:bookmarkEnd w:id="540"/>
      <w:r>
        <w:rPr>
          <w:rFonts w:ascii="Amiri" w:hAnsi="Amiri" w:eastAsia="Amiri" w:cs="Amiri"/>
          <w:color w:val="111111"/>
          <w:sz w:val="28"/>
          <w:sz w:val="28"/>
          <w:szCs w:val="28"/>
          <w:rtl w:val="true"/>
          <w:lang w:bidi="ar-SA"/>
        </w:rPr>
        <w:t>و الثاني يدور حول سبب دخول 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لَقِيٰا غُلاٰماً</w:t>
      </w:r>
    </w:p>
    <w:p>
      <w:pPr>
        <w:pStyle w:val="BookText"/>
        <w:rPr/>
      </w:pP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بينما لم تدخل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رَكِبٰا فِي اَلسَّفِينَةِ خَرَقَهٰا</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أَتَيٰا أَهْلَ قَرْيَةٍ اِسْتَطْعَمٰا أَهْلَهٰا</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محتوى الرسالة بصورة إجماليّة، و بذلك يبدو أنّ عنوان الرسالة في الطبعة السابقة غير دقيق تماماً؛ فإنّ مَن يقرأ هذا العنوان يتوقّع وجود بحث نظريّ حول مسألة الحسن و القبح العقليّين، يقوم فيه المؤلّف بذكر النظريّات المختلفة حول الموضوع، ثمّ يختار نظريّة منها، و يجيب على إشكالاتها، ثمّ يطرح إشكالات النظريّات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لا نرى شيئاً من هذا في هذه الرسالة، و إنّما هي تتعرّض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إشكال حول آية قتل الخضر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أصل الإشكال يعتمد على فكرة الحسن و القبح العقليّين؛ لكن هذا لا يكفي لتسمية الرسالة بذلك؛ لأنّها إنّما تتعرّض إلى أحد تطبيقات نظريّة الحسن و القبح العقليّين فقط، لا إلى أصل النظريّة؛ و لهذا يكون الأَولى تسميتها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آية قتل الخضر للغلام</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7442851_1280447820"/>
      <w:bookmarkStart w:id="542" w:name="_Toc197"/>
      <w:bookmarkEnd w:id="541"/>
      <w:r>
        <w:rPr>
          <w:rtl w:val="true"/>
        </w:rPr>
        <w:t>محتوى الرسالة</w:t>
      </w:r>
      <w:bookmarkEnd w:id="542"/>
    </w:p>
    <w:p>
      <w:pPr>
        <w:pStyle w:val="BookText"/>
        <w:rPr/>
      </w:pPr>
      <w:r>
        <w:rPr>
          <w:rFonts w:ascii="Amiri" w:hAnsi="Amiri" w:eastAsia="Amiri" w:cs="Amiri"/>
          <w:color w:val="111111"/>
          <w:sz w:val="28"/>
          <w:sz w:val="28"/>
          <w:szCs w:val="28"/>
          <w:rtl w:val="true"/>
          <w:lang w:bidi="ar-SA"/>
        </w:rPr>
        <w:t>و تفصيل البحث حول الإشكالين المطروحَين في هذه الرسالة و اللَّذين يشكِّلان أساس مطالب الرسالة، كما يلي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في عقولنا حسناً أو قبيحاً، فهو عند اللّٰه تعالى حسن أو قبيح أيضاً،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لكنّه أمر هنا بقتل غلام زكيّ بلا ذنب، و في الظاهر كان هذا الفعل قبيحاً عند موسى عليه </w:t>
      </w:r>
    </w:p>
    <w:p>
      <w:pPr>
        <w:pStyle w:val="BookText"/>
        <w:rPr/>
      </w:pPr>
      <w:r>
        <w:rPr>
          <w:rFonts w:ascii="Amiri" w:hAnsi="Amiri" w:eastAsia="Amiri" w:cs="Amiri"/>
          <w:color w:val="111111"/>
          <w:sz w:val="28"/>
          <w:sz w:val="28"/>
          <w:szCs w:val="28"/>
          <w:rtl w:val="true"/>
          <w:lang w:bidi="ar-SA"/>
        </w:rPr>
        <w:t>السلامُ، لكنّه عند اللّٰه تعالى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أجيب بأنّ قتله كان يؤدّي إلى أمرين حسنين، و مصلحتين عظيمتين، و هما إيمان أبويه، و ابتعادهما عن الكفر، و لذلك كان قتله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بأنّه إذا كان الأمر كذلك، فهو مع ذلك لا يوجب قتل الغلام، كما أنّ كفر أبويه لا يُعدُّ ذنباً 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أنّه يمكن للغلام أن يعترض يوم القيامة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خاصّة و أنّه تعالى كان يمكنه أن يميته دون أن يقتله، فيكون قد مات بأجله، و بقضاء اللّٰه تعالىٰ، و بما حتمه من الموت على عباده، و لا يصحّ للغلام يوم القيامة أن يعترض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يا ربّ أمتَّني؟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لو صحّ ذلك لأمكن للسلطان أن يَقتل مَن لا يجب قتله إذا وَجَد في قتله مصلحة أو مصالح، أو يأخذ ماله إذا وَجَد أن بقاء المال عنده يوجب طغيانه، و استعلاءه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على ذلك بأنّ الحسن و القبح لا يختلفان بين القديم تعالى و المُحدَث، و إنّما اعتبر موسى عليه السلامُ قتلَ الغلام قبيحاً لجهله بوجه حُسن قتله و قبح إبقائه، فإنّ وجه ذلك هو أنّ إبقائه كان سيؤدّي إلى أن يدعو أبويه إلى الكفر فيجيبانه، و هذه مفسدة، و هي وجه قبيح، فوجب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موسىٰ عليه السلامُ بذلك لعلم حسن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كلّ وجوه وجوب القتل يجب أن تكون متقدّمة عليه، بل إذا علم اللّٰه تعالى أنّ التبقية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لِترتب مفسدة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القتل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 من تفضيل الإماتة على القتل، فيمكن الإجابة عنه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علم اللّٰه تعالى أنّ أبويه لا يثبتان على الإيمان إلّابقتل ولدهما، لا بموته بشكل طبيعي؛ فيكون هذا وجه وجوب القتل، دون الموت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تعالى مخيّراً بين الإماتة و القتل، فيمكنه أنّ يختار القتل على الرغم من أنّ فيه ألماً يلحق المقتول؛ لأنّه في المقابل سوف يحصل المقتول على أعواض توازي الألم الذي لحقه، بل تزيد عليه أضعافاً مضاعفة، فيصير كأنّه لم يتألّم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الشريف المرتضى هنا إلى بحث حول مسألة الأعواض، و هو أنّه لو علم اللّٰه تعالى أنّ هذا الشخص يؤمن إذا فعل به ألماً، كما أنّه يؤمن إذا فعل به ما لا ألمَ فيه، فهو برأي الشريف المرتضى مخيّر بين الأمرين؛ لأنّه حتّى في حالة وصول الألم إليه، فإنّه سوف يعوَّض عن ذلك الألم بما يزيد عليه من الأعواض</w:t>
      </w:r>
      <w:r>
        <w:rPr>
          <w:rStyle w:val="FootnoteAnchor"/>
          <w:rtl w:val="true"/>
        </w:rPr>
        <w:footnoteReference w:id="667"/>
      </w:r>
      <w:r>
        <w:rPr>
          <w:rFonts w:ascii="Amiri" w:hAnsi="Amiri" w:eastAsia="Amiri" w:cs="Amiri"/>
          <w:color w:val="111111"/>
          <w:sz w:val="28"/>
          <w:sz w:val="28"/>
          <w:szCs w:val="28"/>
          <w:rtl w:val="true"/>
          <w:lang w:bidi="ar-SA"/>
        </w:rPr>
        <w:t>، و إن كان قد ذهب بعض المتكلّمين إلى أنّه في هذه الحالة لا يختار تعالى إلّاالشقّ الثاني، أي ما لا ألمَ فيه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إشكال السلطان فهو غير لازم؛ لأنّ البشر لا يعلمون المصالح و المفاسد بصورة قطعيّة، بينما اللّٰه تعالى يعلمها، إضافة إلى أنّ اللّٰه تعالى يعوّض المقتول، و يقدر على إيصال العوض إليه، بينما البشر لا يتمكّنون من إيصال العوض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هذا الإشكال في بداية هذه المقدّمة، و هو أنّه لماذا دخلت 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لَقِيٰا غُلاٰماً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لم تدخل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رَكِبٰا فِي اَلسَّفِينَةِ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أَتَيٰا أَهْلَ قَرْيَةٍ اِسْتَطْعَمٰا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الإشكال أو السؤال هو في الحقيقة مجرّد سؤال لغوي، و لا تعلّق له ببحث الحسن و القبح العقليَّين</w:t>
      </w:r>
      <w:r>
        <w:rPr>
          <w:rFonts w:eastAsia="Amiri" w:cs="Amiri" w:ascii="Amiri" w:hAnsi="Amiri"/>
          <w:color w:val="111111"/>
          <w:sz w:val="28"/>
          <w:szCs w:val="28"/>
          <w:rtl w:val="true"/>
          <w:lang w:bidi="ar-SA"/>
        </w:rPr>
        <w:t xml:space="preserve">. </w:t>
      </w:r>
      <w:bookmarkStart w:id="543" w:name="pg17247_195066"/>
    </w:p>
    <w:p>
      <w:pPr>
        <w:pStyle w:val="BookText"/>
        <w:rPr/>
      </w:pPr>
      <w:bookmarkEnd w:id="543"/>
      <w:r>
        <w:rPr>
          <w:rFonts w:ascii="Amiri" w:hAnsi="Amiri" w:eastAsia="Amiri" w:cs="Amiri"/>
          <w:color w:val="111111"/>
          <w:sz w:val="28"/>
          <w:sz w:val="28"/>
          <w:szCs w:val="28"/>
          <w:rtl w:val="true"/>
          <w:lang w:bidi="ar-SA"/>
        </w:rPr>
        <w:t>و قد أجاب الشريف المرتضى عليه بأنّ سبب دخول الفاء هو أنّ لقاء الغلام كان سبباً للقتل، بينما لم يكن ركوب السفينة سبباً للخرق، و لا إتيان القرية سبباً للاستطعام، و لهذا لم تدخل الفاء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الحسن و القبح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7442853_1280447820"/>
      <w:bookmarkStart w:id="545" w:name="_Toc198"/>
      <w:bookmarkEnd w:id="544"/>
      <w:r>
        <w:rPr>
          <w:rtl w:val="true"/>
        </w:rPr>
        <w:t>مخطوطات الرسالة</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هي تحتوي علىٰ جزء من الرسالة المذكورة، و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بداية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7247_195068"/>
      <w:bookmarkStart w:id="547" w:name="pg17247_195068"/>
      <w:bookmarkEnd w:id="547"/>
    </w:p>
    <w:p>
      <w:pPr>
        <w:pStyle w:val="Heading5"/>
        <w:numPr>
          <w:ilvl w:val="4"/>
          <w:numId w:val="1"/>
        </w:numPr>
        <w:rPr/>
      </w:pPr>
      <w:bookmarkStart w:id="548" w:name="pg17247_195068"/>
      <w:bookmarkStart w:id="549" w:name="__RefHeading___Toc7442855_1280447820"/>
      <w:bookmarkStart w:id="550" w:name="_Toc199"/>
      <w:bookmarkEnd w:id="548"/>
      <w:bookmarkEnd w:id="549"/>
      <w:r>
        <w:rPr>
          <w:rtl w:val="true"/>
        </w:rPr>
        <w:t>مسألةٌ في تأويلِ آيةِ قَتلِ الخِضرِ للغُلامِ‌</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 ما كانَ في عُقولِنا حَسَناً فهو عندَ اللّٰهِ حَسَنٌ، و ما كانَ عندَنا</w:t>
      </w:r>
      <w:r>
        <w:rPr>
          <w:rStyle w:val="FootnoteAnchor"/>
          <w:rtl w:val="true"/>
        </w:rPr>
        <w:footnoteReference w:id="669"/>
      </w:r>
      <w:r>
        <w:rPr>
          <w:rFonts w:ascii="Amiri" w:hAnsi="Amiri" w:eastAsia="Amiri" w:cs="Amiri"/>
          <w:color w:val="111111"/>
          <w:sz w:val="28"/>
          <w:sz w:val="28"/>
          <w:szCs w:val="28"/>
          <w:rtl w:val="true"/>
          <w:lang w:bidi="ar-SA"/>
        </w:rPr>
        <w:t>قَبيحاً فهو عندَه</w:t>
      </w:r>
      <w:r>
        <w:rPr>
          <w:rStyle w:val="FootnoteAnchor"/>
          <w:rtl w:val="true"/>
        </w:rPr>
        <w:footnoteReference w:id="670"/>
      </w:r>
      <w:r>
        <w:rPr>
          <w:rFonts w:ascii="Amiri" w:hAnsi="Amiri" w:eastAsia="Amiri" w:cs="Amiri"/>
          <w:color w:val="111111"/>
          <w:sz w:val="28"/>
          <w:sz w:val="28"/>
          <w:szCs w:val="28"/>
          <w:rtl w:val="true"/>
          <w:lang w:bidi="ar-SA"/>
        </w:rPr>
        <w:t>تَعالىٰ كذلكَ؛ و لا يَجوزُ أن يَكونَ حُسنُ شَيءٍ هو عندَه بِضِدِّه</w:t>
      </w:r>
      <w:r>
        <w:rPr>
          <w:rStyle w:val="FootnoteAnchor"/>
          <w:rtl w:val="true"/>
        </w:rPr>
        <w:footnoteReference w:id="671"/>
      </w:r>
      <w:r>
        <w:rPr>
          <w:rFonts w:ascii="Amiri" w:hAnsi="Amiri" w:eastAsia="Amiri" w:cs="Amiri"/>
          <w:color w:val="111111"/>
          <w:sz w:val="28"/>
          <w:sz w:val="28"/>
          <w:szCs w:val="28"/>
          <w:rtl w:val="true"/>
          <w:lang w:bidi="ar-SA"/>
        </w:rPr>
        <w:t>، و لا قُبحُ أمرٍ هو عندَه بخِلافهِ؟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و قد أمَرَ أن يُقتَلَ غُلامٌ زَكيٌّ لَم يَجِبْ عليه أن يُقتَلَ، و قِصّتُه في 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الفِعلُ في الظاهرِ كانَ عندَ موسىٰ عليه السلامُ فَظيعاً قَبيحاً و عندَ اللّٰهِ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تَضمَّنَ قتلُ هذه النفسِ أمرَينِ حَسَنَينِ‌</w:t>
      </w:r>
      <w:r>
        <w:rPr>
          <w:rStyle w:val="FootnoteAnchor"/>
          <w:rtl w:val="true"/>
        </w:rPr>
        <w:footnoteReference w:id="675"/>
      </w:r>
      <w:r>
        <w:rPr>
          <w:rFonts w:ascii="Amiri" w:hAnsi="Amiri" w:eastAsia="Amiri" w:cs="Amiri"/>
          <w:color w:val="111111"/>
          <w:sz w:val="28"/>
          <w:sz w:val="28"/>
          <w:szCs w:val="28"/>
          <w:rtl w:val="true"/>
          <w:lang w:bidi="ar-SA"/>
        </w:rPr>
        <w:t xml:space="preserve">و مَصلَحتَينِ عَظيمتَينِ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w:t>
      </w:r>
      <w:r>
        <w:rPr>
          <w:rStyle w:val="FootnoteAnchor"/>
          <w:rtl w:val="true"/>
        </w:rPr>
        <w:footnoteReference w:id="676"/>
      </w:r>
      <w:r>
        <w:rPr>
          <w:rFonts w:ascii="Amiri" w:hAnsi="Amiri" w:eastAsia="Amiri" w:cs="Amiri"/>
          <w:color w:val="111111"/>
          <w:sz w:val="28"/>
          <w:sz w:val="28"/>
          <w:szCs w:val="28"/>
          <w:rtl w:val="true"/>
          <w:lang w:bidi="ar-SA"/>
        </w:rPr>
        <w:t xml:space="preserve">كُلِّ واحدٍ مِن أبَوَي الغُلامِ علَى الإيمانِ، و بُعدَهما مِن الكُفرِ و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هذا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كذلكَ، فلَيسَ ذلكَ بمُدخِلِ الغُلامِ‌</w:t>
      </w:r>
      <w:r>
        <w:rPr>
          <w:rStyle w:val="FootnoteAnchor"/>
          <w:rtl w:val="true"/>
        </w:rPr>
        <w:footnoteReference w:id="677"/>
      </w:r>
      <w:r>
        <w:rPr>
          <w:rFonts w:ascii="Amiri" w:hAnsi="Amiri" w:eastAsia="Amiri" w:cs="Amiri"/>
          <w:color w:val="111111"/>
          <w:sz w:val="28"/>
          <w:sz w:val="28"/>
          <w:szCs w:val="28"/>
          <w:rtl w:val="true"/>
          <w:lang w:bidi="ar-SA"/>
        </w:rPr>
        <w:t>في وجوبِ قَتلِه، و لا كُفرُ أبَوَيهِ بمُلزِمِه</w:t>
      </w:r>
      <w:r>
        <w:rPr>
          <w:rStyle w:val="FootnoteAnchor"/>
          <w:rtl w:val="true"/>
        </w:rPr>
        <w:footnoteReference w:id="678"/>
      </w:r>
      <w:r>
        <w:rPr>
          <w:rFonts w:ascii="Amiri" w:hAnsi="Amiri" w:eastAsia="Amiri" w:cs="Amiri"/>
          <w:color w:val="111111"/>
          <w:sz w:val="28"/>
          <w:sz w:val="28"/>
          <w:szCs w:val="28"/>
          <w:rtl w:val="true"/>
          <w:lang w:bidi="ar-SA"/>
        </w:rPr>
        <w:t>ذَنباً</w:t>
      </w:r>
      <w:r>
        <w:rPr>
          <w:rStyle w:val="FootnoteAnchor"/>
          <w:rtl w:val="true"/>
        </w:rPr>
        <w:footnoteReference w:id="679"/>
      </w:r>
      <w:r>
        <w:rPr>
          <w:rFonts w:ascii="Amiri" w:hAnsi="Amiri" w:eastAsia="Amiri" w:cs="Amiri"/>
          <w:color w:val="111111"/>
          <w:sz w:val="28"/>
          <w:sz w:val="28"/>
          <w:szCs w:val="28"/>
          <w:rtl w:val="true"/>
          <w:lang w:bidi="ar-SA"/>
        </w:rPr>
        <w:t>،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فَعَلَيْهِ كُفْرُهُ</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ألا تَرَونَ هذا الغُلامَ إذا قالَ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ذَنباً قد اكتَسَبَه؟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اللّٰهُ قادراً علىٰ إماتةِ‌</w:t>
      </w:r>
      <w:r>
        <w:rPr>
          <w:rStyle w:val="FootnoteAnchor"/>
          <w:rtl w:val="true"/>
        </w:rPr>
        <w:footnoteReference w:id="682"/>
      </w:r>
      <w:r>
        <w:rPr>
          <w:rFonts w:ascii="Amiri" w:hAnsi="Amiri" w:eastAsia="Amiri" w:cs="Amiri"/>
          <w:color w:val="111111"/>
          <w:sz w:val="28"/>
          <w:sz w:val="28"/>
          <w:szCs w:val="28"/>
          <w:rtl w:val="true"/>
          <w:lang w:bidi="ar-SA"/>
        </w:rPr>
        <w:t>الغُلامِ؛ فيَكونَ‌</w:t>
      </w:r>
      <w:r>
        <w:rPr>
          <w:rStyle w:val="FootnoteAnchor"/>
          <w:rtl w:val="true"/>
        </w:rPr>
        <w:footnoteReference w:id="683"/>
      </w:r>
      <w:r>
        <w:rPr>
          <w:rFonts w:ascii="Amiri" w:hAnsi="Amiri" w:eastAsia="Amiri" w:cs="Amiri"/>
          <w:color w:val="111111"/>
          <w:sz w:val="28"/>
          <w:sz w:val="28"/>
          <w:szCs w:val="28"/>
          <w:rtl w:val="true"/>
          <w:lang w:bidi="ar-SA"/>
        </w:rPr>
        <w:t>بما قُضيَ عليه مِن مَنيّتِه داخلاً فيما حَتَمَه مِن المَوتِ علىٰ بَريّتِه</w:t>
      </w:r>
      <w:r>
        <w:rPr>
          <w:rStyle w:val="FootnoteAnchor"/>
          <w:rtl w:val="true"/>
        </w:rPr>
        <w:footnoteReference w:id="684"/>
      </w:r>
      <w:r>
        <w:rPr>
          <w:rFonts w:ascii="Amiri" w:hAnsi="Amiri" w:eastAsia="Amiri" w:cs="Amiri"/>
          <w:color w:val="111111"/>
          <w:sz w:val="28"/>
          <w:sz w:val="28"/>
          <w:szCs w:val="28"/>
          <w:rtl w:val="true"/>
          <w:lang w:bidi="ar-SA"/>
        </w:rPr>
        <w:t>، و يَصيرَ المَوتُ لنفسِه مُرهِقاً</w:t>
      </w:r>
      <w:r>
        <w:rPr>
          <w:rStyle w:val="FootnoteAnchor"/>
          <w:rtl w:val="true"/>
        </w:rPr>
        <w:footnoteReference w:id="685"/>
      </w:r>
      <w:r>
        <w:rPr>
          <w:rFonts w:ascii="Amiri" w:hAnsi="Amiri" w:eastAsia="Amiri" w:cs="Amiri"/>
          <w:color w:val="111111"/>
          <w:sz w:val="28"/>
          <w:sz w:val="28"/>
          <w:szCs w:val="28"/>
          <w:rtl w:val="true"/>
          <w:lang w:bidi="ar-SA"/>
        </w:rPr>
        <w:t>، و لا يَكونَ بقاؤه بالكُفرِ لأبَوَيه مُرهِقاً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بالإماتةِ أن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لِمَ أمَتَّني؟ و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686"/>
      </w:r>
      <w:r>
        <w:rPr>
          <w:rFonts w:ascii="Amiri" w:hAnsi="Amiri" w:eastAsia="Amiri" w:cs="Amiri"/>
          <w:color w:val="111111"/>
          <w:sz w:val="28"/>
          <w:sz w:val="28"/>
          <w:szCs w:val="28"/>
          <w:rtl w:val="true"/>
          <w:lang w:bidi="ar-SA"/>
        </w:rPr>
        <w:t>قُتِلتُ و لا ذَنبَ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في قَتلِ مَن لَم يَجِبْ قَتلُه مَصلَحةً، لا بَل مَصالِحَ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 و إذا عَلِمَ أيضاً أنّ مع الإنسانِ مالاً يُرهِقُه الطُّغيانَ و الِاستعلاءَ علىٰ مَن</w:t>
      </w:r>
      <w:r>
        <w:rPr>
          <w:rStyle w:val="FootnoteAnchor"/>
          <w:rtl w:val="true"/>
        </w:rPr>
        <w:footnoteReference w:id="687"/>
      </w:r>
      <w:r>
        <w:rPr>
          <w:rFonts w:ascii="Amiri" w:hAnsi="Amiri" w:eastAsia="Amiri" w:cs="Amiri"/>
          <w:color w:val="111111"/>
          <w:sz w:val="28"/>
          <w:sz w:val="28"/>
          <w:szCs w:val="28"/>
          <w:rtl w:val="true"/>
          <w:lang w:bidi="ar-SA"/>
        </w:rPr>
        <w:t>هو دونَه و الِاستذلالَ للناسِ أن يأخُذَ مالَه؛ لِما في ذلكَ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هذا علىٰ أنّ اللّٰهَ تَعالىٰ فاعلٌ ما شاءَ‌</w:t>
      </w:r>
      <w:r>
        <w:rPr>
          <w:rStyle w:val="FootnoteAnchor"/>
          <w:rtl w:val="true"/>
        </w:rPr>
        <w:footnoteReference w:id="688"/>
      </w:r>
      <w:r>
        <w:rPr>
          <w:rFonts w:ascii="Amiri" w:hAnsi="Amiri" w:eastAsia="Amiri" w:cs="Amiri"/>
          <w:color w:val="111111"/>
          <w:sz w:val="28"/>
          <w:sz w:val="28"/>
          <w:szCs w:val="28"/>
          <w:rtl w:val="true"/>
          <w:lang w:bidi="ar-SA"/>
        </w:rPr>
        <w:t>و أرادَ، و لَيسَ لأحَدٍ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 و لا يَعجَبَ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690"/>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رَكِبٰا فِي اَلسَّفِينَةِ خَرَقَهٰا</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لَقِيٰا غُلاٰماً فَقَتَلَهُ</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أَتَيٰا أَهْلَ قَرْيَةٍ اِسْتَطْعَمٰا أَهْلَهٰا</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فعَطَفَ القتلَ علىٰ لِقاءِ الغُلامِ بالفاءِ، و لَم يُدخِلْ في خَرقِ السَّفينةِ علَى الرُّكوبِ حرفَ عَطفٍ، و لا في الِاستطعامِ علىٰ إتيانِ أهلِ القَريةِ عَطفاً؛ لأيِّ معنىً دَخَلَت الفاءُ في مَوضِعٍ دونَ مَوضِعٍ؟ فلا بُدَّ لذلكَ مِن</w:t>
      </w:r>
      <w:r>
        <w:rPr>
          <w:rStyle w:val="FootnoteAnchor"/>
          <w:rtl w:val="true"/>
        </w:rPr>
        <w:footnoteReference w:id="694"/>
      </w:r>
      <w:r>
        <w:rPr>
          <w:rFonts w:ascii="Amiri" w:hAnsi="Amiri" w:eastAsia="Amiri" w:cs="Amiri"/>
          <w:color w:val="111111"/>
          <w:sz w:val="28"/>
          <w:sz w:val="28"/>
          <w:szCs w:val="28"/>
          <w:rtl w:val="true"/>
          <w:lang w:bidi="ar-SA"/>
        </w:rPr>
        <w:t>معنىً يَخُصُّه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بحُسنِ الحَسَنِ و قُبحِ القَبيحِ‌</w:t>
      </w:r>
      <w:r>
        <w:rPr>
          <w:rStyle w:val="FootnoteAnchor"/>
          <w:rtl w:val="true"/>
        </w:rPr>
        <w:footnoteReference w:id="695"/>
      </w:r>
      <w:r>
        <w:rPr>
          <w:rFonts w:ascii="Amiri" w:hAnsi="Amiri" w:eastAsia="Amiri" w:cs="Amiri"/>
          <w:color w:val="111111"/>
          <w:sz w:val="28"/>
          <w:sz w:val="28"/>
          <w:szCs w:val="28"/>
          <w:rtl w:val="true"/>
          <w:lang w:bidi="ar-SA"/>
        </w:rPr>
        <w:t>لا يَختَلِفُ بالإضافةِ إلَى العالِمينَ، و لا فَرقَ في هذا العِلمِ بَينَ القَديمِ تَعالىٰ و المُحدَثِ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موسىٰ عليه السلامُ فإنّما استَقبَحَ‌</w:t>
      </w:r>
      <w:r>
        <w:rPr>
          <w:rStyle w:val="FootnoteAnchor"/>
          <w:rtl w:val="true"/>
        </w:rPr>
        <w:footnoteReference w:id="696"/>
      </w:r>
      <w:r>
        <w:rPr>
          <w:rFonts w:ascii="Amiri" w:hAnsi="Amiri" w:eastAsia="Amiri" w:cs="Amiri"/>
          <w:color w:val="111111"/>
          <w:sz w:val="28"/>
          <w:sz w:val="28"/>
          <w:szCs w:val="28"/>
          <w:rtl w:val="true"/>
          <w:lang w:bidi="ar-SA"/>
        </w:rPr>
        <w:t>علَى البَديهةِ قَتْلَ الغُلامِ لأنّه لَم يَعرِفِ الوجهَ الذي هو عليه حَسُنَ قَتلُه و قَبُحَ تَبقيَتُه، و لَو عَلِمَ ذلكَ لَعَلِمَ حُسنَ القتلِ و قُبحَ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وَجَبَ قتلُ الغُلامِ لأنّ في تَبقيَتِه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اللّٰهُ تَعالىٰ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مِن حَيثُ عَلِمَ اللّٰهُ تَعالىٰ أنّه يَدعو أبَوَيهِ إلَى الكُفرِ فيَستَجيبانِ‌</w:t>
      </w:r>
      <w:r>
        <w:rPr>
          <w:rStyle w:val="FootnoteAnchor"/>
          <w:rtl w:val="true"/>
        </w:rPr>
        <w:footnoteReference w:id="697"/>
      </w:r>
      <w:r>
        <w:rPr>
          <w:rFonts w:ascii="Amiri" w:hAnsi="Amiri" w:eastAsia="Amiri" w:cs="Amiri"/>
          <w:color w:val="111111"/>
          <w:sz w:val="28"/>
          <w:sz w:val="28"/>
          <w:szCs w:val="28"/>
          <w:rtl w:val="true"/>
          <w:lang w:bidi="ar-SA"/>
        </w:rPr>
        <w:t>له، و المَفسَدةُ وجهُ قُبحٍ‌</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وجوهِ وجوبِ القتلِ لِاستحقاقٍ بجِنايةٍ تَقدَّمَت؛ بَل المَفسَدةُ وجهٌ مِن وجوهِ القُبحِ، و إذا عَلِمَ اللّٰهُ تَعالىٰ أنّ في التبقيةِ مَفسَدةً وَجَبَ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مَضىٰ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تَعالىٰ كانَ قادراً علىٰ إزالةِ الحياةِ بالمَوتِ مِن غيرِ ألَمٍ، فتَزولَ التبقيةُ التي هي المَفسَدةُ مِن غيرِ إدخالِ إيلامٍ عليه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تَعالىٰ عَلِمَ أنّ أبَوَيهِ لا يَثبُتانِ علَى الإيمانِ و يَعدِلانِ عن الكُفرِ إلّابأن يُقتَلَ هذا الغُلامُ؛ فيَكونَ هذا وجهَ وجوبِ القتلِ خاصّةً دونَ غيرِه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التبقيةَ إذا كانَت هي المَفسَدةَ، و اللّٰهُ‌</w:t>
      </w:r>
      <w:r>
        <w:rPr>
          <w:rStyle w:val="FootnoteAnchor"/>
          <w:rtl w:val="true"/>
        </w:rPr>
        <w:footnoteReference w:id="699"/>
      </w:r>
      <w:r>
        <w:rPr>
          <w:rFonts w:ascii="Amiri" w:hAnsi="Amiri" w:eastAsia="Amiri" w:cs="Amiri"/>
          <w:color w:val="111111"/>
          <w:sz w:val="28"/>
          <w:sz w:val="28"/>
          <w:szCs w:val="28"/>
          <w:rtl w:val="true"/>
          <w:lang w:bidi="ar-SA"/>
        </w:rPr>
        <w:t>تَعالىٰ مُخيَّرٌ في إزالتِها بإنفادِ</w:t>
      </w:r>
      <w:r>
        <w:rPr>
          <w:rStyle w:val="FootnoteAnchor"/>
          <w:rtl w:val="true"/>
        </w:rPr>
        <w:footnoteReference w:id="700"/>
      </w:r>
      <w:r>
        <w:rPr>
          <w:rFonts w:ascii="Amiri" w:hAnsi="Amiri" w:eastAsia="Amiri" w:cs="Amiri"/>
          <w:color w:val="111111"/>
          <w:sz w:val="28"/>
          <w:sz w:val="28"/>
          <w:szCs w:val="28"/>
          <w:rtl w:val="true"/>
          <w:lang w:bidi="ar-SA"/>
        </w:rPr>
        <w:t>الحَياةِ بالمَوتِ مِن غيرِ ألَمٍ و</w:t>
      </w:r>
      <w:r>
        <w:rPr>
          <w:rStyle w:val="FootnoteAnchor"/>
          <w:rtl w:val="true"/>
        </w:rPr>
        <w:footnoteReference w:id="701"/>
      </w:r>
      <w:r>
        <w:rPr>
          <w:rFonts w:ascii="Amiri" w:hAnsi="Amiri" w:eastAsia="Amiri" w:cs="Amiri"/>
          <w:color w:val="111111"/>
          <w:sz w:val="28"/>
          <w:sz w:val="28"/>
          <w:szCs w:val="28"/>
          <w:rtl w:val="true"/>
          <w:lang w:bidi="ar-SA"/>
        </w:rPr>
        <w:t xml:space="preserve">بالقتلِ أيضاً؛ لأنّ القتلَ و إن كانَ فيه ألَمٌ يَلحَقُ </w:t>
      </w:r>
    </w:p>
    <w:p>
      <w:pPr>
        <w:pStyle w:val="BookText"/>
        <w:rPr/>
      </w:pPr>
      <w:r>
        <w:rPr>
          <w:rFonts w:ascii="Amiri" w:hAnsi="Amiri" w:eastAsia="Amiri" w:cs="Amiri"/>
          <w:color w:val="111111"/>
          <w:sz w:val="28"/>
          <w:sz w:val="28"/>
          <w:szCs w:val="28"/>
          <w:rtl w:val="true"/>
          <w:lang w:bidi="ar-SA"/>
        </w:rPr>
        <w:t>المقتولَ، فبإزاءِ ذلكَ الألَمِ‌</w:t>
      </w:r>
      <w:r>
        <w:rPr>
          <w:rStyle w:val="FootnoteAnchor"/>
          <w:rtl w:val="true"/>
        </w:rPr>
        <w:footnoteReference w:id="702"/>
      </w:r>
      <w:r>
        <w:rPr>
          <w:rFonts w:ascii="Amiri" w:hAnsi="Amiri" w:eastAsia="Amiri" w:cs="Amiri"/>
          <w:color w:val="111111"/>
          <w:sz w:val="28"/>
          <w:sz w:val="28"/>
          <w:szCs w:val="28"/>
          <w:rtl w:val="true"/>
          <w:lang w:bidi="ar-SA"/>
        </w:rPr>
        <w:t>أعواضٌ عَظيمةٌ يُوازي الِانتفاعُ بها المَضَرّةَ بالقتلِ و يَزيدُ عليه أضعافاً</w:t>
      </w:r>
      <w:r>
        <w:rPr>
          <w:rStyle w:val="FootnoteAnchor"/>
          <w:rtl w:val="true"/>
        </w:rPr>
        <w:footnoteReference w:id="703"/>
      </w:r>
      <w:r>
        <w:rPr>
          <w:rFonts w:ascii="Amiri" w:hAnsi="Amiri" w:eastAsia="Amiri" w:cs="Amiri"/>
          <w:color w:val="111111"/>
          <w:sz w:val="28"/>
          <w:sz w:val="28"/>
          <w:szCs w:val="28"/>
          <w:rtl w:val="true"/>
          <w:lang w:bidi="ar-SA"/>
        </w:rPr>
        <w:t>مُضاعَفةً؛ فيَصيرُ القتلُ بالأعواضِ المُستَحَقّةِ عليه كأنّه لَيسَ بألَمٍ، بَل هو نَفعٌ و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ذلكَ مَجرىٰ مَن عَلِمَ اللّٰهُ تَعالىٰ أنّه يؤمِنُ إن فَعَلَ به ألَماً كما يؤمِنُ إذا فَعَلَ به ما لَيسَ بألَمٍ، فالمَذهَبُ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مُخيَّرٌ في استصلاحِ هذا المُكلَّفِ و فِعلِ ما هو لُطفٌ له في الإيمانِ، بَينَ فِعلِ الآلامِ، و فِعلِ ما لَيسَ بألَمٍ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ذَهَبَ قومٌ إلىٰ أنّه تَعالىٰ و الحالُ هذه لا يَفعَلُ به إلّاما لَيسَ بألَمٍ، و أخطَؤوا؛ و قد بيّنّا الكلامَ في هذه المَسألةِ، و استَقصَيناه في مَواضِعَ مِن كُتُبِنا</w:t>
      </w:r>
      <w:r>
        <w:rPr>
          <w:rFonts w:eastAsia="Amiri" w:cs="Amiri" w:ascii="Amiri" w:hAnsi="Amiri"/>
          <w:color w:val="111111"/>
          <w:sz w:val="28"/>
          <w:szCs w:val="28"/>
          <w:rtl w:val="true"/>
          <w:lang w:bidi="ar-SA"/>
        </w:rPr>
        <w:t>.</w:t>
      </w:r>
      <w:r>
        <w:rPr>
          <w:rStyle w:val="FootnoteAnchor"/>
          <w:rtl w:val="true"/>
        </w:rPr>
        <w:footnoteReference w:id="70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إلزامُنا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السُّلطانُ‌</w:t>
      </w:r>
      <w:r>
        <w:rPr>
          <w:rStyle w:val="FootnoteAnchor"/>
          <w:rtl w:val="true"/>
        </w:rPr>
        <w:footnoteReference w:id="705"/>
      </w:r>
      <w:r>
        <w:rPr>
          <w:rFonts w:ascii="Amiri" w:hAnsi="Amiri" w:eastAsia="Amiri" w:cs="Amiri"/>
          <w:color w:val="111111"/>
          <w:sz w:val="28"/>
          <w:sz w:val="28"/>
          <w:szCs w:val="28"/>
          <w:rtl w:val="true"/>
          <w:lang w:bidi="ar-SA"/>
        </w:rPr>
        <w:t xml:space="preserve">مَتىٰ عَلِمَ أنّ في قتلِ بعضِ الناسِ مَصلَحةً أن يَقتُلَه، و كذلكَ في أخذِ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لازمٍ؛ لأنّ أحَداً منّا لا يَجوزُ أن يَعلَمَ قَطعاً المَصلَحةَ و المَفسَدةَ، و إنّما يَظُنُّ ذلكَ، و اللّٰهُ تَعالىٰ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إذا قَتَلَ مَن ذَكرنا حالَه أو يأمُرُ</w:t>
      </w:r>
      <w:r>
        <w:rPr>
          <w:rStyle w:val="FootnoteAnchor"/>
          <w:rtl w:val="true"/>
        </w:rPr>
        <w:footnoteReference w:id="706"/>
      </w:r>
      <w:r>
        <w:rPr>
          <w:rFonts w:ascii="Amiri" w:hAnsi="Amiri" w:eastAsia="Amiri" w:cs="Amiri"/>
          <w:color w:val="111111"/>
          <w:sz w:val="28"/>
          <w:sz w:val="28"/>
          <w:szCs w:val="28"/>
          <w:rtl w:val="true"/>
          <w:lang w:bidi="ar-SA"/>
        </w:rPr>
        <w:t>بقَتلِه، لَضَمِنَ إيصالَه إلَى الأعواضِ الزائدةِ النفعِ علىٰ ما دَخَلَ عليه مِن ضَرَرِ القتلِ؛ لأنّه عالِمٌ بذلكَ و قادرٌ علىٰ إيصالِه، و أحَدُنا لا يَعلَمُ ذلكَ و لا يَقدِرُ أيضاً علىٰ إيصالِه؛ ففارَقَت</w:t>
      </w:r>
      <w:r>
        <w:rPr>
          <w:rStyle w:val="FootnoteAnchor"/>
          <w:rtl w:val="true"/>
        </w:rPr>
        <w:footnoteReference w:id="707"/>
      </w:r>
      <w:r>
        <w:rPr>
          <w:rFonts w:ascii="Amiri" w:hAnsi="Amiri" w:eastAsia="Amiri" w:cs="Amiri"/>
          <w:color w:val="111111"/>
          <w:sz w:val="28"/>
          <w:sz w:val="28"/>
          <w:szCs w:val="28"/>
          <w:rtl w:val="true"/>
          <w:lang w:bidi="ar-SA"/>
        </w:rPr>
        <w:t>حالُنا في هذه المَسألةِ حالَ القَديمِ تَعالىٰ</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دخولُ 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لَقِيٰا غُلاٰماً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رَكِبٰا فِي اَلسَّفِينَةِ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أَتَيٰا أَهْلَ قَرْيَةٍ اِسْتَطْعَمٰا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 أنّ اللِّقاءَ لمّا كانَ سبباً للقتلِ أُدخِلَت الفاءُ إشعاراً</w:t>
      </w:r>
      <w:r>
        <w:rPr>
          <w:rStyle w:val="FootnoteAnchor"/>
          <w:rtl w:val="true"/>
        </w:rPr>
        <w:footnoteReference w:id="708"/>
      </w:r>
      <w:r>
        <w:rPr>
          <w:rFonts w:ascii="Amiri" w:hAnsi="Amiri" w:eastAsia="Amiri" w:cs="Amiri"/>
          <w:color w:val="111111"/>
          <w:sz w:val="28"/>
          <w:sz w:val="28"/>
          <w:szCs w:val="28"/>
          <w:rtl w:val="true"/>
          <w:lang w:bidi="ar-SA"/>
        </w:rPr>
        <w:t>بذلكَ‌</w:t>
      </w:r>
      <w:r>
        <w:rPr>
          <w:rStyle w:val="FootnoteAnchor"/>
          <w:rtl w:val="true"/>
        </w:rPr>
        <w:footnoteReference w:id="709"/>
      </w:r>
      <w:r>
        <w:rPr>
          <w:rFonts w:ascii="Amiri" w:hAnsi="Amiri" w:eastAsia="Amiri" w:cs="Amiri"/>
          <w:color w:val="111111"/>
          <w:sz w:val="28"/>
          <w:sz w:val="28"/>
          <w:szCs w:val="28"/>
          <w:rtl w:val="true"/>
          <w:lang w:bidi="ar-SA"/>
        </w:rPr>
        <w:t>، و لمّا لَم يَكُن في السَّفينةِ الرُّكوبُ سبباً للخَرقِ، و لا إتيانُ القَريةِ سبباً للِاستطعامِ، لَم تُدخَلِ‌</w:t>
      </w:r>
      <w:r>
        <w:rPr>
          <w:rStyle w:val="FootnoteAnchor"/>
          <w:rtl w:val="true"/>
        </w:rPr>
        <w:footnoteReference w:id="710"/>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صَحيحٌ</w:t>
      </w:r>
      <w:r>
        <w:rPr>
          <w:rFonts w:eastAsia="Amiri" w:cs="Amiri" w:ascii="Amiri" w:hAnsi="Amiri"/>
          <w:color w:val="111111"/>
          <w:sz w:val="28"/>
          <w:szCs w:val="28"/>
          <w:rtl w:val="true"/>
          <w:lang w:bidi="ar-SA"/>
        </w:rPr>
        <w:t xml:space="preserve">. </w:t>
      </w:r>
      <w:bookmarkStart w:id="551" w:name="pg17247_195074"/>
    </w:p>
    <w:p>
      <w:pPr>
        <w:pStyle w:val="Heading4"/>
        <w:numPr>
          <w:ilvl w:val="3"/>
          <w:numId w:val="1"/>
        </w:numPr>
        <w:rPr/>
      </w:pPr>
      <w:bookmarkStart w:id="552" w:name="__RefHeading___Toc7442857_1280447820"/>
      <w:bookmarkStart w:id="553" w:name="_Toc200"/>
      <w:bookmarkEnd w:id="551"/>
      <w:bookmarkEnd w:id="552"/>
      <w:r>
        <w:rPr>
          <w:rtl w:val="true"/>
        </w:rPr>
        <w:t>(</w:t>
      </w:r>
      <w:r>
        <w:rPr/>
        <w:t>11</w:t>
      </w:r>
      <w:r>
        <w:rPr>
          <w:rtl w:val="true"/>
        </w:rPr>
        <w:t xml:space="preserve">) </w:t>
      </w:r>
      <w:r>
        <w:rPr>
          <w:rtl w:val="true"/>
        </w:rPr>
        <w:t>مسألةٌ في قولِه تَعالىٰ</w:t>
      </w:r>
      <w:r>
        <w:rPr>
          <w:rtl w:val="true"/>
        </w:rPr>
        <w:t>: «</w:t>
      </w:r>
      <w:r>
        <w:rPr>
          <w:rtl w:val="true"/>
        </w:rPr>
        <w:t>وَ لَوْ لاٰ كَلِمَةٌ سَبَقَتْ مِنْ رَبِّكَ لَكٰانَ لِزٰاماً</w:t>
      </w:r>
      <w:r>
        <w:rPr>
          <w:rtl w:val="true"/>
        </w:rPr>
        <w:t>»</w:t>
      </w:r>
      <w:bookmarkEnd w:id="55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4" w:name="__RefHeading___Toc7442859_1280447820"/>
      <w:bookmarkStart w:id="555" w:name="_Toc201"/>
      <w:bookmarkEnd w:id="554"/>
      <w:r>
        <w:rPr>
          <w:rtl w:val="true"/>
        </w:rPr>
        <w:t>اشارة</w:t>
      </w:r>
      <w:bookmarkEnd w:id="55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7247_195076"/>
      <w:bookmarkStart w:id="557" w:name="pg17247_195076"/>
      <w:bookmarkEnd w:id="557"/>
    </w:p>
    <w:p>
      <w:pPr>
        <w:pStyle w:val="Heading5"/>
        <w:numPr>
          <w:ilvl w:val="4"/>
          <w:numId w:val="1"/>
        </w:numPr>
        <w:rPr/>
      </w:pPr>
      <w:bookmarkStart w:id="558" w:name="pg17247_195076"/>
      <w:bookmarkStart w:id="559" w:name="__RefHeading___Toc7442861_1280447820"/>
      <w:bookmarkStart w:id="560" w:name="_Toc202"/>
      <w:bookmarkEnd w:id="558"/>
      <w:bookmarkEnd w:id="559"/>
      <w:r>
        <w:rPr>
          <w:rtl w:val="true"/>
        </w:rPr>
        <w:t>مقدّمة التحقيق</w:t>
      </w:r>
      <w:bookmarkEnd w:id="560"/>
    </w:p>
    <w:p>
      <w:pPr>
        <w:pStyle w:val="Heading6"/>
        <w:numPr>
          <w:ilvl w:val="5"/>
          <w:numId w:val="1"/>
        </w:numPr>
        <w:rPr/>
      </w:pPr>
      <w:bookmarkStart w:id="561" w:name="__RefHeading___Toc7442863_1280447820"/>
      <w:bookmarkStart w:id="562" w:name="_Toc203"/>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سُئل الشريف المرتضى في هذه الرسالة المختصرة عن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سَبَقَتْ مِنْ رَبِّكَ لَكٰانَ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 باختصار، و ذكر أنّ المراد أنّه لولا ما أخبر به تعالى من الآجال التي يُبقي عبادَه لها، لوقع الهلاك الذي قد أوقعه اللّٰه تعالى في الأُمم السابقة، و الذي أشير إليه في الآية السابقة على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قد طبعت هذه الرسالة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7442865_1280447820"/>
      <w:bookmarkStart w:id="564" w:name="_Toc204"/>
      <w:bookmarkEnd w:id="563"/>
      <w:r>
        <w:rPr>
          <w:rtl w:val="true"/>
        </w:rPr>
        <w:t>مخطوطات الرسالة</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565" w:name="pg17247_195078"/>
    </w:p>
    <w:p>
      <w:pPr>
        <w:pStyle w:val="Heading5"/>
        <w:numPr>
          <w:ilvl w:val="4"/>
          <w:numId w:val="1"/>
        </w:numPr>
        <w:rPr/>
      </w:pPr>
      <w:bookmarkStart w:id="566" w:name="__RefHeading___Toc7442867_1280447820"/>
      <w:bookmarkStart w:id="567" w:name="_Toc205"/>
      <w:bookmarkEnd w:id="565"/>
      <w:bookmarkEnd w:id="566"/>
      <w:r>
        <w:rPr>
          <w:rtl w:val="true"/>
        </w:rPr>
        <w:t>مسألةٌ في قولِه تَعالىٰ</w:t>
      </w:r>
      <w:r>
        <w:rPr>
          <w:rtl w:val="true"/>
        </w:rPr>
        <w:t>: «</w:t>
      </w:r>
      <w:r>
        <w:rPr>
          <w:rtl w:val="true"/>
        </w:rPr>
        <w:t>وَ لَوْ لاٰ كَلِمَةٌ سَبَقَتْ مِنْ رَبِّكَ لَكٰانَ لِزٰاماً</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سَبَقَتْ مِنْ رَبِّكَ لَكٰانَ لِزٰاماً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الآيةِ أنّه لَولا ما أخبَرَ اللّٰهُ تَعالىٰ به و ضَرَبَه</w:t>
      </w:r>
      <w:r>
        <w:rPr>
          <w:rStyle w:val="FootnoteAnchor"/>
          <w:rtl w:val="true"/>
        </w:rPr>
        <w:footnoteReference w:id="712"/>
      </w:r>
      <w:r>
        <w:rPr>
          <w:rFonts w:ascii="Amiri" w:hAnsi="Amiri" w:eastAsia="Amiri" w:cs="Amiri"/>
          <w:color w:val="111111"/>
          <w:sz w:val="28"/>
          <w:sz w:val="28"/>
          <w:szCs w:val="28"/>
          <w:rtl w:val="true"/>
          <w:lang w:bidi="ar-SA"/>
        </w:rPr>
        <w:t>مِن الآجالِ التي تَبقىٰ عبادُه إليها، لَكانَ‌</w:t>
      </w:r>
      <w:r>
        <w:rPr>
          <w:rStyle w:val="FootnoteAnchor"/>
          <w:rtl w:val="true"/>
        </w:rPr>
        <w:footnoteReference w:id="713"/>
      </w:r>
      <w:r>
        <w:rPr>
          <w:rFonts w:ascii="Amiri" w:hAnsi="Amiri" w:eastAsia="Amiri" w:cs="Amiri"/>
          <w:color w:val="111111"/>
          <w:sz w:val="28"/>
          <w:sz w:val="28"/>
          <w:szCs w:val="28"/>
          <w:rtl w:val="true"/>
          <w:lang w:bidi="ar-SA"/>
        </w:rPr>
        <w:t>الهَلاكُ الذي قد تَقدَّمَ ذِكرُه و أنّ اللّٰهَ تَعالىٰ أَوقَعَه بالأُمَمِ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لذلكَ قولُه تَعالىٰ قَبلَ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يَهْدِ لَهُمْ كَمْ أَهْلَكْنٰا قَبْلَهُمْ مِنَ اَلْقُرُونِ يَمْشُونَ فِي مَسٰاكِنِهِمْ إِنَّ فِي ذٰلِكَ لَآيٰاتٍ لِأُولِي اَلنُّهىٰ</w:t>
      </w:r>
      <w:r>
        <w:rPr>
          <w:rFonts w:eastAsia="Amiri" w:cs="Amiri" w:ascii="Amiri" w:hAnsi="Amiri"/>
          <w:color w:val="111111"/>
          <w:sz w:val="28"/>
          <w:szCs w:val="28"/>
          <w:rtl w:val="true"/>
          <w:lang w:bidi="ar-SA"/>
        </w:rPr>
        <w:t>» .</w:t>
      </w:r>
      <w:r>
        <w:rPr>
          <w:rStyle w:val="FootnoteAnchor"/>
          <w:rtl w:val="true"/>
        </w:rPr>
        <w:footnoteReference w:id="71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الآجالُ المضروبةُ للتبقيةِ و استمرارِ التكليفِ‌</w:t>
      </w:r>
      <w:r>
        <w:rPr>
          <w:rStyle w:val="FootnoteAnchor"/>
          <w:rtl w:val="true"/>
        </w:rPr>
        <w:footnoteReference w:id="715"/>
      </w:r>
      <w:r>
        <w:rPr>
          <w:rFonts w:ascii="Amiri" w:hAnsi="Amiri" w:eastAsia="Amiri" w:cs="Amiri"/>
          <w:color w:val="111111"/>
          <w:sz w:val="28"/>
          <w:sz w:val="28"/>
          <w:szCs w:val="28"/>
          <w:rtl w:val="true"/>
          <w:lang w:bidi="ar-SA"/>
        </w:rPr>
        <w:t>، لَكانَ الهَلاكُ مُستَقِرّاً</w:t>
      </w:r>
      <w:r>
        <w:rPr>
          <w:rStyle w:val="FootnoteAnchor"/>
          <w:rtl w:val="true"/>
        </w:rPr>
        <w:footnoteReference w:id="716"/>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17247_195080"/>
      <w:bookmarkStart w:id="569" w:name="pg17247_195080"/>
      <w:bookmarkEnd w:id="569"/>
    </w:p>
    <w:p>
      <w:pPr>
        <w:pStyle w:val="Heading4"/>
        <w:numPr>
          <w:ilvl w:val="3"/>
          <w:numId w:val="1"/>
        </w:numPr>
        <w:rPr/>
      </w:pPr>
      <w:bookmarkStart w:id="570" w:name="pg17247_195080"/>
      <w:bookmarkStart w:id="571" w:name="__RefHeading___Toc7442869_1280447820"/>
      <w:bookmarkStart w:id="572" w:name="_Toc206"/>
      <w:bookmarkEnd w:id="570"/>
      <w:bookmarkEnd w:id="571"/>
      <w:r>
        <w:rPr>
          <w:rtl w:val="true"/>
        </w:rPr>
        <w:t>(</w:t>
      </w:r>
      <w:r>
        <w:rPr/>
        <w:t>12</w:t>
      </w:r>
      <w:r>
        <w:rPr>
          <w:rtl w:val="true"/>
        </w:rPr>
        <w:t xml:space="preserve">) </w:t>
      </w:r>
      <w:r>
        <w:rPr>
          <w:rtl w:val="true"/>
        </w:rPr>
        <w:t>مسألةٌ في قولِه تَعالىٰ</w:t>
      </w:r>
      <w:r>
        <w:rPr>
          <w:rtl w:val="true"/>
        </w:rPr>
        <w:t>: «</w:t>
      </w:r>
      <w:r>
        <w:rPr>
          <w:rtl w:val="true"/>
        </w:rPr>
        <w:t>وَ إِذْ بَوَّأْنٰا لِإِبْرٰاهِيمَ مَكٰانَ اَلْبَيْتِ</w:t>
      </w:r>
      <w:r>
        <w:rPr>
          <w:rtl w:val="true"/>
        </w:rPr>
        <w:t>...»</w:t>
      </w:r>
      <w:bookmarkEnd w:id="57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3" w:name="__RefHeading___Toc7442871_1280447820"/>
      <w:bookmarkStart w:id="574" w:name="_Toc207"/>
      <w:bookmarkEnd w:id="573"/>
      <w:r>
        <w:rPr>
          <w:rtl w:val="true"/>
        </w:rPr>
        <w:t>اشارة</w:t>
      </w:r>
      <w:bookmarkEnd w:id="57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7247_195082"/>
      <w:bookmarkStart w:id="576" w:name="pg17247_195082"/>
      <w:bookmarkEnd w:id="576"/>
    </w:p>
    <w:p>
      <w:pPr>
        <w:pStyle w:val="Heading5"/>
        <w:numPr>
          <w:ilvl w:val="4"/>
          <w:numId w:val="1"/>
        </w:numPr>
        <w:rPr/>
      </w:pPr>
      <w:bookmarkStart w:id="577" w:name="pg17247_195082"/>
      <w:bookmarkStart w:id="578" w:name="__RefHeading___Toc7442873_1280447820"/>
      <w:bookmarkStart w:id="579" w:name="_Toc208"/>
      <w:bookmarkEnd w:id="577"/>
      <w:bookmarkEnd w:id="578"/>
      <w:r>
        <w:rPr>
          <w:rtl w:val="true"/>
        </w:rPr>
        <w:t>مقدّمة التحقيق</w:t>
      </w:r>
      <w:bookmarkEnd w:id="579"/>
    </w:p>
    <w:p>
      <w:pPr>
        <w:pStyle w:val="Heading6"/>
        <w:numPr>
          <w:ilvl w:val="5"/>
          <w:numId w:val="1"/>
        </w:numPr>
        <w:rPr/>
      </w:pPr>
      <w:bookmarkStart w:id="580" w:name="__RefHeading___Toc7442875_1280447820"/>
      <w:bookmarkStart w:id="581" w:name="_Toc209"/>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 xml:space="preserve">وَجّه الشريف أبو محمّد الحسن بن محمّد العلويّ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إلى الشريف المرتضى، و طلب منه 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راجعنا فهرس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مجموعة مسائل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المسألة الأُولى منها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نفس هذه المسألة التي بين أيدينا، و هذا يعتبر قرينة مهمّة على تصحيح نسبة الرسالة إلى الشريف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محمّد الحسن بن أبي الحسن أحمد بن القاسم بن محمّد العويد بن علي بن عبد اللّٰه رأس المذري بن جعفر الثاني بن عبد اللّٰه بن جعفر بن محمّد ابن الحنفية</w:t>
      </w:r>
      <w:r>
        <w:rPr>
          <w:rStyle w:val="FootnoteAnchor"/>
          <w:rtl w:val="true"/>
        </w:rPr>
        <w:footnoteReference w:id="717"/>
      </w:r>
      <w:r>
        <w:rPr>
          <w:rFonts w:ascii="Amiri" w:hAnsi="Amiri" w:eastAsia="Amiri" w:cs="Amiri"/>
          <w:color w:val="111111"/>
          <w:sz w:val="28"/>
          <w:sz w:val="28"/>
          <w:szCs w:val="28"/>
          <w:rtl w:val="true"/>
          <w:lang w:bidi="ar-SA"/>
        </w:rPr>
        <w:t>، الشريف، النقيب، سيّد في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عليه السلام من القرآن، و كتاب في فضل العتق، و كتاب في طرق الحديث المروي في الصحابي</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أحفاد محمّد بن الحنفية، و لهذا لقّب بالشريف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الشيخ الطوسي، فقد جاء في مشيخة التهذيب في طريقه إلى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الشريف أبو محمّد الحسن بن أحمد بن القاسم العلوي المحمّدي</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582" w:name="pg17247_195083"/>
    </w:p>
    <w:p>
      <w:pPr>
        <w:pStyle w:val="Heading6"/>
        <w:numPr>
          <w:ilvl w:val="5"/>
          <w:numId w:val="1"/>
        </w:numPr>
        <w:rPr/>
      </w:pPr>
      <w:bookmarkStart w:id="583" w:name="__RefHeading___Toc7442877_1280447820"/>
      <w:bookmarkStart w:id="584" w:name="_Toc210"/>
      <w:bookmarkEnd w:id="582"/>
      <w:bookmarkEnd w:id="583"/>
      <w:r>
        <w:rPr>
          <w:rtl w:val="true"/>
        </w:rPr>
        <w:t>محتوى الرسالة</w:t>
      </w:r>
      <w:bookmarkEnd w:id="584"/>
    </w:p>
    <w:p>
      <w:pPr>
        <w:pStyle w:val="BookText"/>
        <w:rPr/>
      </w:pPr>
      <w:r>
        <w:rPr>
          <w:rFonts w:ascii="Amiri" w:hAnsi="Amiri" w:eastAsia="Amiri" w:cs="Amiri"/>
          <w:color w:val="111111"/>
          <w:sz w:val="28"/>
          <w:sz w:val="28"/>
          <w:szCs w:val="28"/>
          <w:rtl w:val="true"/>
          <w:lang w:bidi="ar-SA"/>
        </w:rPr>
        <w:t>سأل الشريف المحمّدي في هذه المسألة عن تفسير معنى الآية المذكورة آنفاً، ثمّ سأل عن نداء إبراهيم عليه السلامُ، هل شمل جميع الأُمم، و منها أُمّة النبيّ محمّد صلّى اللّٰهُ عليه و آلِه، أو اختصّ ببعضها؟</w:t>
      </w:r>
    </w:p>
    <w:p>
      <w:pPr>
        <w:pStyle w:val="BookText"/>
        <w:rPr/>
      </w:pPr>
      <w:r>
        <w:rPr>
          <w:rFonts w:ascii="Amiri" w:hAnsi="Amiri" w:eastAsia="Amiri" w:cs="Amiri"/>
          <w:color w:val="111111"/>
          <w:sz w:val="28"/>
          <w:sz w:val="28"/>
          <w:szCs w:val="28"/>
          <w:rtl w:val="true"/>
          <w:lang w:bidi="ar-SA"/>
        </w:rPr>
        <w:t>و قد أجاب الشريف المرتضى بتفسير الآية كلّها، ثمّ أجاب في خلال ذلك عن سؤال الشريف المحمّدي، و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منزلاً و وطّأناه و مهّدناه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مشتقّة من الرجوع،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منزلاً و مرجعاً لإبراهيم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أيّد الشريف المرتضى وجود حذف في الآية بحاجة إلى تقدير، إلّاأنّ تقدير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 ظاهر الآية يدلّ على كونها ذات سياق واحد، و أنّ الكلام متعلّق بعضه ببعض، فتقدير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الكلام، فالأولى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لا يحصل انقطاع في الكلام، و 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 لأِن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 بي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الأوثان،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ذبائح المشركين، و سائر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احتمل الشريف المرتضى كلا القولين، و لم يقطع بشيء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هذه النقطة أجاب الشريف المرتضى عن سؤال الشريف المحمّدي، فبيّن أنّ المراد بالأذان الإعلام، ثمّ ذكر قولين حول الشخص المأمور بالأذان بالحجّ</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إبراهيم عليه السلامُ، و أنّ نداءه موجّه إلى كلّ مَن جاء بعده إلى يوم القيامة</w:t>
      </w:r>
      <w:r>
        <w:rPr>
          <w:rFonts w:eastAsia="Amiri" w:cs="Amiri" w:ascii="Amiri" w:hAnsi="Amiri"/>
          <w:color w:val="111111"/>
          <w:sz w:val="28"/>
          <w:szCs w:val="28"/>
          <w:rtl w:val="true"/>
          <w:lang w:bidi="ar-SA"/>
        </w:rPr>
        <w:t xml:space="preserve">. </w:t>
      </w:r>
      <w:bookmarkStart w:id="585" w:name="pg17247_195084"/>
    </w:p>
    <w:p>
      <w:pPr>
        <w:pStyle w:val="BookText"/>
        <w:rPr/>
      </w:pPr>
      <w:bookmarkEnd w:id="585"/>
      <w:r>
        <w:rPr>
          <w:rFonts w:ascii="Amiri" w:hAnsi="Amiri" w:eastAsia="Amiri" w:cs="Amiri"/>
          <w:color w:val="111111"/>
          <w:sz w:val="28"/>
          <w:sz w:val="28"/>
          <w:szCs w:val="28"/>
          <w:rtl w:val="true"/>
          <w:lang w:bidi="ar-SA"/>
        </w:rPr>
        <w:t>لكن رفض الشريف المرتضى هذا الوجه؛ لأنّ إبراهيم عليه السلامُ لم يكن مبعوثاً إلى جميع الأُمم المستقبلة، و شريعته لا تلزمهم، فلا يمكن أن يوجّه النداء إليهم كلّهم، و إنّما هو متوجّه إلى أُمّته، و مَن تلزمهم شريعته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بالأذان و الإعلام بالحجّ هو النبيّ محمّد صلّى اللّٰهُ عليه و آلِه، لا إبراهيم عليه السلامُ، و جوّز الشريف المرتضى هذا الوجه، و اعتبره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معطوف على الأوامر السابقة في الآية،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تُشْرِكْ بِي شَيْئاً وَ طَهِّرْ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هذه الأوامر كانت موجّهة إلى إبراهيم عليه السلامُ، فكيف يكون الأمر بالأذان موجّها إلى النبيّ صلّى اللّٰهُ عليه و آلِه مع اتّحاد السياق؟</w:t>
      </w:r>
    </w:p>
    <w:p>
      <w:pPr>
        <w:pStyle w:val="BookText"/>
        <w:rPr/>
      </w:pPr>
      <w:r>
        <w:rPr>
          <w:rFonts w:ascii="Amiri" w:hAnsi="Amiri" w:eastAsia="Amiri" w:cs="Amiri"/>
          <w:color w:val="111111"/>
          <w:sz w:val="28"/>
          <w:sz w:val="28"/>
          <w:szCs w:val="28"/>
          <w:rtl w:val="true"/>
          <w:lang w:bidi="ar-SA"/>
        </w:rPr>
        <w:t>و أجاب الشريف المرتضى بأنّه أمر جائز، فمن الممكن أن يتوجّه الكلام و التكليف الأوّل إلى شخص، ثمّ يوجّه التكليف الثاني إلى شخص آخر، و لا إشكال في ذلك، و إن كان التكليفان متجاورَين و متقارنَين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على أرجلهم، في مقابل الراكب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على كلّ جمل ضامر، أو ناقة ضامرة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المسألة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7442879_1280447820"/>
      <w:bookmarkStart w:id="587" w:name="_Toc211"/>
      <w:bookmarkEnd w:id="586"/>
      <w:r>
        <w:rPr>
          <w:rtl w:val="true"/>
        </w:rPr>
        <w:t>مخطوطات الرسالة</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7247_195086"/>
      <w:bookmarkStart w:id="589" w:name="pg17247_195086"/>
      <w:bookmarkEnd w:id="589"/>
    </w:p>
    <w:p>
      <w:pPr>
        <w:pStyle w:val="Heading5"/>
        <w:numPr>
          <w:ilvl w:val="4"/>
          <w:numId w:val="1"/>
        </w:numPr>
        <w:rPr/>
      </w:pPr>
      <w:bookmarkStart w:id="590" w:name="pg17247_195086"/>
      <w:bookmarkStart w:id="591" w:name="__RefHeading___Toc7442881_1280447820"/>
      <w:bookmarkStart w:id="592" w:name="_Toc212"/>
      <w:bookmarkEnd w:id="590"/>
      <w:bookmarkEnd w:id="591"/>
      <w:r>
        <w:rPr>
          <w:rtl w:val="true"/>
        </w:rPr>
        <w:t>مسألةٌ في قولِه تَعالىٰ</w:t>
      </w:r>
      <w:r>
        <w:rPr>
          <w:rtl w:val="true"/>
        </w:rPr>
        <w:t>: «</w:t>
      </w:r>
      <w:r>
        <w:rPr>
          <w:rtl w:val="true"/>
        </w:rPr>
        <w:t>وَ إِذْ بَوَّأْنٰا لِإِبْرٰاهِيمَ مَكٰانَ اَلْبَيْتِ</w:t>
      </w:r>
      <w:r>
        <w:rPr>
          <w:rtl w:val="true"/>
        </w:rPr>
        <w:t>...»</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الشريفُ أبو محمّدٍ الحَسَنُ بنُ محمّدِ بنِ الحَسَنِ بنِ أحمَدَ بنِ القاسِمِ العَلَويُّ المحمَّديُّ النقيبُ‌</w:t>
      </w:r>
      <w:r>
        <w:rPr>
          <w:rStyle w:val="FootnoteAnchor"/>
          <w:rtl w:val="true"/>
        </w:rPr>
        <w:footnoteReference w:id="720"/>
      </w:r>
      <w:r>
        <w:rPr>
          <w:rFonts w:ascii="Amiri" w:hAnsi="Amiri" w:eastAsia="Amiri" w:cs="Amiri"/>
          <w:color w:val="111111"/>
          <w:sz w:val="28"/>
          <w:sz w:val="28"/>
          <w:szCs w:val="28"/>
          <w:rtl w:val="true"/>
          <w:lang w:bidi="ar-SA"/>
        </w:rPr>
        <w:t>السيِّدَ الأجَلَّ المُرتَضىٰ،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يَشرَحَ لنا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هَل خَصَّ بالنداءِ أُمّةً دونَ أُمّةٍ، أَم عَمَّ الأُمَمَ كُلَّها؟ و هَل بَلَغَهم نِداؤه و دَخَلَت فيه أُمّةُ محمّدٍ صَلَّى اللّٰهُ عليه و آلِه؟ إن رأىٰ أجابَ بشَرحٍ و بَيانٍ مُنعِماً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مَنزِلاً، </w:t>
      </w:r>
    </w:p>
    <w:p>
      <w:pPr>
        <w:pStyle w:val="BookText"/>
        <w:rPr/>
      </w:pPr>
      <w:r>
        <w:rPr>
          <w:rFonts w:ascii="Amiri" w:hAnsi="Amiri" w:eastAsia="Amiri" w:cs="Amiri"/>
          <w:color w:val="111111"/>
          <w:sz w:val="28"/>
          <w:sz w:val="28"/>
          <w:szCs w:val="28"/>
          <w:rtl w:val="true"/>
          <w:lang w:bidi="ar-SA"/>
        </w:rPr>
        <w:t>و وَطَّأناه، و مَهَّدناه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اشتقاقِ هذه الكلمةِ مِن الرجوعِ‌</w:t>
      </w:r>
      <w:r>
        <w:rPr>
          <w:rStyle w:val="FootnoteAnchor"/>
          <w:rtl w:val="true"/>
        </w:rPr>
        <w:footnoteReference w:id="723"/>
      </w:r>
      <w:r>
        <w:rPr>
          <w:rFonts w:ascii="Amiri" w:hAnsi="Amiri" w:eastAsia="Amiri" w:cs="Amiri"/>
          <w:color w:val="111111"/>
          <w:sz w:val="28"/>
          <w:sz w:val="28"/>
          <w:szCs w:val="28"/>
          <w:rtl w:val="true"/>
          <w:lang w:bidi="ar-SA"/>
        </w:rPr>
        <w:t>، و 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أي رَجَعوا، و منه</w:t>
      </w:r>
      <w:r>
        <w:rPr>
          <w:rStyle w:val="FootnoteAnchor"/>
          <w:rtl w:val="true"/>
        </w:rPr>
        <w:footnoteReference w:id="725"/>
      </w:r>
      <w:r>
        <w:rPr>
          <w:rFonts w:ascii="Amiri" w:hAnsi="Amiri" w:eastAsia="Amiri" w:cs="Amiri"/>
          <w:color w:val="111111"/>
          <w:sz w:val="28"/>
          <w:sz w:val="28"/>
          <w:szCs w:val="28"/>
          <w:rtl w:val="true"/>
          <w:lang w:bidi="ar-SA"/>
        </w:rPr>
        <w:t>قولُ الحارثِ بنِ عَبّادٍ</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 بشِسعِ نَعلِ‌</w:t>
      </w:r>
      <w:r>
        <w:rPr>
          <w:rStyle w:val="FootnoteAnchor"/>
          <w:rtl w:val="true"/>
        </w:rPr>
        <w:footnoteReference w:id="727"/>
      </w: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أي ارجِعْ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جَعَلَ اللّٰهُ تَعالَى البيتَ مَنزِلاً و مَوئلاً</w:t>
      </w:r>
      <w:r>
        <w:rPr>
          <w:rStyle w:val="FootnoteAnchor"/>
          <w:rtl w:val="true"/>
        </w:rPr>
        <w:footnoteReference w:id="729"/>
      </w:r>
      <w:r>
        <w:rPr>
          <w:rFonts w:ascii="Amiri" w:hAnsi="Amiri" w:eastAsia="Amiri" w:cs="Amiri"/>
          <w:color w:val="111111"/>
          <w:sz w:val="28"/>
          <w:sz w:val="28"/>
          <w:szCs w:val="28"/>
          <w:rtl w:val="true"/>
          <w:lang w:bidi="ar-SA"/>
        </w:rPr>
        <w:t>و مَلاذاً و مَرجِعاً لإبراهيمَ، جازَ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بَوَّأناه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أجرَوه</w:t>
      </w:r>
      <w:r>
        <w:rPr>
          <w:rStyle w:val="FootnoteAnchor"/>
          <w:rtl w:val="true"/>
        </w:rPr>
        <w:footnoteReference w:id="731"/>
      </w:r>
      <w:r>
        <w:rPr>
          <w:rFonts w:ascii="Amiri" w:hAnsi="Amiri" w:eastAsia="Amiri" w:cs="Amiri"/>
          <w:color w:val="111111"/>
          <w:sz w:val="28"/>
          <w:sz w:val="28"/>
          <w:szCs w:val="28"/>
          <w:rtl w:val="true"/>
          <w:lang w:bidi="ar-SA"/>
        </w:rPr>
        <w:t>مُجرىٰ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مُفتَقِرٌ بِلا شَكٍّ إلىٰ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حَذفِ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يَضعُفُ‌</w:t>
      </w:r>
      <w:r>
        <w:rPr>
          <w:rStyle w:val="FootnoteAnchor"/>
          <w:rtl w:val="true"/>
        </w:rPr>
        <w:footnoteReference w:id="733"/>
      </w:r>
      <w:r>
        <w:rPr>
          <w:rFonts w:ascii="Amiri" w:hAnsi="Amiri" w:eastAsia="Amiri" w:cs="Amiri"/>
          <w:color w:val="111111"/>
          <w:sz w:val="28"/>
          <w:sz w:val="28"/>
          <w:szCs w:val="28"/>
          <w:rtl w:val="true"/>
          <w:lang w:bidi="ar-SA"/>
        </w:rPr>
        <w:t>مِن جهةِ أنّ ظاهرَ الآيةِ يَدُلُّ‌</w:t>
      </w:r>
      <w:r>
        <w:rPr>
          <w:rStyle w:val="FootnoteAnchor"/>
          <w:rtl w:val="true"/>
        </w:rPr>
        <w:footnoteReference w:id="734"/>
      </w:r>
      <w:r>
        <w:rPr>
          <w:rFonts w:ascii="Amiri" w:hAnsi="Amiri" w:eastAsia="Amiri" w:cs="Amiri"/>
          <w:color w:val="111111"/>
          <w:sz w:val="28"/>
          <w:sz w:val="28"/>
          <w:szCs w:val="28"/>
          <w:rtl w:val="true"/>
          <w:lang w:bidi="ar-SA"/>
        </w:rPr>
        <w:t>علىٰ تَعلُّقِ الكلامِ بعضِه ببعضٍ، و أنّ الغرضَ في تَبوئةِ إبراهيمَ البيتَ أن لا يُشرِكَ و أن يُطهِّرَ البيتَ للطائفينَ و القائمينَ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هو المعنىٰ‌</w:t>
      </w:r>
      <w:r>
        <w:rPr>
          <w:rStyle w:val="FootnoteAnchor"/>
          <w:rtl w:val="true"/>
        </w:rPr>
        <w:footnoteReference w:id="735"/>
      </w:r>
      <w:r>
        <w:rPr>
          <w:rFonts w:ascii="Amiri" w:hAnsi="Amiri" w:eastAsia="Amiri" w:cs="Amiri"/>
          <w:color w:val="111111"/>
          <w:sz w:val="28"/>
          <w:sz w:val="28"/>
          <w:szCs w:val="28"/>
          <w:rtl w:val="true"/>
          <w:lang w:bidi="ar-SA"/>
        </w:rPr>
        <w:t xml:space="preserve">، لَم يُطابِقْه أن يُقدِّرَ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يَحذِفَها؛ لأنّ هذا التقديرَ يَقطَعُ‌</w:t>
      </w:r>
      <w:r>
        <w:rPr>
          <w:rStyle w:val="FootnoteAnchor"/>
          <w:rtl w:val="true"/>
        </w:rPr>
        <w:footnoteReference w:id="736"/>
      </w:r>
      <w:r>
        <w:rPr>
          <w:rFonts w:ascii="Amiri" w:hAnsi="Amiri" w:eastAsia="Amiri" w:cs="Amiri"/>
          <w:color w:val="111111"/>
          <w:sz w:val="28"/>
          <w:sz w:val="28"/>
          <w:szCs w:val="28"/>
          <w:rtl w:val="true"/>
          <w:lang w:bidi="ar-SA"/>
        </w:rPr>
        <w:t>الكلامَ الثانيَ عن حُكمِ الأوّلِ، و يَجعَلُه أجنَبيّاً منه، و الظاهرُ أنّه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يَكونَ تقديرُ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 لأِن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معنَى التعلُّقِ و مُطابَقةُ المتعلَّقِ به</w:t>
      </w:r>
      <w:r>
        <w:rPr>
          <w:rStyle w:val="FootnoteAnchor"/>
          <w:rtl w:val="true"/>
        </w:rPr>
        <w:footnoteReference w:id="737"/>
      </w:r>
      <w:r>
        <w:rPr>
          <w:rFonts w:ascii="Amiri" w:hAnsi="Amiri" w:eastAsia="Amiri" w:cs="Amiri"/>
          <w:color w:val="111111"/>
          <w:sz w:val="28"/>
          <w:sz w:val="28"/>
          <w:szCs w:val="28"/>
          <w:rtl w:val="true"/>
          <w:lang w:bidi="ar-SA"/>
        </w:rPr>
        <w:t>، و هو تَبوئةُ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ذَبائحِ المُشرِكينَ و سائرِ الأدناسِ</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و الكلامُ يَحتَمِلُ لكُلِّ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و أشعِرْهم بوجوبِه،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بمعنىً واحدٍ، و الأذانُ بالصلاةِ هو الإعلامُ بدخولِ وقتِها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أذانَ إبراهيمَ هو إذ وَقَفَ في المَقامِ،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أجيبوا داعيَ اللّٰهِ، يا عِبادَ اللّٰهِ، أطيعوا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فاستَمَعَ مَن بَينَ السماءِ و الأرضِ، فأجابَه مَن في الأصلابِ؛ فمَن كُتِبَ له الحَجُّ و كُلُّ مَن حَجَّ، فهو ممّن</w:t>
      </w:r>
      <w:r>
        <w:rPr>
          <w:rStyle w:val="FootnoteAnchor"/>
          <w:rtl w:val="true"/>
        </w:rPr>
        <w:footnoteReference w:id="739"/>
      </w:r>
      <w:r>
        <w:rPr>
          <w:rFonts w:ascii="Amiri" w:hAnsi="Amiri" w:eastAsia="Amiri" w:cs="Amiri"/>
          <w:color w:val="111111"/>
          <w:sz w:val="28"/>
          <w:sz w:val="28"/>
          <w:szCs w:val="28"/>
          <w:rtl w:val="true"/>
          <w:lang w:bidi="ar-SA"/>
        </w:rPr>
        <w:t>أجابَ إبراهيمَ عليه السلامُ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و المأمورَ</w:t>
      </w:r>
      <w:r>
        <w:rPr>
          <w:rStyle w:val="FootnoteAnchor"/>
          <w:rtl w:val="true"/>
        </w:rPr>
        <w:footnoteReference w:id="741"/>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صَلَّى اللّٰهُ عليه و آلِه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فأمّا الوجهُ الأوّلُ، فلَيسَ بصحيحٍ علىٰ ظاهرِه، و إبراهيمُ خليلُ الرحمٰنِ عليه السلامُ لَم يَكنُ مبعوثاً إلىٰ أُمّةِ محمدٍ صَلَّى اللّٰهُ عليه و آلِه</w:t>
      </w:r>
      <w:r>
        <w:rPr>
          <w:rStyle w:val="FootnoteAnchor"/>
          <w:rtl w:val="true"/>
        </w:rPr>
        <w:footnoteReference w:id="743"/>
      </w:r>
      <w:r>
        <w:rPr>
          <w:rFonts w:ascii="Amiri" w:hAnsi="Amiri" w:eastAsia="Amiri" w:cs="Amiri"/>
          <w:color w:val="111111"/>
          <w:sz w:val="28"/>
          <w:sz w:val="28"/>
          <w:szCs w:val="28"/>
          <w:rtl w:val="true"/>
          <w:lang w:bidi="ar-SA"/>
        </w:rPr>
        <w:t>، و لَم تَلزَمْهم شَريعتُه</w:t>
      </w:r>
      <w:r>
        <w:rPr>
          <w:rStyle w:val="FootnoteAnchor"/>
          <w:rtl w:val="true"/>
        </w:rPr>
        <w:footnoteReference w:id="744"/>
      </w:r>
      <w:r>
        <w:rPr>
          <w:rFonts w:ascii="Amiri" w:hAnsi="Amiri" w:eastAsia="Amiri" w:cs="Amiri"/>
          <w:color w:val="111111"/>
          <w:sz w:val="28"/>
          <w:sz w:val="28"/>
          <w:szCs w:val="28"/>
          <w:rtl w:val="true"/>
          <w:lang w:bidi="ar-SA"/>
        </w:rPr>
        <w:t>فكَيفَ يَدعوهم إلَى الحَجِّ و هو غيرُ مُرسَلٍ إليهم؟</w:t>
      </w:r>
    </w:p>
    <w:p>
      <w:pPr>
        <w:pStyle w:val="BookText"/>
        <w:rPr/>
      </w:pPr>
      <w:r>
        <w:rPr>
          <w:rFonts w:ascii="Amiri" w:hAnsi="Amiri" w:eastAsia="Amiri" w:cs="Amiri"/>
          <w:color w:val="111111"/>
          <w:sz w:val="28"/>
          <w:sz w:val="28"/>
          <w:szCs w:val="28"/>
          <w:rtl w:val="true"/>
          <w:lang w:bidi="ar-SA"/>
        </w:rPr>
        <w:t>و أخبارُ الآحادِ في هذا البابِ غيرُ مُعتَمَدةٍ‌</w:t>
      </w:r>
      <w:r>
        <w:rPr>
          <w:rStyle w:val="FootnoteAnchor"/>
          <w:rtl w:val="true"/>
        </w:rPr>
        <w:footnoteReference w:id="745"/>
      </w:r>
      <w:r>
        <w:rPr>
          <w:rFonts w:ascii="Amiri" w:hAnsi="Amiri" w:eastAsia="Amiri" w:cs="Amiri"/>
          <w:color w:val="111111"/>
          <w:sz w:val="28"/>
          <w:sz w:val="28"/>
          <w:szCs w:val="28"/>
          <w:rtl w:val="true"/>
          <w:lang w:bidi="ar-SA"/>
        </w:rPr>
        <w:t>، فلا يَجوزُ علىٰ هذا أن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يأتي إلىٰ يومِ القيامةِ؛ لأنّه عليه السلامُ لَم يَكُن</w:t>
      </w:r>
      <w:r>
        <w:rPr>
          <w:rStyle w:val="FootnoteAnchor"/>
          <w:rtl w:val="true"/>
        </w:rPr>
        <w:footnoteReference w:id="746"/>
      </w:r>
      <w:r>
        <w:rPr>
          <w:rFonts w:ascii="Amiri" w:hAnsi="Amiri" w:eastAsia="Amiri" w:cs="Amiri"/>
          <w:color w:val="111111"/>
          <w:sz w:val="28"/>
          <w:sz w:val="28"/>
          <w:szCs w:val="28"/>
          <w:rtl w:val="true"/>
          <w:lang w:bidi="ar-SA"/>
        </w:rPr>
        <w:t>مبعوثاً إلىٰ جميعِ الأُمَمِ المُستَقبَلةِ، فجَعَلناه مُتوَجِّهاً إلىٰ أُمَّتِه و مَن تَلزَمُهم شَريعتُه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الوجهُ الثاني الذي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توجُّهِ تكليفِ الأذانِ بالحَجِّ إلىٰ نبيِّنا صَلَّى </w:t>
      </w:r>
    </w:p>
    <w:p>
      <w:pPr>
        <w:pStyle w:val="BookText"/>
        <w:rPr/>
      </w:pPr>
      <w:r>
        <w:rPr>
          <w:rFonts w:ascii="Amiri" w:hAnsi="Amiri" w:eastAsia="Amiri" w:cs="Amiri"/>
          <w:color w:val="111111"/>
          <w:sz w:val="28"/>
          <w:sz w:val="28"/>
          <w:szCs w:val="28"/>
          <w:rtl w:val="true"/>
          <w:lang w:bidi="ar-SA"/>
        </w:rPr>
        <w:t xml:space="preserve">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فجائزٌ </w:t>
      </w:r>
      <w:r>
        <w:rPr>
          <w:rStyle w:val="FootnoteAnchor"/>
          <w:rtl w:val="true"/>
        </w:rPr>
        <w:footnoteReference w:id="747"/>
      </w:r>
      <w:r>
        <w:rPr>
          <w:rFonts w:ascii="Amiri" w:hAnsi="Amiri" w:eastAsia="Amiri" w:cs="Amiri"/>
          <w:color w:val="111111"/>
          <w:sz w:val="28"/>
          <w:sz w:val="28"/>
          <w:szCs w:val="28"/>
          <w:rtl w:val="true"/>
          <w:lang w:bidi="ar-SA"/>
        </w:rPr>
        <w:t>غيرُ مُمتَنِعٍ، و لا يُضعِّفُه أنّه معطوفٌ علَى الأوامرِ المُتَوَجِّهةِ إلىٰ إبراهيمَ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تُشْرِكْ بِي شَيْئاً وَ طَهِّرْ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غيرُ مُمتَنِعٍ أن يَنفَصِلَ هذا التكليفُ مِن الأوّلِ </w:t>
      </w:r>
      <w:r>
        <w:rPr>
          <w:rStyle w:val="FootnoteAnchor"/>
          <w:rtl w:val="true"/>
        </w:rPr>
        <w:footnoteReference w:id="748"/>
      </w:r>
      <w:r>
        <w:rPr>
          <w:rFonts w:ascii="Amiri" w:hAnsi="Amiri" w:eastAsia="Amiri" w:cs="Amiri"/>
          <w:color w:val="111111"/>
          <w:sz w:val="28"/>
          <w:sz w:val="28"/>
          <w:szCs w:val="28"/>
          <w:rtl w:val="true"/>
          <w:lang w:bidi="ar-SA"/>
        </w:rPr>
        <w:t>و إن كانَ له مُجاوِراً و مُقارِناً، و يَتوجَّهَ إلىٰ غيرِ مَن تَوجَّهَ التكليفُ الأوّلُ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مُشاةً </w:t>
      </w:r>
      <w:r>
        <w:rPr>
          <w:rStyle w:val="FootnoteAnchor"/>
          <w:rtl w:val="true"/>
        </w:rPr>
        <w:footnoteReference w:id="749"/>
      </w:r>
      <w:r>
        <w:rPr>
          <w:rFonts w:ascii="Amiri" w:hAnsi="Amiri" w:eastAsia="Amiri" w:cs="Amiri"/>
          <w:color w:val="111111"/>
          <w:sz w:val="28"/>
          <w:sz w:val="28"/>
          <w:szCs w:val="28"/>
          <w:rtl w:val="true"/>
          <w:lang w:bidi="ar-SA"/>
        </w:rPr>
        <w:t>علىٰ أرجُلِهم، و هو في مُقابَلةِ مَن يأتي راكباً علىٰ كُلِّ 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Style w:val="FootnoteAnchor"/>
          <w:rtl w:val="true"/>
        </w:rPr>
        <w:footnoteReference w:id="750"/>
      </w:r>
      <w:r>
        <w:rPr>
          <w:rFonts w:ascii="Amiri" w:hAnsi="Amiri" w:eastAsia="Amiri" w:cs="Amiri"/>
          <w:color w:val="111111"/>
          <w:sz w:val="28"/>
          <w:sz w:val="28"/>
          <w:szCs w:val="28"/>
          <w:rtl w:val="true"/>
          <w:lang w:bidi="ar-SA"/>
        </w:rPr>
        <w:t>كُلِّ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جَمَلٍ ضامِرٍ أو ناقةٍ ضامِرةٍ </w:t>
      </w:r>
      <w:r>
        <w:rPr>
          <w:rStyle w:val="FootnoteAnchor"/>
          <w:rtl w:val="true"/>
        </w:rPr>
        <w:footnoteReference w:id="751"/>
      </w:r>
      <w:r>
        <w:rPr>
          <w:rFonts w:ascii="Amiri" w:hAnsi="Amiri" w:eastAsia="Amiri" w:cs="Amiri"/>
          <w:color w:val="111111"/>
          <w:sz w:val="28"/>
          <w:sz w:val="28"/>
          <w:szCs w:val="28"/>
          <w:rtl w:val="true"/>
          <w:lang w:bidi="ar-SA"/>
        </w:rPr>
        <w:t>، و لهذا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الرِّكابِ </w:t>
      </w:r>
      <w:r>
        <w:rPr>
          <w:rStyle w:val="FootnoteAnchor"/>
          <w:rtl w:val="true"/>
        </w:rPr>
        <w:footnoteReference w:id="752"/>
      </w:r>
      <w:r>
        <w:rPr>
          <w:rFonts w:ascii="Amiri" w:hAnsi="Amiri" w:eastAsia="Amiri" w:cs="Amiri"/>
          <w:color w:val="111111"/>
          <w:sz w:val="28"/>
          <w:sz w:val="28"/>
          <w:szCs w:val="28"/>
          <w:rtl w:val="true"/>
          <w:lang w:bidi="ar-SA"/>
        </w:rPr>
        <w:t xml:space="preserve">دونَ الرَّكْبِ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يأتونَ</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علىٰ أنّه كنايةٌ عن الرُّكبانِ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القَدرُ كافٍ في الجوابِ عن المَسألةِ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17247_195092"/>
      <w:bookmarkStart w:id="594" w:name="pg17247_195092"/>
      <w:bookmarkEnd w:id="594"/>
    </w:p>
    <w:p>
      <w:pPr>
        <w:pStyle w:val="Heading4"/>
        <w:numPr>
          <w:ilvl w:val="3"/>
          <w:numId w:val="1"/>
        </w:numPr>
        <w:rPr/>
      </w:pPr>
      <w:bookmarkStart w:id="595" w:name="pg17247_195092"/>
      <w:bookmarkStart w:id="596" w:name="__RefHeading___Toc7442883_1280447820"/>
      <w:bookmarkStart w:id="597" w:name="_Toc213"/>
      <w:bookmarkEnd w:id="595"/>
      <w:bookmarkEnd w:id="596"/>
      <w:r>
        <w:rPr>
          <w:rtl w:val="true"/>
        </w:rPr>
        <w:t>(</w:t>
      </w:r>
      <w:r>
        <w:rPr/>
        <w:t>13</w:t>
      </w:r>
      <w:r>
        <w:rPr>
          <w:rtl w:val="true"/>
        </w:rPr>
        <w:t xml:space="preserve">) </w:t>
      </w:r>
      <w:r>
        <w:rPr>
          <w:rtl w:val="true"/>
        </w:rPr>
        <w:t>فصلٌ في الاستدلال على كون السماوات و الأرضين سبعاً، و أنّها غير كرويّة</w:t>
      </w:r>
      <w:bookmarkEnd w:id="59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8" w:name="__RefHeading___Toc7442885_1280447820"/>
      <w:bookmarkStart w:id="599" w:name="_Toc214"/>
      <w:bookmarkEnd w:id="598"/>
      <w:r>
        <w:rPr>
          <w:rtl w:val="true"/>
        </w:rPr>
        <w:t>اشارة</w:t>
      </w:r>
      <w:bookmarkEnd w:id="59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7247_195094"/>
      <w:bookmarkStart w:id="601" w:name="pg17247_195094"/>
      <w:bookmarkEnd w:id="601"/>
    </w:p>
    <w:p>
      <w:pPr>
        <w:pStyle w:val="Heading5"/>
        <w:numPr>
          <w:ilvl w:val="4"/>
          <w:numId w:val="1"/>
        </w:numPr>
        <w:rPr/>
      </w:pPr>
      <w:bookmarkStart w:id="602" w:name="pg17247_195094"/>
      <w:bookmarkStart w:id="603" w:name="__RefHeading___Toc7442887_1280447820"/>
      <w:bookmarkStart w:id="604" w:name="_Toc215"/>
      <w:bookmarkEnd w:id="602"/>
      <w:bookmarkEnd w:id="603"/>
      <w:r>
        <w:rPr>
          <w:rtl w:val="true"/>
        </w:rPr>
        <w:t>مقدّمة التحقيق</w:t>
      </w:r>
      <w:bookmarkEnd w:id="604"/>
    </w:p>
    <w:p>
      <w:pPr>
        <w:pStyle w:val="Heading6"/>
        <w:numPr>
          <w:ilvl w:val="5"/>
          <w:numId w:val="1"/>
        </w:numPr>
        <w:rPr/>
      </w:pPr>
      <w:bookmarkStart w:id="605" w:name="__RefHeading___Toc7442889_1280447820"/>
      <w:bookmarkStart w:id="606" w:name="_Toc216"/>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تعرّض الشريف المرتضى في هذه الرسالة إلى ثلاثة بحوث</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7442891_1280447820"/>
      <w:bookmarkStart w:id="608" w:name="_Toc217"/>
      <w:bookmarkEnd w:id="607"/>
      <w:r>
        <w:rPr>
          <w:rtl w:val="true"/>
        </w:rPr>
        <w:t>البحث الأوّل</w:t>
      </w:r>
      <w:r>
        <w:rPr>
          <w:rtl w:val="true"/>
        </w:rPr>
        <w:t xml:space="preserve">: </w:t>
      </w:r>
      <w:r>
        <w:rPr>
          <w:rtl w:val="true"/>
        </w:rPr>
        <w:t>السماوات و الأرضون السبع</w:t>
      </w:r>
      <w:r>
        <w:rPr>
          <w:rtl w:val="true"/>
        </w:rPr>
        <w:t>.</w:t>
      </w:r>
      <w:bookmarkEnd w:id="608"/>
    </w:p>
    <w:p>
      <w:pPr>
        <w:pStyle w:val="BookText"/>
        <w:rPr/>
      </w:pPr>
      <w:r>
        <w:rPr>
          <w:rFonts w:ascii="Amiri" w:hAnsi="Amiri" w:eastAsia="Amiri" w:cs="Amiri"/>
          <w:color w:val="111111"/>
          <w:sz w:val="28"/>
          <w:sz w:val="28"/>
          <w:szCs w:val="28"/>
          <w:rtl w:val="true"/>
          <w:lang w:bidi="ar-SA"/>
        </w:rPr>
        <w:t>أشار إلى الآيات القرآنيّة التي استدلّ بها جمهور المسلمين على أنّ عدد السماوات و الأرضين سبعٌ، و من تلك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 مِنَ اَلْأَرْضِ مِثْلَهُنَّ يَتَنَزَّلُ اَلْأَمْرُ بَيْنَهُنَّ</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7442893_1280447820"/>
      <w:bookmarkStart w:id="610" w:name="_Toc218"/>
      <w:bookmarkEnd w:id="609"/>
      <w:r>
        <w:rPr>
          <w:rtl w:val="true"/>
        </w:rPr>
        <w:t>البحث الثاني</w:t>
      </w:r>
      <w:r>
        <w:rPr>
          <w:rtl w:val="true"/>
        </w:rPr>
        <w:t xml:space="preserve">: </w:t>
      </w:r>
      <w:r>
        <w:rPr>
          <w:rtl w:val="true"/>
        </w:rPr>
        <w:t>إثبات أنّ السماء غير كرويّة</w:t>
      </w:r>
      <w:r>
        <w:rPr>
          <w:rtl w:val="true"/>
        </w:rPr>
        <w:t>.</w:t>
      </w:r>
      <w:bookmarkEnd w:id="610"/>
    </w:p>
    <w:p>
      <w:pPr>
        <w:pStyle w:val="BookText"/>
        <w:rPr/>
      </w:pPr>
      <w:r>
        <w:rPr>
          <w:rFonts w:ascii="Amiri" w:hAnsi="Amiri" w:eastAsia="Amiri" w:cs="Amiri"/>
          <w:color w:val="111111"/>
          <w:sz w:val="28"/>
          <w:sz w:val="28"/>
          <w:szCs w:val="28"/>
          <w:rtl w:val="true"/>
          <w:lang w:bidi="ar-SA"/>
        </w:rPr>
        <w:t>ذكر الشريف المرتضى في هذه الرسالة الأدلّة القرآنيّة التي استدلّ بها جمهور المسلمين على أنّ السماء غير كرويّة،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فلو كانت السماء فوقنا، فلا يجوز أن تكون تحت أقدامنا، أو أن تحول الأرض التي تحتنا بيننا و بينها</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7442895_1280447820"/>
      <w:bookmarkStart w:id="612" w:name="_Toc219"/>
      <w:bookmarkEnd w:id="611"/>
      <w:r>
        <w:rPr>
          <w:rtl w:val="true"/>
        </w:rPr>
        <w:t>البحث الثالث</w:t>
      </w:r>
      <w:r>
        <w:rPr>
          <w:rtl w:val="true"/>
        </w:rPr>
        <w:t xml:space="preserve">: </w:t>
      </w:r>
      <w:r>
        <w:rPr>
          <w:rtl w:val="true"/>
        </w:rPr>
        <w:t>إثبات أنّ الأرض مسطّحة</w:t>
      </w:r>
      <w:r>
        <w:rPr>
          <w:rtl w:val="true"/>
        </w:rPr>
        <w:t>.</w:t>
      </w:r>
      <w:bookmarkEnd w:id="612"/>
    </w:p>
    <w:p>
      <w:pPr>
        <w:pStyle w:val="BookText"/>
        <w:rPr/>
      </w:pPr>
      <w:r>
        <w:rPr>
          <w:rFonts w:ascii="Amiri" w:hAnsi="Amiri" w:eastAsia="Amiri" w:cs="Amiri"/>
          <w:color w:val="111111"/>
          <w:sz w:val="28"/>
          <w:sz w:val="28"/>
          <w:szCs w:val="28"/>
          <w:rtl w:val="true"/>
          <w:lang w:bidi="ar-SA"/>
        </w:rPr>
        <w:t xml:space="preserve">اختلفت آراء المتكلّمين حول أنّ الأرض كرويّة أو مسطّحة، فذهب أبو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الأرض مسطّحة، و ليست كرويّة، و توقّف ابنه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لكنّه مال إلى القول بكرويّتها، فيما ذهب أبو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كرويّة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الشريف المرتضى هنا أيضاً الأدلّة القرآنيّة التي استدلّ بها جمهور </w:t>
      </w:r>
    </w:p>
    <w:p>
      <w:pPr>
        <w:pStyle w:val="BookText"/>
        <w:rPr/>
      </w:pPr>
      <w:r>
        <w:rPr>
          <w:rFonts w:ascii="Amiri" w:hAnsi="Amiri" w:eastAsia="Amiri" w:cs="Amiri"/>
          <w:color w:val="111111"/>
          <w:sz w:val="28"/>
          <w:sz w:val="28"/>
          <w:szCs w:val="28"/>
          <w:rtl w:val="true"/>
          <w:lang w:bidi="ar-SA"/>
        </w:rPr>
        <w:t>المسلمين على أنّ الأرض مسطّحة،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فإنّ البساط لا يكون كرويّاً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يأتي بعد قليل أنّ أبا عليّ الجبّائي قد استدلّ بهذه الآية على بطلان 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الشريف المرتضى في نهاية الرسالة إلى أنّ هذه الأدلّة إنّما تنفع للاحتجاج بها على أهل الملّة من المسلمين، لا مَن خالف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باعتبار أنّه إنّما احتجّ بآيات قرآنيّة، و لا يمكن الاحتجاج بها إلّاعلى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الشريف المرتضى قد ردّ في أماليه الاستدلال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أشير إليها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الأرض كلّها مسطّحة، و ليست كرويّة؛ لأنّ النعمة المُشار إليها في الآية تتمّ حتّى مع وجود بعض النقاط المنبسطة على سطح الأرض، و لا حاجة إلى أن تكون الأرض كلّها مسطحة و غير كروية كي تتمّ النعمة، و لذلك ردّ استدلال أبي عليّ الجبّائي بهذه الآية على عدم كرويّة الأرض، حيث قال في الأمالي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اَلْأَرْضَ فِرٰاشاً</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أي يمكن أن تستقرّوا عليها و تفرشوها و تتصرّفوا فيها، و ذلك لا يمكن إلّابأن تكون مبسوطة ساكنة دائمة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أبو عليّ بذلك،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ما تقوّله المنجّمون من أنّ الأرض كرويّة الشكل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bookmarkStart w:id="613" w:name="pg17247_195096"/>
    </w:p>
    <w:p>
      <w:pPr>
        <w:pStyle w:val="BookText"/>
        <w:rPr/>
      </w:pPr>
      <w:bookmarkEnd w:id="613"/>
      <w:r>
        <w:rPr>
          <w:rFonts w:ascii="Amiri" w:hAnsi="Amiri" w:eastAsia="Amiri" w:cs="Amiri"/>
          <w:color w:val="111111"/>
          <w:sz w:val="28"/>
          <w:sz w:val="28"/>
          <w:szCs w:val="28"/>
          <w:rtl w:val="true"/>
          <w:lang w:bidi="ar-SA"/>
        </w:rPr>
        <w:t>القدر لا يدلّ؛ لأنّه يكفي في النعمة علينا أن يكون فيها بسائط، و مواضع مسطوحة، يمكن التصرّف عليها، و ليس يجب أن يكون جميعها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ضرورة أن جميع الأرض ليس مسطوحاً مبسوطاً، و إن كان مواضع التصرّف منها بهذه الصفة، و المنجّمون لا يدفعون أن يكون في الأرض بسائط و سطوح يُتصرّف عليها و يُستقرّ فيها، و إنّما يذهبون إلى أنّ بجملتها شكل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اَلْأَرْضَ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الإشارة إلى جميع الأرض و جملتها، لا إلى مواضع منها؛ لأنّ ذلك تدفعه الضرورة؛ من حيث أنّا نعلم بالمشاهدة أنّ فيها ما ليس ببساط و لا فراش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متفرّقة من الحديث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مسألة فيها كلام لأمير المؤمنين عليه السلام 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أعطيتُ الأقاليم السبعة بما تحت أفلاكها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الرسالة التي بين يدينا تكملة لتلك المسألة و ليست رسالة منفصلة، ولكن بما أنّ مخطوطات تلك المسألة التي فيها كلام أمير المؤمنين عليه السلام خالية من الرسالة محلّ البحث، لذلك يحتمل أن تكونا رسالتين مستقلّتين و لذلك فصّلناهما</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7442897_1280447820"/>
      <w:bookmarkStart w:id="615" w:name="_Toc220"/>
      <w:bookmarkEnd w:id="614"/>
      <w:r>
        <w:rPr>
          <w:rtl w:val="true"/>
        </w:rPr>
        <w:t>مخطوطات الرسالة</w:t>
      </w:r>
      <w:bookmarkEnd w:id="61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نعثر على نسخة لهذه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رسائل الشريف المرتضىٰ المطبوعة منضمّة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لعليّ عليه السلام يتبرّأ من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آنفاً و اعتمدنا في تحقيقها على الطبعة المذكورة فقط</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17247_195098"/>
      <w:bookmarkStart w:id="617" w:name="pg17247_195098"/>
      <w:bookmarkEnd w:id="617"/>
    </w:p>
    <w:p>
      <w:pPr>
        <w:pStyle w:val="Heading5"/>
        <w:numPr>
          <w:ilvl w:val="4"/>
          <w:numId w:val="1"/>
        </w:numPr>
        <w:rPr/>
      </w:pPr>
      <w:bookmarkStart w:id="618" w:name="pg17247_195098"/>
      <w:bookmarkStart w:id="619" w:name="__RefHeading___Toc7442899_1280447820"/>
      <w:bookmarkStart w:id="620" w:name="_Toc221"/>
      <w:bookmarkEnd w:id="618"/>
      <w:bookmarkEnd w:id="619"/>
      <w:r>
        <w:rPr>
          <w:rtl w:val="true"/>
        </w:rPr>
        <w:t>فصلٌ في الاستدلال على كون السماوات و الأرضين سبعاً، و أنّها غير كرويّة</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جُمهورُ المُسلِمينَ علىٰ أنّ السماواتِ سَبعٌ و أنّ الأرَضينَ سَبعٌ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فَوْقَكُمْ سَبْعَ طَرٰائِقَ وَ مٰا كُنّٰا عَنِ اَلْخَلْقِ غٰافِلِينَ</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 مِنَ اَلْأَرْضِ مِثْلَهُنَّ يَتَنَزَّلُ اَلْأَمْرُ بَيْنَهُنَّ</w:t>
      </w:r>
      <w:r>
        <w:rPr>
          <w:rFonts w:eastAsia="Amiri" w:cs="Amiri" w:ascii="Amiri" w:hAnsi="Amiri"/>
          <w:color w:val="111111"/>
          <w:sz w:val="28"/>
          <w:szCs w:val="28"/>
          <w:rtl w:val="true"/>
          <w:lang w:bidi="ar-SA"/>
        </w:rPr>
        <w:t>» .</w:t>
      </w:r>
      <w:r>
        <w:rPr>
          <w:rStyle w:val="FootnoteAnchor"/>
          <w:rtl w:val="true"/>
        </w:rPr>
        <w:footnoteReference w:id="76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الأخبارُ بشَرحِ ما في السماواتِ سَماءً سَماءً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بأنّها غيرُ كُرَويّةٍ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يَكونَ ما هو فَوقَنا يُحاذي أقدامَنا، و لا أن يَحولَ بَينَنا و بَينَ الأرضِ التي تَحتَنا</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وافَقَنا الفَلاسفةُ علىٰ أنّ السماءَ فَوقَنا، و الفَوقُ لا يَكونُ مُقابِلاً لطَرَفِ الأقدامِ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احتَجّوا في أنّ الأرضَ مسطوحةٌ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 و البِساطُ لا يَكونُ كُرَويّاً و لا مُعادِلاً ذاتَ تحديبٍ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أي 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إنّما هو احتجاجُهم علىٰ أهلِ المِلّةِ، و إبانةٌ </w:t>
      </w:r>
      <w:r>
        <w:rPr>
          <w:rStyle w:val="FootnoteAnchor"/>
          <w:rtl w:val="true"/>
        </w:rPr>
        <w:footnoteReference w:id="772"/>
      </w:r>
      <w:r>
        <w:rPr>
          <w:rFonts w:ascii="Amiri" w:hAnsi="Amiri" w:eastAsia="Amiri" w:cs="Amiri"/>
          <w:color w:val="111111"/>
          <w:sz w:val="28"/>
          <w:sz w:val="28"/>
          <w:szCs w:val="28"/>
          <w:rtl w:val="true"/>
          <w:lang w:bidi="ar-SA"/>
        </w:rPr>
        <w:t xml:space="preserve">عن الآياتِ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زَعَموا أنّ الفَلَكَ و الأرضَ غيرُ كُرَويَّينِ، لا علىٰ مَن خالَفَ الإسلامَ</w:t>
      </w:r>
      <w:r>
        <w:rPr>
          <w:rFonts w:eastAsia="Amiri" w:cs="Amiri" w:ascii="Amiri" w:hAnsi="Amiri"/>
          <w:color w:val="111111"/>
          <w:sz w:val="28"/>
          <w:szCs w:val="28"/>
          <w:rtl w:val="true"/>
          <w:lang w:bidi="ar-SA"/>
        </w:rPr>
        <w:t xml:space="preserve">. </w:t>
      </w:r>
      <w:bookmarkStart w:id="621" w:name="pg17247_195100"/>
    </w:p>
    <w:p>
      <w:pPr>
        <w:pStyle w:val="Heading4"/>
        <w:numPr>
          <w:ilvl w:val="3"/>
          <w:numId w:val="1"/>
        </w:numPr>
        <w:rPr/>
      </w:pPr>
      <w:bookmarkStart w:id="622" w:name="__RefHeading___Toc7442901_1280447820"/>
      <w:bookmarkStart w:id="623" w:name="_Toc222"/>
      <w:bookmarkEnd w:id="621"/>
      <w:bookmarkEnd w:id="622"/>
      <w:r>
        <w:rPr>
          <w:rtl w:val="true"/>
        </w:rPr>
        <w:t>(</w:t>
      </w:r>
      <w:r>
        <w:rPr/>
        <w:t>14</w:t>
      </w:r>
      <w:r>
        <w:rPr>
          <w:rtl w:val="true"/>
        </w:rPr>
        <w:t xml:space="preserve">) </w:t>
      </w:r>
      <w:r>
        <w:rPr>
          <w:rtl w:val="true"/>
        </w:rPr>
        <w:t xml:space="preserve">مسألةٌ في المُرادِ مِن </w:t>
      </w:r>
      <w:r>
        <w:rPr>
          <w:rtl w:val="true"/>
        </w:rPr>
        <w:t>«</w:t>
      </w:r>
      <w:r>
        <w:rPr>
          <w:rtl w:val="true"/>
        </w:rPr>
        <w:t>الصاعِقةِ</w:t>
      </w:r>
      <w:r>
        <w:rPr>
          <w:rtl w:val="true"/>
        </w:rPr>
        <w:t xml:space="preserve">» </w:t>
      </w:r>
      <w:r>
        <w:rPr>
          <w:rtl w:val="true"/>
        </w:rPr>
        <w:t xml:space="preserve">و </w:t>
      </w:r>
      <w:r>
        <w:rPr>
          <w:rtl w:val="true"/>
        </w:rPr>
        <w:t>«</w:t>
      </w:r>
      <w:r>
        <w:rPr>
          <w:rtl w:val="true"/>
        </w:rPr>
        <w:t>الرِّيحِ</w:t>
      </w:r>
      <w:r>
        <w:rPr>
          <w:rtl w:val="true"/>
        </w:rPr>
        <w:t xml:space="preserve">» </w:t>
      </w:r>
      <w:r>
        <w:rPr>
          <w:rtl w:val="true"/>
        </w:rPr>
        <w:t xml:space="preserve">و </w:t>
      </w:r>
      <w:r>
        <w:rPr>
          <w:rtl w:val="true"/>
        </w:rPr>
        <w:t>«</w:t>
      </w:r>
      <w:r>
        <w:rPr>
          <w:rtl w:val="true"/>
        </w:rPr>
        <w:t>الرَّجفةِ</w:t>
      </w:r>
      <w:r>
        <w:rPr>
          <w:rtl w:val="true"/>
        </w:rPr>
        <w:t xml:space="preserve">» </w:t>
      </w:r>
      <w:r>
        <w:rPr>
          <w:rtl w:val="true"/>
        </w:rPr>
        <w:t>في الآيتَينِ‌</w:t>
      </w:r>
      <w:bookmarkEnd w:id="62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4" w:name="__RefHeading___Toc7442903_1280447820"/>
      <w:bookmarkStart w:id="625" w:name="_Toc223"/>
      <w:bookmarkEnd w:id="624"/>
      <w:r>
        <w:rPr>
          <w:rtl w:val="true"/>
        </w:rPr>
        <w:t>اشارة</w:t>
      </w:r>
      <w:bookmarkEnd w:id="62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7247_195102"/>
      <w:bookmarkStart w:id="627" w:name="pg17247_195102"/>
      <w:bookmarkEnd w:id="627"/>
    </w:p>
    <w:p>
      <w:pPr>
        <w:pStyle w:val="Heading5"/>
        <w:numPr>
          <w:ilvl w:val="4"/>
          <w:numId w:val="1"/>
        </w:numPr>
        <w:rPr/>
      </w:pPr>
      <w:bookmarkStart w:id="628" w:name="pg17247_195102"/>
      <w:bookmarkStart w:id="629" w:name="__RefHeading___Toc7442905_1280447820"/>
      <w:bookmarkStart w:id="630" w:name="_Toc224"/>
      <w:bookmarkEnd w:id="628"/>
      <w:bookmarkEnd w:id="629"/>
      <w:r>
        <w:rPr>
          <w:rtl w:val="true"/>
        </w:rPr>
        <w:t>مقدّمة التحقيق</w:t>
      </w:r>
      <w:bookmarkEnd w:id="630"/>
    </w:p>
    <w:p>
      <w:pPr>
        <w:pStyle w:val="Heading6"/>
        <w:numPr>
          <w:ilvl w:val="5"/>
          <w:numId w:val="1"/>
        </w:numPr>
        <w:rPr/>
      </w:pPr>
      <w:bookmarkStart w:id="631" w:name="__RefHeading___Toc7442907_1280447820"/>
      <w:bookmarkStart w:id="632" w:name="_Toc225"/>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هذا سؤال افتراضي عن ما يظهر من التعارض الموجود في عذاب قوم عاد و ثمود، فتارة أخبر تعالى بأنّه أهلك عاداً بالريح،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عٰادٍ إِذْ أَرْسَلْنٰا عَلَيْهِمُ اَلرِّيحَ اَلْعَقِيمَ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صَرْصَراً فِي أَيّٰامٍ نَحِسٰاتٍ</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بينما ذكر في آية أُخرى أنّه أهلكهم بالصاعقة،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 أخبر أنّه أهلك ثمود بالرجفة،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بينما ذكر في الآية السابقة أنّه أهلكهم بالصاعقة، كما أهلك عاداً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الريح و الرجفة غير الصاعقة؛ فما هو وجه هذا الاختلاف في بيان العذاب النازل؟</w:t>
      </w:r>
    </w:p>
    <w:p>
      <w:pPr>
        <w:pStyle w:val="BookText"/>
        <w:rPr/>
      </w:pPr>
      <w:r>
        <w:rPr>
          <w:rFonts w:ascii="Amiri" w:hAnsi="Amiri" w:eastAsia="Amiri" w:cs="Amiri"/>
          <w:color w:val="111111"/>
          <w:sz w:val="28"/>
          <w:sz w:val="28"/>
          <w:szCs w:val="28"/>
          <w:rtl w:val="true"/>
          <w:lang w:bidi="ar-SA"/>
        </w:rPr>
        <w:t>فأجاب الشريف المرتضى على الإشكال بإيراد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قوم عاد قد أهلكوا بالريح و الصاعقة معاً، فيجوز حينئذٍ الإخبار تارة عن أنّهم أهلكوا بالريح، و أُخرى عن أنّهم أهلكوا بالصاعقة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يوجد نفس الاحتمال بالنسبة إلى ثمود، و هو أنّهم أهلكوا بالرجفة و الصاعقة معاً، فذَكرت آيةٌ الرجفةَ، و ذَكرت أُخرى الصاعقةَ</w:t>
      </w:r>
      <w:r>
        <w:rPr>
          <w:rFonts w:eastAsia="Amiri" w:cs="Amiri" w:ascii="Amiri" w:hAnsi="Amiri"/>
          <w:color w:val="111111"/>
          <w:sz w:val="28"/>
          <w:szCs w:val="28"/>
          <w:rtl w:val="true"/>
          <w:lang w:bidi="ar-SA"/>
        </w:rPr>
        <w:t xml:space="preserve">. </w:t>
      </w:r>
      <w:bookmarkStart w:id="633" w:name="pg17247_195103"/>
    </w:p>
    <w:p>
      <w:pPr>
        <w:pStyle w:val="BookText"/>
        <w:rPr/>
      </w:pPr>
      <w:bookmarkEnd w:id="63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الريح و الرجفة تعبيراً آخر عن الصاعقة، فتكون بمعنى الصاعقة؛ لأنّ الصاعقة هي كلّ ما يصعق الناس، و الريح و الرجفة يمكن تسميتهما صاعقة؛ لأنّ الناس قد صعقوا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7442909_1280447820"/>
      <w:bookmarkStart w:id="635" w:name="_Toc226"/>
      <w:bookmarkEnd w:id="634"/>
      <w:r>
        <w:rPr>
          <w:rtl w:val="true"/>
        </w:rPr>
        <w:t>مخطوطات الرسالة</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36" w:name="pg17247_195104"/>
    </w:p>
    <w:p>
      <w:pPr>
        <w:pStyle w:val="Heading5"/>
        <w:numPr>
          <w:ilvl w:val="4"/>
          <w:numId w:val="1"/>
        </w:numPr>
        <w:rPr/>
      </w:pPr>
      <w:bookmarkStart w:id="637" w:name="__RefHeading___Toc7442911_1280447820"/>
      <w:bookmarkStart w:id="638" w:name="_Toc227"/>
      <w:bookmarkEnd w:id="636"/>
      <w:bookmarkEnd w:id="637"/>
      <w:r>
        <w:rPr>
          <w:rtl w:val="true"/>
        </w:rPr>
        <w:t xml:space="preserve">مسألةٌ في المُرادِ مِن </w:t>
      </w:r>
      <w:r>
        <w:rPr>
          <w:rtl w:val="true"/>
        </w:rPr>
        <w:t>«</w:t>
      </w:r>
      <w:r>
        <w:rPr>
          <w:rtl w:val="true"/>
        </w:rPr>
        <w:t>الصاعِقةِ</w:t>
      </w:r>
      <w:r>
        <w:rPr>
          <w:rtl w:val="true"/>
        </w:rPr>
        <w:t xml:space="preserve">» </w:t>
      </w:r>
      <w:r>
        <w:rPr>
          <w:rtl w:val="true"/>
        </w:rPr>
        <w:t xml:space="preserve">و </w:t>
      </w:r>
      <w:r>
        <w:rPr>
          <w:rtl w:val="true"/>
        </w:rPr>
        <w:t>«</w:t>
      </w:r>
      <w:r>
        <w:rPr>
          <w:rtl w:val="true"/>
        </w:rPr>
        <w:t>الرِّيحِ</w:t>
      </w:r>
      <w:r>
        <w:rPr>
          <w:rtl w:val="true"/>
        </w:rPr>
        <w:t xml:space="preserve">» </w:t>
      </w:r>
      <w:r>
        <w:rPr>
          <w:rtl w:val="true"/>
        </w:rPr>
        <w:t xml:space="preserve">و </w:t>
      </w:r>
      <w:r>
        <w:rPr>
          <w:rtl w:val="true"/>
        </w:rPr>
        <w:t>«</w:t>
      </w:r>
      <w:r>
        <w:rPr>
          <w:rtl w:val="true"/>
        </w:rPr>
        <w:t>الرَّجفةِ</w:t>
      </w:r>
      <w:r>
        <w:rPr>
          <w:rtl w:val="true"/>
        </w:rPr>
        <w:t xml:space="preserve">» </w:t>
      </w:r>
      <w:r>
        <w:rPr>
          <w:rtl w:val="true"/>
        </w:rPr>
        <w:t>في الآيتَينِ‌</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أخبَرَ اللّٰهُ تَعالىٰ أنّه أهلَكَ عاداً بالريحِ </w:t>
      </w:r>
      <w:r>
        <w:rPr>
          <w:rStyle w:val="FootnoteAnchor"/>
          <w:rtl w:val="true"/>
        </w:rPr>
        <w:footnoteReference w:id="778"/>
      </w:r>
      <w:r>
        <w:rPr>
          <w:rFonts w:ascii="Amiri" w:hAnsi="Amiri" w:eastAsia="Amiri" w:cs="Amiri"/>
          <w:color w:val="111111"/>
          <w:sz w:val="28"/>
          <w:sz w:val="28"/>
          <w:szCs w:val="28"/>
          <w:rtl w:val="true"/>
          <w:lang w:bidi="ar-SA"/>
        </w:rPr>
        <w:t>، ثُمَّ قالَ في سورةِ حٰم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أَنْذَرْتُكُمْ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و قالَ عَزَّ و جَلَّ في قِصّةِ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فَكَذَّبُوهُ فَأَخَذَتْهُمُ اَلرَّجْفَةُ</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 فسَمَّى الصاعقةَ المذكورةَ في سورةِ حٰم رَجفةً </w:t>
      </w:r>
      <w:r>
        <w:rPr>
          <w:rStyle w:val="FootnoteAnchor"/>
          <w:rtl w:val="true"/>
        </w:rPr>
        <w:footnoteReference w:id="7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أنّ الريحَ غيرُ الصاعقةِ، و الصاعقةَ غيرُ الرجفةِ؛ ما الجوابُ </w:t>
      </w:r>
      <w:r>
        <w:rPr>
          <w:rStyle w:val="FootnoteAnchor"/>
          <w:rtl w:val="true"/>
        </w:rPr>
        <w:footnoteReference w:id="7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غيرُ مُمتَنِعٍ أن يَنضَمَّ إلَى الريحِ صاعقةٌ في إهلاكِ قومِ عادٍ، فيَسوغُ أن يُخبِرَ </w:t>
      </w:r>
    </w:p>
    <w:p>
      <w:pPr>
        <w:pStyle w:val="BookText"/>
        <w:rPr/>
      </w:pPr>
      <w:r>
        <w:rPr>
          <w:rFonts w:ascii="Amiri" w:hAnsi="Amiri" w:eastAsia="Amiri" w:cs="Amiri"/>
          <w:color w:val="111111"/>
          <w:sz w:val="28"/>
          <w:sz w:val="28"/>
          <w:szCs w:val="28"/>
          <w:rtl w:val="true"/>
          <w:lang w:bidi="ar-SA"/>
        </w:rPr>
        <w:t xml:space="preserve">في مَوضِعٍ أنّه أهلَكَهم بالريحِ، و في آخَرَ </w:t>
      </w:r>
      <w:r>
        <w:rPr>
          <w:rStyle w:val="FootnoteAnchor"/>
          <w:rtl w:val="true"/>
        </w:rPr>
        <w:footnoteReference w:id="783"/>
      </w:r>
      <w:r>
        <w:rPr>
          <w:rFonts w:ascii="Amiri" w:hAnsi="Amiri" w:eastAsia="Amiri" w:cs="Amiri"/>
          <w:color w:val="111111"/>
          <w:sz w:val="28"/>
          <w:sz w:val="28"/>
          <w:szCs w:val="28"/>
          <w:rtl w:val="true"/>
          <w:lang w:bidi="ar-SA"/>
        </w:rPr>
        <w:t>أنّه أهلَكَهم بالصاعقةِ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أن تَكونَ الريحُ نفسُها هي الصاعقةَ؛ لأنّ كُلَّ شيءٍ صَعِقَ الناسُ منه فهو 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القولُ في الصاعقةِ و الرجفةِ أنّه غيرُ مُمتَنِعٍ أن تَقتَرِنَ </w:t>
      </w:r>
      <w:r>
        <w:rPr>
          <w:rStyle w:val="FootnoteAnchor"/>
          <w:rtl w:val="true"/>
        </w:rPr>
        <w:footnoteReference w:id="784"/>
      </w:r>
      <w:r>
        <w:rPr>
          <w:rFonts w:ascii="Amiri" w:hAnsi="Amiri" w:eastAsia="Amiri" w:cs="Amiri"/>
          <w:color w:val="111111"/>
          <w:sz w:val="28"/>
          <w:sz w:val="28"/>
          <w:szCs w:val="28"/>
          <w:rtl w:val="true"/>
          <w:lang w:bidi="ar-SA"/>
        </w:rPr>
        <w:t xml:space="preserve">بالصاعقةِ رَجفةٌ </w:t>
      </w:r>
      <w:r>
        <w:rPr>
          <w:rStyle w:val="FootnoteAnchor"/>
          <w:rtl w:val="true"/>
        </w:rPr>
        <w:footnoteReference w:id="785"/>
      </w:r>
      <w:r>
        <w:rPr>
          <w:rFonts w:ascii="Amiri" w:hAnsi="Amiri" w:eastAsia="Amiri" w:cs="Amiri"/>
          <w:color w:val="111111"/>
          <w:sz w:val="28"/>
          <w:sz w:val="28"/>
          <w:szCs w:val="28"/>
          <w:rtl w:val="true"/>
          <w:lang w:bidi="ar-SA"/>
        </w:rPr>
        <w:t>فيُخبِرَ في مَوضِعٍ بأنّهم أُهلِكوا بالصاعقةِ، و في آخَرَ بالرَّجفةِ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يُمكِنُ أن تَكونَ الرَّجفةُ هي الصاعقةَ؛ لأنّهم صَعِقوا عندَها</w:t>
      </w:r>
      <w:r>
        <w:rPr>
          <w:rFonts w:eastAsia="Amiri" w:cs="Amiri" w:ascii="Amiri" w:hAnsi="Amiri"/>
          <w:color w:val="111111"/>
          <w:sz w:val="28"/>
          <w:szCs w:val="28"/>
          <w:rtl w:val="true"/>
          <w:lang w:bidi="ar-SA"/>
        </w:rPr>
        <w:t xml:space="preserve">. </w:t>
      </w:r>
      <w:bookmarkStart w:id="639" w:name="pg17247_195106"/>
    </w:p>
    <w:p>
      <w:pPr>
        <w:pStyle w:val="Heading4"/>
        <w:numPr>
          <w:ilvl w:val="3"/>
          <w:numId w:val="1"/>
        </w:numPr>
        <w:rPr/>
      </w:pPr>
      <w:bookmarkStart w:id="640" w:name="__RefHeading___Toc7442913_1280447820"/>
      <w:bookmarkStart w:id="641" w:name="_Toc228"/>
      <w:bookmarkEnd w:id="639"/>
      <w:bookmarkEnd w:id="640"/>
      <w:r>
        <w:rPr>
          <w:rtl w:val="true"/>
        </w:rPr>
        <w:t>(</w:t>
      </w:r>
      <w:r>
        <w:rPr/>
        <w:t>15</w:t>
      </w:r>
      <w:r>
        <w:rPr>
          <w:rtl w:val="true"/>
        </w:rPr>
        <w:t xml:space="preserve">) </w:t>
      </w:r>
      <w:r>
        <w:rPr>
          <w:rtl w:val="true"/>
        </w:rPr>
        <w:t>مسألةٌ في قولِه تَعالىٰ</w:t>
      </w:r>
      <w:r>
        <w:rPr>
          <w:rtl w:val="true"/>
        </w:rPr>
        <w:t>: «</w:t>
      </w:r>
      <w:r>
        <w:rPr>
          <w:rtl w:val="true"/>
        </w:rPr>
        <w:t>ثُمَّ أَوْرَثْنَا اَلْكِتٰابَ اَلَّذِينَ اِصْطَفَيْنٰا مِنْ عِبٰادِنٰا</w:t>
      </w:r>
      <w:r>
        <w:rPr>
          <w:rtl w:val="true"/>
        </w:rPr>
        <w:t>...»</w:t>
      </w:r>
      <w:bookmarkEnd w:id="64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2" w:name="__RefHeading___Toc7442915_1280447820"/>
      <w:bookmarkStart w:id="643" w:name="_Toc229"/>
      <w:bookmarkEnd w:id="642"/>
      <w:r>
        <w:rPr>
          <w:rtl w:val="true"/>
        </w:rPr>
        <w:t>اشارة</w:t>
      </w:r>
      <w:bookmarkEnd w:id="64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7247_195108"/>
      <w:bookmarkStart w:id="645" w:name="pg17247_195108"/>
      <w:bookmarkEnd w:id="645"/>
    </w:p>
    <w:p>
      <w:pPr>
        <w:pStyle w:val="Heading5"/>
        <w:numPr>
          <w:ilvl w:val="4"/>
          <w:numId w:val="1"/>
        </w:numPr>
        <w:rPr/>
      </w:pPr>
      <w:bookmarkStart w:id="646" w:name="pg17247_195108"/>
      <w:bookmarkStart w:id="647" w:name="__RefHeading___Toc7442917_1280447820"/>
      <w:bookmarkStart w:id="648" w:name="_Toc230"/>
      <w:bookmarkEnd w:id="646"/>
      <w:bookmarkEnd w:id="647"/>
      <w:r>
        <w:rPr>
          <w:rtl w:val="true"/>
        </w:rPr>
        <w:t>مقدّمة التحقيق</w:t>
      </w:r>
      <w:bookmarkEnd w:id="648"/>
    </w:p>
    <w:p>
      <w:pPr>
        <w:pStyle w:val="Heading6"/>
        <w:numPr>
          <w:ilvl w:val="5"/>
          <w:numId w:val="1"/>
        </w:numPr>
        <w:rPr/>
      </w:pPr>
      <w:bookmarkStart w:id="649" w:name="__RefHeading___Toc7442919_1280447820"/>
      <w:bookmarkStart w:id="650" w:name="_Toc231"/>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طرح الشريف المرتضى عن بعضهم سؤالاً حول الآية المذكورة،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أورثهم الكتاب، و قد وصفهم بالظلم؟</w:t>
      </w:r>
    </w:p>
    <w:p>
      <w:pPr>
        <w:pStyle w:val="BookText"/>
        <w:rPr/>
      </w:pPr>
      <w:r>
        <w:rPr>
          <w:rFonts w:ascii="Amiri" w:hAnsi="Amiri" w:eastAsia="Amiri" w:cs="Amiri"/>
          <w:color w:val="111111"/>
          <w:sz w:val="28"/>
          <w:sz w:val="28"/>
          <w:szCs w:val="28"/>
          <w:rtl w:val="true"/>
          <w:lang w:bidi="ar-SA"/>
        </w:rPr>
        <w:t>فأجاب على ذلك بذكر بعض الأقوال، ثمّ بيّن رأيه في المسألة، و الأقوال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أبو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يَحمل نفسه على العبادة، و يضرّ بها و هذه صفة مدح، فلا إشكال في أن يكون ممّن ورث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ظالم لنفسه؛ لأنّه يفعل الصغائر دون الكبائر، فتكون صغائره مكفَّرة، و بذلك يمكن أن يكون ممّن ورث الكتاب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هو المعتمد عند الشريف المرتضى، و هو أنّ قوله تعالى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أنّنا أورثنا الكتاب الذين اصطفينا مِن عبادِنا؛ لأنّ عبادَنا على أنواع، فمنهم مَن هو ظالم لنفسه، و منهم المقتصد، و منهم السابق بالخيرات، أي ليس كلّ عبادنا ظالماً لنفسه، أو مقتصداً، أو سابقاً بالخيرات، و أمّا الذين أُورثوا الكتاب فهُم السابقون بالخيرات فقط دون الآخرَين</w:t>
      </w:r>
      <w:r>
        <w:rPr>
          <w:rFonts w:eastAsia="Amiri" w:cs="Amiri" w:ascii="Amiri" w:hAnsi="Amiri"/>
          <w:color w:val="111111"/>
          <w:sz w:val="28"/>
          <w:szCs w:val="28"/>
          <w:rtl w:val="true"/>
          <w:lang w:bidi="ar-SA"/>
        </w:rPr>
        <w:t>.</w:t>
      </w:r>
      <w:r>
        <w:rPr>
          <w:rStyle w:val="FootnoteAnchor"/>
          <w:rtl w:val="true"/>
        </w:rPr>
        <w:footnoteReference w:id="786"/>
      </w:r>
      <w:bookmarkStart w:id="651" w:name="pg17247_195109"/>
    </w:p>
    <w:p>
      <w:pPr>
        <w:pStyle w:val="BookText"/>
        <w:rPr/>
      </w:pPr>
      <w:bookmarkEnd w:id="651"/>
      <w:r>
        <w:rPr>
          <w:rFonts w:ascii="Amiri" w:hAnsi="Amiri" w:eastAsia="Amiri" w:cs="Amiri"/>
          <w:color w:val="111111"/>
          <w:sz w:val="28"/>
          <w:sz w:val="28"/>
          <w:szCs w:val="28"/>
          <w:rtl w:val="true"/>
          <w:lang w:bidi="ar-SA"/>
        </w:rPr>
        <w:t xml:space="preserve">و الجدير بالذكر أنّ الشريف المرتضى قد أملى رسالة أُخرى أكثر تفصيلاً في تأويل هذه الآية، و هي من رسائل تكملة الأمالي </w:t>
      </w:r>
      <w:r>
        <w:rPr>
          <w:rStyle w:val="FootnoteAnchor"/>
          <w:rtl w:val="true"/>
        </w:rPr>
        <w:footnoteReference w:id="787"/>
      </w:r>
      <w:r>
        <w:rPr>
          <w:rFonts w:ascii="Amiri" w:hAnsi="Amiri" w:eastAsia="Amiri" w:cs="Amiri"/>
          <w:color w:val="111111"/>
          <w:sz w:val="28"/>
          <w:sz w:val="28"/>
          <w:szCs w:val="28"/>
          <w:rtl w:val="true"/>
          <w:lang w:bidi="ar-SA"/>
        </w:rPr>
        <w:t>، و تحتوي على نفس الأقوال المذكورة في هذه الرسالة و نفس الرأي المختار؛ و لكن بسبب وجود اختلاف كبير بين الرسالتين من حيث الحجم و المطالب المطروحة فيها يمكن القول أنّ للشريف المرتضى إملاءَين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و مفصّل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يوجد في ذيل هذه الرسالة مطلبان مختصران يظهر أنّه لا ارتباط لهما بالرسالة محلّ البحث، و لعلّهما متعلّقان برسالة أُخرى للشريف المرتضى، أو لعلّهما من فوائده و إملاءاته التي كان يلقيها في مجالسه العلمية، و المطلبان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الأفعال تتعدّى بحرف الجرّ؛ و ذلك لأنّها بمعنى فعل لازم،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أُحطتُ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 لهم و لا يعتذرون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فيعتذرون معطوف على يؤذن، و ليس جواباً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 لهم فكيف يعتذرون؟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7442921_1280447820"/>
      <w:bookmarkStart w:id="653" w:name="_Toc232"/>
      <w:bookmarkEnd w:id="652"/>
      <w:r>
        <w:rPr>
          <w:rtl w:val="true"/>
        </w:rPr>
        <w:t>مخطوطات الرسالة</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17247_195112"/>
      <w:bookmarkStart w:id="655" w:name="pg17247_195112"/>
      <w:bookmarkEnd w:id="655"/>
    </w:p>
    <w:p>
      <w:pPr>
        <w:pStyle w:val="Heading5"/>
        <w:numPr>
          <w:ilvl w:val="4"/>
          <w:numId w:val="1"/>
        </w:numPr>
        <w:rPr/>
      </w:pPr>
      <w:bookmarkStart w:id="656" w:name="pg17247_195112"/>
      <w:bookmarkStart w:id="657" w:name="__RefHeading___Toc7442923_1280447820"/>
      <w:bookmarkStart w:id="658" w:name="_Toc233"/>
      <w:bookmarkEnd w:id="656"/>
      <w:bookmarkEnd w:id="657"/>
      <w:r>
        <w:rPr>
          <w:rtl w:val="true"/>
        </w:rPr>
        <w:t>مسألةٌ في قولِه تَعالىٰ</w:t>
      </w:r>
      <w:r>
        <w:rPr>
          <w:rtl w:val="true"/>
        </w:rPr>
        <w:t>: «</w:t>
      </w:r>
      <w:r>
        <w:rPr>
          <w:rtl w:val="true"/>
        </w:rPr>
        <w:t>ثُمَّ أَوْرَثْنَا اَلْكِتٰابَ اَلَّذِينَ اِصْطَفَيْنٰا مِنْ عِبٰادِنٰا</w:t>
      </w:r>
      <w:r>
        <w:rPr>
          <w:rtl w:val="true"/>
        </w:rPr>
        <w:t>...»</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أَورَثَهم الكتابَ و قد وَصَفَهم</w:t>
      </w:r>
      <w:r>
        <w:rPr>
          <w:rStyle w:val="FootnoteAnchor"/>
          <w:rtl w:val="true"/>
        </w:rPr>
        <w:footnoteReference w:id="790"/>
      </w:r>
      <w:r>
        <w:rPr>
          <w:rFonts w:ascii="Amiri" w:hAnsi="Amiri" w:eastAsia="Amiri" w:cs="Amiri"/>
          <w:color w:val="111111"/>
          <w:sz w:val="28"/>
          <w:sz w:val="28"/>
          <w:szCs w:val="28"/>
          <w:rtl w:val="true"/>
          <w:lang w:bidi="ar-SA"/>
        </w:rPr>
        <w:t>بالظُّلمِ؟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91"/>
      </w:r>
      <w:r>
        <w:rPr>
          <w:rFonts w:ascii="Amiri" w:hAnsi="Amiri" w:eastAsia="Amiri" w:cs="Amiri"/>
          <w:color w:val="111111"/>
          <w:sz w:val="28"/>
          <w:sz w:val="28"/>
          <w:szCs w:val="28"/>
          <w:rtl w:val="true"/>
          <w:lang w:bidi="ar-SA"/>
        </w:rPr>
        <w:t>أبو عَليٍّ الجُبّائيُّ‌</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عليها في العبادةِ و يَضُرُّ بها، كما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ظالِمٌ لنفسِه؛ لِفَرطِ صَومِه و كَثرةِ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صِفةُ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الصغائرِ</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أعتَمِدُه و أُعوِّلُ عليه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 الكتابَ الذينَ اصطَفَينا مِن عبادِنا، و مِن عبادِنا ظالِمٌ لنَفسِه، و منهم مُقتَصِدٌ، و منهم سابِقٌ بالخَيراتِ؛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 عبادِنا ظالِماً لنفسِه، و لا كُلُّهم مُقتَصِداً، و لا كُلُّهم سابِقاً بالخَيراتِ، فكانَ الذينَ أُورِثوا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Style w:val="FootnoteAnchor"/>
          <w:rtl w:val="true"/>
        </w:rPr>
        <w:footnoteReference w:id="794"/>
      </w:r>
      <w:r>
        <w:rPr>
          <w:rFonts w:ascii="Amiri" w:hAnsi="Amiri" w:eastAsia="Amiri" w:cs="Amiri"/>
          <w:color w:val="111111"/>
          <w:sz w:val="28"/>
          <w:sz w:val="28"/>
          <w:szCs w:val="28"/>
          <w:rtl w:val="true"/>
          <w:lang w:bidi="ar-SA"/>
        </w:rPr>
        <w:t>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تعديةُ بعضِ الأفعال المتعدّية بحرف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و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لمّا كانَت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جُحودَهم بآياتِ اللّٰهِ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فعَدّاه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اَلرَّفَثُ إِلىٰ نِسٰائِكُمْ</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لمّا كانَ‌</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الإفضاءِ</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لهُم و لا يَعتَذِرونَ؛ فيَكونُ‌</w:t>
      </w:r>
      <w:r>
        <w:rPr>
          <w:rStyle w:val="FootnoteAnchor"/>
          <w:rtl w:val="true"/>
        </w:rPr>
        <w:footnoteReference w:id="800"/>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يَكونُ جواباً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w:t>
      </w:r>
      <w:r>
        <w:rPr>
          <w:rStyle w:val="FootnoteAnchor"/>
          <w:rtl w:val="true"/>
        </w:rPr>
        <w:footnoteReference w:id="801"/>
      </w:r>
      <w:r>
        <w:rPr>
          <w:rFonts w:ascii="Amiri" w:hAnsi="Amiri" w:eastAsia="Amiri" w:cs="Amiri"/>
          <w:color w:val="111111"/>
          <w:sz w:val="28"/>
          <w:sz w:val="28"/>
          <w:szCs w:val="28"/>
          <w:rtl w:val="true"/>
          <w:lang w:bidi="ar-SA"/>
        </w:rPr>
        <w:t>لهُم؛ فكَيفَ يَعتَذِرونَ؟</w:t>
      </w:r>
      <w:r>
        <w:rPr>
          <w:rStyle w:val="FootnoteAnchor"/>
          <w:rtl w:val="true"/>
        </w:rPr>
        <w:footnoteReference w:id="80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17247_195116"/>
      <w:bookmarkStart w:id="660" w:name="pg17247_195116"/>
      <w:bookmarkEnd w:id="660"/>
    </w:p>
    <w:p>
      <w:pPr>
        <w:pStyle w:val="Heading4"/>
        <w:numPr>
          <w:ilvl w:val="3"/>
          <w:numId w:val="1"/>
        </w:numPr>
        <w:rPr/>
      </w:pPr>
      <w:bookmarkStart w:id="661" w:name="pg17247_195116"/>
      <w:bookmarkStart w:id="662" w:name="__RefHeading___Toc7442925_1280447820"/>
      <w:bookmarkStart w:id="663" w:name="_Toc234"/>
      <w:bookmarkEnd w:id="661"/>
      <w:bookmarkEnd w:id="662"/>
      <w:r>
        <w:rPr>
          <w:rtl w:val="true"/>
        </w:rPr>
        <w:t>(</w:t>
      </w:r>
      <w:r>
        <w:rPr/>
        <w:t>16</w:t>
      </w:r>
      <w:r>
        <w:rPr>
          <w:rtl w:val="true"/>
        </w:rPr>
        <w:t xml:space="preserve">) </w:t>
      </w:r>
      <w:r>
        <w:rPr>
          <w:rtl w:val="true"/>
        </w:rPr>
        <w:t>مسألةٌ في قولِه تَعالىٰ</w:t>
      </w:r>
      <w:r>
        <w:rPr>
          <w:rtl w:val="true"/>
        </w:rPr>
        <w:t>: «</w:t>
      </w:r>
      <w:r>
        <w:rPr>
          <w:rtl w:val="true"/>
        </w:rPr>
        <w:t>قُلْ لِلْمُخَلَّفِينَ مِنَ اَلْأَعْرٰابِ سَتُدْعَوْنَ إِلىٰ قَوْمٍ</w:t>
      </w:r>
      <w:r>
        <w:rPr>
          <w:rtl w:val="true"/>
        </w:rPr>
        <w:t>...»</w:t>
      </w:r>
      <w:bookmarkEnd w:id="66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4" w:name="__RefHeading___Toc7442927_1280447820"/>
      <w:bookmarkStart w:id="665" w:name="_Toc235"/>
      <w:bookmarkEnd w:id="664"/>
      <w:r>
        <w:rPr>
          <w:rtl w:val="true"/>
        </w:rPr>
        <w:t>اشارة</w:t>
      </w:r>
      <w:bookmarkEnd w:id="66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17247_195118"/>
      <w:bookmarkStart w:id="667" w:name="pg17247_195118"/>
      <w:bookmarkEnd w:id="667"/>
    </w:p>
    <w:p>
      <w:pPr>
        <w:pStyle w:val="Heading5"/>
        <w:numPr>
          <w:ilvl w:val="4"/>
          <w:numId w:val="1"/>
        </w:numPr>
        <w:rPr/>
      </w:pPr>
      <w:bookmarkStart w:id="668" w:name="pg17247_195118"/>
      <w:bookmarkStart w:id="669" w:name="__RefHeading___Toc7442929_1280447820"/>
      <w:bookmarkStart w:id="670" w:name="_Toc236"/>
      <w:bookmarkEnd w:id="668"/>
      <w:bookmarkEnd w:id="669"/>
      <w:r>
        <w:rPr>
          <w:rtl w:val="true"/>
        </w:rPr>
        <w:t>مقدّمة التحقيق</w:t>
      </w:r>
      <w:bookmarkEnd w:id="670"/>
    </w:p>
    <w:p>
      <w:pPr>
        <w:pStyle w:val="Heading6"/>
        <w:numPr>
          <w:ilvl w:val="5"/>
          <w:numId w:val="1"/>
        </w:numPr>
        <w:rPr/>
      </w:pPr>
      <w:bookmarkStart w:id="671" w:name="__RefHeading___Toc7442931_1280447820"/>
      <w:bookmarkStart w:id="672" w:name="_Toc237"/>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استدلّ المخالفون على صحّة خلافة الخليفة الأوّل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هذه الآية بحسب رأيهم تنطبق على الخليفة الأوّل؛ لأنّه تولّى قتال أهل الردّة و الروم، و كانوا أُولي بأس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على هذا الاستدلال بعدّة أجوبة،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مبنيّ على القول بأنّ الداعي هو شخص آخر غير النبيّ صلّى اللّٰهُ عليه و آلِه، و هو أوّل الكلام، فإنّ النقل دلَّ على أنّ الداعي هو النبيّ صلّى اللّٰهُ عليه و آلِه، حيث دعاهم إلى معارك مثل مؤتة، و حنين، و تبوك، و غير ذلك ممّا وقع بعد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بأنّ الداعي هو غير النبيّ صلّى اللّٰهُ عليه و آلِه، فمَن قال هو الخليفة الأوّل؟ فهذا أوّل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ادّعاء إطباق المفسّرين على ذلك، فإنّ المفسّرين مختلفون فيما بينهم،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البأس الشديد هم ثقيف، فيما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هوازن، بينما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حتّى لو أطبقوا على ذلك لم يكن إطباقهم حجّة؛ فإنّ أهل العدل كثيراً ما استخرجوا وجوهاً صحيحة لآيات على خلاف ما ذكره المفسّرون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احتمال آخر في الآية يمكن أن نقبله، و هو أنّ الداعي هو أمير المؤمنين </w:t>
      </w:r>
      <w:bookmarkStart w:id="673" w:name="pg17247_195119"/>
    </w:p>
    <w:p>
      <w:pPr>
        <w:pStyle w:val="BookText"/>
        <w:rPr/>
      </w:pPr>
      <w:bookmarkEnd w:id="673"/>
      <w:r>
        <w:rPr>
          <w:rFonts w:ascii="Amiri" w:hAnsi="Amiri" w:eastAsia="Amiri" w:cs="Amiri"/>
          <w:color w:val="111111"/>
          <w:sz w:val="28"/>
          <w:sz w:val="28"/>
          <w:szCs w:val="28"/>
          <w:rtl w:val="true"/>
          <w:lang w:bidi="ar-SA"/>
        </w:rPr>
        <w:t>عليه السلامُ، فإنّه قد دعا إلى قتال الناكثين و القاسطين و المارقين، و هؤلاء كانوا أولي بأس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أنّ مَن قاتلهم أمير المؤمنين عليه السلامُ كانوا مسلمين، و الآية تتحدّث عن قتال أشخاص غير مسلمين،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تُقٰاتِلُونَهُمْ 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فالجواب أنَّ من قاتلهم عليه السلام ما كانوا مسلمين، بل كانوا كفّاراً، فإنّ الصحيح أنّ قتال الإمام كفر، كما أنّ المعتزلة و الخوارج كانوا يرون أنّ قتال أمير المؤمنين عليه السلامُ كبيرة، و الكبيرة عندهم تُخرج من الإيمان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الآية لا يقتضي بقاء جميع المخلَّفين إلى زمان أمير المؤمنين عليه السلامُ،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يبقوا كلّهم إلى ذلك الزمان، بل ظاهر الآية يقتضي بقاء أكثرهم أو بعضهم، و هذا كان متحقّقاً في زمان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أحال الشريف المرتضى أحال في هذه الرسالة على كتابه الشافي، و هو يعتبر قرينة مهمّة على تصحيح 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القرآنيّة</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7442933_1280447820"/>
      <w:bookmarkStart w:id="675" w:name="_Toc238"/>
      <w:bookmarkEnd w:id="674"/>
      <w:r>
        <w:rPr>
          <w:rtl w:val="true"/>
        </w:rPr>
        <w:t>مخطوطات الرسالة</w:t>
      </w:r>
      <w:bookmarkEnd w:id="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676" w:name="pg17247_195120"/>
    </w:p>
    <w:p>
      <w:pPr>
        <w:pStyle w:val="Heading5"/>
        <w:numPr>
          <w:ilvl w:val="4"/>
          <w:numId w:val="1"/>
        </w:numPr>
        <w:rPr/>
      </w:pPr>
      <w:bookmarkStart w:id="677" w:name="__RefHeading___Toc7442935_1280447820"/>
      <w:bookmarkStart w:id="678" w:name="_Toc239"/>
      <w:bookmarkEnd w:id="676"/>
      <w:bookmarkEnd w:id="677"/>
      <w:r>
        <w:rPr>
          <w:rtl w:val="true"/>
        </w:rPr>
        <w:t>مسألةٌ في قولِه تَعالىٰ</w:t>
      </w:r>
      <w:r>
        <w:rPr>
          <w:rtl w:val="true"/>
        </w:rPr>
        <w:t>: «</w:t>
      </w:r>
      <w:r>
        <w:rPr>
          <w:rtl w:val="true"/>
        </w:rPr>
        <w:t>قُلْ لِلْمُخَلَّفِينَ مِنَ اَلْأَعْرٰابِ سَتُدْعَوْنَ إِلىٰ قَوْمٍ</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صحّةِ اختيارِنا و توفيقِنا</w:t>
      </w:r>
      <w:r>
        <w:rPr>
          <w:rStyle w:val="FootnoteAnchor"/>
          <w:rtl w:val="true"/>
        </w:rPr>
        <w:footnoteReference w:id="803"/>
      </w:r>
      <w:r>
        <w:rPr>
          <w:rFonts w:ascii="Amiri" w:hAnsi="Amiri" w:eastAsia="Amiri" w:cs="Amiri"/>
          <w:color w:val="111111"/>
          <w:sz w:val="28"/>
          <w:sz w:val="28"/>
          <w:szCs w:val="28"/>
          <w:rtl w:val="true"/>
          <w:lang w:bidi="ar-SA"/>
        </w:rPr>
        <w:t>في فِعلِنا و وقوعِه أحمَدَ مَوقِعٍ عندَ اللّٰهِ 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إخبارٌ عن أمرٍ سيَكونُ، فيُخبِرُهم</w:t>
      </w:r>
      <w:r>
        <w:rPr>
          <w:rStyle w:val="FootnoteAnchor"/>
          <w:rtl w:val="true"/>
        </w:rPr>
        <w:footnoteReference w:id="805"/>
      </w:r>
      <w:r>
        <w:rPr>
          <w:rFonts w:ascii="Amiri" w:hAnsi="Amiri" w:eastAsia="Amiri" w:cs="Amiri"/>
          <w:color w:val="111111"/>
          <w:sz w:val="28"/>
          <w:sz w:val="28"/>
          <w:szCs w:val="28"/>
          <w:rtl w:val="true"/>
          <w:lang w:bidi="ar-SA"/>
        </w:rPr>
        <w:t>الرسولُ عليه السلامُ بما سيَتجدَّدُ مِن هذه الحالِ، كما أخبَرَهم بما يَكونُ مِن سِواها في الحوادثِ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مِن دلائلِه عليه السلامُ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وَجَدنا صاحبَنا</w:t>
      </w:r>
      <w:r>
        <w:rPr>
          <w:rStyle w:val="FootnoteAnchor"/>
          <w:rtl w:val="true"/>
        </w:rPr>
        <w:footnoteReference w:id="806"/>
      </w:r>
      <w:r>
        <w:rPr>
          <w:rFonts w:ascii="Amiri" w:hAnsi="Amiri" w:eastAsia="Amiri" w:cs="Amiri"/>
          <w:color w:val="111111"/>
          <w:sz w:val="28"/>
          <w:sz w:val="28"/>
          <w:szCs w:val="28"/>
          <w:rtl w:val="true"/>
          <w:lang w:bidi="ar-SA"/>
        </w:rPr>
        <w:t>المُتولّيَ لِغَزاةِ الرومِ‌</w:t>
      </w:r>
      <w:r>
        <w:rPr>
          <w:rStyle w:val="FootnoteAnchor"/>
          <w:rtl w:val="true"/>
        </w:rPr>
        <w:footnoteReference w:id="807"/>
      </w:r>
      <w:r>
        <w:rPr>
          <w:rFonts w:ascii="Amiri" w:hAnsi="Amiri" w:eastAsia="Amiri" w:cs="Amiri"/>
          <w:color w:val="111111"/>
          <w:sz w:val="28"/>
          <w:sz w:val="28"/>
          <w:szCs w:val="28"/>
          <w:rtl w:val="true"/>
          <w:lang w:bidi="ar-SA"/>
        </w:rPr>
        <w:t>، كما تَولّىٰ قِتالَ أهلِ الرِّدّةِ‌</w:t>
      </w:r>
      <w:r>
        <w:rPr>
          <w:rStyle w:val="FootnoteAnchor"/>
          <w:rtl w:val="true"/>
        </w:rPr>
        <w:footnoteReference w:id="8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قاتَلَ‌</w:t>
      </w:r>
      <w:r>
        <w:rPr>
          <w:rStyle w:val="FootnoteAnchor"/>
          <w:rtl w:val="true"/>
        </w:rPr>
        <w:footnoteReference w:id="809"/>
      </w:r>
      <w:r>
        <w:rPr>
          <w:rFonts w:ascii="Amiri" w:hAnsi="Amiri" w:eastAsia="Amiri" w:cs="Amiri"/>
          <w:color w:val="111111"/>
          <w:sz w:val="28"/>
          <w:sz w:val="28"/>
          <w:szCs w:val="28"/>
          <w:rtl w:val="true"/>
          <w:lang w:bidi="ar-SA"/>
        </w:rPr>
        <w:t>خالدُ بنُ الوَليدِ</w:t>
      </w:r>
      <w:r>
        <w:rPr>
          <w:rStyle w:val="FootnoteAnchor"/>
          <w:rtl w:val="true"/>
        </w:rPr>
        <w:footnoteReference w:id="810"/>
      </w:r>
      <w:r>
        <w:rPr>
          <w:rFonts w:ascii="Amiri" w:hAnsi="Amiri" w:eastAsia="Amiri" w:cs="Amiri"/>
          <w:color w:val="111111"/>
          <w:sz w:val="28"/>
          <w:sz w:val="28"/>
          <w:szCs w:val="28"/>
          <w:rtl w:val="true"/>
          <w:lang w:bidi="ar-SA"/>
        </w:rPr>
        <w:t>الفُرسَ‌</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هذه الأُمورُ مُنتَظِمةً علَى المأثورِ، جاريةً علَى المحبوبِ‌</w:t>
      </w:r>
      <w:r>
        <w:rPr>
          <w:rStyle w:val="FootnoteAnchor"/>
          <w:rtl w:val="true"/>
        </w:rPr>
        <w:footnoteReference w:id="8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مُثمِرةً للخَيراتِ، مؤكِّدةً لأسبابِ الإسلامِ، قامِعةً لِمُخالِفيه</w:t>
      </w:r>
      <w:r>
        <w:rPr>
          <w:rStyle w:val="FootnoteAnchor"/>
          <w:rtl w:val="true"/>
        </w:rPr>
        <w:footnoteReference w:id="8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عرِّفونا ما عندَكم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الأجَلُّ المُرتَضىٰ عَلَمُ الهُدىٰ ذو المَجدَينِ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المسألةَ قد بَناها هذا السائلُ علىٰ أنّ الداعيَ لهؤلاءِ الأعرابِ هو غيرُ النبيِّ صَلَّى اللّٰهُ عليه و آلِه، و هذا مُنازَعٌ فيه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الدعوىٰ بغَيرِ بُرهانٍ لا يَقتَصِرُ عليها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تَطوُّعاً و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هو غيرُ النبيِّ عليه السلامُ، لَم يَجِب أن يَكونَ هو مَن عندَه؛ بَل جازَ أن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نُبيِّنُ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قد ذَكرنا في الكتابِ الشافي</w:t>
      </w:r>
      <w:r>
        <w:rPr>
          <w:rStyle w:val="FootnoteAnchor"/>
          <w:rtl w:val="true"/>
        </w:rPr>
        <w:footnoteReference w:id="814"/>
      </w:r>
      <w:r>
        <w:rPr>
          <w:rFonts w:ascii="Amiri" w:hAnsi="Amiri" w:eastAsia="Amiri" w:cs="Amiri"/>
          <w:color w:val="111111"/>
          <w:sz w:val="28"/>
          <w:sz w:val="28"/>
          <w:szCs w:val="28"/>
          <w:rtl w:val="true"/>
          <w:lang w:bidi="ar-SA"/>
        </w:rPr>
        <w:t xml:space="preserve">ما هو الغايةُ القُصوىٰ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إِلىٰ قَوْمٍ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دالٍّ علىٰ تعيينِ الداعي؛ بَل هو مُبهَمٌ‌</w:t>
      </w:r>
      <w:r>
        <w:rPr>
          <w:rStyle w:val="FootnoteAnchor"/>
          <w:rtl w:val="true"/>
        </w:rPr>
        <w:footnoteReference w:id="815"/>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ادَّعىٰ أنّه داعٍ بعَينِه الدَّلالةُ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بَينَ أهلِ النَّقلِ و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 اَلْمُؤْمِنُونَ إِلىٰ </w:t>
      </w:r>
    </w:p>
    <w:p>
      <w:pPr>
        <w:pStyle w:val="BookText"/>
        <w:rPr/>
      </w:pPr>
      <w:r>
        <w:rPr>
          <w:rFonts w:ascii="Amiri" w:hAnsi="Amiri" w:eastAsia="Amiri" w:cs="Amiri"/>
          <w:color w:val="111111"/>
          <w:sz w:val="28"/>
          <w:sz w:val="28"/>
          <w:szCs w:val="28"/>
          <w:rtl w:val="true"/>
          <w:lang w:bidi="ar-SA"/>
        </w:rPr>
        <w:t>أَهْلِيهِمْ أَبَداً وَ زُيِّنَ ذٰلِكَ فِي قُلُوبِكُمْ وَ ظَنَنْتُمْ ظَنَّ اَلسَّوْءِ وَ كُنْتُمْ قَوْماً بُوراً</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إنّما أرادَ به الذينَ تَخلَّفوا عن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طَلَبَ هؤلاءِ المُخلَّفونَ‌</w:t>
      </w:r>
      <w:r>
        <w:rPr>
          <w:rStyle w:val="FootnoteAnchor"/>
          <w:rtl w:val="true"/>
        </w:rPr>
        <w:footnoteReference w:id="819"/>
      </w:r>
      <w:r>
        <w:rPr>
          <w:rFonts w:ascii="Amiri" w:hAnsi="Amiri" w:eastAsia="Amiri" w:cs="Amiri"/>
          <w:color w:val="111111"/>
          <w:sz w:val="28"/>
          <w:sz w:val="28"/>
          <w:szCs w:val="28"/>
          <w:rtl w:val="true"/>
          <w:lang w:bidi="ar-SA"/>
        </w:rPr>
        <w:t>أن يَخرُجوا إلىٰ غَنيمةِ خَيبَرَ، فمَنَعَهم اللّٰهُ مِن ذلكَ و أمَرَ نبيَّه عليه السلامُ بأن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الغَزاةِ؛ لأنّه تَعالىٰ كانَ‌</w:t>
      </w:r>
      <w:r>
        <w:rPr>
          <w:rStyle w:val="FootnoteAnchor"/>
          <w:rtl w:val="true"/>
        </w:rPr>
        <w:footnoteReference w:id="820"/>
      </w:r>
      <w:r>
        <w:rPr>
          <w:rFonts w:ascii="Amiri" w:hAnsi="Amiri" w:eastAsia="Amiri" w:cs="Amiri"/>
          <w:color w:val="111111"/>
          <w:sz w:val="28"/>
          <w:sz w:val="28"/>
          <w:szCs w:val="28"/>
          <w:rtl w:val="true"/>
          <w:lang w:bidi="ar-SA"/>
        </w:rPr>
        <w:t>حَكَمَ مِن قَبلُ بأنّ غَنيمةَ خَيبَرَ لِمَن شَهِدَ الحُدَيبِيَةَ، و أنّه لا حَظَّ فيها لِمَن لَم يَشهَدْها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سيَدعوكم</w:t>
      </w:r>
      <w:r>
        <w:rPr>
          <w:rStyle w:val="FootnoteAnchor"/>
          <w:rtl w:val="true"/>
        </w:rPr>
        <w:footnoteReference w:id="821"/>
      </w:r>
      <w:r>
        <w:rPr>
          <w:rFonts w:ascii="Amiri" w:hAnsi="Amiri" w:eastAsia="Amiri" w:cs="Amiri"/>
          <w:color w:val="111111"/>
          <w:sz w:val="28"/>
          <w:sz w:val="28"/>
          <w:szCs w:val="28"/>
          <w:rtl w:val="true"/>
          <w:lang w:bidi="ar-SA"/>
        </w:rPr>
        <w:t>فيما بَعدُ إلىٰ قِتالِ قومٍ أولي بأسٍ شَديدٍ؛ كمؤتةَ، و حُنَينٍ، و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للمُخالِفينَ‌</w:t>
      </w:r>
      <w:r>
        <w:rPr>
          <w:rStyle w:val="FootnoteAnchor"/>
          <w:rtl w:val="true"/>
        </w:rPr>
        <w:footnoteReference w:id="822"/>
      </w:r>
      <w:r>
        <w:rPr>
          <w:rFonts w:ascii="Amiri" w:hAnsi="Amiri" w:eastAsia="Amiri" w:cs="Amiri"/>
          <w:color w:val="111111"/>
          <w:sz w:val="28"/>
          <w:sz w:val="28"/>
          <w:szCs w:val="28"/>
          <w:rtl w:val="true"/>
          <w:lang w:bidi="ar-SA"/>
        </w:rPr>
        <w:t>أنّ الداعيَ لهؤلاءِ الأعرابِ هو غيرُ النبيِّ صلّى اللّٰهُ عليه و آلِه مع ما بيّنّاه مِن الحُروبِ التي</w:t>
      </w:r>
      <w:r>
        <w:rPr>
          <w:rStyle w:val="FootnoteAnchor"/>
          <w:rtl w:val="true"/>
        </w:rPr>
        <w:footnoteReference w:id="823"/>
      </w:r>
      <w:r>
        <w:rPr>
          <w:rFonts w:ascii="Amiri" w:hAnsi="Amiri" w:eastAsia="Amiri" w:cs="Amiri"/>
          <w:color w:val="111111"/>
          <w:sz w:val="28"/>
          <w:sz w:val="28"/>
          <w:szCs w:val="28"/>
          <w:rtl w:val="true"/>
          <w:lang w:bidi="ar-SA"/>
        </w:rPr>
        <w:t xml:space="preserve">كانَت بَعدَ خَيبَرَ؟ </w:t>
      </w:r>
    </w:p>
    <w:p>
      <w:pPr>
        <w:pStyle w:val="BookText"/>
        <w:rPr/>
      </w:pPr>
      <w:r>
        <w:rPr>
          <w:rFonts w:ascii="Amiri" w:hAnsi="Amiri" w:eastAsia="Amiri" w:cs="Amiri"/>
          <w:color w:val="111111"/>
          <w:sz w:val="28"/>
          <w:sz w:val="28"/>
          <w:szCs w:val="28"/>
          <w:rtl w:val="true"/>
          <w:lang w:bidi="ar-SA"/>
        </w:rPr>
        <w:t>و لَيسَ لأحَدٍ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إِلىٰ قَوْمٍ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لمّا دَعا المُسلِمينَ إلىٰ قِتالِ بَني حَنيفةَ، أو قِتالِ فارِسَ و الرومِ؛ و يَحتَجَّ بإطباقِ المُفسِّرينَ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المُفسِّرينَ أوّلاً</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ما أطبَقوا علىٰ ما ادَّعَوه؛ لأنّ ابنَ المُسيَّبِ‌</w:t>
      </w:r>
      <w:r>
        <w:rPr>
          <w:rStyle w:val="FootnoteAnchor"/>
          <w:rtl w:val="true"/>
        </w:rPr>
        <w:footnoteReference w:id="825"/>
      </w:r>
      <w:r>
        <w:rPr>
          <w:rFonts w:ascii="Amiri" w:hAnsi="Amiri" w:eastAsia="Amiri" w:cs="Amiri"/>
          <w:color w:val="111111"/>
          <w:sz w:val="28"/>
          <w:sz w:val="28"/>
          <w:szCs w:val="28"/>
          <w:rtl w:val="true"/>
          <w:lang w:bidi="ar-SA"/>
        </w:rPr>
        <w:t>رَوىٰ عن أبي رَوْقٍ‌</w:t>
      </w:r>
      <w:r>
        <w:rPr>
          <w:rStyle w:val="FootnoteAnchor"/>
          <w:rtl w:val="true"/>
        </w:rPr>
        <w:footnoteReference w:id="826"/>
      </w:r>
      <w:r>
        <w:rPr>
          <w:rFonts w:ascii="Amiri" w:hAnsi="Amiri" w:eastAsia="Amiri" w:cs="Amiri"/>
          <w:color w:val="111111"/>
          <w:sz w:val="28"/>
          <w:sz w:val="28"/>
          <w:szCs w:val="28"/>
          <w:rtl w:val="true"/>
          <w:lang w:bidi="ar-SA"/>
        </w:rPr>
        <w:t>عن الضَّحّاكِ‌</w:t>
      </w:r>
      <w:r>
        <w:rPr>
          <w:rStyle w:val="FootnoteAnchor"/>
          <w:rtl w:val="true"/>
        </w:rPr>
        <w:footnoteReference w:id="827"/>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إِلىٰ قَوْمٍ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ثَقيفٌ‌</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سَعيدِ بنِ جُبَيرٍ</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هَوازِنُ، يَومَ خَيبَرَ</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رَوَى الواقِديُّ‌</w:t>
      </w:r>
      <w:r>
        <w:rPr>
          <w:rStyle w:val="FootnoteAnchor"/>
          <w:rtl w:val="true"/>
        </w:rPr>
        <w:footnoteReference w:id="831"/>
      </w:r>
      <w:r>
        <w:rPr>
          <w:rFonts w:ascii="Amiri" w:hAnsi="Amiri" w:eastAsia="Amiri" w:cs="Amiri"/>
          <w:color w:val="111111"/>
          <w:sz w:val="28"/>
          <w:sz w:val="28"/>
          <w:szCs w:val="28"/>
          <w:rtl w:val="true"/>
          <w:lang w:bidi="ar-SA"/>
        </w:rPr>
        <w:t>عن قَتادةَ‌</w:t>
      </w:r>
      <w:r>
        <w:rPr>
          <w:rStyle w:val="FootnoteAnchor"/>
          <w:rtl w:val="true"/>
        </w:rPr>
        <w:footnoteReference w:id="8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هَوازِنُ و ثَقيفٌ</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فلا إطباقَ لأهلِ التأويلِ علىٰ ما ادُّعيَ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أطبَقوا لَم يَكُن في إطباقِهم حُجّةٌ؛ و كَم استَخرَجَ أهلُ العَدلِ في مُتَشابِهِ القُرآنِ مِن الوجوهِ الصحيحةِ ما خالَفَ ما ذَكره المُفسِّرونَ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834"/>
      </w:r>
      <w:r>
        <w:rPr>
          <w:rFonts w:ascii="Amiri" w:hAnsi="Amiri" w:eastAsia="Amiri" w:cs="Amiri"/>
          <w:color w:val="111111"/>
          <w:sz w:val="28"/>
          <w:sz w:val="28"/>
          <w:szCs w:val="28"/>
          <w:rtl w:val="true"/>
          <w:lang w:bidi="ar-SA"/>
        </w:rPr>
        <w:t>الوجهُ الآخَرُ الذي يُسلَّمُ فيه أنّ الداعيَ لهؤلاء الأعرابِ هو غيرُ النبيِّ صلّى اللّٰهُ عليه و آلِه فواضحٌ أيضاً؛ لأنّه لا يَمتَنِعُ أن يُعنىٰ بهذا الداعي أميرُ المؤمنينَ عليه السلامُ؛ لأنّه قد قاتَلَ بَعدَه أهلَ الجَمَلِ و أهلَ صِفّينَ و أهلَ النهرَوانِ، و بَشَّرَه النبيُّ صلّى اللّٰهُ عليه و آلِه بأنّه يُقاتِلُهم بقَولِه عليه السلامُ‌</w:t>
      </w:r>
      <w:r>
        <w:rPr>
          <w:rStyle w:val="FootnoteAnchor"/>
          <w:rtl w:val="true"/>
        </w:rPr>
        <w:footnoteReference w:id="8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بَعديَ الناكِثينَ و القاسِطينَ و المارِقينَ</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و قد كانوا أولي بأسٍ شديدٍ بغَيرِ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أنّ القومَ الذينَ قوتِلوا ما كانوا مُسلِمينَ؛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تُقٰاتِلُونَهُمْ أَوْ يُسْلِمُونَ</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و مُحارِبو أميرِ المؤمنينَ عليه السلامُ في المَواطِنِ الثلاثةِ التي ذَكرتُموها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أنّهم كانوا كُفّاراً، و الكافِرُ لا يَكونُ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w:t>
      </w:r>
      <w:r>
        <w:rPr>
          <w:rStyle w:val="FootnoteAnchor"/>
          <w:rtl w:val="true"/>
        </w:rPr>
        <w:footnoteReference w:id="838"/>
      </w:r>
      <w:r>
        <w:rPr>
          <w:rFonts w:ascii="Amiri" w:hAnsi="Amiri" w:eastAsia="Amiri" w:cs="Amiri"/>
          <w:color w:val="111111"/>
          <w:sz w:val="28"/>
          <w:sz w:val="28"/>
          <w:szCs w:val="28"/>
          <w:rtl w:val="true"/>
          <w:lang w:bidi="ar-SA"/>
        </w:rPr>
        <w:t xml:space="preserve">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و الخوارجِ و مَن 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الكَبائرَ تُخرِجُ عن الإسلامِ كما تُخرِجُ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أنّ قِتالَ أميرِ المؤمنينَ عليه السلامُ كانَ كَبيرةً و مُخرِجاً عن الإيمانِ و الإسلامِ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دَلَّلنا في كتابِنا</w:t>
      </w:r>
      <w:r>
        <w:rPr>
          <w:rStyle w:val="FootnoteAnchor"/>
          <w:rtl w:val="true"/>
        </w:rPr>
        <w:footnoteReference w:id="839"/>
      </w:r>
      <w:r>
        <w:rPr>
          <w:rFonts w:ascii="Amiri" w:hAnsi="Amiri" w:eastAsia="Amiri" w:cs="Amiri"/>
          <w:color w:val="111111"/>
          <w:sz w:val="28"/>
          <w:sz w:val="28"/>
          <w:szCs w:val="28"/>
          <w:rtl w:val="true"/>
          <w:lang w:bidi="ar-SA"/>
        </w:rPr>
        <w:t>الشافي</w:t>
      </w:r>
      <w:r>
        <w:rPr>
          <w:rStyle w:val="FootnoteAnchor"/>
          <w:rtl w:val="true"/>
        </w:rPr>
        <w:footnoteReference w:id="840"/>
      </w:r>
      <w:r>
        <w:rPr>
          <w:rFonts w:ascii="Amiri" w:hAnsi="Amiri" w:eastAsia="Amiri" w:cs="Amiri"/>
          <w:color w:val="111111"/>
          <w:sz w:val="28"/>
          <w:sz w:val="28"/>
          <w:szCs w:val="28"/>
          <w:rtl w:val="true"/>
          <w:lang w:bidi="ar-SA"/>
        </w:rPr>
        <w:t>و غيرِه مِن كُتُبِنا</w:t>
      </w:r>
      <w:r>
        <w:rPr>
          <w:rStyle w:val="FootnoteAnchor"/>
          <w:rtl w:val="true"/>
        </w:rPr>
        <w:footnoteReference w:id="841"/>
      </w:r>
      <w:r>
        <w:rPr>
          <w:rFonts w:ascii="Amiri" w:hAnsi="Amiri" w:eastAsia="Amiri" w:cs="Amiri"/>
          <w:color w:val="111111"/>
          <w:sz w:val="28"/>
          <w:sz w:val="28"/>
          <w:szCs w:val="28"/>
          <w:rtl w:val="true"/>
          <w:lang w:bidi="ar-SA"/>
        </w:rPr>
        <w:t>علىٰ كُفرِ مُحارِبيهِ عليه السلامُ بما لَيسَ هاهُنا مَوضِعُ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نَعلَمُ بَقاءَ هؤلاءِ المُخالِفينَ‌</w:t>
      </w:r>
      <w:r>
        <w:rPr>
          <w:rStyle w:val="FootnoteAnchor"/>
          <w:rtl w:val="true"/>
        </w:rPr>
        <w:footnoteReference w:id="842"/>
      </w:r>
      <w:r>
        <w:rPr>
          <w:rFonts w:ascii="Amiri" w:hAnsi="Amiri" w:eastAsia="Amiri" w:cs="Amiri"/>
          <w:color w:val="111111"/>
          <w:sz w:val="28"/>
          <w:sz w:val="28"/>
          <w:szCs w:val="28"/>
          <w:rtl w:val="true"/>
          <w:lang w:bidi="ar-SA"/>
        </w:rPr>
        <w:t>مِن الأعرابِ إلىٰ أيّامِ أميرِ المؤمنينَ عليه السلامُ كما عَلِمنا بَقاءَهم إلىٰ أيّامِ أبي بَكرٍ؟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تَعلَمونَ بَقاءَ جميعِهم إلىٰ أيّامِ أبي بَكرٍ؟</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ذلكَ؛ لأنّ حُكمَ الآيةِ يَقتَضي بَقاءَهم حتّىٰ يَتِمَّ كَونُهم مَدعُوّينَ إلىٰ قِتالِ أُولي البأسِ الشديدِ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لكَ مِثلَ ما قُلتَه في بَقائهم إلىٰ أيّامِ أميرِ المؤمنينَ عليه السلامُ؛ فظاهرُ الآيةِ لا يَقتَضي وجوبَ بَقاءِ جميعِهم، و إنّما يَقتَضي بَقاءَ أكثرِهم أو بعضِهم</w:t>
      </w:r>
      <w:r>
        <w:rPr>
          <w:rFonts w:eastAsia="Amiri" w:cs="Amiri" w:ascii="Amiri" w:hAnsi="Amiri"/>
          <w:color w:val="111111"/>
          <w:sz w:val="28"/>
          <w:szCs w:val="28"/>
          <w:rtl w:val="true"/>
          <w:lang w:bidi="ar-SA"/>
        </w:rPr>
        <w:t xml:space="preserve">. </w:t>
      </w:r>
      <w:bookmarkStart w:id="679" w:name="pg17247_195128"/>
    </w:p>
    <w:p>
      <w:pPr>
        <w:pStyle w:val="Heading4"/>
        <w:numPr>
          <w:ilvl w:val="3"/>
          <w:numId w:val="1"/>
        </w:numPr>
        <w:rPr/>
      </w:pPr>
      <w:bookmarkStart w:id="680" w:name="__RefHeading___Toc7442937_1280447820"/>
      <w:bookmarkStart w:id="681" w:name="_Toc240"/>
      <w:bookmarkEnd w:id="679"/>
      <w:bookmarkEnd w:id="680"/>
      <w:r>
        <w:rPr>
          <w:rtl w:val="true"/>
        </w:rPr>
        <w:t>(</w:t>
      </w:r>
      <w:r>
        <w:rPr/>
        <w:t>17</w:t>
      </w:r>
      <w:r>
        <w:rPr>
          <w:rtl w:val="true"/>
        </w:rPr>
        <w:t xml:space="preserve">) </w:t>
      </w:r>
      <w:r>
        <w:rPr>
          <w:rtl w:val="true"/>
        </w:rPr>
        <w:t>مسألةٌ حَولَ كلامِ ابنِ جِنِّيْ في حَذفِ علامةِ التأنيثِ‌</w:t>
      </w:r>
      <w:bookmarkEnd w:id="68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2" w:name="__RefHeading___Toc7442939_1280447820"/>
      <w:bookmarkStart w:id="683" w:name="_Toc241"/>
      <w:bookmarkEnd w:id="682"/>
      <w:r>
        <w:rPr>
          <w:rtl w:val="true"/>
        </w:rPr>
        <w:t>اشارة</w:t>
      </w:r>
      <w:bookmarkEnd w:id="68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7247_195130"/>
      <w:bookmarkStart w:id="685" w:name="pg17247_195130"/>
      <w:bookmarkEnd w:id="685"/>
    </w:p>
    <w:p>
      <w:pPr>
        <w:pStyle w:val="Heading5"/>
        <w:numPr>
          <w:ilvl w:val="4"/>
          <w:numId w:val="1"/>
        </w:numPr>
        <w:rPr/>
      </w:pPr>
      <w:bookmarkStart w:id="686" w:name="pg17247_195130"/>
      <w:bookmarkStart w:id="687" w:name="__RefHeading___Toc7442941_1280447820"/>
      <w:bookmarkStart w:id="688" w:name="_Toc242"/>
      <w:bookmarkEnd w:id="686"/>
      <w:bookmarkEnd w:id="687"/>
      <w:r>
        <w:rPr>
          <w:rtl w:val="true"/>
        </w:rPr>
        <w:t>مقدّمة التحقيق</w:t>
      </w:r>
      <w:bookmarkEnd w:id="688"/>
    </w:p>
    <w:p>
      <w:pPr>
        <w:pStyle w:val="Heading6"/>
        <w:numPr>
          <w:ilvl w:val="5"/>
          <w:numId w:val="1"/>
        </w:numPr>
        <w:rPr/>
      </w:pPr>
      <w:bookmarkStart w:id="689" w:name="__RefHeading___Toc7442943_1280447820"/>
      <w:bookmarkStart w:id="690" w:name="_Toc243"/>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يعدّ أبو الفتح عثمان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الأدب و اللغة، و صاحب مدرسة كبيرة في الإعراب و التصريف على الخصوص، و قد لازم أبا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مَديدة، حتّى غدى مرجعاً يُرجع إليه في مجاله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تتلمذ على يديه مجموعة من كبار العلماء و الأُدباء من أَمثال أبي الحسن السمسمي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الفتوح ثابت بن محمّد الجرجاني الأندلسي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صلّى على جثمان أُستاذه عند وفاته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الغريب أنّ الشريف المرتضى على الرغم من معاصرته لابن جنّي إلّاأنّه لا يُعدّ من شيوخه، و لا نعلم سبب عدم حضوره في دروس ابن جنّي، كما فعل أخوه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في مؤلّفات الشريف المرتضى المتعلّقة بأفكار ابن جنّي و آرائه، أنّ الحالة الطاغية عليها هي حالة النقد لتلك الأفكار و الآراء، فهو قد كتب ثلاثة رسائل أو كُتُب ردّ في جميعها على ابن جنّي، و ناقش فيها آرائه،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تتبّع الأبيات التي تكلّم عليها ابن جنّي في إثبات المعاني للمتنبّي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ابن جنّي في تعريضه لأبيات المتنبّي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النقض على ابن جنّي في الحكاية و المحكي</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التي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المؤلّفات الثلاثة كلّها تحتوي على ردّ لآراء ابن جنّي، و هو واضح من عناوين الكتابَين الأوّلين، فعلى الرغم من كونهما مفقودَين، إلّاأنّ عنوانَيهما يدلّان على كونهما كتبا للردّ على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الشريف المرتضى أيضاً على ابن جنّي في الرسالة محلّ البحث، حيث سأله سائل عن عبارة مأخوذة من كتاب اللّمع في اللغة لابن جنّي، حيث ذهب في هذا الكتاب إلى أنّه إذا فُصل بين الفعل و الفاعل المؤنّث بكلام، فالأحسن إسقاط تاء التأنيث إذا كان الفاعل مؤنّثاً حقيقياً، ثمّ ترقّى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الفاعل مؤنّثاً غير حقيقي فيكون إسقاط تاء التأنيث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اعترض السائل على هذا الكلام؛ باعتباره منافياً لآيات من القرآن الكريم،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فمع أنّ الفاعل في هذه الآية مؤنّث غير حقيقي، و فُصل بينه و بين الفعل، لكن تمّ إثبات تاء التأنيث في الفعل، و لم تحذف، و هذا يعني وفقاً لكلام ابن جنّي أنّه كلام مخالف للفصاحة، مع أنّ القرآن لا يكون إلّافصيحاً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فالإشكال إذن ناظر إلى أنّ كلام ابن جنّي يؤدّي إلى القول بابتعاد بعض آيات القرآن عن الفصاحة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أجاب الشريف المرتضى على ذلك بتسليم الإشكال أوّلاً، ثمّ بالبحث عن تخريج لكلام ابن جنّي، 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عدم وجوب تقليد ابن جنّي في كلّ ما يقوله، خاصّة و أنّه لم يأتِ بدليل على كلامه، فممّا لا شكّ فيه أنّه يجب تذكير فعل المذكّر، و تأنيث فعل المؤنّث، و الفصل لا يُخرج الفعل من كونه فعلاً لفاعله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اعتبار الآيات القرآنيّة نفسها دليلاً على ردّ كلام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العثور على تخريج لمخالفة ما قاله ابن جنّي مع آيات القرآن، و هو أنّ إثبات تاء التأنيث في الآيات قد جاء للإعلام بجواز إبقاء تاء التأنيث حتّى مع وجود الفصل بكلام، فإنّ إبقاء هذه التاء لا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وجهة نظر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أو خطأ لا يسوغ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الشريف المرتضى رجّح في النهاية جوابه الأوّل، و عبّر عنه بأنّه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أنّه قد قال الشريف المرتضى في خلال كلامه في هذه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فصاحة القرآن و بلوغها الغاية فيها لا مَطعن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تدلّ على أنّ فصاحة القرآن قد وصلت إلى مرتبة الإعجاز، و هذا ينافي القول بالصرفة التي كان يذهب الشريف المرتضى إليها، فالمعروف من مذهبه في جهة إعجاز القرآن أنّه كان ينكر أن يكون إعجاز القرآن من باب الفصاحة، و إنّما كان يذهب إلى القول بالصرفة، و أنّ فصاحة القرآن غير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الحقيقة القول بالصرفة لا ينافي القولَ بأنّ القرآن على أعلى مراتب الفصاحة، فعلوّ المرتبة في الفصاحة شيء، و الوصول إلى حدّ الإعجاز في مجال الفصاحة شيء آخر، و في هذا الصدد يقول الشريف المرتضى في الذخيرة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شهد الفصحاء من فصاحة القرآن و عِظم بلاغته إلّابصحيح، و ما أنكر أصحابُ الصرفة علوّ مرتبة القرآن في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طرب فصحاء </w:t>
      </w:r>
      <w:bookmarkStart w:id="691" w:name="pg17247_195133"/>
    </w:p>
    <w:p>
      <w:pPr>
        <w:pStyle w:val="BookText"/>
        <w:rPr/>
      </w:pPr>
      <w:bookmarkEnd w:id="691"/>
      <w:r>
        <w:rPr>
          <w:rFonts w:ascii="Amiri" w:hAnsi="Amiri" w:eastAsia="Amiri" w:cs="Amiri"/>
          <w:color w:val="111111"/>
          <w:sz w:val="28"/>
          <w:sz w:val="28"/>
          <w:szCs w:val="28"/>
          <w:rtl w:val="true"/>
          <w:lang w:bidi="ar-SA"/>
        </w:rPr>
        <w:t>الشعراء، و شهادتهم ببراعته ردٌّ على أصحاب الصرفة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منافاة بين ما جاء في هذه الرسالة من كلام حول علوّ مرتبة فصاحة القرآن، و بين نظريّة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7442945_1280447820"/>
      <w:bookmarkStart w:id="693" w:name="_Toc244"/>
      <w:bookmarkEnd w:id="692"/>
      <w:r>
        <w:rPr>
          <w:rtl w:val="true"/>
        </w:rPr>
        <w:t>مخطوطات الرسالة</w:t>
      </w:r>
      <w:bookmarkEnd w:id="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694" w:name="pg17247_195134"/>
    </w:p>
    <w:p>
      <w:pPr>
        <w:pStyle w:val="Heading5"/>
        <w:numPr>
          <w:ilvl w:val="4"/>
          <w:numId w:val="1"/>
        </w:numPr>
        <w:rPr/>
      </w:pPr>
      <w:bookmarkStart w:id="695" w:name="__RefHeading___Toc7442947_1280447820"/>
      <w:bookmarkStart w:id="696" w:name="_Toc245"/>
      <w:bookmarkEnd w:id="694"/>
      <w:bookmarkEnd w:id="695"/>
      <w:r>
        <w:rPr>
          <w:rtl w:val="true"/>
        </w:rPr>
        <w:t>مسألةٌ حَولَ كلامِ ابنِ جِنِّيْ في حَذفِ علامةِ التأنيثِ‌</w:t>
      </w:r>
      <w:bookmarkEnd w:id="696"/>
    </w:p>
    <w:p>
      <w:pPr>
        <w:pStyle w:val="BookText"/>
        <w:rPr/>
      </w:pPr>
      <w:r>
        <w:rPr>
          <w:rFonts w:ascii="Amiri" w:hAnsi="Amiri" w:eastAsia="Amiri" w:cs="Amiri"/>
          <w:color w:val="111111"/>
          <w:sz w:val="28"/>
          <w:sz w:val="28"/>
          <w:szCs w:val="28"/>
          <w:rtl w:val="true"/>
          <w:lang w:bidi="ar-SA"/>
        </w:rPr>
        <w:t>مسألةٌ حَولَ كلامِ ابنِ جِنِّيْ‌</w:t>
      </w:r>
      <w:r>
        <w:rPr>
          <w:rStyle w:val="FootnoteAnchor"/>
          <w:rtl w:val="true"/>
        </w:rPr>
        <w:footnoteReference w:id="847"/>
      </w:r>
      <w:r>
        <w:rPr>
          <w:rFonts w:ascii="Amiri" w:hAnsi="Amiri" w:eastAsia="Amiri" w:cs="Amiri"/>
          <w:color w:val="111111"/>
          <w:sz w:val="28"/>
          <w:sz w:val="28"/>
          <w:szCs w:val="28"/>
          <w:rtl w:val="true"/>
          <w:lang w:bidi="ar-SA"/>
        </w:rPr>
        <w:t>في حَذفِ علامةِ التأنيثِ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في مُختَصَرِه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فَصَلتَ بَينَ الفاعلِ المؤنَّثِ و بَينَ فِعلِه بكلامٍ، فالأحسَنُ إسقاطُ علامةِ التأنيثِ مِن الفعلِ مع كَونِ المؤنَّثِ مؤنَّثاً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w:t>
      </w:r>
      <w:r>
        <w:rPr>
          <w:rStyle w:val="FootnoteAnchor"/>
          <w:rtl w:val="true"/>
        </w:rPr>
        <w:footnoteReference w:id="848"/>
      </w:r>
      <w:r>
        <w:rPr>
          <w:rFonts w:ascii="Amiri" w:hAnsi="Amiri" w:eastAsia="Amiri" w:cs="Amiri"/>
          <w:color w:val="111111"/>
          <w:sz w:val="28"/>
          <w:sz w:val="28"/>
          <w:szCs w:val="28"/>
          <w:rtl w:val="true"/>
          <w:lang w:bidi="ar-SA"/>
        </w:rPr>
        <w:t>غيرَ مؤنَّثٍ حَقيقيٍّ‌</w:t>
      </w:r>
      <w:r>
        <w:rPr>
          <w:rStyle w:val="FootnoteAnchor"/>
          <w:rtl w:val="true"/>
        </w:rPr>
        <w:footnoteReference w:id="849"/>
      </w:r>
      <w:r>
        <w:rPr>
          <w:rFonts w:ascii="Amiri" w:hAnsi="Amiri" w:eastAsia="Amiri" w:cs="Amiri"/>
          <w:color w:val="111111"/>
          <w:sz w:val="28"/>
          <w:sz w:val="28"/>
          <w:szCs w:val="28"/>
          <w:rtl w:val="true"/>
          <w:lang w:bidi="ar-SA"/>
        </w:rPr>
        <w:t>، ازدادَ تَركُ العلامةِ حُسناً</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إسقاطُ علامةِ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للمؤنّث</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و القُرآنُ لا يَنزِلُ بلُغةٍ غيرُها أفصَحُ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ابنِ جِنِّيْ لا يَذهَبُ عليه مِثلُ هذا؛ فما تفسيرُ كلامِه؟ و ما المُرادُ؟</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تقليدُ ابنِ جِنِّيْ فيما قالَه و خيَّرَه</w:t>
      </w:r>
      <w:r>
        <w:rPr>
          <w:rStyle w:val="FootnoteAnchor"/>
          <w:rtl w:val="true"/>
        </w:rPr>
        <w:footnoteReference w:id="857"/>
      </w:r>
      <w:r>
        <w:rPr>
          <w:rFonts w:ascii="Amiri" w:hAnsi="Amiri" w:eastAsia="Amiri" w:cs="Amiri"/>
          <w:color w:val="111111"/>
          <w:sz w:val="28"/>
          <w:sz w:val="28"/>
          <w:szCs w:val="28"/>
          <w:rtl w:val="true"/>
          <w:lang w:bidi="ar-SA"/>
        </w:rPr>
        <w:t>لمُخالَفتِه فيه، لا سِيَّما و لَم يورِدْ فيه حُجّةً و لا شُبهةً فيَقَعَ النظَرُ فيها و الكلامُ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فِعلَ المُذكَّرِ يَجِبُ تذكيرُه و فِعلَ المؤنَّثِ يَجِبُ تأنيثُه، و اعتراضُ الكلامِ لا يُخرِجُه مِن أن يَكونَ فِعلَ المؤنَّثِ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اعتراضَ الكلامِ في فِعلِ المُذكَّرِ لا يُغيِّرُ ما يَجِبُ مِن تذكيرِه؟</w:t>
      </w:r>
    </w:p>
    <w:p>
      <w:pPr>
        <w:pStyle w:val="BookText"/>
        <w:rPr/>
      </w:pPr>
      <w:r>
        <w:rPr>
          <w:rFonts w:ascii="Amiri" w:hAnsi="Amiri" w:eastAsia="Amiri" w:cs="Amiri"/>
          <w:color w:val="111111"/>
          <w:sz w:val="28"/>
          <w:sz w:val="28"/>
          <w:szCs w:val="28"/>
          <w:rtl w:val="true"/>
          <w:lang w:bidi="ar-SA"/>
        </w:rPr>
        <w:t>و لَو لَم يَكُن لنا في</w:t>
      </w:r>
      <w:r>
        <w:rPr>
          <w:rStyle w:val="FootnoteAnchor"/>
          <w:rtl w:val="true"/>
        </w:rPr>
        <w:footnoteReference w:id="858"/>
      </w:r>
      <w:r>
        <w:rPr>
          <w:rFonts w:ascii="Amiri" w:hAnsi="Amiri" w:eastAsia="Amiri" w:cs="Amiri"/>
          <w:color w:val="111111"/>
          <w:sz w:val="28"/>
          <w:sz w:val="28"/>
          <w:szCs w:val="28"/>
          <w:rtl w:val="true"/>
          <w:lang w:bidi="ar-SA"/>
        </w:rPr>
        <w:t>ذلكَ حُجّةٌ إلّاالقُرآنُ لَكَفىٰ و أَغنىٰ؛ لأنّ فَصاحةَ القُرآنِ و بُلوغَها الغايةَ فيها لا مَطعَنَ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صَحَّحنا ما قالَه ابنُ جِنّيْ و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الغرضُ في الآياتِ الواردةِ بخِلافِ ذلكَ الإعلامَ بجوَازِ تأنيثِ الفعلِ مع اعتراضِ الكلامِ؛ فإنّه لا يَجري مَجرىٰ ما هو لَحنٌ و خَطأٌ لا يَسوغُ استعمالُه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أقوىٰ</w:t>
      </w:r>
      <w:r>
        <w:rPr>
          <w:rFonts w:eastAsia="Amiri" w:cs="Amiri" w:ascii="Amiri" w:hAnsi="Amiri"/>
          <w:color w:val="111111"/>
          <w:sz w:val="28"/>
          <w:szCs w:val="28"/>
          <w:rtl w:val="true"/>
          <w:lang w:bidi="ar-SA"/>
        </w:rPr>
        <w:t xml:space="preserve">. </w:t>
      </w:r>
      <w:bookmarkStart w:id="697" w:name="pg17247_195136"/>
    </w:p>
    <w:p>
      <w:pPr>
        <w:pStyle w:val="Heading3"/>
        <w:numPr>
          <w:ilvl w:val="2"/>
          <w:numId w:val="1"/>
        </w:numPr>
        <w:rPr/>
      </w:pPr>
      <w:bookmarkStart w:id="698" w:name="__RefHeading___Toc7442949_1280447820"/>
      <w:bookmarkStart w:id="699" w:name="_Toc246"/>
      <w:bookmarkEnd w:id="697"/>
      <w:bookmarkEnd w:id="698"/>
      <w:r>
        <w:rPr>
          <w:rtl w:val="true"/>
        </w:rPr>
        <w:t>ب</w:t>
      </w:r>
      <w:r>
        <w:rPr>
          <w:rtl w:val="true"/>
        </w:rPr>
        <w:t xml:space="preserve">. </w:t>
      </w:r>
      <w:r>
        <w:rPr>
          <w:rtl w:val="true"/>
        </w:rPr>
        <w:t>الرسائل الحديثيّة</w:t>
      </w:r>
      <w:bookmarkEnd w:id="699"/>
    </w:p>
    <w:p>
      <w:pPr>
        <w:pStyle w:val="Heading4"/>
        <w:numPr>
          <w:ilvl w:val="3"/>
          <w:numId w:val="1"/>
        </w:numPr>
        <w:rPr/>
      </w:pPr>
      <w:bookmarkStart w:id="700" w:name="__RefHeading___Toc7442951_1280447820"/>
      <w:bookmarkStart w:id="701" w:name="_Toc247"/>
      <w:bookmarkEnd w:id="700"/>
      <w:r>
        <w:rPr>
          <w:rtl w:val="true"/>
        </w:rPr>
        <w:t>(</w:t>
      </w:r>
      <w:r>
        <w:rPr/>
        <w:t>18</w:t>
      </w:r>
      <w:r>
        <w:rPr>
          <w:rtl w:val="true"/>
        </w:rPr>
        <w:t xml:space="preserve">) </w:t>
      </w:r>
      <w:r>
        <w:rPr>
          <w:rtl w:val="true"/>
        </w:rPr>
        <w:t>شَرحُ الخُطبةِ الشِّقشِقيّةِ‌</w:t>
      </w:r>
      <w:bookmarkEnd w:id="70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2" w:name="__RefHeading___Toc7442953_1280447820"/>
      <w:bookmarkStart w:id="703" w:name="_Toc248"/>
      <w:bookmarkEnd w:id="702"/>
      <w:r>
        <w:rPr>
          <w:rtl w:val="true"/>
        </w:rPr>
        <w:t>اشارة</w:t>
      </w:r>
      <w:bookmarkEnd w:id="70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7247_195138"/>
      <w:bookmarkStart w:id="705" w:name="pg17247_195138"/>
      <w:bookmarkEnd w:id="705"/>
    </w:p>
    <w:p>
      <w:pPr>
        <w:pStyle w:val="Heading5"/>
        <w:numPr>
          <w:ilvl w:val="4"/>
          <w:numId w:val="1"/>
        </w:numPr>
        <w:rPr/>
      </w:pPr>
      <w:bookmarkStart w:id="706" w:name="pg17247_195138"/>
      <w:bookmarkStart w:id="707" w:name="__RefHeading___Toc7442955_1280447820"/>
      <w:bookmarkStart w:id="708" w:name="_Toc249"/>
      <w:bookmarkEnd w:id="706"/>
      <w:bookmarkEnd w:id="707"/>
      <w:r>
        <w:rPr>
          <w:rtl w:val="true"/>
        </w:rPr>
        <w:t>مقدّمة التحقيق</w:t>
      </w:r>
      <w:bookmarkEnd w:id="708"/>
    </w:p>
    <w:p>
      <w:pPr>
        <w:pStyle w:val="Heading6"/>
        <w:numPr>
          <w:ilvl w:val="5"/>
          <w:numId w:val="1"/>
        </w:numPr>
        <w:rPr/>
      </w:pPr>
      <w:bookmarkStart w:id="709" w:name="__RefHeading___Toc7442957_1280447820"/>
      <w:bookmarkStart w:id="710" w:name="_Toc250"/>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تعتبر الخطبة الشقشقيّة من الخطب المشهورة و المهمّة لأمير المؤمنين عليه السلامُ، و بما أنّها تحتوي على موضوع حسّاس جدّاً، و هو بيان موقف أمير المؤمنين عليه السلامُ من الخلفاء السابقين بشيء كبير من الصراحة، و تقييم أداء كلّ واحد منهم بكلّ وضوح، أدّى ذلك إلى تشكيك البعض في نسبة هذه الخطبة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هذا الأمر هو الباعث الحقيقي وراء التشكيك في محتوى كلّ كتاب نهج البلاغة، و ادّعاء أنّ الخُطب التي احتوى عليها الكتاب هي من إنشاء جامِعِهِ الشريف الرضيّ، لا أمير المؤمنين عليه السلامُ‌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اللّٰه تعالى قيّض بعض العلماء و الباحثين للبحث عن مصادر خُطب نهج البلاغة، و إثبات أنّها كانت موجودة قبل حياة الرضي بأزمنة طويلة، و ذلك مثل العمل العلميّ المهمّ و الكبير الذي قام به العلّامة السيّد عبد الزهراء الحسينيّ الخطيب في كتابه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 و أسانيده، حيث تمكّن من خلال ما بذله من جهود مُضنية من إثبات هذا الأمر إلى حدّ كبير بصورة علميّة و موثّقة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تركّز اهتمام العلماء على توثيق الخطبة الشقشقيّة بالخصوص؛ فذكروا أنّها قد رويت في كتبٍ كتبت قبل ولادة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كتاب الإنصاف لابن </w:t>
      </w:r>
    </w:p>
    <w:p>
      <w:pPr>
        <w:pStyle w:val="BookText"/>
        <w:rPr/>
      </w:pPr>
      <w:r>
        <w:rPr>
          <w:rFonts w:ascii="Amiri" w:hAnsi="Amiri" w:eastAsia="Amiri" w:cs="Amiri"/>
          <w:color w:val="111111"/>
          <w:sz w:val="28"/>
          <w:sz w:val="28"/>
          <w:szCs w:val="28"/>
          <w:rtl w:val="true"/>
          <w:lang w:bidi="ar-SA"/>
        </w:rPr>
        <w:t xml:space="preserve">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قبل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كتب أبي القاسم البلخيّ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إضافة إلى عدم مناسبة أُسلوب و ألفاظ هذه الخطبة لأُسلوب الرضي، حتّى قال بعض أصحاب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للرضي و لغير الرضي هذا النفس و 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وقفنا على رسائل الرضي، و عرفنا طريقته و فنّه في الكلام المنثور، و ما يقع مع هذا الكلام في خلّ و لا خمر</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 اهتمّ العلماء بشرح هذه الخطبة بصورة مستقلّة، و بيان معاني ألفاظها، و من هذه الشروح شرح الشريف المرتضى الذي بين أيدينا، و هو رسالة مختصرة قام رحمه اللّٰه فيها بشرح معاني أهمّ ألفاظ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سمّى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الخطبة الشقشقيّة</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باعتبار قوله عليه السلامُ في خاتمتها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سمّاها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المقمّصة</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باعتبار قوله عليه السلامُ في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تقمَّصها منّي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ترك شرحُ الشريف المرتضى هذا أثرَه على مَن جاء بعده، فقد أورد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لنهج البلاغة معظم ألفاظه، من دون أن يصرّح بذلك</w:t>
      </w:r>
      <w:r>
        <w:rPr>
          <w:rStyle w:val="FootnoteAnchor"/>
          <w:rtl w:val="true"/>
        </w:rPr>
        <w:footnoteReference w:id="864"/>
      </w:r>
      <w:r>
        <w:rPr>
          <w:rFonts w:ascii="Amiri" w:hAnsi="Amiri" w:eastAsia="Amiri" w:cs="Amiri"/>
          <w:color w:val="111111"/>
          <w:sz w:val="28"/>
          <w:sz w:val="28"/>
          <w:szCs w:val="28"/>
          <w:rtl w:val="true"/>
          <w:lang w:bidi="ar-SA"/>
        </w:rPr>
        <w:t>و لكن بمقارنة يسيرة بين شرح الشريف المرتضى، و ما جاء في شرح الراوندي ينكشف لنا أنّ الأخير قد نقل أكثر كلمات الشريف المرتضى مع شيء من التصرّف و التقديم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قطب الدين الكيذري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هذا الشرح </w:t>
      </w:r>
    </w:p>
    <w:p>
      <w:pPr>
        <w:pStyle w:val="BookText"/>
        <w:rPr/>
      </w:pPr>
      <w:r>
        <w:rPr>
          <w:rFonts w:ascii="Amiri" w:hAnsi="Amiri" w:eastAsia="Amiri" w:cs="Amiri"/>
          <w:color w:val="111111"/>
          <w:sz w:val="28"/>
          <w:sz w:val="28"/>
          <w:szCs w:val="28"/>
          <w:rtl w:val="true"/>
          <w:lang w:bidi="ar-SA"/>
        </w:rPr>
        <w:t>بكامله في شرحه علىٰ نهج البلاغة</w:t>
      </w:r>
      <w:r>
        <w:rPr>
          <w:rStyle w:val="FootnoteAnchor"/>
          <w:rtl w:val="true"/>
        </w:rPr>
        <w:footnoteReference w:id="865"/>
      </w:r>
      <w:r>
        <w:rPr>
          <w:rFonts w:ascii="Amiri" w:hAnsi="Amiri" w:eastAsia="Amiri" w:cs="Amiri"/>
          <w:color w:val="111111"/>
          <w:sz w:val="28"/>
          <w:sz w:val="28"/>
          <w:szCs w:val="28"/>
          <w:rtl w:val="true"/>
          <w:lang w:bidi="ar-SA"/>
        </w:rPr>
        <w:t>و قد يمكن اعتبار ذلك قرينة علىٰ تصحيح نسبة الشرح إلى الشريف المرتضى؛ و ذلك لقرب عهد الكيذري نسبيّاً منه، و نسبته إليه علىٰ نحو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بعض الباحثين استظهر أن يكون شرح الشريف المرتضى للخطبة الشقشقيّة أوّلَ شرح مستقلّ لها</w:t>
      </w:r>
      <w:r>
        <w:rPr>
          <w:rStyle w:val="FootnoteAnchor"/>
          <w:rtl w:val="true"/>
        </w:rPr>
        <w:footnoteReference w:id="866"/>
      </w:r>
      <w:r>
        <w:rPr>
          <w:rFonts w:ascii="Amiri" w:hAnsi="Amiri" w:eastAsia="Amiri" w:cs="Amiri"/>
          <w:color w:val="111111"/>
          <w:sz w:val="28"/>
          <w:sz w:val="28"/>
          <w:szCs w:val="28"/>
          <w:rtl w:val="true"/>
          <w:lang w:bidi="ar-SA"/>
        </w:rPr>
        <w:t xml:space="preserve">لكن يبدو أنّ هذا الكلام سهو؛ فإنّ هناك مَن سبق الشريف المرتضى بشرح ألفاظ الخطبة الشقشقيّة، و هو الحسن بن عبد اللّٰه بن سعيد العسكري؛ فقد طلب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يقوم بشرح الخطبة، فقام بشرح معاني أهمّ ألفاظها بصورة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الشيخ الصدوق هذا الشرح بأكمله في بعض كتبه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على الرغم من وجود شرح متقدّم للخطبة على شرح الشريف المرتضى، إلّا أنّ القارئ لشرحه يرى فيه الاستقلال في التعابير و الألفاظ و بيان المعاني عمّا قبله، و هو دَيدَن العباقرة و كبار المفكّرين الذين يحاولون أن يكونوا مستقلّين في فكرهم و إنتاجهم العلمي، فيأتون دائماً بشيء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اهتمّ العلماء بشرح هذه الخطبة بصورة مستقلّة؛ لِمَا تقدّم من أهمّيتها و خطورتها، و إليك قائمة بالشروح المستقلّة للخطبة إضافة إلى 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الخطبة الشقشقيّة، للسيّد علاء الدين كلستانه، محمّد بن أبي تراب الحسيني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للمولى إبراهيم الجيلاني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شرحُها بالفارسيّة للسيّد محمّد عبّاس التستري اللكنهوي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bookmarkStart w:id="711" w:name="pg17247_195141"/>
    </w:p>
    <w:p>
      <w:pPr>
        <w:pStyle w:val="BookText"/>
        <w:rPr/>
      </w:pPr>
      <w:bookmarkEnd w:id="7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شرحُها لتاج العلماء السيّد عليّ بن دلدار عليّ اللكنهوي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شرحُها لأبي المعالي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للشيخ هادي الساني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للسيّد عليّ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للشاعر الأديب السيّد جعفر بن السيّد صادق العابد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للسيّد حسين الصدر</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الاهتمام بشرح الخطبة يدلّ على أهمّيتها، كما أنّ قيام الشريف المرتضى بشرحها يدلّ على مدى اهتمامه بها، و أهمّيتها من وجهة نظره، حتّى إنّه استشهد ببعض مقاطع الخطبة في بعض كتبه، و وصفها بالشهرة و المعروفيّة، فقال عنها تارة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قول معروف</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هذا الشرح قد طبع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طبع في ضمن كتاب حدائق الحقائق للكيذري الذي تقدّم أنّه أورد نصّ الشرح في كتابه، و قد أُعيد نشره اعتماداً على طبعة رسائل الشريف المرتضى في ضمن سلسلة رسائل الأعلام حول نهج البلاغة</w:t>
      </w:r>
      <w:r>
        <w:rPr>
          <w:rFonts w:eastAsia="Amiri" w:cs="Amiri" w:ascii="Amiri" w:hAnsi="Amiri"/>
          <w:color w:val="111111"/>
          <w:sz w:val="28"/>
          <w:szCs w:val="28"/>
          <w:rtl w:val="true"/>
          <w:lang w:bidi="ar-SA"/>
        </w:rPr>
        <w:t>.</w:t>
      </w:r>
      <w:r>
        <w:rPr>
          <w:rStyle w:val="FootnoteAnchor"/>
          <w:rtl w:val="true"/>
        </w:rPr>
        <w:footnoteReference w:id="870"/>
      </w:r>
    </w:p>
    <w:p>
      <w:pPr>
        <w:pStyle w:val="Heading6"/>
        <w:numPr>
          <w:ilvl w:val="5"/>
          <w:numId w:val="1"/>
        </w:numPr>
        <w:rPr/>
      </w:pPr>
      <w:bookmarkStart w:id="712" w:name="__RefHeading___Toc7442959_1280447820"/>
      <w:bookmarkStart w:id="713" w:name="_Toc251"/>
      <w:bookmarkEnd w:id="712"/>
      <w:r>
        <w:rPr>
          <w:rtl w:val="true"/>
        </w:rPr>
        <w:t>مخطوطات الرسالة</w:t>
      </w:r>
      <w:bookmarkEnd w:id="713"/>
    </w:p>
    <w:p>
      <w:pPr>
        <w:pStyle w:val="BookText"/>
        <w:rPr/>
      </w:pPr>
      <w:r>
        <w:rPr>
          <w:rFonts w:ascii="Amiri" w:hAnsi="Amiri" w:eastAsia="Amiri" w:cs="Amiri"/>
          <w:color w:val="111111"/>
          <w:sz w:val="28"/>
          <w:sz w:val="28"/>
          <w:szCs w:val="28"/>
          <w:rtl w:val="true"/>
          <w:lang w:bidi="ar-SA"/>
        </w:rPr>
        <w:t xml:space="preserve">لم نعثر على مخطوطة مستقلّة لهذا الشرح، ولكن تقدّم أنّ قطب الدين الكيذري البيهقي نقل في شرحه على نهج البلاغة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هذا الشرح، حيث قال عند شرحه لهذه الخطبة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وجدتُ لهذه الخطبة خاصّة شرحاً أملاه السيّد الشريف الأجلّ المرتضى علم </w:t>
      </w:r>
    </w:p>
    <w:p>
      <w:pPr>
        <w:pStyle w:val="BookText"/>
        <w:rPr/>
      </w:pPr>
      <w:r>
        <w:rPr>
          <w:rFonts w:ascii="Amiri" w:hAnsi="Amiri" w:eastAsia="Amiri" w:cs="Amiri"/>
          <w:color w:val="111111"/>
          <w:sz w:val="28"/>
          <w:sz w:val="28"/>
          <w:szCs w:val="28"/>
          <w:rtl w:val="true"/>
          <w:lang w:bidi="ar-SA"/>
        </w:rPr>
        <w:t xml:space="preserve">الهدى ذو المجدَين عليّ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فأوردتُه بجماله</w:t>
      </w:r>
      <w:r>
        <w:rPr>
          <w:rStyle w:val="FootnoteAnchor"/>
          <w:rtl w:val="true"/>
        </w:rPr>
        <w:footnoteReference w:id="871"/>
      </w:r>
      <w:r>
        <w:rPr>
          <w:rFonts w:ascii="Amiri" w:hAnsi="Amiri" w:eastAsia="Amiri" w:cs="Amiri"/>
          <w:color w:val="111111"/>
          <w:sz w:val="28"/>
          <w:sz w:val="28"/>
          <w:szCs w:val="28"/>
          <w:rtl w:val="true"/>
          <w:lang w:bidi="ar-SA"/>
        </w:rPr>
        <w:t>و كماله؛ فإنّ كلّ الصيد في جوف الفرا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أنّه قام بنقل نصّ الشرح، خلافاً للقطب الراوندي الذي تقدّم أنّه نقل معظم عبارات الشرح مع تصرّف و من دون أن يصرّح بأنّه نقل ذلك من شرح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نعتمد في مقابلة شرح الشريف المرتضى على كتاب الراوندي، بينما قمنا بمقابلته مع ثلاث مخطوطات من كتاب حدائق الحقائق، إضافة إلى مقابلته مع المطبوع سابقاً في ضمن رسائل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مخطوطات حدائق الحقائق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16801</w:t>
      </w:r>
      <w:r>
        <w:rPr>
          <w:rFonts w:ascii="Amiri" w:hAnsi="Amiri" w:eastAsia="Amiri" w:cs="Amiri"/>
          <w:color w:val="111111"/>
          <w:sz w:val="28"/>
          <w:sz w:val="28"/>
          <w:szCs w:val="28"/>
          <w:rtl w:val="true"/>
          <w:lang w:bidi="ar-SA"/>
        </w:rPr>
        <w:t xml:space="preserve">، و تاريخ استنساخها شهر رمضان من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الحسين بن محمّد القصّار</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 هذه النسخة قديمة و نفيسة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شرح الشريف المرتضى منها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و هذه النسخة قديمة و نفيسة، لكنّها ناقصة الأوّل و الآخر، و تاريخها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شرح الشريف المرتضى منها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6516</w:t>
      </w:r>
      <w:r>
        <w:rPr>
          <w:rFonts w:ascii="Amiri" w:hAnsi="Amiri" w:eastAsia="Amiri" w:cs="Amiri"/>
          <w:color w:val="111111"/>
          <w:sz w:val="28"/>
          <w:sz w:val="28"/>
          <w:szCs w:val="28"/>
          <w:rtl w:val="true"/>
          <w:lang w:bidi="ar-SA"/>
        </w:rPr>
        <w:t xml:space="preserve">، و تاريخ استنساخها صفر من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شريف بن علي رضا المازندراني</w:t>
      </w:r>
      <w:r>
        <w:rPr>
          <w:rFonts w:eastAsia="Amiri" w:cs="Amiri" w:ascii="Amiri" w:hAnsi="Amiri"/>
          <w:color w:val="111111"/>
          <w:sz w:val="28"/>
          <w:szCs w:val="28"/>
          <w:rtl w:val="true"/>
          <w:lang w:bidi="ar-SA"/>
        </w:rPr>
        <w:t>.</w:t>
      </w:r>
      <w:r>
        <w:rPr>
          <w:rStyle w:val="FootnoteAnchor"/>
          <w:rtl w:val="true"/>
        </w:rPr>
        <w:footnoteReference w:id="87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هذه النسخة في حوزة المرحوم السيّد محمّد علي الروضاتي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شرح الشريف المرتضى منها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النسخة تقديم و تأخير، و خلط لكلام صاحب حدائق الحقائق بكلام الشريف المرتضى، مع حذف و إضافات من قبل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نعتمد عليها بصورة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14" w:name="pg17247_195144"/>
    </w:p>
    <w:p>
      <w:pPr>
        <w:pStyle w:val="Heading5"/>
        <w:numPr>
          <w:ilvl w:val="4"/>
          <w:numId w:val="1"/>
        </w:numPr>
        <w:rPr/>
      </w:pPr>
      <w:bookmarkStart w:id="715" w:name="__RefHeading___Toc7442961_1280447820"/>
      <w:bookmarkStart w:id="716" w:name="_Toc252"/>
      <w:bookmarkEnd w:id="714"/>
      <w:bookmarkEnd w:id="715"/>
      <w:r>
        <w:rPr>
          <w:rtl w:val="true"/>
        </w:rPr>
        <w:t>شَرحُ الخُطبةِ الشِّقشِقيّةِ‌</w:t>
      </w:r>
      <w:bookmarkEnd w:id="716"/>
    </w:p>
    <w:p>
      <w:pPr>
        <w:pStyle w:val="BookText"/>
        <w:rPr/>
      </w:pPr>
      <w:r>
        <w:rPr>
          <w:rFonts w:ascii="Amiri" w:hAnsi="Amiri" w:eastAsia="Amiri" w:cs="Amiri"/>
          <w:color w:val="111111"/>
          <w:sz w:val="28"/>
          <w:sz w:val="28"/>
          <w:szCs w:val="28"/>
          <w:rtl w:val="true"/>
          <w:lang w:bidi="ar-SA"/>
        </w:rPr>
        <w:t>شَرحُ الخُطبةِ الشِّقشِقيّةِ‌</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 تُحيطُ علىٰ تفسيرِ الخُطبةِ المُقمِّصةِ‌</w:t>
      </w:r>
      <w:r>
        <w:rPr>
          <w:rStyle w:val="FootnoteAnchor"/>
          <w:rtl w:val="true"/>
        </w:rPr>
        <w:footnoteReference w:id="877"/>
      </w:r>
      <w:r>
        <w:rPr>
          <w:rFonts w:ascii="Amiri" w:hAnsi="Amiri" w:eastAsia="Amiri" w:cs="Amiri"/>
          <w:color w:val="111111"/>
          <w:sz w:val="28"/>
          <w:sz w:val="28"/>
          <w:szCs w:val="28"/>
          <w:rtl w:val="true"/>
          <w:lang w:bidi="ar-SA"/>
        </w:rPr>
        <w:t xml:space="preserve">، و هي الشِّقشِقيّةُ، مِن إملاءِ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أميرِ المؤمنينَ عليه السلامُ</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أمّا</w:t>
      </w:r>
      <w:r>
        <w:rPr>
          <w:rStyle w:val="FootnoteAnchor"/>
          <w:rtl w:val="true"/>
        </w:rPr>
        <w:footnoteReference w:id="879"/>
      </w:r>
      <w:r>
        <w:rPr>
          <w:rFonts w:ascii="Amiri" w:hAnsi="Amiri" w:eastAsia="Amiri" w:cs="Amiri"/>
          <w:color w:val="111111"/>
          <w:sz w:val="28"/>
          <w:sz w:val="28"/>
          <w:szCs w:val="28"/>
          <w:rtl w:val="true"/>
          <w:lang w:bidi="ar-SA"/>
        </w:rPr>
        <w:t>قولُه عليه السلامُ‌</w:t>
      </w:r>
      <w:r>
        <w:rPr>
          <w:rStyle w:val="FootnoteAnchor"/>
          <w:rtl w:val="true"/>
        </w:rPr>
        <w:footnoteReference w:id="8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تَقمَّصَها فُلانٌ‌</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w:t>
      </w:r>
      <w:r>
        <w:rPr>
          <w:rStyle w:val="FootnoteAnchor"/>
          <w:rtl w:val="true"/>
        </w:rPr>
        <w:footnoteReference w:id="882"/>
      </w:r>
      <w:r>
        <w:rPr>
          <w:rFonts w:ascii="Amiri" w:hAnsi="Amiri" w:eastAsia="Amiri" w:cs="Amiri"/>
          <w:color w:val="111111"/>
          <w:sz w:val="28"/>
          <w:sz w:val="28"/>
          <w:szCs w:val="28"/>
          <w:rtl w:val="true"/>
          <w:lang w:bidi="ar-SA"/>
        </w:rPr>
        <w:t>أرادَ</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 و اشتَمَلَت</w:t>
      </w:r>
      <w:r>
        <w:rPr>
          <w:rStyle w:val="FootnoteAnchor"/>
          <w:rtl w:val="true"/>
        </w:rPr>
        <w:footnoteReference w:id="884"/>
      </w:r>
      <w:r>
        <w:rPr>
          <w:rFonts w:ascii="Amiri" w:hAnsi="Amiri" w:eastAsia="Amiri" w:cs="Amiri"/>
          <w:color w:val="111111"/>
          <w:sz w:val="28"/>
          <w:sz w:val="28"/>
          <w:szCs w:val="28"/>
          <w:rtl w:val="true"/>
          <w:lang w:bidi="ar-SA"/>
        </w:rPr>
        <w:t>عليه كما يَشتَمِلُ القَميصُ علىٰ لابِسِه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لَيَعلَمُ أنّ مَحَلّي منها مَحَلُّ القُطبِ مِن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w:t>
      </w:r>
      <w:r>
        <w:rPr>
          <w:rStyle w:val="FootnoteAnchor"/>
          <w:rtl w:val="true"/>
        </w:rPr>
        <w:footnoteReference w:id="885"/>
      </w:r>
      <w:r>
        <w:rPr>
          <w:rFonts w:ascii="Amiri" w:hAnsi="Amiri" w:eastAsia="Amiri" w:cs="Amiri"/>
          <w:color w:val="111111"/>
          <w:sz w:val="28"/>
          <w:sz w:val="28"/>
          <w:szCs w:val="28"/>
          <w:rtl w:val="true"/>
          <w:lang w:bidi="ar-SA"/>
        </w:rPr>
        <w:t>أنّ أمرَها علَيَّ يَدورُ، و بي يَقومُ، و أنّه لا عِوَضَ عنّي فيها، و لا بَديلَ مِنّي</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لها، كما أنّ قُطبَ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Style w:val="FootnoteAnchor"/>
          <w:rtl w:val="true"/>
        </w:rPr>
        <w:footnoteReference w:id="887"/>
      </w:r>
      <w:r>
        <w:rPr>
          <w:rFonts w:ascii="Amiri" w:hAnsi="Amiri" w:eastAsia="Amiri" w:cs="Amiri"/>
          <w:color w:val="111111"/>
          <w:sz w:val="28"/>
          <w:sz w:val="28"/>
          <w:szCs w:val="28"/>
          <w:rtl w:val="true"/>
          <w:lang w:bidi="ar-SA"/>
        </w:rPr>
        <w:t>الحَديدةُ‌</w:t>
      </w:r>
      <w:r>
        <w:rPr>
          <w:rStyle w:val="FootnoteAnchor"/>
          <w:rtl w:val="true"/>
        </w:rPr>
        <w:footnoteReference w:id="888"/>
      </w:r>
      <w:r>
        <w:rPr>
          <w:rFonts w:ascii="Amiri" w:hAnsi="Amiri" w:eastAsia="Amiri" w:cs="Amiri"/>
          <w:color w:val="111111"/>
          <w:sz w:val="28"/>
          <w:sz w:val="28"/>
          <w:szCs w:val="28"/>
          <w:rtl w:val="true"/>
          <w:lang w:bidi="ar-SA"/>
        </w:rPr>
        <w:t xml:space="preserve">المَوضوعةُ في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مَدارُ الرَّحىٰ، و لَولا هي</w:t>
      </w:r>
      <w:r>
        <w:rPr>
          <w:rStyle w:val="FootnoteAnchor"/>
          <w:rtl w:val="true"/>
        </w:rPr>
        <w:footnoteReference w:id="889"/>
      </w:r>
      <w:r>
        <w:rPr>
          <w:rFonts w:ascii="Amiri" w:hAnsi="Amiri" w:eastAsia="Amiri" w:cs="Amiri"/>
          <w:color w:val="111111"/>
          <w:sz w:val="28"/>
          <w:sz w:val="28"/>
          <w:szCs w:val="28"/>
          <w:rtl w:val="true"/>
          <w:lang w:bidi="ar-SA"/>
        </w:rPr>
        <w:t>لَما انتَظَمَت حركاتُها، و لا ظَهَرَت 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8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عَنّي السَّيلُ‌</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w:t>
      </w:r>
      <w:r>
        <w:rPr>
          <w:rStyle w:val="FootnoteAnchor"/>
          <w:rtl w:val="true"/>
        </w:rPr>
        <w:footnoteReference w:id="892"/>
      </w:r>
      <w:r>
        <w:rPr>
          <w:rFonts w:ascii="Amiri" w:hAnsi="Amiri" w:eastAsia="Amiri" w:cs="Amiri"/>
          <w:color w:val="111111"/>
          <w:sz w:val="28"/>
          <w:sz w:val="28"/>
          <w:szCs w:val="28"/>
          <w:rtl w:val="true"/>
          <w:lang w:bidi="ar-SA"/>
        </w:rPr>
        <w:t>مُستأنَفٌ غيرُ موصولِ المعنىٰ بذِكرِ قُطبِ الرَّحىٰ‌</w:t>
      </w:r>
      <w:r>
        <w:rPr>
          <w:rStyle w:val="FootnoteAnchor"/>
          <w:rtl w:val="true"/>
        </w:rPr>
        <w:footnoteReference w:id="893"/>
      </w:r>
      <w:r>
        <w:rPr>
          <w:rFonts w:ascii="Amiri" w:hAnsi="Amiri" w:eastAsia="Amiri" w:cs="Amiri"/>
          <w:color w:val="111111"/>
          <w:sz w:val="28"/>
          <w:sz w:val="28"/>
          <w:szCs w:val="28"/>
          <w:rtl w:val="true"/>
          <w:lang w:bidi="ar-SA"/>
        </w:rPr>
        <w:t>المُرادُ به</w:t>
      </w:r>
      <w:r>
        <w:rPr>
          <w:rStyle w:val="FootnoteAnchor"/>
          <w:rtl w:val="true"/>
        </w:rPr>
        <w:footnoteReference w:id="894"/>
      </w:r>
      <w:r>
        <w:rPr>
          <w:rFonts w:ascii="Amiri" w:hAnsi="Amiri" w:eastAsia="Amiri" w:cs="Amiri"/>
          <w:color w:val="111111"/>
          <w:sz w:val="28"/>
          <w:sz w:val="28"/>
          <w:szCs w:val="28"/>
          <w:rtl w:val="true"/>
          <w:lang w:bidi="ar-SA"/>
        </w:rPr>
        <w:t>أنّي عالي</w:t>
      </w:r>
      <w:r>
        <w:rPr>
          <w:rStyle w:val="FootnoteAnchor"/>
          <w:rtl w:val="true"/>
        </w:rPr>
        <w:footnoteReference w:id="895"/>
      </w:r>
      <w:r>
        <w:rPr>
          <w:rFonts w:ascii="Amiri" w:hAnsi="Amiri" w:eastAsia="Amiri" w:cs="Amiri"/>
          <w:color w:val="111111"/>
          <w:sz w:val="28"/>
          <w:sz w:val="28"/>
          <w:szCs w:val="28"/>
          <w:rtl w:val="true"/>
          <w:lang w:bidi="ar-SA"/>
        </w:rPr>
        <w:t>المكانِ بَعيدُ المُرتَقىٰ؛ لأنّ السَّيلَ لا يَنحَدِرُ إلّاعن الأماكنِ العاليةِ و المَواضِعِ 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عليه السلامُ هذا المعنىٰ‌</w:t>
      </w:r>
      <w:r>
        <w:rPr>
          <w:rStyle w:val="FootnoteAnchor"/>
          <w:rtl w:val="true"/>
        </w:rPr>
        <w:footnoteReference w:id="89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يَرقىٰ‌</w:t>
      </w:r>
      <w:r>
        <w:rPr>
          <w:rStyle w:val="FootnoteAnchor"/>
          <w:rtl w:val="true"/>
        </w:rPr>
        <w:footnoteReference w:id="897"/>
      </w:r>
      <w:r>
        <w:rPr>
          <w:rFonts w:ascii="Amiri" w:hAnsi="Amiri" w:eastAsia="Amiri" w:cs="Amiri"/>
          <w:color w:val="111111"/>
          <w:sz w:val="28"/>
          <w:sz w:val="28"/>
          <w:szCs w:val="28"/>
          <w:rtl w:val="true"/>
          <w:lang w:bidi="ar-SA"/>
        </w:rPr>
        <w:t>إلَيَّ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Style w:val="FootnoteAnchor"/>
          <w:rtl w:val="true"/>
        </w:rPr>
        <w:footnoteReference w:id="898"/>
      </w:r>
      <w:r>
        <w:rPr>
          <w:rFonts w:ascii="Amiri" w:hAnsi="Amiri" w:eastAsia="Amiri" w:cs="Amiri"/>
          <w:color w:val="111111"/>
          <w:sz w:val="28"/>
          <w:sz w:val="28"/>
          <w:szCs w:val="28"/>
          <w:rtl w:val="true"/>
          <w:lang w:bidi="ar-SA"/>
        </w:rPr>
        <w:t>لَيسَ كُلُّ مكانٍ عَلا</w:t>
      </w:r>
      <w:r>
        <w:rPr>
          <w:rStyle w:val="FootnoteAnchor"/>
          <w:rtl w:val="true"/>
        </w:rPr>
        <w:footnoteReference w:id="899"/>
      </w:r>
      <w:r>
        <w:rPr>
          <w:rFonts w:ascii="Amiri" w:hAnsi="Amiri" w:eastAsia="Amiri" w:cs="Amiri"/>
          <w:color w:val="111111"/>
          <w:sz w:val="28"/>
          <w:sz w:val="28"/>
          <w:szCs w:val="28"/>
          <w:rtl w:val="true"/>
          <w:lang w:bidi="ar-SA"/>
        </w:rPr>
        <w:t>عن استقرارِ السَّيلِ عليه و اقتَضىٰ تَحدُّرَه عنه يَكونُ ممّا</w:t>
      </w:r>
      <w:r>
        <w:rPr>
          <w:rStyle w:val="FootnoteAnchor"/>
          <w:rtl w:val="true"/>
        </w:rPr>
        <w:footnoteReference w:id="900"/>
      </w:r>
      <w:r>
        <w:rPr>
          <w:rFonts w:ascii="Amiri" w:hAnsi="Amiri" w:eastAsia="Amiri" w:cs="Amiri"/>
          <w:color w:val="111111"/>
          <w:sz w:val="28"/>
          <w:sz w:val="28"/>
          <w:szCs w:val="28"/>
          <w:rtl w:val="true"/>
          <w:lang w:bidi="ar-SA"/>
        </w:rPr>
        <w:t>لا يَرقىٰ إليه الطَّيرُ؛ فإنّ هذا وَصفٌ يَقتَضي بلوغَ الغايةِ في العُلوِّ و الارتفاعِ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9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سَدَلتُ دونَها ثَوباً</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سَدَلتُ</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w:t>
      </w:r>
    </w:p>
    <w:p>
      <w:pPr>
        <w:pStyle w:val="BookText"/>
        <w:rPr/>
      </w:pPr>
      <w:r>
        <w:rPr>
          <w:rFonts w:ascii="Amiri" w:hAnsi="Amiri" w:eastAsia="Amiri" w:cs="Amiri"/>
          <w:color w:val="111111"/>
          <w:sz w:val="28"/>
          <w:sz w:val="28"/>
          <w:szCs w:val="28"/>
          <w:rtl w:val="true"/>
          <w:lang w:bidi="ar-SA"/>
        </w:rPr>
        <w:t>بَيني و بَينَها حِجاباً؛ أي</w:t>
      </w:r>
      <w:r>
        <w:rPr>
          <w:rStyle w:val="FootnoteAnchor"/>
          <w:rtl w:val="true"/>
        </w:rPr>
        <w:footnoteReference w:id="904"/>
      </w:r>
      <w:r>
        <w:rPr>
          <w:rFonts w:ascii="Amiri" w:hAnsi="Amiri" w:eastAsia="Amiri" w:cs="Amiri"/>
          <w:color w:val="111111"/>
          <w:sz w:val="28"/>
          <w:sz w:val="28"/>
          <w:szCs w:val="28"/>
          <w:rtl w:val="true"/>
          <w:lang w:bidi="ar-SA"/>
        </w:rPr>
        <w:t>عَزَفتُ‌</w:t>
      </w:r>
      <w:r>
        <w:rPr>
          <w:rStyle w:val="FootnoteAnchor"/>
          <w:rtl w:val="true"/>
        </w:rPr>
        <w:footnoteReference w:id="905"/>
      </w:r>
      <w:r>
        <w:rPr>
          <w:rFonts w:ascii="Amiri" w:hAnsi="Amiri" w:eastAsia="Amiri" w:cs="Amiri"/>
          <w:color w:val="111111"/>
          <w:sz w:val="28"/>
          <w:sz w:val="28"/>
          <w:szCs w:val="28"/>
          <w:rtl w:val="true"/>
          <w:lang w:bidi="ar-SA"/>
        </w:rPr>
        <w:t>عنها، و تَنزَّهتُ عن طلبِها، و حَجَبتُ نفسي عن مَرامِها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906"/>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سَدَلتُ دونَها ثَوباً</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و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w:t>
      </w:r>
      <w:r>
        <w:rPr>
          <w:rStyle w:val="FootnoteAnchor"/>
          <w:rtl w:val="true"/>
        </w:rPr>
        <w:footnoteReference w:id="908"/>
      </w:r>
      <w:r>
        <w:rPr>
          <w:rFonts w:ascii="Amiri" w:hAnsi="Amiri" w:eastAsia="Amiri" w:cs="Amiri"/>
          <w:color w:val="111111"/>
          <w:sz w:val="28"/>
          <w:sz w:val="28"/>
          <w:szCs w:val="28"/>
          <w:rtl w:val="true"/>
          <w:lang w:bidi="ar-SA"/>
        </w:rPr>
        <w:t>أعرَضتُ‌</w:t>
      </w:r>
      <w:r>
        <w:rPr>
          <w:rStyle w:val="FootnoteAnchor"/>
          <w:rtl w:val="true"/>
        </w:rPr>
        <w:footnoteReference w:id="909"/>
      </w:r>
      <w:r>
        <w:rPr>
          <w:rFonts w:ascii="Amiri" w:hAnsi="Amiri" w:eastAsia="Amiri" w:cs="Amiri"/>
          <w:color w:val="111111"/>
          <w:sz w:val="28"/>
          <w:sz w:val="28"/>
          <w:szCs w:val="28"/>
          <w:rtl w:val="true"/>
          <w:lang w:bidi="ar-SA"/>
        </w:rPr>
        <w:t>عنها، و عَدَلتُ عن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عَدَلَ عن جهةٍ إلىٰ غيرِها فقَد طَوىٰ كَشْحَه عنها؛ لأنّ 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w:t>
      </w:r>
      <w:r>
        <w:rPr>
          <w:rStyle w:val="FootnoteAnchor"/>
          <w:rtl w:val="true"/>
        </w:rPr>
        <w:footnoteReference w:id="91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أن أَصولَ‌</w:t>
      </w:r>
      <w:r>
        <w:rPr>
          <w:rStyle w:val="FootnoteAnchor"/>
          <w:rtl w:val="true"/>
        </w:rPr>
        <w:footnoteReference w:id="911"/>
      </w:r>
      <w:r>
        <w:rPr>
          <w:rFonts w:ascii="Amiri" w:hAnsi="Amiri" w:eastAsia="Amiri" w:cs="Amiri"/>
          <w:color w:val="111111"/>
          <w:sz w:val="28"/>
          <w:sz w:val="28"/>
          <w:szCs w:val="28"/>
          <w:rtl w:val="true"/>
          <w:lang w:bidi="ar-SA"/>
        </w:rPr>
        <w:t>بِيَدٍ جَدّاءَ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أرادَ</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لأنّ الجَدَّ</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 يُحتَملُ أيضاً أن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w:t>
      </w:r>
      <w:r>
        <w:rPr>
          <w:rStyle w:val="FootnoteAnchor"/>
          <w:rtl w:val="true"/>
        </w:rPr>
        <w:footnoteReference w:id="915"/>
      </w:r>
      <w:r>
        <w:rPr>
          <w:rFonts w:ascii="Amiri" w:hAnsi="Amiri" w:eastAsia="Amiri" w:cs="Amiri"/>
          <w:color w:val="111111"/>
          <w:sz w:val="28"/>
          <w:sz w:val="28"/>
          <w:szCs w:val="28"/>
          <w:rtl w:val="true"/>
          <w:lang w:bidi="ar-SA"/>
        </w:rPr>
        <w:t>لأنّ الجَذَّ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قالَ الطائيُّ‌</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أبا جَعفَرٍ، إنّ الجَهالةَ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 و أُمُّ العَقلِ‌</w:t>
      </w:r>
      <w:r>
        <w:rPr>
          <w:rStyle w:val="FootnoteAnchor"/>
          <w:rtl w:val="true"/>
        </w:rPr>
        <w:footnoteReference w:id="918"/>
      </w:r>
      <w:r>
        <w:rPr>
          <w:rFonts w:ascii="Amiri" w:hAnsi="Amiri" w:eastAsia="Amiri" w:cs="Amiri"/>
          <w:color w:val="111111"/>
          <w:sz w:val="28"/>
          <w:sz w:val="28"/>
          <w:szCs w:val="28"/>
          <w:rtl w:val="true"/>
          <w:lang w:bidi="ar-SA"/>
        </w:rPr>
        <w:t>جَذّاءُ حائلُ‌</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الظُّلمةُ‌</w:t>
      </w:r>
      <w:r>
        <w:rPr>
          <w:rStyle w:val="FootnoteAnchor"/>
          <w:rtl w:val="true"/>
        </w:rPr>
        <w:footnoteReference w:id="9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طَخياءُ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أنّ الصَّبرَ علىٰ هاتا أحجىٰ، فصَبَرتُ و في العَينِ قَذىً، و في الحَلقِ شَجاً</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w:t>
      </w:r>
      <w:r>
        <w:rPr>
          <w:rFonts w:eastAsia="IRNazanin" w:cs="IRNazanin"/>
          <w:color w:val="111111"/>
          <w:sz w:val="28"/>
          <w:szCs w:val="28"/>
          <w:rtl w:val="true"/>
          <w:lang w:bidi="fa-IR"/>
        </w:rPr>
        <w:t>»</w:t>
      </w:r>
      <w:r>
        <w:rPr>
          <w:rStyle w:val="FootnoteAnchor"/>
          <w:rtl w:val="true"/>
        </w:rPr>
        <w:footnoteReference w:id="924"/>
      </w:r>
      <w:r>
        <w:rPr>
          <w:rFonts w:ascii="Amiri" w:hAnsi="Amiri" w:eastAsia="Amiri" w:cs="Amiri"/>
          <w:color w:val="111111"/>
          <w:sz w:val="28"/>
          <w:sz w:val="28"/>
          <w:szCs w:val="28"/>
          <w:rtl w:val="true"/>
          <w:lang w:bidi="ar-SA"/>
        </w:rPr>
        <w:t xml:space="preserve">لُغةٌ تَجري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في الحَلقِ</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فأمّا التُّراثُ فهو</w:t>
      </w:r>
      <w:r>
        <w:rPr>
          <w:rStyle w:val="FootnoteAnchor"/>
          <w:rtl w:val="true"/>
        </w:rPr>
        <w:footnoteReference w:id="929"/>
      </w:r>
      <w:r>
        <w:rPr>
          <w:rFonts w:ascii="Amiri" w:hAnsi="Amiri" w:eastAsia="Amiri" w:cs="Amiri"/>
          <w:color w:val="111111"/>
          <w:sz w:val="28"/>
          <w:sz w:val="28"/>
          <w:szCs w:val="28"/>
          <w:rtl w:val="true"/>
          <w:lang w:bidi="ar-SA"/>
        </w:rPr>
        <w:t>الميراثُ، و لَيسَ كُلُّ شَيءٍ يَملِكُه مالِكُه يُسمّىٰ‌</w:t>
      </w:r>
      <w:r>
        <w:rPr>
          <w:rStyle w:val="FootnoteAnchor"/>
          <w:rtl w:val="true"/>
        </w:rPr>
        <w:footnoteReference w:id="930"/>
      </w:r>
      <w:r>
        <w:rPr>
          <w:rFonts w:ascii="Amiri" w:hAnsi="Amiri" w:eastAsia="Amiri" w:cs="Amiri"/>
          <w:color w:val="111111"/>
          <w:sz w:val="28"/>
          <w:sz w:val="28"/>
          <w:szCs w:val="28"/>
          <w:rtl w:val="true"/>
          <w:lang w:bidi="ar-SA"/>
        </w:rPr>
        <w:t>تُراثاً، حتّىٰ يَكونَ قد وَرِثَه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w:t>
      </w:r>
      <w:r>
        <w:rPr>
          <w:rStyle w:val="FootnoteAnchor"/>
          <w:rtl w:val="true"/>
        </w:rPr>
        <w:footnoteReference w:id="931"/>
      </w:r>
      <w:r>
        <w:rPr>
          <w:rFonts w:ascii="Amiri" w:hAnsi="Amiri" w:eastAsia="Amiri" w:cs="Amiri"/>
          <w:color w:val="111111"/>
          <w:sz w:val="28"/>
          <w:sz w:val="28"/>
          <w:szCs w:val="28"/>
          <w:rtl w:val="true"/>
          <w:lang w:bidi="ar-SA"/>
        </w:rPr>
        <w:t>مِن الإمامةِ و خِلافةِ الرسولِ صَلَّى اللّٰهُ عليه و آلِه الذي وَرِثتُه عنه بنَصِّه علَيَّ و إشارتِه إلَيَّ‌</w:t>
      </w:r>
      <w:r>
        <w:rPr>
          <w:rStyle w:val="FootnoteAnchor"/>
          <w:rtl w:val="true"/>
        </w:rPr>
        <w:footnoteReference w:id="9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نَهباً</w:t>
      </w:r>
      <w:r>
        <w:rPr>
          <w:rFonts w:eastAsia="Amiri" w:cs="Amiri" w:ascii="Amiri" w:hAnsi="Amiri"/>
          <w:color w:val="111111"/>
          <w:sz w:val="28"/>
          <w:szCs w:val="28"/>
          <w:rtl w:val="true"/>
          <w:lang w:bidi="ar-SA"/>
        </w:rPr>
        <w:t>»</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مُنقَسِماً</w:t>
      </w:r>
      <w:r>
        <w:rPr>
          <w:rStyle w:val="FootnoteAnchor"/>
          <w:rtl w:val="true"/>
        </w:rPr>
        <w:footnoteReference w:id="934"/>
      </w:r>
      <w:r>
        <w:rPr>
          <w:rFonts w:ascii="Amiri" w:hAnsi="Amiri" w:eastAsia="Amiri" w:cs="Amiri"/>
          <w:color w:val="111111"/>
          <w:sz w:val="28"/>
          <w:sz w:val="28"/>
          <w:szCs w:val="28"/>
          <w:rtl w:val="true"/>
          <w:lang w:bidi="ar-SA"/>
        </w:rPr>
        <w:t>و مُتوزِّعاً مُتَداوَلاً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فأدلىٰ بها إلىٰ فُلانٍ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يُريدُ</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إليه، و أرسَلَها إلىٰ جهتِه؛ الأصلُ فيه</w:t>
      </w:r>
      <w:r>
        <w:rPr>
          <w:rStyle w:val="FootnoteAnchor"/>
          <w:rtl w:val="true"/>
        </w:rPr>
        <w:footnoteReference w:id="937"/>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أدلَيتُ‌</w:t>
      </w:r>
      <w:r>
        <w:rPr>
          <w:rStyle w:val="FootnoteAnchor"/>
          <w:rtl w:val="true"/>
        </w:rPr>
        <w:footnoteReference w:id="938"/>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ألقَيتها إلَى البئرِ،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أدلَى الرَّجُلُ بحُجَّتِه</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Style w:val="FootnoteAnchor"/>
          <w:rtl w:val="true"/>
        </w:rPr>
        <w:footnoteReference w:id="940"/>
      </w:r>
      <w:r>
        <w:rPr>
          <w:rFonts w:ascii="Amiri" w:hAnsi="Amiri" w:eastAsia="Amiri" w:cs="Amiri"/>
          <w:color w:val="111111"/>
          <w:sz w:val="28"/>
          <w:sz w:val="28"/>
          <w:szCs w:val="28"/>
          <w:rtl w:val="true"/>
          <w:lang w:bidi="ar-SA"/>
        </w:rPr>
        <w:t>هو يَستَقيلُها في حَياتِه إذ جَعَلَها لِآخَرَ بَعدَ وفاتِه</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دقيقِ المُحاسَبةِ‌</w:t>
      </w:r>
      <w:r>
        <w:rPr>
          <w:rStyle w:val="FootnoteAnchor"/>
          <w:rtl w:val="true"/>
        </w:rPr>
        <w:footnoteReference w:id="942"/>
      </w:r>
      <w:r>
        <w:rPr>
          <w:rFonts w:ascii="Amiri" w:hAnsi="Amiri" w:eastAsia="Amiri" w:cs="Amiri"/>
          <w:color w:val="111111"/>
          <w:sz w:val="28"/>
          <w:sz w:val="28"/>
          <w:szCs w:val="28"/>
          <w:rtl w:val="true"/>
          <w:lang w:bidi="ar-SA"/>
        </w:rPr>
        <w:t>و شديدِ</w:t>
      </w:r>
      <w:r>
        <w:rPr>
          <w:rStyle w:val="FootnoteAnchor"/>
          <w:rtl w:val="true"/>
        </w:rPr>
        <w:footnoteReference w:id="943"/>
      </w:r>
      <w:r>
        <w:rPr>
          <w:rFonts w:ascii="Amiri" w:hAnsi="Amiri" w:eastAsia="Amiri" w:cs="Amiri"/>
          <w:color w:val="111111"/>
          <w:sz w:val="28"/>
          <w:sz w:val="28"/>
          <w:szCs w:val="28"/>
          <w:rtl w:val="true"/>
          <w:lang w:bidi="ar-SA"/>
        </w:rPr>
        <w:t>المُواقَفةِ‌</w:t>
      </w:r>
      <w:r>
        <w:rPr>
          <w:rStyle w:val="FootnoteAnchor"/>
          <w:rtl w:val="true"/>
        </w:rPr>
        <w:footnoteReference w:id="944"/>
      </w:r>
      <w:r>
        <w:rPr>
          <w:rFonts w:ascii="Amiri" w:hAnsi="Amiri" w:eastAsia="Amiri" w:cs="Amiri"/>
          <w:color w:val="111111"/>
          <w:sz w:val="28"/>
          <w:sz w:val="28"/>
          <w:szCs w:val="28"/>
          <w:rtl w:val="true"/>
          <w:lang w:bidi="ar-SA"/>
        </w:rPr>
        <w:t xml:space="preserve">لأنّ مَن يَستَقيلُ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يَكونَ زاهداً فيه مُنقَبِضاً منه مُتبرِّماً به، فإذا</w:t>
      </w:r>
      <w:r>
        <w:rPr>
          <w:rStyle w:val="FootnoteAnchor"/>
          <w:rtl w:val="true"/>
        </w:rPr>
        <w:footnoteReference w:id="945"/>
      </w:r>
      <w:r>
        <w:rPr>
          <w:rFonts w:ascii="Amiri" w:hAnsi="Amiri" w:eastAsia="Amiri" w:cs="Amiri"/>
          <w:color w:val="111111"/>
          <w:sz w:val="28"/>
          <w:sz w:val="28"/>
          <w:szCs w:val="28"/>
          <w:rtl w:val="true"/>
          <w:lang w:bidi="ar-SA"/>
        </w:rPr>
        <w:t xml:space="preserve">عَقَدَه </w:t>
      </w:r>
    </w:p>
    <w:p>
      <w:pPr>
        <w:pStyle w:val="BookText"/>
        <w:rPr/>
      </w:pPr>
      <w:r>
        <w:rPr>
          <w:rFonts w:ascii="Amiri" w:hAnsi="Amiri" w:eastAsia="Amiri" w:cs="Amiri"/>
          <w:color w:val="111111"/>
          <w:sz w:val="28"/>
          <w:sz w:val="28"/>
          <w:szCs w:val="28"/>
          <w:rtl w:val="true"/>
          <w:lang w:bidi="ar-SA"/>
        </w:rPr>
        <w:t>لغَيرِه و وَصّىٰ به إلىٰ سِواه فهو علىٰ غايةِ التمَسُّكِ به و التحمُّلِ لأَوقارِه و التلَبُّسِ لأَوزارِه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9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 ما تَشَطَّرا</w:t>
      </w:r>
      <w:r>
        <w:rPr>
          <w:rStyle w:val="FootnoteAnchor"/>
          <w:rtl w:val="true"/>
        </w:rPr>
        <w:footnoteReference w:id="947"/>
      </w:r>
      <w:r>
        <w:rPr>
          <w:rFonts w:ascii="Amiri" w:hAnsi="Amiri" w:eastAsia="Amiri" w:cs="Amiri"/>
          <w:color w:val="111111"/>
          <w:sz w:val="28"/>
          <w:sz w:val="28"/>
          <w:szCs w:val="28"/>
          <w:rtl w:val="true"/>
          <w:lang w:bidi="ar-SA"/>
        </w:rPr>
        <w:t>ضَرعَيها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اقتَسَما منفعتَها؛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النِّصفُ</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أمّا إنشادُه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أخي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البَيتُ لأعشىٰ قَيسٍ‌</w:t>
      </w:r>
      <w:r>
        <w:rPr>
          <w:rStyle w:val="FootnoteAnchor"/>
          <w:rtl w:val="true"/>
        </w:rPr>
        <w:footnoteReference w:id="950"/>
      </w:r>
      <w:r>
        <w:rPr>
          <w:rFonts w:ascii="Amiri" w:hAnsi="Amiri" w:eastAsia="Amiri" w:cs="Amiri"/>
          <w:color w:val="111111"/>
          <w:sz w:val="28"/>
          <w:sz w:val="28"/>
          <w:szCs w:val="28"/>
          <w:rtl w:val="true"/>
          <w:lang w:bidi="ar-SA"/>
        </w:rPr>
        <w:t>، مِن جُملةِ قَصيدةٍ‌</w:t>
      </w:r>
      <w:r>
        <w:rPr>
          <w:rStyle w:val="FootnoteAnchor"/>
          <w:rtl w:val="true"/>
        </w:rPr>
        <w:footnoteReference w:id="951"/>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 ما أنتَ إلىٰ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اَلناقِضِ الأوتارَ و الواتِرِ</w:t>
      </w:r>
      <w:r>
        <w:rPr>
          <w:rStyle w:val="FootnoteAnchor"/>
          <w:rtl w:val="true"/>
        </w:rPr>
        <w:footnoteReference w:id="95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حَيّانُ‌</w:t>
      </w:r>
      <w:r>
        <w:rPr>
          <w:rStyle w:val="FootnoteAnchor"/>
          <w:rtl w:val="true"/>
        </w:rPr>
        <w:footnoteReference w:id="953"/>
      </w:r>
      <w:r>
        <w:rPr>
          <w:rFonts w:ascii="Amiri" w:hAnsi="Amiri" w:eastAsia="Amiri" w:cs="Amiri"/>
          <w:color w:val="111111"/>
          <w:sz w:val="28"/>
          <w:sz w:val="28"/>
          <w:szCs w:val="28"/>
          <w:rtl w:val="true"/>
          <w:lang w:bidi="ar-SA"/>
        </w:rPr>
        <w:t>أخو جابرٍ، فهو رجُلٌ مِن بَني حَنيفةَ كانَ يُنادِمُ الأعشىٰ، و هو</w:t>
      </w:r>
      <w:r>
        <w:rPr>
          <w:rStyle w:val="FootnoteAnchor"/>
          <w:rtl w:val="true"/>
        </w:rPr>
        <w:footnoteReference w:id="954"/>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ساداتِ بَني حَنيفَة</w:t>
      </w:r>
      <w:r>
        <w:rPr>
          <w:rStyle w:val="FootnoteAnchor"/>
          <w:rtl w:val="true"/>
        </w:rPr>
        <w:footnoteReference w:id="955"/>
      </w:r>
      <w:r>
        <w:rPr>
          <w:rFonts w:ascii="Amiri" w:hAnsi="Amiri" w:eastAsia="Amiri" w:cs="Amiri"/>
          <w:color w:val="111111"/>
          <w:sz w:val="28"/>
          <w:sz w:val="28"/>
          <w:szCs w:val="28"/>
          <w:rtl w:val="true"/>
          <w:lang w:bidi="ar-SA"/>
        </w:rPr>
        <w:t>، فأرادَ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ما بَينَ يَومي علىٰ كورِ</w:t>
      </w:r>
      <w:r>
        <w:rPr>
          <w:rStyle w:val="FootnoteAnchor"/>
          <w:rtl w:val="true"/>
        </w:rPr>
        <w:footnoteReference w:id="956"/>
      </w:r>
      <w:r>
        <w:rPr>
          <w:rFonts w:ascii="Amiri" w:hAnsi="Amiri" w:eastAsia="Amiri" w:cs="Amiri"/>
          <w:color w:val="111111"/>
          <w:sz w:val="28"/>
          <w:sz w:val="28"/>
          <w:szCs w:val="28"/>
          <w:rtl w:val="true"/>
          <w:lang w:bidi="ar-SA"/>
        </w:rPr>
        <w:t>المَطيّةِ‌</w:t>
      </w:r>
      <w:r>
        <w:rPr>
          <w:rStyle w:val="FootnoteAnchor"/>
          <w:rtl w:val="true"/>
        </w:rPr>
        <w:footnoteReference w:id="957"/>
      </w:r>
      <w:r>
        <w:rPr>
          <w:rFonts w:ascii="Amiri" w:hAnsi="Amiri" w:eastAsia="Amiri" w:cs="Amiri"/>
          <w:color w:val="111111"/>
          <w:sz w:val="28"/>
          <w:sz w:val="28"/>
          <w:szCs w:val="28"/>
          <w:rtl w:val="true"/>
          <w:lang w:bidi="ar-SA"/>
        </w:rPr>
        <w:t>أدأَبُ‌</w:t>
      </w:r>
      <w:r>
        <w:rPr>
          <w:rStyle w:val="FootnoteAnchor"/>
          <w:rtl w:val="true"/>
        </w:rPr>
        <w:footnoteReference w:id="958"/>
      </w:r>
      <w:r>
        <w:rPr>
          <w:rFonts w:ascii="Amiri" w:hAnsi="Amiri" w:eastAsia="Amiri" w:cs="Amiri"/>
          <w:color w:val="111111"/>
          <w:sz w:val="28"/>
          <w:sz w:val="28"/>
          <w:szCs w:val="28"/>
          <w:rtl w:val="true"/>
          <w:lang w:bidi="ar-SA"/>
        </w:rPr>
        <w:t>و أنصَبُ‌</w:t>
      </w:r>
      <w:r>
        <w:rPr>
          <w:rStyle w:val="FootnoteAnchor"/>
          <w:rtl w:val="true"/>
        </w:rPr>
        <w:footnoteReference w:id="959"/>
      </w:r>
      <w:r>
        <w:rPr>
          <w:rFonts w:ascii="Amiri" w:hAnsi="Amiri" w:eastAsia="Amiri" w:cs="Amiri"/>
          <w:color w:val="111111"/>
          <w:sz w:val="28"/>
          <w:sz w:val="28"/>
          <w:szCs w:val="28"/>
          <w:rtl w:val="true"/>
          <w:lang w:bidi="ar-SA"/>
        </w:rPr>
        <w:t>في الهَواجِرِ</w:t>
      </w:r>
      <w:r>
        <w:rPr>
          <w:rStyle w:val="FootnoteAnchor"/>
          <w:rtl w:val="true"/>
        </w:rPr>
        <w:footnoteReference w:id="960"/>
      </w:r>
      <w:r>
        <w:rPr>
          <w:rFonts w:ascii="Amiri" w:hAnsi="Amiri" w:eastAsia="Amiri" w:cs="Amiri"/>
          <w:color w:val="111111"/>
          <w:sz w:val="28"/>
          <w:sz w:val="28"/>
          <w:szCs w:val="28"/>
          <w:rtl w:val="true"/>
          <w:lang w:bidi="ar-SA"/>
        </w:rPr>
        <w:t>و الصَّنابِرِ</w:t>
      </w:r>
      <w:r>
        <w:rPr>
          <w:rStyle w:val="FootnoteAnchor"/>
          <w:rtl w:val="true"/>
        </w:rPr>
        <w:footnoteReference w:id="961"/>
      </w:r>
      <w:r>
        <w:rPr>
          <w:rFonts w:ascii="Amiri" w:hAnsi="Amiri" w:eastAsia="Amiri" w:cs="Amiri"/>
          <w:color w:val="111111"/>
          <w:sz w:val="28"/>
          <w:sz w:val="28"/>
          <w:szCs w:val="28"/>
          <w:rtl w:val="true"/>
          <w:lang w:bidi="ar-SA"/>
        </w:rPr>
        <w:t>و بَينَ يَومي وادِعاً قارّاً مُنادِماً لِحَيّانَ أخي جابرٍ في نِعمةٍ و خَفضٍ و أمنٍ و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حَيّانَ هذا</w:t>
      </w:r>
      <w:r>
        <w:rPr>
          <w:rStyle w:val="FootnoteAnchor"/>
          <w:rtl w:val="true"/>
        </w:rPr>
        <w:footnoteReference w:id="9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شَريفاً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علَى الأعشىٰ؛ كَيفَ نَسَبَه إلىٰ أخيه و عَرَّفَه به؟ فاعتَذَرَ</w:t>
      </w:r>
      <w:r>
        <w:rPr>
          <w:rStyle w:val="FootnoteAnchor"/>
          <w:rtl w:val="true"/>
        </w:rPr>
        <w:footnoteReference w:id="963"/>
      </w:r>
      <w:r>
        <w:rPr>
          <w:rFonts w:ascii="Amiri" w:hAnsi="Amiri" w:eastAsia="Amiri" w:cs="Amiri"/>
          <w:color w:val="111111"/>
          <w:sz w:val="28"/>
          <w:sz w:val="28"/>
          <w:szCs w:val="28"/>
          <w:rtl w:val="true"/>
          <w:lang w:bidi="ar-SA"/>
        </w:rPr>
        <w:t>الأعشىٰ بأنّ‌</w:t>
      </w:r>
      <w:r>
        <w:rPr>
          <w:rStyle w:val="FootnoteAnchor"/>
          <w:rtl w:val="true"/>
        </w:rPr>
        <w:footnoteReference w:id="964"/>
      </w:r>
      <w:r>
        <w:rPr>
          <w:rFonts w:ascii="Amiri" w:hAnsi="Amiri" w:eastAsia="Amiri" w:cs="Amiri"/>
          <w:color w:val="111111"/>
          <w:sz w:val="28"/>
          <w:sz w:val="28"/>
          <w:szCs w:val="28"/>
          <w:rtl w:val="true"/>
          <w:lang w:bidi="ar-SA"/>
        </w:rPr>
        <w:t>القافيةَ ساقَته إلىٰ ذلكَ، فلَم يَعذِرْه</w:t>
      </w:r>
      <w:r>
        <w:rPr>
          <w:rFonts w:eastAsia="Amiri" w:cs="Amiri" w:ascii="Amiri" w:hAnsi="Amiri"/>
          <w:color w:val="111111"/>
          <w:sz w:val="28"/>
          <w:szCs w:val="28"/>
          <w:rtl w:val="true"/>
          <w:lang w:bidi="ar-SA"/>
        </w:rPr>
        <w:t>.</w:t>
      </w:r>
      <w:r>
        <w:rPr>
          <w:rStyle w:val="FootnoteAnchor"/>
          <w:rtl w:val="true"/>
        </w:rPr>
        <w:footnoteReference w:id="96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في تمثُّلِه</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البيتِ تَباعُدُ ما بَينَه عليه السلامُ و بَينَ القومِ؛ لأنّهم فازوا</w:t>
      </w:r>
      <w:r>
        <w:rPr>
          <w:rStyle w:val="FootnoteAnchor"/>
          <w:rtl w:val="true"/>
        </w:rPr>
        <w:footnoteReference w:id="967"/>
      </w:r>
      <w:r>
        <w:rPr>
          <w:rFonts w:ascii="Amiri" w:hAnsi="Amiri" w:eastAsia="Amiri" w:cs="Amiri"/>
          <w:color w:val="111111"/>
          <w:sz w:val="28"/>
          <w:sz w:val="28"/>
          <w:szCs w:val="28"/>
          <w:rtl w:val="true"/>
          <w:lang w:bidi="ar-SA"/>
        </w:rPr>
        <w:t>بآرائهم، و رَجَعوا بطِلابِهم، و ظَفِروا بما قَصَدوه، و اشتَمَلوا علىٰ ما اعتَمَدوه، و هو عليه السلامُ في أثناءِ ذلكَ كُلِّه مَجفُوٌّ</w:t>
      </w:r>
      <w:r>
        <w:rPr>
          <w:rStyle w:val="FootnoteAnchor"/>
          <w:rtl w:val="true"/>
        </w:rPr>
        <w:footnoteReference w:id="968"/>
      </w:r>
      <w:r>
        <w:rPr>
          <w:rFonts w:ascii="Amiri" w:hAnsi="Amiri" w:eastAsia="Amiri" w:cs="Amiri"/>
          <w:color w:val="111111"/>
          <w:sz w:val="28"/>
          <w:sz w:val="28"/>
          <w:szCs w:val="28"/>
          <w:rtl w:val="true"/>
          <w:lang w:bidi="ar-SA"/>
        </w:rPr>
        <w:t xml:space="preserve">في حَقِّه، </w:t>
      </w:r>
    </w:p>
    <w:p>
      <w:pPr>
        <w:pStyle w:val="BookText"/>
        <w:rPr/>
      </w:pPr>
      <w:r>
        <w:rPr>
          <w:rFonts w:ascii="Amiri" w:hAnsi="Amiri" w:eastAsia="Amiri" w:cs="Amiri"/>
          <w:color w:val="111111"/>
          <w:sz w:val="28"/>
          <w:sz w:val="28"/>
          <w:szCs w:val="28"/>
          <w:rtl w:val="true"/>
          <w:lang w:bidi="ar-SA"/>
        </w:rPr>
        <w:t>كَمِدٌ مِن</w:t>
      </w:r>
      <w:r>
        <w:rPr>
          <w:rStyle w:val="FootnoteAnchor"/>
          <w:rtl w:val="true"/>
        </w:rPr>
        <w:footnoteReference w:id="969"/>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فالبُعدُ كما تَراه</w:t>
      </w:r>
      <w:r>
        <w:rPr>
          <w:rStyle w:val="FootnoteAnchor"/>
          <w:rtl w:val="true"/>
        </w:rPr>
        <w:footnoteReference w:id="970"/>
      </w:r>
      <w:r>
        <w:rPr>
          <w:rFonts w:ascii="Amiri" w:hAnsi="Amiri" w:eastAsia="Amiri" w:cs="Amiri"/>
          <w:color w:val="111111"/>
          <w:sz w:val="28"/>
          <w:sz w:val="28"/>
          <w:szCs w:val="28"/>
          <w:rtl w:val="true"/>
          <w:lang w:bidi="ar-SA"/>
        </w:rPr>
        <w:t>بَينَهم بَعيدٌ</w:t>
      </w:r>
      <w:r>
        <w:rPr>
          <w:rStyle w:val="FootnoteAnchor"/>
          <w:rtl w:val="true"/>
        </w:rPr>
        <w:footnoteReference w:id="971"/>
      </w:r>
      <w:r>
        <w:rPr>
          <w:rFonts w:ascii="Amiri" w:hAnsi="Amiri" w:eastAsia="Amiri" w:cs="Amiri"/>
          <w:color w:val="111111"/>
          <w:sz w:val="28"/>
          <w:sz w:val="28"/>
          <w:szCs w:val="28"/>
          <w:rtl w:val="true"/>
          <w:lang w:bidi="ar-SA"/>
        </w:rPr>
        <w:t>، و الِاختلافُ شديدٌ، و الاستشهادُ بالبَيتِ واقعٌ في مَوقِعِه، و</w:t>
      </w:r>
      <w:r>
        <w:rPr>
          <w:rStyle w:val="FootnoteAnchor"/>
          <w:rtl w:val="true"/>
        </w:rPr>
        <w:footnoteReference w:id="972"/>
      </w:r>
      <w:r>
        <w:rPr>
          <w:rFonts w:ascii="Amiri" w:hAnsi="Amiri" w:eastAsia="Amiri" w:cs="Amiri"/>
          <w:color w:val="111111"/>
          <w:sz w:val="28"/>
          <w:sz w:val="28"/>
          <w:szCs w:val="28"/>
          <w:rtl w:val="true"/>
          <w:lang w:bidi="ar-SA"/>
        </w:rPr>
        <w:t>وارِدٌ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فصَيَّرَها في ناحيةٍ‌</w:t>
      </w:r>
      <w:r>
        <w:rPr>
          <w:rStyle w:val="FootnoteAnchor"/>
          <w:rtl w:val="true"/>
        </w:rPr>
        <w:footnoteReference w:id="973"/>
      </w:r>
      <w:r>
        <w:rPr>
          <w:rFonts w:ascii="Amiri" w:hAnsi="Amiri" w:eastAsia="Amiri" w:cs="Amiri"/>
          <w:color w:val="111111"/>
          <w:sz w:val="28"/>
          <w:sz w:val="28"/>
          <w:szCs w:val="28"/>
          <w:rtl w:val="true"/>
          <w:lang w:bidi="ar-SA"/>
        </w:rPr>
        <w:t>خَشناءَ‌</w:t>
      </w:r>
      <w:r>
        <w:rPr>
          <w:rStyle w:val="FootnoteAnchor"/>
          <w:rtl w:val="true"/>
        </w:rPr>
        <w:footnoteReference w:id="974"/>
      </w:r>
      <w:r>
        <w:rPr>
          <w:rFonts w:ascii="Amiri" w:hAnsi="Amiri" w:eastAsia="Amiri" w:cs="Amiri"/>
          <w:color w:val="111111"/>
          <w:sz w:val="28"/>
          <w:sz w:val="28"/>
          <w:szCs w:val="28"/>
          <w:rtl w:val="true"/>
          <w:lang w:bidi="ar-SA"/>
        </w:rPr>
        <w:t>، يَجفو</w:t>
      </w:r>
      <w:r>
        <w:rPr>
          <w:rStyle w:val="FootnoteAnchor"/>
          <w:rtl w:val="true"/>
        </w:rPr>
        <w:footnoteReference w:id="975"/>
      </w:r>
      <w:r>
        <w:rPr>
          <w:rFonts w:ascii="Amiri" w:hAnsi="Amiri" w:eastAsia="Amiri" w:cs="Amiri"/>
          <w:color w:val="111111"/>
          <w:sz w:val="28"/>
          <w:sz w:val="28"/>
          <w:szCs w:val="28"/>
          <w:rtl w:val="true"/>
          <w:lang w:bidi="ar-SA"/>
        </w:rPr>
        <w:t>مَسُّها، و يَعظُمُ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w:t>
      </w:r>
      <w:r>
        <w:rPr>
          <w:rStyle w:val="FootnoteAnchor"/>
          <w:rtl w:val="true"/>
        </w:rPr>
        <w:footnoteReference w:id="976"/>
      </w:r>
      <w:r>
        <w:rPr>
          <w:rFonts w:ascii="Amiri" w:hAnsi="Amiri" w:eastAsia="Amiri" w:cs="Amiri"/>
          <w:color w:val="111111"/>
          <w:sz w:val="28"/>
          <w:sz w:val="28"/>
          <w:szCs w:val="28"/>
          <w:rtl w:val="true"/>
          <w:lang w:bidi="ar-SA"/>
        </w:rPr>
        <w:t>هو تعريضٌ بجَفاءِ‌</w:t>
      </w:r>
      <w:r>
        <w:rPr>
          <w:rStyle w:val="FootnoteAnchor"/>
          <w:rtl w:val="true"/>
        </w:rPr>
        <w:footnoteReference w:id="977"/>
      </w:r>
      <w:r>
        <w:rPr>
          <w:rFonts w:ascii="Amiri" w:hAnsi="Amiri" w:eastAsia="Amiri" w:cs="Amiri"/>
          <w:color w:val="111111"/>
          <w:sz w:val="28"/>
          <w:sz w:val="28"/>
          <w:szCs w:val="28"/>
          <w:rtl w:val="true"/>
          <w:lang w:bidi="ar-SA"/>
        </w:rPr>
        <w:t>خُلُقِ الرجُلِ التالي</w:t>
      </w:r>
      <w:r>
        <w:rPr>
          <w:rStyle w:val="FootnoteAnchor"/>
          <w:rtl w:val="true"/>
        </w:rPr>
        <w:footnoteReference w:id="978"/>
      </w:r>
      <w:r>
        <w:rPr>
          <w:rFonts w:ascii="Amiri" w:hAnsi="Amiri" w:eastAsia="Amiri" w:cs="Amiri"/>
          <w:color w:val="111111"/>
          <w:sz w:val="28"/>
          <w:sz w:val="28"/>
          <w:szCs w:val="28"/>
          <w:rtl w:val="true"/>
          <w:lang w:bidi="ar-SA"/>
        </w:rPr>
        <w:t>للأوّلِ، و ضِيقِ صَدرِه، و نِفارِ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كراكِبِ الصَّعبةِ، إن أسلَسَ لها عَسَفَ، و</w:t>
      </w:r>
      <w:r>
        <w:rPr>
          <w:rStyle w:val="FootnoteAnchor"/>
          <w:rtl w:val="true"/>
        </w:rPr>
        <w:footnoteReference w:id="979"/>
      </w:r>
      <w:r>
        <w:rPr>
          <w:rFonts w:ascii="Amiri" w:hAnsi="Amiri" w:eastAsia="Amiri" w:cs="Amiri"/>
          <w:color w:val="111111"/>
          <w:sz w:val="28"/>
          <w:sz w:val="28"/>
          <w:szCs w:val="28"/>
          <w:rtl w:val="true"/>
          <w:lang w:bidi="ar-SA"/>
        </w:rPr>
        <w:t>إن أشنَقَ لها خَرَمَ‌</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راكبَ البَكْرةِ‌</w:t>
      </w:r>
      <w:r>
        <w:rPr>
          <w:rStyle w:val="FootnoteAnchor"/>
          <w:rtl w:val="true"/>
        </w:rPr>
        <w:footnoteReference w:id="981"/>
      </w:r>
      <w:r>
        <w:rPr>
          <w:rFonts w:ascii="Amiri" w:hAnsi="Amiri" w:eastAsia="Amiri" w:cs="Amiri"/>
          <w:color w:val="111111"/>
          <w:sz w:val="28"/>
          <w:sz w:val="28"/>
          <w:szCs w:val="28"/>
          <w:rtl w:val="true"/>
          <w:lang w:bidi="ar-SA"/>
        </w:rPr>
        <w:t xml:space="preserve">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 ذُلِّلَت و رُيِّضَت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خَطبَينِ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أَرخىٰ لها الزِّمامَ تَوجَّهَت به حَيثُ شاءَت بعَسفٍ‌</w:t>
      </w:r>
      <w:r>
        <w:rPr>
          <w:rStyle w:val="FootnoteAnchor"/>
          <w:rtl w:val="true"/>
        </w:rPr>
        <w:footnoteReference w:id="982"/>
      </w:r>
      <w:r>
        <w:rPr>
          <w:rFonts w:ascii="Amiri" w:hAnsi="Amiri" w:eastAsia="Amiri" w:cs="Amiri"/>
          <w:color w:val="111111"/>
          <w:sz w:val="28"/>
          <w:sz w:val="28"/>
          <w:szCs w:val="28"/>
          <w:rtl w:val="true"/>
          <w:lang w:bidi="ar-SA"/>
        </w:rPr>
        <w:t xml:space="preserve">و خَبطٍ،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عليها الشِّناقَ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w:t>
      </w:r>
      <w:r>
        <w:rPr>
          <w:rStyle w:val="FootnoteAnchor"/>
          <w:rtl w:val="true"/>
        </w:rPr>
        <w:footnoteReference w:id="985"/>
      </w:r>
      <w:r>
        <w:rPr>
          <w:rFonts w:ascii="Amiri" w:hAnsi="Amiri" w:eastAsia="Amiri" w:cs="Amiri"/>
          <w:color w:val="111111"/>
          <w:sz w:val="28"/>
          <w:sz w:val="28"/>
          <w:szCs w:val="28"/>
          <w:rtl w:val="true"/>
          <w:lang w:bidi="ar-SA"/>
        </w:rPr>
        <w:t xml:space="preserve">أنفَها؛ لأنّ الزِّمامَ يَكونُ </w:t>
      </w:r>
    </w:p>
    <w:p>
      <w:pPr>
        <w:pStyle w:val="BookText"/>
        <w:rPr/>
      </w:pPr>
      <w:r>
        <w:rPr>
          <w:rFonts w:ascii="Amiri" w:hAnsi="Amiri" w:eastAsia="Amiri" w:cs="Amiri"/>
          <w:color w:val="111111"/>
          <w:sz w:val="28"/>
          <w:sz w:val="28"/>
          <w:szCs w:val="28"/>
          <w:rtl w:val="true"/>
          <w:lang w:bidi="ar-SA"/>
        </w:rPr>
        <w:t xml:space="preserve">مُتَّصِلاً بالأنفِ، فإذا والىٰ بَينَ جَذبِه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إمساكِه</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أسلَسَ لها تَقحَّمَ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المعنَى الذي أرادَه بلفظةِ‌</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ورودِ</w:t>
      </w:r>
      <w:r>
        <w:rPr>
          <w:rStyle w:val="FootnoteAnchor"/>
          <w:rtl w:val="true"/>
        </w:rPr>
        <w:footnoteReference w:id="990"/>
      </w:r>
      <w:r>
        <w:rPr>
          <w:rFonts w:ascii="Amiri" w:hAnsi="Amiri" w:eastAsia="Amiri" w:cs="Amiri"/>
          <w:color w:val="111111"/>
          <w:sz w:val="28"/>
          <w:sz w:val="28"/>
          <w:szCs w:val="28"/>
          <w:rtl w:val="true"/>
          <w:lang w:bidi="ar-SA"/>
        </w:rPr>
        <w:t>ما يَكرَهُ ورودَه</w:t>
      </w:r>
      <w:r>
        <w:rPr>
          <w:rStyle w:val="FootnoteAnchor"/>
          <w:rtl w:val="true"/>
        </w:rPr>
        <w:footnoteReference w:id="991"/>
      </w:r>
      <w:r>
        <w:rPr>
          <w:rFonts w:ascii="Amiri" w:hAnsi="Amiri" w:eastAsia="Amiri" w:cs="Amiri"/>
          <w:color w:val="111111"/>
          <w:sz w:val="28"/>
          <w:sz w:val="28"/>
          <w:szCs w:val="28"/>
          <w:rtl w:val="true"/>
          <w:lang w:bidi="ar-SA"/>
        </w:rPr>
        <w:t>مِن المَوارِدِ، و يأبىٰ سُلوكَه مِن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Style w:val="FootnoteAnchor"/>
          <w:rtl w:val="true"/>
        </w:rPr>
        <w:footnoteReference w:id="9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فبُلِيَ الناسُ‌</w:t>
      </w:r>
      <w:r>
        <w:rPr>
          <w:rStyle w:val="FootnoteAnchor"/>
          <w:rtl w:val="true"/>
        </w:rPr>
        <w:footnoteReference w:id="993"/>
      </w:r>
      <w:r>
        <w:rPr>
          <w:rFonts w:ascii="Amiri" w:hAnsi="Amiri" w:eastAsia="Amiri" w:cs="Amiri"/>
          <w:color w:val="111111"/>
          <w:sz w:val="28"/>
          <w:sz w:val="28"/>
          <w:szCs w:val="28"/>
          <w:rtl w:val="true"/>
          <w:lang w:bidi="ar-SA"/>
        </w:rPr>
        <w:t>لَعَمرُ اللّٰهِ بخَبطٍ و شِماسٍ‌</w:t>
      </w:r>
      <w:r>
        <w:rPr>
          <w:rStyle w:val="FootnoteAnchor"/>
          <w:rtl w:val="true"/>
        </w:rPr>
        <w:footnoteReference w:id="994"/>
      </w:r>
      <w:r>
        <w:rPr>
          <w:rFonts w:ascii="Amiri" w:hAnsi="Amiri" w:eastAsia="Amiri" w:cs="Amiri"/>
          <w:color w:val="111111"/>
          <w:sz w:val="28"/>
          <w:sz w:val="28"/>
          <w:szCs w:val="28"/>
          <w:rtl w:val="true"/>
          <w:lang w:bidi="ar-SA"/>
        </w:rPr>
        <w:t>و تَلَوُّنٍ و اعتِراضٍ‌</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996"/>
      </w:r>
      <w:r>
        <w:rPr>
          <w:rFonts w:ascii="Amiri" w:hAnsi="Amiri" w:eastAsia="Amiri" w:cs="Amiri"/>
          <w:color w:val="111111"/>
          <w:sz w:val="28"/>
          <w:sz w:val="28"/>
          <w:szCs w:val="28"/>
          <w:rtl w:val="true"/>
          <w:lang w:bidi="ar-SA"/>
        </w:rPr>
        <w:t>السَّيرُ علىٰ غيرِ جادّةٍ و 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w:t>
      </w:r>
      <w:r>
        <w:rPr>
          <w:rStyle w:val="FootnoteAnchor"/>
          <w:rtl w:val="true"/>
        </w:rPr>
        <w:footnoteReference w:id="997"/>
      </w:r>
      <w:r>
        <w:rPr>
          <w:rFonts w:ascii="Amiri" w:hAnsi="Amiri" w:eastAsia="Amiri" w:cs="Amiri"/>
          <w:color w:val="111111"/>
          <w:sz w:val="28"/>
          <w:sz w:val="28"/>
          <w:szCs w:val="28"/>
          <w:rtl w:val="true"/>
          <w:lang w:bidi="ar-SA"/>
        </w:rPr>
        <w:t>و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هاهُنا</w:t>
      </w:r>
      <w:r>
        <w:rPr>
          <w:rStyle w:val="FootnoteAnchor"/>
          <w:rtl w:val="true"/>
        </w:rPr>
        <w:footnoteReference w:id="999"/>
      </w:r>
      <w:r>
        <w:rPr>
          <w:rFonts w:ascii="Amiri" w:hAnsi="Amiri" w:eastAsia="Amiri" w:cs="Amiri"/>
          <w:color w:val="111111"/>
          <w:sz w:val="28"/>
          <w:sz w:val="28"/>
          <w:szCs w:val="28"/>
          <w:rtl w:val="true"/>
          <w:lang w:bidi="ar-SA"/>
        </w:rPr>
        <w:t>أيضاً</w:t>
      </w:r>
      <w:r>
        <w:rPr>
          <w:rStyle w:val="FootnoteAnchor"/>
          <w:rtl w:val="true"/>
        </w:rPr>
        <w:footnoteReference w:id="1000"/>
      </w:r>
      <w:r>
        <w:rPr>
          <w:rFonts w:ascii="Amiri" w:hAnsi="Amiri" w:eastAsia="Amiri" w:cs="Amiri"/>
          <w:color w:val="111111"/>
          <w:sz w:val="28"/>
          <w:sz w:val="28"/>
          <w:szCs w:val="28"/>
          <w:rtl w:val="true"/>
          <w:lang w:bidi="ar-SA"/>
        </w:rPr>
        <w:t>ضَربٌ مِن</w:t>
      </w:r>
      <w:r>
        <w:rPr>
          <w:rStyle w:val="FootnoteAnchor"/>
          <w:rtl w:val="true"/>
        </w:rPr>
        <w:footnoteReference w:id="1001"/>
      </w:r>
      <w:r>
        <w:rPr>
          <w:rFonts w:ascii="Amiri" w:hAnsi="Amiri" w:eastAsia="Amiri" w:cs="Amiri"/>
          <w:color w:val="111111"/>
          <w:sz w:val="28"/>
          <w:sz w:val="28"/>
          <w:szCs w:val="28"/>
          <w:rtl w:val="true"/>
          <w:lang w:bidi="ar-SA"/>
        </w:rPr>
        <w:t>التلَوُّنِ و التغيُّرِ، و تَركُ لزومِ القَصدِ و الجادّةِ؛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مَشَى العُرضةَ‌</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 القَصدَ و المَحَجّةَ و جادّةَ الطريقِ‌</w:t>
      </w:r>
      <w:r>
        <w:rPr>
          <w:rStyle w:val="FootnoteAnchor"/>
          <w:rtl w:val="true"/>
        </w:rPr>
        <w:footnoteReference w:id="1003"/>
      </w:r>
      <w:r>
        <w:rPr>
          <w:rFonts w:ascii="Amiri" w:hAnsi="Amiri" w:eastAsia="Amiri" w:cs="Amiri"/>
          <w:color w:val="111111"/>
          <w:sz w:val="28"/>
          <w:sz w:val="28"/>
          <w:szCs w:val="28"/>
          <w:rtl w:val="true"/>
          <w:lang w:bidi="ar-SA"/>
        </w:rPr>
        <w:t>، و سارَ في عُرضِها عاسِفاً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004"/>
      </w:r>
      <w:r>
        <w:rPr>
          <w:rFonts w:ascii="Amiri" w:hAnsi="Amiri" w:eastAsia="Amiri" w:cs="Amiri"/>
          <w:color w:val="111111"/>
          <w:sz w:val="28"/>
          <w:sz w:val="28"/>
          <w:szCs w:val="28"/>
          <w:rtl w:val="true"/>
          <w:lang w:bidi="ar-SA"/>
        </w:rPr>
        <w:t>تلويحُه عليه السلامُ بَل تصريحُه بذَمِّ الشورىٰ، و الأنَفةُ مِن اقترانِه بِمَن</w:t>
      </w:r>
      <w:r>
        <w:rPr>
          <w:rStyle w:val="FootnoteAnchor"/>
          <w:rtl w:val="true"/>
        </w:rPr>
        <w:footnoteReference w:id="1005"/>
      </w:r>
      <w:r>
        <w:rPr>
          <w:rFonts w:ascii="Amiri" w:hAnsi="Amiri" w:eastAsia="Amiri" w:cs="Amiri"/>
          <w:color w:val="111111"/>
          <w:sz w:val="28"/>
          <w:sz w:val="28"/>
          <w:szCs w:val="28"/>
          <w:rtl w:val="true"/>
          <w:lang w:bidi="ar-SA"/>
        </w:rPr>
        <w:t>لا يُساويهِ و لا يُضاهيهِ‌</w:t>
      </w:r>
      <w:r>
        <w:rPr>
          <w:rStyle w:val="FootnoteAnchor"/>
          <w:rtl w:val="true"/>
        </w:rPr>
        <w:footnoteReference w:id="1006"/>
      </w:r>
      <w:r>
        <w:rPr>
          <w:rFonts w:ascii="Amiri" w:hAnsi="Amiri" w:eastAsia="Amiri" w:cs="Amiri"/>
          <w:color w:val="111111"/>
          <w:sz w:val="28"/>
          <w:sz w:val="28"/>
          <w:szCs w:val="28"/>
          <w:rtl w:val="true"/>
          <w:lang w:bidi="ar-SA"/>
        </w:rPr>
        <w:t>فهو كَثيرُ التردُّدِ في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1007"/>
      </w:r>
      <w:r>
        <w:rPr>
          <w:rFonts w:ascii="Amiri" w:hAnsi="Amiri" w:eastAsia="Amiri" w:cs="Amiri"/>
          <w:color w:val="111111"/>
          <w:sz w:val="28"/>
          <w:sz w:val="28"/>
          <w:szCs w:val="28"/>
          <w:rtl w:val="true"/>
          <w:lang w:bidi="ar-SA"/>
        </w:rPr>
        <w:t>خَبَّرَ بأنّه فَعَلَ ذلكَ كُلَّه مُقارَبةً و مُساهَلةً و استصلاحاً و سَماحاً؛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w:t>
      </w:r>
      <w:r>
        <w:rPr>
          <w:rStyle w:val="FootnoteAnchor"/>
          <w:rtl w:val="true"/>
        </w:rPr>
        <w:footnoteReference w:id="1008"/>
      </w:r>
      <w:r>
        <w:rPr>
          <w:rFonts w:ascii="Amiri" w:hAnsi="Amiri" w:eastAsia="Amiri" w:cs="Amiri"/>
          <w:color w:val="111111"/>
          <w:sz w:val="28"/>
          <w:sz w:val="28"/>
          <w:szCs w:val="28"/>
          <w:rtl w:val="true"/>
          <w:lang w:bidi="ar-SA"/>
        </w:rPr>
        <w:t>أسفَفتُ إذ أسَفّوا، و طِرتُ إذ طاروا</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Style w:val="FootnoteAnchor"/>
          <w:rtl w:val="true"/>
        </w:rPr>
        <w:footnoteReference w:id="10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 الطائرُ و 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مِن الأرضِ في طَيَرانِه</w:t>
      </w:r>
      <w:r>
        <w:rPr>
          <w:rStyle w:val="FootnoteAnchor"/>
          <w:rtl w:val="true"/>
        </w:rPr>
        <w:footnoteReference w:id="1011"/>
      </w:r>
      <w:r>
        <w:rPr>
          <w:rFonts w:ascii="Amiri" w:hAnsi="Amiri" w:eastAsia="Amiri" w:cs="Amiri"/>
          <w:color w:val="111111"/>
          <w:sz w:val="28"/>
          <w:sz w:val="28"/>
          <w:szCs w:val="28"/>
          <w:rtl w:val="true"/>
          <w:lang w:bidi="ar-SA"/>
        </w:rPr>
        <w:t>بغَيرِ إلفٍ‌</w:t>
      </w:r>
      <w:r>
        <w:rPr>
          <w:rStyle w:val="FootnoteAnchor"/>
          <w:rtl w:val="true"/>
        </w:rPr>
        <w:footnoteReference w:id="10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 الرجُلُ إلَى الأمرِ الدَّنيءِ‌</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فيه بالإلفِ لا غيرَ</w:t>
      </w:r>
      <w:r>
        <w:rPr>
          <w:rFonts w:eastAsia="Amiri" w:cs="Amiri" w:ascii="Amiri" w:hAnsi="Amiri"/>
          <w:color w:val="111111"/>
          <w:sz w:val="28"/>
          <w:szCs w:val="28"/>
          <w:rtl w:val="true"/>
          <w:lang w:bidi="ar-SA"/>
        </w:rPr>
        <w:t>.</w:t>
      </w:r>
      <w:r>
        <w:rPr>
          <w:rStyle w:val="FootnoteAnchor"/>
          <w:rtl w:val="true"/>
        </w:rPr>
        <w:footnoteReference w:id="101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رجُلٌ لضِغنِه، و أصغىٰ آخَرُ لصِهرِه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أرادَ المائلَ إلىٰ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015"/>
      </w:r>
      <w:r>
        <w:rPr>
          <w:rFonts w:ascii="Amiri" w:hAnsi="Amiri" w:eastAsia="Amiri" w:cs="Amiri"/>
          <w:color w:val="111111"/>
          <w:sz w:val="28"/>
          <w:sz w:val="28"/>
          <w:szCs w:val="28"/>
          <w:rtl w:val="true"/>
          <w:lang w:bidi="ar-SA"/>
        </w:rPr>
        <w:t>عبدُ الرحمٰنِ بنُ عَوفٍ الزُّهريَّ‌</w:t>
      </w:r>
      <w:r>
        <w:rPr>
          <w:rStyle w:val="FootnoteAnchor"/>
          <w:rtl w:val="true"/>
        </w:rPr>
        <w:footnoteReference w:id="1016"/>
      </w:r>
      <w:r>
        <w:rPr>
          <w:rFonts w:ascii="Amiri" w:hAnsi="Amiri" w:eastAsia="Amiri" w:cs="Amiri"/>
          <w:color w:val="111111"/>
          <w:sz w:val="28"/>
          <w:sz w:val="28"/>
          <w:szCs w:val="28"/>
          <w:rtl w:val="true"/>
          <w:lang w:bidi="ar-SA"/>
        </w:rPr>
        <w:t xml:space="preserve">فإنّه كانَ بَينَه و بَينَ عُثمانَ </w:t>
      </w:r>
    </w:p>
    <w:p>
      <w:pPr>
        <w:pStyle w:val="BookText"/>
        <w:rPr/>
      </w:pPr>
      <w:r>
        <w:rPr>
          <w:rFonts w:ascii="Amiri" w:hAnsi="Amiri" w:eastAsia="Amiri" w:cs="Amiri"/>
          <w:color w:val="111111"/>
          <w:sz w:val="28"/>
          <w:sz w:val="28"/>
          <w:szCs w:val="28"/>
          <w:rtl w:val="true"/>
          <w:lang w:bidi="ar-SA"/>
        </w:rPr>
        <w:t>مُصاهَرةٌ معروفةٌ، فعَقَدَ له الأمرَ، و مالَ إليه بالمُصاهَرةِ، و الذي مالَ إليه لضِغنِه إنّما هو سَعدُ بنُ أبي وَقّاصٍ الزُّهريُّ‌</w:t>
      </w:r>
      <w:r>
        <w:rPr>
          <w:rStyle w:val="FootnoteAnchor"/>
          <w:rtl w:val="true"/>
        </w:rPr>
        <w:footnoteReference w:id="1017"/>
      </w:r>
      <w:r>
        <w:rPr>
          <w:rFonts w:ascii="Amiri" w:hAnsi="Amiri" w:eastAsia="Amiri" w:cs="Amiri"/>
          <w:color w:val="111111"/>
          <w:sz w:val="28"/>
          <w:sz w:val="28"/>
          <w:szCs w:val="28"/>
          <w:rtl w:val="true"/>
          <w:lang w:bidi="ar-SA"/>
        </w:rPr>
        <w:t>، فإنّه كانَ مُنحَرِفاً عن أميرِ المؤمنينَ عليه السلامُ، و هو أحَدُ مَن قَعَدَ عن بَيعتِه في وَقتِ وِلايتِه</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019"/>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Style w:val="FootnoteAnchor"/>
          <w:rtl w:val="true"/>
        </w:rPr>
        <w:footnoteReference w:id="1020"/>
      </w:r>
      <w:r>
        <w:rPr>
          <w:rFonts w:ascii="Amiri" w:hAnsi="Amiri" w:eastAsia="Amiri" w:cs="Amiri"/>
          <w:color w:val="111111"/>
          <w:sz w:val="28"/>
          <w:sz w:val="28"/>
          <w:szCs w:val="28"/>
          <w:rtl w:val="true"/>
          <w:lang w:bidi="ar-SA"/>
        </w:rPr>
        <w:t>العَرَبَ تَستَعمِلُها</w:t>
      </w:r>
      <w:r>
        <w:rPr>
          <w:rStyle w:val="FootnoteAnchor"/>
          <w:rtl w:val="true"/>
        </w:rPr>
        <w:footnoteReference w:id="1021"/>
      </w:r>
      <w:r>
        <w:rPr>
          <w:rFonts w:ascii="Amiri" w:hAnsi="Amiri" w:eastAsia="Amiri" w:cs="Amiri"/>
          <w:color w:val="111111"/>
          <w:sz w:val="28"/>
          <w:sz w:val="28"/>
          <w:szCs w:val="28"/>
          <w:rtl w:val="true"/>
          <w:lang w:bidi="ar-SA"/>
        </w:rPr>
        <w:t>في الأُمورِ العظيمةِ الشديدةِ؛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هَنةٌ، و هَناتٌ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قامَ‌</w:t>
      </w:r>
      <w:r>
        <w:rPr>
          <w:rStyle w:val="FootnoteAnchor"/>
          <w:rtl w:val="true"/>
        </w:rPr>
        <w:footnoteReference w:id="1022"/>
      </w:r>
      <w:r>
        <w:rPr>
          <w:rFonts w:ascii="Amiri" w:hAnsi="Amiri" w:eastAsia="Amiri" w:cs="Amiri"/>
          <w:color w:val="111111"/>
          <w:sz w:val="28"/>
          <w:sz w:val="28"/>
          <w:szCs w:val="28"/>
          <w:rtl w:val="true"/>
          <w:lang w:bidi="ar-SA"/>
        </w:rPr>
        <w:t>ثالثُ‌</w:t>
      </w:r>
      <w:r>
        <w:rPr>
          <w:rStyle w:val="FootnoteAnchor"/>
          <w:rtl w:val="true"/>
        </w:rPr>
        <w:footnoteReference w:id="1023"/>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1024"/>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نافِجاً حِضنَيهِ‌</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فالنَّفجُ‌</w:t>
      </w:r>
      <w:r>
        <w:rPr>
          <w:rStyle w:val="FootnoteAnchor"/>
          <w:rtl w:val="true"/>
        </w:rPr>
        <w:footnoteReference w:id="1026"/>
      </w:r>
      <w:r>
        <w:rPr>
          <w:rFonts w:ascii="Amiri" w:hAnsi="Amiri" w:eastAsia="Amiri" w:cs="Amiri"/>
          <w:color w:val="111111"/>
          <w:sz w:val="28"/>
          <w:sz w:val="28"/>
          <w:szCs w:val="28"/>
          <w:rtl w:val="true"/>
          <w:lang w:bidi="ar-SA"/>
        </w:rPr>
        <w:t>و النَّفخُ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027"/>
      </w:r>
      <w:r>
        <w:rPr>
          <w:rFonts w:ascii="Amiri" w:hAnsi="Amiri" w:eastAsia="Amiri" w:cs="Amiri"/>
          <w:color w:val="111111"/>
          <w:sz w:val="28"/>
          <w:sz w:val="28"/>
          <w:szCs w:val="28"/>
          <w:rtl w:val="true"/>
          <w:lang w:bidi="ar-SA"/>
        </w:rPr>
        <w:t>الصَّدرُ و العَضُدانِ‌</w:t>
      </w:r>
      <w:r>
        <w:rPr>
          <w:rStyle w:val="FootnoteAnchor"/>
          <w:rtl w:val="true"/>
        </w:rPr>
        <w:footnoteReference w:id="1028"/>
      </w:r>
      <w:r>
        <w:rPr>
          <w:rFonts w:ascii="Amiri" w:hAnsi="Amiri" w:eastAsia="Amiri" w:cs="Amiri"/>
          <w:color w:val="111111"/>
          <w:sz w:val="28"/>
          <w:sz w:val="28"/>
          <w:szCs w:val="28"/>
          <w:rtl w:val="true"/>
          <w:lang w:bidi="ar-SA"/>
        </w:rPr>
        <w:t>و ما بَينَهما</w:t>
      </w:r>
      <w:r>
        <w:rPr>
          <w:rStyle w:val="FootnoteAnchor"/>
          <w:rtl w:val="true"/>
        </w:rPr>
        <w:footnoteReference w:id="102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حَضَنتُ الصَّبيَّ حَضْناً و 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نَثيلِه و 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المَوضِعِ الذي يَروثُ فيه و المَوضِعِ الذي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قامَ معه بَنو أبيهِ؛ يَخضَمونَ مالَ اللّٰهِ خَضمَ الإبِلِ نِبتةَ الربيعِ</w:t>
      </w:r>
      <w:r>
        <w:rPr>
          <w:rFonts w:eastAsia="Amiri" w:cs="Amiri" w:ascii="Amiri" w:hAnsi="Amiri"/>
          <w:color w:val="111111"/>
          <w:sz w:val="28"/>
          <w:szCs w:val="28"/>
          <w:rtl w:val="true"/>
          <w:lang w:bidi="ar-SA"/>
        </w:rPr>
        <w:t>»</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القَضمِ، و تَعمَلُ‌</w:t>
      </w:r>
      <w:r>
        <w:rPr>
          <w:rStyle w:val="FootnoteAnchor"/>
          <w:rtl w:val="true"/>
        </w:rPr>
        <w:footnoteReference w:id="1033"/>
      </w:r>
      <w:r>
        <w:rPr>
          <w:rFonts w:ascii="Amiri" w:hAnsi="Amiri" w:eastAsia="Amiri" w:cs="Amiri"/>
          <w:color w:val="111111"/>
          <w:sz w:val="28"/>
          <w:sz w:val="28"/>
          <w:szCs w:val="28"/>
          <w:rtl w:val="true"/>
          <w:lang w:bidi="ar-SA"/>
        </w:rPr>
        <w:t>فيه الأشداقُ‌</w:t>
      </w:r>
      <w:r>
        <w:rPr>
          <w:rStyle w:val="FootnoteAnchor"/>
          <w:rtl w:val="true"/>
        </w:rPr>
        <w:footnoteReference w:id="1034"/>
      </w:r>
      <w:r>
        <w:rPr>
          <w:rFonts w:ascii="Amiri" w:hAnsi="Amiri" w:eastAsia="Amiri" w:cs="Amiri"/>
          <w:color w:val="111111"/>
          <w:sz w:val="28"/>
          <w:sz w:val="28"/>
          <w:szCs w:val="28"/>
          <w:rtl w:val="true"/>
          <w:lang w:bidi="ar-SA"/>
        </w:rPr>
        <w:t>، و يَكونُ في الأكثرِ للأشياءِ الليِّنِة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بمَقاديمِ الأسنانِ، و يَكونُ للأشياءِ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انتَكَثَ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فَتْلُه، و أجهَزَ عليه عملُه، و كَبَتْ به بِطنَتُه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الِانتكاثُ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الِانتقاضُ، و إذا تَزايَلَت قُوَى الحَبلِ‌</w:t>
      </w:r>
      <w:r>
        <w:rPr>
          <w:rStyle w:val="FootnoteAnchor"/>
          <w:rtl w:val="true"/>
        </w:rPr>
        <w:footnoteReference w:id="1037"/>
      </w:r>
      <w:r>
        <w:rPr>
          <w:rFonts w:ascii="Amiri" w:hAnsi="Amiri" w:eastAsia="Amiri" w:cs="Amiri"/>
          <w:color w:val="111111"/>
          <w:sz w:val="28"/>
          <w:sz w:val="28"/>
          <w:szCs w:val="28"/>
          <w:rtl w:val="true"/>
          <w:lang w:bidi="ar-SA"/>
        </w:rPr>
        <w:t>و تَفرَّقَت مِرَرُه</w:t>
      </w:r>
      <w:r>
        <w:rPr>
          <w:rStyle w:val="FootnoteAnchor"/>
          <w:rtl w:val="true"/>
        </w:rPr>
        <w:footnoteReference w:id="103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انتَكَثَ‌</w:t>
      </w:r>
      <w:r>
        <w:rPr>
          <w:rStyle w:val="FootnoteAnchor"/>
          <w:rtl w:val="true"/>
        </w:rPr>
        <w:footnoteReference w:id="1039"/>
      </w:r>
      <w:r>
        <w:rPr>
          <w:rFonts w:ascii="Amiri" w:hAnsi="Amiri" w:eastAsia="Amiri" w:cs="Amiri"/>
          <w:color w:val="111111"/>
          <w:sz w:val="28"/>
          <w:sz w:val="28"/>
          <w:szCs w:val="28"/>
          <w:rtl w:val="true"/>
          <w:lang w:bidi="ar-SA"/>
        </w:rPr>
        <w:t>، و منه نَكْثُ العَهد؛ لأنّه</w:t>
      </w:r>
      <w:r>
        <w:rPr>
          <w:rStyle w:val="FootnoteAnchor"/>
          <w:rtl w:val="true"/>
        </w:rPr>
        <w:footnoteReference w:id="1040"/>
      </w:r>
      <w:r>
        <w:rPr>
          <w:rFonts w:ascii="Amiri" w:hAnsi="Amiri" w:eastAsia="Amiri" w:cs="Amiri"/>
          <w:color w:val="111111"/>
          <w:sz w:val="28"/>
          <w:sz w:val="28"/>
          <w:szCs w:val="28"/>
          <w:rtl w:val="true"/>
          <w:lang w:bidi="ar-SA"/>
        </w:rPr>
        <w:t>فَسخٌ له و حَلٌّ لِعَقدِه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معنىٰ‌</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أجهَزَ</w:t>
      </w:r>
      <w:r>
        <w:rPr>
          <w:rStyle w:val="FootnoteAnchor"/>
          <w:rtl w:val="true"/>
        </w:rPr>
        <w:footnoteReference w:id="1043"/>
      </w:r>
      <w:r>
        <w:rPr>
          <w:rFonts w:ascii="Amiri" w:hAnsi="Amiri" w:eastAsia="Amiri" w:cs="Amiri"/>
          <w:color w:val="111111"/>
          <w:sz w:val="28"/>
          <w:sz w:val="28"/>
          <w:szCs w:val="28"/>
          <w:rtl w:val="true"/>
          <w:lang w:bidi="ar-SA"/>
        </w:rPr>
        <w:t>عليه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الإجهازُ لا يُستَعمَلُ إلّافي إتمامِ ما بُدئَ به، مِن الجِراحِ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Style w:val="FootnoteAnchor"/>
          <w:rtl w:val="true"/>
        </w:rPr>
        <w:footnoteReference w:id="1044"/>
      </w:r>
      <w:r>
        <w:rPr>
          <w:rFonts w:ascii="Amiri" w:hAnsi="Amiri" w:eastAsia="Amiri" w:cs="Amiri"/>
          <w:color w:val="111111"/>
          <w:sz w:val="28"/>
          <w:sz w:val="28"/>
          <w:szCs w:val="28"/>
          <w:rtl w:val="true"/>
          <w:lang w:bidi="ar-SA"/>
        </w:rPr>
        <w:t>كَثرةُ الأكلِ و السَّرَفُ‌</w:t>
      </w:r>
      <w:r>
        <w:rPr>
          <w:rStyle w:val="FootnoteAnchor"/>
          <w:rtl w:val="true"/>
        </w:rPr>
        <w:footnoteReference w:id="1045"/>
      </w:r>
      <w:r>
        <w:rPr>
          <w:rFonts w:ascii="Amiri" w:hAnsi="Amiri" w:eastAsia="Amiri" w:cs="Amiri"/>
          <w:color w:val="111111"/>
          <w:sz w:val="28"/>
          <w:sz w:val="28"/>
          <w:szCs w:val="28"/>
          <w:rtl w:val="true"/>
          <w:lang w:bidi="ar-SA"/>
        </w:rPr>
        <w:t>في الشِّبَعِ، و ذلكَ غيرُ محمودٍ في نُجَباءِ الرجالِ و ذَوي الفَضلِ منهم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إلّاو الناسُ‌</w:t>
      </w:r>
      <w:r>
        <w:rPr>
          <w:rStyle w:val="FootnoteAnchor"/>
          <w:rtl w:val="true"/>
        </w:rPr>
        <w:footnoteReference w:id="1047"/>
      </w:r>
      <w:r>
        <w:rPr>
          <w:rFonts w:ascii="Amiri" w:hAnsi="Amiri" w:eastAsia="Amiri" w:cs="Amiri"/>
          <w:color w:val="111111"/>
          <w:sz w:val="28"/>
          <w:sz w:val="28"/>
          <w:szCs w:val="28"/>
          <w:rtl w:val="true"/>
          <w:lang w:bidi="ar-SA"/>
        </w:rPr>
        <w:t>كعُرفِ الضَّبُعِ‌</w:t>
      </w:r>
      <w:r>
        <w:rPr>
          <w:rStyle w:val="FootnoteAnchor"/>
          <w:rtl w:val="true"/>
        </w:rPr>
        <w:footnoteReference w:id="1048"/>
      </w:r>
      <w:r>
        <w:rPr>
          <w:rFonts w:ascii="Amiri" w:hAnsi="Amiri" w:eastAsia="Amiri" w:cs="Amiri"/>
          <w:color w:val="111111"/>
          <w:sz w:val="28"/>
          <w:sz w:val="28"/>
          <w:szCs w:val="28"/>
          <w:rtl w:val="true"/>
          <w:lang w:bidi="ar-SA"/>
        </w:rPr>
        <w:t>إلَيَّ، يَنثالونَ علَيَّ مِن كُلِّ وجهٍ‌</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050"/>
      </w:r>
      <w:r>
        <w:rPr>
          <w:rFonts w:ascii="Amiri" w:hAnsi="Amiri" w:eastAsia="Amiri" w:cs="Amiri"/>
          <w:color w:val="111111"/>
          <w:sz w:val="28"/>
          <w:sz w:val="28"/>
          <w:szCs w:val="28"/>
          <w:rtl w:val="true"/>
          <w:lang w:bidi="ar-SA"/>
        </w:rPr>
        <w:t>الضَّبُعُ ذاتُ عُرفٍ‌</w:t>
      </w:r>
      <w:r>
        <w:rPr>
          <w:rStyle w:val="FootnoteAnchor"/>
          <w:rtl w:val="true"/>
        </w:rPr>
        <w:footnoteReference w:id="1051"/>
      </w:r>
      <w:r>
        <w:rPr>
          <w:rFonts w:ascii="Amiri" w:hAnsi="Amiri" w:eastAsia="Amiri" w:cs="Amiri"/>
          <w:color w:val="111111"/>
          <w:sz w:val="28"/>
          <w:sz w:val="28"/>
          <w:szCs w:val="28"/>
          <w:rtl w:val="true"/>
          <w:lang w:bidi="ar-SA"/>
        </w:rPr>
        <w:t>كَثيرٍ، و العَرَبُ تُسَمّي الضَّبُعَ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يَتَتابَعونَ و يَتَزاحَمونَ</w:t>
      </w:r>
      <w:r>
        <w:rPr>
          <w:rFonts w:eastAsia="Amiri" w:cs="Amiri" w:ascii="Amiri" w:hAnsi="Amiri"/>
          <w:color w:val="111111"/>
          <w:sz w:val="28"/>
          <w:szCs w:val="28"/>
          <w:rtl w:val="true"/>
          <w:lang w:bidi="ar-SA"/>
        </w:rPr>
        <w:t>.</w:t>
      </w:r>
      <w:r>
        <w:rPr>
          <w:rStyle w:val="FootnoteAnchor"/>
          <w:rtl w:val="true"/>
        </w:rPr>
        <w:footnoteReference w:id="105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لقَد</w:t>
      </w:r>
      <w:r>
        <w:rPr>
          <w:rStyle w:val="FootnoteAnchor"/>
          <w:rtl w:val="true"/>
        </w:rPr>
        <w:footnoteReference w:id="1054"/>
      </w:r>
      <w:r>
        <w:rPr>
          <w:rFonts w:ascii="Amiri" w:hAnsi="Amiri" w:eastAsia="Amiri" w:cs="Amiri"/>
          <w:color w:val="111111"/>
          <w:sz w:val="28"/>
          <w:sz w:val="28"/>
          <w:szCs w:val="28"/>
          <w:rtl w:val="true"/>
          <w:lang w:bidi="ar-SA"/>
        </w:rPr>
        <w:t>وُطئَ الحَسَنانِ، و شُقَّ عِطفايَ، مُجتَمِعينَ حَولي كرَبيضةِ الغَنَمِ‌</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الحَسَنَ و الحُسَينَ عليهما السلامُ، و</w:t>
      </w:r>
      <w:r>
        <w:rPr>
          <w:rStyle w:val="FootnoteAnchor"/>
          <w:rtl w:val="true"/>
        </w:rPr>
        <w:footnoteReference w:id="1057"/>
      </w:r>
      <w:r>
        <w:rPr>
          <w:rFonts w:ascii="Amiri" w:hAnsi="Amiri" w:eastAsia="Amiri" w:cs="Amiri"/>
          <w:color w:val="111111"/>
          <w:sz w:val="28"/>
          <w:sz w:val="28"/>
          <w:szCs w:val="28"/>
          <w:rtl w:val="true"/>
          <w:lang w:bidi="ar-SA"/>
        </w:rPr>
        <w:t xml:space="preserve">غلَّبَ </w:t>
      </w:r>
    </w:p>
    <w:p>
      <w:pPr>
        <w:pStyle w:val="BookText"/>
        <w:rPr/>
      </w:pPr>
      <w:r>
        <w:rPr>
          <w:rFonts w:ascii="Amiri" w:hAnsi="Amiri" w:eastAsia="Amiri" w:cs="Amiri"/>
          <w:color w:val="111111"/>
          <w:sz w:val="28"/>
          <w:sz w:val="28"/>
          <w:szCs w:val="28"/>
          <w:rtl w:val="true"/>
          <w:lang w:bidi="ar-SA"/>
        </w:rPr>
        <w:t>في الاسمِ‌</w:t>
      </w:r>
      <w:r>
        <w:rPr>
          <w:rStyle w:val="FootnoteAnchor"/>
          <w:rtl w:val="true"/>
        </w:rPr>
        <w:footnoteReference w:id="1058"/>
      </w:r>
      <w:r>
        <w:rPr>
          <w:rFonts w:ascii="Amiri" w:hAnsi="Amiri" w:eastAsia="Amiri" w:cs="Amiri"/>
          <w:color w:val="111111"/>
          <w:sz w:val="28"/>
          <w:sz w:val="28"/>
          <w:szCs w:val="28"/>
          <w:rtl w:val="true"/>
          <w:lang w:bidi="ar-SA"/>
        </w:rPr>
        <w:t>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رَبيضةُ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شَبَّهَهم بالغَنَمِ لقِلّةِ الفِطنةِ عندَهم، و بُعدِ التأمُّلِ منهم؛ و العَرَبُ‌</w:t>
      </w:r>
      <w:r>
        <w:rPr>
          <w:rStyle w:val="FootnoteAnchor"/>
          <w:rtl w:val="true"/>
        </w:rPr>
        <w:footnoteReference w:id="1060"/>
      </w:r>
      <w:r>
        <w:rPr>
          <w:rFonts w:ascii="Amiri" w:hAnsi="Amiri" w:eastAsia="Amiri" w:cs="Amiri"/>
          <w:color w:val="111111"/>
          <w:sz w:val="28"/>
          <w:sz w:val="28"/>
          <w:szCs w:val="28"/>
          <w:rtl w:val="true"/>
          <w:lang w:bidi="ar-SA"/>
        </w:rPr>
        <w:t>تَصِفُ الغَنَمَ بالغَباوةِ‌</w:t>
      </w:r>
      <w:r>
        <w:rPr>
          <w:rStyle w:val="FootnoteAnchor"/>
          <w:rtl w:val="true"/>
        </w:rPr>
        <w:footnoteReference w:id="1061"/>
      </w:r>
      <w:r>
        <w:rPr>
          <w:rFonts w:ascii="Amiri" w:hAnsi="Amiri" w:eastAsia="Amiri" w:cs="Amiri"/>
          <w:color w:val="111111"/>
          <w:sz w:val="28"/>
          <w:sz w:val="28"/>
          <w:szCs w:val="28"/>
          <w:rtl w:val="true"/>
          <w:lang w:bidi="ar-SA"/>
        </w:rPr>
        <w:t>و قِلّةِ 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w:t>
      </w:r>
      <w:r>
        <w:rPr>
          <w:rStyle w:val="FootnoteAnchor"/>
          <w:rtl w:val="true"/>
        </w:rPr>
        <w:footnoteReference w:id="1062"/>
      </w:r>
      <w:r>
        <w:rPr>
          <w:rFonts w:ascii="Amiri" w:hAnsi="Amiri" w:eastAsia="Amiri" w:cs="Amiri"/>
          <w:color w:val="111111"/>
          <w:sz w:val="28"/>
          <w:sz w:val="28"/>
          <w:szCs w:val="28"/>
          <w:rtl w:val="true"/>
          <w:lang w:bidi="ar-SA"/>
        </w:rPr>
        <w:t>نَكَصَت</w:t>
      </w:r>
      <w:r>
        <w:rPr>
          <w:rStyle w:val="FootnoteAnchor"/>
          <w:rtl w:val="true"/>
        </w:rPr>
        <w:footnoteReference w:id="1063"/>
      </w:r>
      <w:r>
        <w:rPr>
          <w:rFonts w:ascii="Amiri" w:hAnsi="Amiri" w:eastAsia="Amiri" w:cs="Amiri"/>
          <w:color w:val="111111"/>
          <w:sz w:val="28"/>
          <w:sz w:val="28"/>
          <w:szCs w:val="28"/>
          <w:rtl w:val="true"/>
          <w:lang w:bidi="ar-SA"/>
        </w:rPr>
        <w:t>طائفةٌ، و مَرَقَت أُخرىٰ، و فَسَقَ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Style w:val="FootnoteAnchor"/>
          <w:rtl w:val="true"/>
        </w:rPr>
        <w:footnoteReference w:id="10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نَكَثَت طائفةٌ، و قَسَطَت أُخرىٰ، و مَرَقَ‌</w:t>
      </w:r>
      <w:r>
        <w:rPr>
          <w:rStyle w:val="FootnoteAnchor"/>
          <w:rtl w:val="true"/>
        </w:rPr>
        <w:footnoteReference w:id="1065"/>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جارَت و عَدَلت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w:t>
      </w:r>
      <w:r>
        <w:rPr>
          <w:rStyle w:val="FootnoteAnchor"/>
          <w:rtl w:val="true"/>
        </w:rPr>
        <w:footnoteReference w:id="1067"/>
      </w:r>
      <w:r>
        <w:rPr>
          <w:rFonts w:ascii="Amiri" w:hAnsi="Amiri" w:eastAsia="Amiri" w:cs="Amiri"/>
          <w:color w:val="111111"/>
          <w:sz w:val="28"/>
          <w:sz w:val="28"/>
          <w:szCs w:val="28"/>
          <w:rtl w:val="true"/>
          <w:lang w:bidi="ar-SA"/>
        </w:rPr>
        <w:t>عن الحَدِّ و مِن القَصدِ</w:t>
      </w:r>
      <w:r>
        <w:rPr>
          <w:rStyle w:val="FootnoteAnchor"/>
          <w:rtl w:val="true"/>
        </w:rPr>
        <w:footnoteReference w:id="1068"/>
      </w:r>
      <w:r>
        <w:rPr>
          <w:rFonts w:ascii="Amiri" w:hAnsi="Amiri" w:eastAsia="Amiri" w:cs="Amiri"/>
          <w:color w:val="111111"/>
          <w:sz w:val="28"/>
          <w:sz w:val="28"/>
          <w:szCs w:val="28"/>
          <w:rtl w:val="true"/>
          <w:lang w:bidi="ar-SA"/>
        </w:rPr>
        <w:t>، و العَرَبُ تُسمّي السهمَ إذا لَم يُصِبِ الغرضَ و مَضىٰ جانباً بأنّه</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لكنَّهم</w:t>
      </w:r>
      <w:r>
        <w:rPr>
          <w:rStyle w:val="FootnoteAnchor"/>
          <w:rtl w:val="true"/>
        </w:rPr>
        <w:footnoteReference w:id="1071"/>
      </w:r>
      <w:r>
        <w:rPr>
          <w:rFonts w:ascii="Amiri" w:hAnsi="Amiri" w:eastAsia="Amiri" w:cs="Amiri"/>
          <w:color w:val="111111"/>
          <w:sz w:val="28"/>
          <w:sz w:val="28"/>
          <w:szCs w:val="28"/>
          <w:rtl w:val="true"/>
          <w:lang w:bidi="ar-SA"/>
        </w:rPr>
        <w:t>حَلِيَتِ‌</w:t>
      </w:r>
      <w:r>
        <w:rPr>
          <w:rStyle w:val="FootnoteAnchor"/>
          <w:rtl w:val="true"/>
        </w:rPr>
        <w:footnoteReference w:id="1072"/>
      </w:r>
      <w:r>
        <w:rPr>
          <w:rFonts w:ascii="Amiri" w:hAnsi="Amiri" w:eastAsia="Amiri" w:cs="Amiri"/>
          <w:color w:val="111111"/>
          <w:sz w:val="28"/>
          <w:sz w:val="28"/>
          <w:szCs w:val="28"/>
          <w:rtl w:val="true"/>
          <w:lang w:bidi="ar-SA"/>
        </w:rPr>
        <w:t>الدُّنيا في أعُينِهم</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روايةٍ </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حَلَت لهم 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تَبرَّقَت و تَزيَّنَت في أعيُنِهم؛ مِن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فهو مِن حَلاوةِ الطَّعمِ‌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أعجَبَهم زُخرُفُها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كالزُّخرُفِ‌</w:t>
      </w:r>
      <w:r>
        <w:rPr>
          <w:rStyle w:val="FootnoteAnchor"/>
          <w:rtl w:val="true"/>
        </w:rPr>
        <w:footnoteReference w:id="1077"/>
      </w:r>
      <w:r>
        <w:rPr>
          <w:rFonts w:ascii="IRNazanin" w:hAnsi="IRNazanin" w:eastAsia="IRNazanin"/>
          <w:color w:val="111111"/>
          <w:sz w:val="28"/>
          <w:sz w:val="28"/>
          <w:szCs w:val="28"/>
          <w:rtl w:val="true"/>
          <w:lang w:bidi="fa-IR"/>
        </w:rPr>
        <w:t>، و هو ما له</w:t>
      </w:r>
      <w:r>
        <w:rPr>
          <w:rStyle w:val="FootnoteAnchor"/>
          <w:rtl w:val="true"/>
        </w:rPr>
        <w:footnoteReference w:id="1078"/>
      </w:r>
      <w:r>
        <w:rPr>
          <w:rFonts w:ascii="Amiri" w:hAnsi="Amiri" w:eastAsia="Amiri" w:cs="Amiri"/>
          <w:color w:val="111111"/>
          <w:sz w:val="28"/>
          <w:sz w:val="28"/>
          <w:szCs w:val="28"/>
          <w:rtl w:val="true"/>
          <w:lang w:bidi="ar-SA"/>
        </w:rPr>
        <w:t>ظاهرٌ جميلٌ مُعجِبٌ و باطنٌ‌</w:t>
      </w:r>
      <w:r>
        <w:rPr>
          <w:rStyle w:val="FootnoteAnchor"/>
          <w:rtl w:val="true"/>
        </w:rPr>
        <w:footnoteReference w:id="1079"/>
      </w:r>
      <w:r>
        <w:rPr>
          <w:rFonts w:ascii="Amiri" w:hAnsi="Amiri" w:eastAsia="Amiri" w:cs="Amiri"/>
          <w:color w:val="111111"/>
          <w:sz w:val="28"/>
          <w:sz w:val="28"/>
          <w:szCs w:val="28"/>
          <w:rtl w:val="true"/>
          <w:lang w:bidi="ar-SA"/>
        </w:rPr>
        <w:t>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الغَيمُ الرقيقُ الذي لا ماءَ فيه، فهو مُغرٍ</w:t>
      </w:r>
      <w:r>
        <w:rPr>
          <w:rStyle w:val="FootnoteAnchor"/>
          <w:rtl w:val="true"/>
        </w:rPr>
        <w:footnoteReference w:id="1081"/>
      </w:r>
      <w:r>
        <w:rPr>
          <w:rFonts w:ascii="Amiri" w:hAnsi="Amiri" w:eastAsia="Amiri" w:cs="Amiri"/>
          <w:color w:val="111111"/>
          <w:sz w:val="28"/>
          <w:sz w:val="28"/>
          <w:szCs w:val="28"/>
          <w:rtl w:val="true"/>
          <w:lang w:bidi="ar-SA"/>
        </w:rPr>
        <w:t>بظاهرِه، و لا خَيرَ فيه</w:t>
      </w:r>
      <w:r>
        <w:rPr>
          <w:rFonts w:eastAsia="Amiri" w:cs="Amiri" w:ascii="Amiri" w:hAnsi="Amiri"/>
          <w:color w:val="111111"/>
          <w:sz w:val="28"/>
          <w:szCs w:val="28"/>
          <w:rtl w:val="true"/>
          <w:lang w:bidi="ar-SA"/>
        </w:rPr>
        <w:t>.</w:t>
      </w:r>
      <w:r>
        <w:rPr>
          <w:rStyle w:val="FootnoteAnchor"/>
          <w:rtl w:val="true"/>
        </w:rPr>
        <w:footnoteReference w:id="108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 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Style w:val="FootnoteAnchor"/>
          <w:rtl w:val="true"/>
        </w:rPr>
        <w:footnoteReference w:id="1083"/>
      </w:r>
      <w:r>
        <w:rPr>
          <w:rFonts w:ascii="IRNazanin" w:hAnsi="IRNazanin" w:eastAsia="IRNazanin"/>
          <w:color w:val="111111"/>
          <w:sz w:val="28"/>
          <w:sz w:val="28"/>
          <w:szCs w:val="28"/>
          <w:rtl w:val="true"/>
          <w:lang w:bidi="fa-IR"/>
        </w:rPr>
        <w:t>، فمعناه</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تَعيَّنَ و تَوجَّهَ‌</w:t>
      </w:r>
      <w:r>
        <w:rPr>
          <w:rStyle w:val="FootnoteAnchor"/>
          <w:rtl w:val="true"/>
        </w:rPr>
        <w:footnoteReference w:id="1085"/>
      </w:r>
      <w:r>
        <w:rPr>
          <w:rFonts w:ascii="IRNazanin" w:hAnsi="IRNazanin" w:eastAsia="IRNazanin"/>
          <w:color w:val="111111"/>
          <w:sz w:val="28"/>
          <w:sz w:val="28"/>
          <w:szCs w:val="28"/>
          <w:rtl w:val="true"/>
          <w:lang w:bidi="fa-IR"/>
        </w:rPr>
        <w:t>مع</w:t>
      </w:r>
      <w:r>
        <w:rPr>
          <w:rStyle w:val="FootnoteAnchor"/>
          <w:rtl w:val="true"/>
        </w:rPr>
        <w:footnoteReference w:id="1086"/>
      </w:r>
      <w:r>
        <w:rPr>
          <w:rFonts w:ascii="Amiri" w:hAnsi="Amiri" w:eastAsia="Amiri" w:cs="Amiri"/>
          <w:color w:val="111111"/>
          <w:sz w:val="28"/>
          <w:sz w:val="28"/>
          <w:szCs w:val="28"/>
          <w:rtl w:val="true"/>
          <w:lang w:bidi="ar-SA"/>
        </w:rPr>
        <w:t>وجودِ</w:t>
      </w:r>
      <w:r>
        <w:rPr>
          <w:rStyle w:val="FootnoteAnchor"/>
          <w:rtl w:val="true"/>
        </w:rPr>
        <w:footnoteReference w:id="1087"/>
      </w:r>
      <w:r>
        <w:rPr>
          <w:rFonts w:ascii="Amiri" w:hAnsi="Amiri" w:eastAsia="Amiri" w:cs="Amiri"/>
          <w:color w:val="111111"/>
          <w:sz w:val="28"/>
          <w:sz w:val="28"/>
          <w:szCs w:val="28"/>
          <w:rtl w:val="true"/>
          <w:lang w:bidi="ar-SA"/>
        </w:rPr>
        <w:t>مَن أنتَصِرُ به علىٰ دَفعِ‌</w:t>
      </w:r>
      <w:r>
        <w:rPr>
          <w:rStyle w:val="FootnoteAnchor"/>
          <w:rtl w:val="true"/>
        </w:rPr>
        <w:footnoteReference w:id="1088"/>
      </w:r>
      <w:r>
        <w:rPr>
          <w:rFonts w:ascii="Amiri" w:hAnsi="Amiri" w:eastAsia="Amiri" w:cs="Amiri"/>
          <w:color w:val="111111"/>
          <w:sz w:val="28"/>
          <w:sz w:val="28"/>
          <w:szCs w:val="28"/>
          <w:rtl w:val="true"/>
          <w:lang w:bidi="ar-SA"/>
        </w:rPr>
        <w:t xml:space="preserve">المُنكَرِ و مَنعِ الباطلِ، و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لا عِلمَ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القُعودِ </w:t>
      </w:r>
    </w:p>
    <w:p>
      <w:pPr>
        <w:pStyle w:val="BookText"/>
        <w:rPr/>
      </w:pPr>
      <w:r>
        <w:rPr>
          <w:rFonts w:ascii="Amiri" w:hAnsi="Amiri" w:eastAsia="Amiri" w:cs="Amiri"/>
          <w:color w:val="111111"/>
          <w:sz w:val="28"/>
          <w:sz w:val="28"/>
          <w:szCs w:val="28"/>
          <w:rtl w:val="true"/>
          <w:lang w:bidi="ar-SA"/>
        </w:rPr>
        <w:t>في أوّلِ الأمرِ، و النُّهوضِ في حَربِ الجَمَلِ و ما بَعدَها؛ لفَقدِ الأنصارِ أوّلاً و حُضورِهم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البِطنةُ‌</w:t>
      </w:r>
      <w:r>
        <w:rPr>
          <w:rStyle w:val="FootnoteAnchor"/>
          <w:rtl w:val="true"/>
        </w:rPr>
        <w:footnoteReference w:id="1089"/>
      </w:r>
      <w:r>
        <w:rPr>
          <w:rFonts w:ascii="Amiri" w:hAnsi="Amiri" w:eastAsia="Amiri" w:cs="Amiri"/>
          <w:color w:val="111111"/>
          <w:sz w:val="28"/>
          <w:sz w:val="28"/>
          <w:szCs w:val="28"/>
          <w:rtl w:val="true"/>
          <w:lang w:bidi="ar-SA"/>
        </w:rPr>
        <w:t>و شِدّةُ الامتلاءِ مِن الطعامِ</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091"/>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و تَخلَّيتُ منها؛ لأنّ الرجُلَ إذا ألقىٰ زِمامَ الناقةِ علىٰ غارِبِها فقَد بَدا له في إمساكِها و زَمِّها، و خَلّىٰ بَينَها و بَينَ اختيارِها، و لهذا صارَت هذه اللفظةُ مِن كِناياتِ الطلاقِ و الفُرقةِ‌</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العُنُقِ</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اجتماعُ هؤلاءِ علَيَّ الآنَ</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كُنتُ استَعملتُ في آخِرِ الأمرِ ما استَعملتُه في أوّلِه</w:t>
      </w:r>
      <w:r>
        <w:rPr>
          <w:rFonts w:eastAsia="Amiri" w:cs="Amiri" w:ascii="Amiri" w:hAnsi="Amiri"/>
          <w:color w:val="111111"/>
          <w:sz w:val="28"/>
          <w:szCs w:val="28"/>
          <w:rtl w:val="true"/>
          <w:lang w:bidi="ar-SA"/>
        </w:rPr>
        <w:t>.</w:t>
      </w:r>
      <w:r>
        <w:rPr>
          <w:rStyle w:val="FootnoteAnchor"/>
          <w:rtl w:val="true"/>
        </w:rPr>
        <w:footnoteReference w:id="109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عَفَطَت الناقةُ تَعفِطُ عَفطاً و عَفيطاً و عَفَطاناً، فهي عافِطةٌ، و هو نَثرُها</w:t>
      </w:r>
      <w:r>
        <w:rPr>
          <w:rStyle w:val="FootnoteAnchor"/>
          <w:rtl w:val="true"/>
        </w:rPr>
        <w:footnoteReference w:id="1097"/>
      </w:r>
      <w:r>
        <w:rPr>
          <w:rFonts w:ascii="Amiri" w:hAnsi="Amiri" w:eastAsia="Amiri" w:cs="Amiri"/>
          <w:color w:val="111111"/>
          <w:sz w:val="28"/>
          <w:sz w:val="28"/>
          <w:szCs w:val="28"/>
          <w:rtl w:val="true"/>
          <w:lang w:bidi="ar-SA"/>
        </w:rPr>
        <w:t>بأنفِها كما يَنثِرُ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مِن المعنَيَينِ تَحتَمِلُهما اللفظةُ </w:t>
      </w:r>
    </w:p>
    <w:p>
      <w:pPr>
        <w:pStyle w:val="BookText"/>
        <w:rPr/>
      </w:pPr>
      <w:r>
        <w:rPr>
          <w:rFonts w:ascii="Amiri" w:hAnsi="Amiri" w:eastAsia="Amiri" w:cs="Amiri"/>
          <w:color w:val="111111"/>
          <w:sz w:val="28"/>
          <w:sz w:val="28"/>
          <w:szCs w:val="28"/>
          <w:rtl w:val="true"/>
          <w:lang w:bidi="ar-SA"/>
        </w:rPr>
        <w:t>في هذا المَوضِعِ</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الشِّقشِقةُ</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هي التي يُخرِجُها</w:t>
      </w:r>
      <w:r>
        <w:rPr>
          <w:rStyle w:val="FootnoteAnchor"/>
          <w:rtl w:val="true"/>
        </w:rPr>
        <w:footnoteReference w:id="1102"/>
      </w:r>
      <w:r>
        <w:rPr>
          <w:rFonts w:ascii="Amiri" w:hAnsi="Amiri" w:eastAsia="Amiri" w:cs="Amiri"/>
          <w:color w:val="111111"/>
          <w:sz w:val="28"/>
          <w:sz w:val="28"/>
          <w:szCs w:val="28"/>
          <w:rtl w:val="true"/>
          <w:lang w:bidi="ar-SA"/>
        </w:rPr>
        <w:t>البَعيرُ مِن فيهِ عندَ جَرجَرَتِه و غضبِه أو قَطمِه</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r>
        <w:rPr>
          <w:rStyle w:val="FootnoteAnchor"/>
          <w:rtl w:val="true"/>
        </w:rPr>
        <w:footnoteReference w:id="1104"/>
      </w:r>
      <w:r>
        <w:rPr>
          <w:rFonts w:ascii="Amiri" w:hAnsi="Amiri" w:eastAsia="Amiri" w:cs="Amiri"/>
          <w:color w:val="111111"/>
          <w:sz w:val="28"/>
          <w:sz w:val="28"/>
          <w:szCs w:val="28"/>
          <w:rtl w:val="true"/>
          <w:lang w:bidi="ar-SA"/>
        </w:rPr>
        <w:t>أرادَ</w:t>
      </w:r>
      <w:r>
        <w:rPr>
          <w:rStyle w:val="FootnoteAnchor"/>
          <w:rtl w:val="true"/>
        </w:rPr>
        <w:footnoteReference w:id="1105"/>
      </w:r>
      <w:r>
        <w:rPr>
          <w:rFonts w:ascii="Amiri" w:hAnsi="Amiri" w:eastAsia="Amiri" w:cs="Amiri"/>
          <w:color w:val="111111"/>
          <w:sz w:val="28"/>
          <w:sz w:val="28"/>
          <w:szCs w:val="28"/>
          <w:rtl w:val="true"/>
          <w:lang w:bidi="ar-SA"/>
        </w:rPr>
        <w:t>عليه السلامُ أنّها سَورةٌ التَهَبَت ثُمَّ خَمَدَت، و ثارَت</w:t>
      </w:r>
      <w:r>
        <w:rPr>
          <w:rStyle w:val="FootnoteAnchor"/>
          <w:rtl w:val="true"/>
        </w:rPr>
        <w:footnoteReference w:id="1106"/>
      </w:r>
      <w:r>
        <w:rPr>
          <w:rFonts w:ascii="Amiri" w:hAnsi="Amiri" w:eastAsia="Amiri" w:cs="Amiri"/>
          <w:color w:val="111111"/>
          <w:sz w:val="28"/>
          <w:sz w:val="28"/>
          <w:szCs w:val="28"/>
          <w:rtl w:val="true"/>
          <w:lang w:bidi="ar-SA"/>
        </w:rPr>
        <w:t>ثُمَّ وَقَفَت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اقتَضَى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الكلامِ، و قد</w:t>
      </w:r>
      <w:r>
        <w:rPr>
          <w:rStyle w:val="FootnoteAnchor"/>
          <w:rtl w:val="true"/>
        </w:rPr>
        <w:footnoteReference w:id="1107"/>
      </w:r>
      <w:r>
        <w:rPr>
          <w:rFonts w:ascii="Amiri" w:hAnsi="Amiri" w:eastAsia="Amiri" w:cs="Amiri"/>
          <w:color w:val="111111"/>
          <w:sz w:val="28"/>
          <w:sz w:val="28"/>
          <w:szCs w:val="28"/>
          <w:rtl w:val="true"/>
          <w:lang w:bidi="ar-SA"/>
        </w:rPr>
        <w:t>انقَطَعَ بما اعتَرَضَه، و زالَ عن سَنَنِه، اعتَذَرَ عليه السلامُ في العُدولِ عن تَمامِه بانقضاءِ أسبابِه</w:t>
      </w:r>
      <w:r>
        <w:rPr>
          <w:rStyle w:val="FootnoteAnchor"/>
          <w:rtl w:val="true"/>
        </w:rPr>
        <w:footnoteReference w:id="1108"/>
      </w:r>
      <w:r>
        <w:rPr>
          <w:rFonts w:ascii="Amiri" w:hAnsi="Amiri" w:eastAsia="Amiri" w:cs="Amiri"/>
          <w:color w:val="111111"/>
          <w:sz w:val="28"/>
          <w:sz w:val="28"/>
          <w:szCs w:val="28"/>
          <w:rtl w:val="true"/>
          <w:lang w:bidi="ar-SA"/>
        </w:rPr>
        <w:t>و انطفاءِ نارِه و تَلاشي دَواعيهِ؛ فإنّ الكلامَ يَتبَعُ بَعضُه بعضاً، و يَقتَضي أوّلُه آخِرَه؛ فإذا قُطِعَ، انحَلَّ نِظامُه، و خَبا ضِرامُه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نَسألُ 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بحَمدِ اللّٰهِ و مَنِّه</w:t>
      </w:r>
      <w:r>
        <w:rPr>
          <w:rFonts w:eastAsia="Amiri" w:cs="Amiri" w:ascii="Amiri" w:hAnsi="Amiri"/>
          <w:color w:val="111111"/>
          <w:sz w:val="28"/>
          <w:szCs w:val="28"/>
          <w:rtl w:val="true"/>
          <w:lang w:bidi="ar-SA"/>
        </w:rPr>
        <w:t>.</w:t>
      </w:r>
      <w:r>
        <w:rPr>
          <w:rStyle w:val="FootnoteAnchor"/>
          <w:rtl w:val="true"/>
        </w:rPr>
        <w:footnoteReference w:id="111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أمير المؤمنين عليه السلام إنّما كان يومئذ جالساً محتبئاً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جِلسة رسول اللّٰه صلّى اللّٰه عليه و آله المسمّاة بالقُرفُصاء، و هي جَمعُ الركبتين و جَمعُ العِطف و هو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ليبايعوه و زاحموه حتّى وطؤوا ذيله و إبهامه من تحته، و هُما إبهامان، و لم يعنِ الحسن و الحسين و هُما رجلان كبيران كسائر الحاضرين ثَمَّ من أولاد أمير المؤمنين و غيرهم، فكيف وطؤوهما دون غيرهما؟</w:t>
      </w:r>
      <w:r>
        <w:rPr>
          <w:rFonts w:eastAsia="Amiri" w:cs="Amiri" w:ascii="Amiri" w:hAnsi="Amiri"/>
          <w:color w:val="111111"/>
          <w:sz w:val="28"/>
          <w:szCs w:val="28"/>
          <w:rtl w:val="true"/>
          <w:lang w:bidi="ar-SA"/>
        </w:rPr>
        <w:t>».</w:t>
      </w:r>
      <w:bookmarkStart w:id="717" w:name="pg17247_195162"/>
    </w:p>
    <w:p>
      <w:pPr>
        <w:pStyle w:val="Heading4"/>
        <w:numPr>
          <w:ilvl w:val="3"/>
          <w:numId w:val="1"/>
        </w:numPr>
        <w:rPr/>
      </w:pPr>
      <w:bookmarkStart w:id="718" w:name="__RefHeading___Toc7442963_1280447820"/>
      <w:bookmarkStart w:id="719" w:name="_Toc253"/>
      <w:bookmarkEnd w:id="717"/>
      <w:bookmarkEnd w:id="718"/>
      <w:r>
        <w:rPr>
          <w:rtl w:val="true"/>
        </w:rPr>
        <w:t>(</w:t>
      </w:r>
      <w:r>
        <w:rPr/>
        <w:t>19</w:t>
      </w:r>
      <w:r>
        <w:rPr>
          <w:rtl w:val="true"/>
        </w:rPr>
        <w:t xml:space="preserve">) </w:t>
      </w:r>
      <w:r>
        <w:rPr>
          <w:rtl w:val="true"/>
        </w:rPr>
        <w:t>مسألةٌ في كلامٍ لعليٍّ عليه السلام يَتبرَّأُ فيه مِن الظلمِ‌</w:t>
      </w:r>
      <w:bookmarkEnd w:id="71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0" w:name="__RefHeading___Toc7442965_1280447820"/>
      <w:bookmarkStart w:id="721" w:name="_Toc254"/>
      <w:bookmarkEnd w:id="720"/>
      <w:r>
        <w:rPr>
          <w:rtl w:val="true"/>
        </w:rPr>
        <w:t>اشارة</w:t>
      </w:r>
      <w:bookmarkEnd w:id="72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7247_195164"/>
      <w:bookmarkStart w:id="723" w:name="pg17247_195164"/>
      <w:bookmarkEnd w:id="723"/>
    </w:p>
    <w:p>
      <w:pPr>
        <w:pStyle w:val="Heading5"/>
        <w:numPr>
          <w:ilvl w:val="4"/>
          <w:numId w:val="1"/>
        </w:numPr>
        <w:rPr/>
      </w:pPr>
      <w:bookmarkStart w:id="724" w:name="pg17247_195164"/>
      <w:bookmarkStart w:id="725" w:name="__RefHeading___Toc7442967_1280447820"/>
      <w:bookmarkStart w:id="726" w:name="_Toc255"/>
      <w:bookmarkEnd w:id="724"/>
      <w:bookmarkEnd w:id="725"/>
      <w:r>
        <w:rPr>
          <w:rtl w:val="true"/>
        </w:rPr>
        <w:t>مقدّمة التحقيق</w:t>
      </w:r>
      <w:bookmarkEnd w:id="726"/>
    </w:p>
    <w:p>
      <w:pPr>
        <w:pStyle w:val="Heading6"/>
        <w:numPr>
          <w:ilvl w:val="5"/>
          <w:numId w:val="1"/>
        </w:numPr>
        <w:rPr/>
      </w:pPr>
      <w:bookmarkStart w:id="727" w:name="__RefHeading___Toc7442969_1280447820"/>
      <w:bookmarkStart w:id="728" w:name="_Toc256"/>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لقد أولى بيتُ الشريف الطاهر أبو أحمد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الشريفَين المرتضى و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خاصّة بنقل كلام و خطب أهل البيت عليهم السلامُ، و لا سيّما الخطب و الكلمات البليغة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التعريف في هذا المجال، فقد قام في البداية بتأليف كتابه خصائص الأئمّة عليهم السلامُ، و نقل فيها خطباً و كلمات كثيرة لأمير المؤمنين عليه السلامُ، ثمّ قام بتأليف كتابه الذائع الصيت نهج البلاغة، الذي بلغ من الشهرة بين المسلمين عامّة كلَّ مبلغ، فقد أودع فيه أبلغ خطب و كلمات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الذي يَقرأ كتب الأدب السابقة على تأليف نهج البلاغة يَعرف قيمة ما فعله الشريف الرضي في هذا الكتاب، فالذي يراجع كتاب البيان و التبيين للجاحظ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الكامل في اللغة و الأدب لأبي العباس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الأمالي لأبي عليّ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الكتب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دواوين الأدب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لوجد فيها تجاهلاً كبيراً لكلام أمير المؤمنين عليه السلامُ و بلاغته، و محاولة لوضعه في مرتبة غيره من الأُدباء و البلغاء، و محاولة لإبراز بعض الشخصيّات من أمثال الحَجّاج أو عبد الملك بن مروان كأفراد بلغوا مبلغاً عظيماً من الفصاحة و البلاغة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الشريف الرضي قام بإبراز كلمات و خطب أمير المؤمنين عليه السلامُ و تخصيص كتاب لها، و بذلك أثبت بالدليل أنّ أمير المؤمنين عليه السلامُ كان </w:t>
      </w:r>
      <w:bookmarkStart w:id="729" w:name="pg17247_195165"/>
    </w:p>
    <w:p>
      <w:pPr>
        <w:pStyle w:val="BookText"/>
        <w:rPr/>
      </w:pPr>
      <w:bookmarkEnd w:id="729"/>
      <w:r>
        <w:rPr>
          <w:rFonts w:ascii="Amiri" w:hAnsi="Amiri" w:eastAsia="Amiri" w:cs="Amiri"/>
          <w:color w:val="111111"/>
          <w:sz w:val="28"/>
          <w:sz w:val="28"/>
          <w:szCs w:val="28"/>
          <w:rtl w:val="true"/>
          <w:lang w:bidi="ar-SA"/>
        </w:rPr>
        <w:t>يتربّع على قمّة الفصاحة، و يأخذ بناصية البلاغة، فإنّه بفضل كتاب نهج البلاغة خرجت دعوى بلاغة أمير المؤمنين عليه السلامُ من مجرّد دعوى بلا دليل ملموس، إلى دعوى موثّقة و مقرونة بالأدلّة الواضحة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اهتمّ الشريف المرتضى بنقل الخطب البليغة لأهل البيت عليهم السلامُ، فقد وُجد بخطّه خطبة رائعة من خطب فاطمة الزهراء عليها السلامُ،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 شملة الجنين، وقعدتَ حجرة الظنين، نقضتَ قادمة الأجدل، فخانك ريش الأعزل</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أولى اهتماماً خاصّاً بخطب أمير المؤمنين عليه السلامُ، فقد تحدّث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أخبرنا السيّد الشريف أبو عليّ بن محمّد الحسيني بإسناده إلى الشريف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 من خطب أمير المؤمنين عليه السلامُ أربعمائة خطبة</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دلالة واضحة على مدى اهتمام المرتضى بخطب 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7442971_1280447820"/>
      <w:bookmarkStart w:id="731" w:name="_Toc257"/>
      <w:bookmarkEnd w:id="730"/>
      <w:r>
        <w:rPr>
          <w:rtl w:val="true"/>
        </w:rPr>
        <w:t>مصادر الخطبة</w:t>
      </w:r>
      <w:bookmarkEnd w:id="73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الخطبة التي نقلها الشريف المرتضى هنا هي من الخطب البليغة لأمير المؤمنين عليه السلامُ، و التي يظهر أنّ الشريف المرتضى قام بإملائها على تلاميذه، و قد نقلها كلٌّ من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الجدير بالذكر أنّ السيّد عبد الزهراء الخطيب عند استعراضه أسماء مَن نقل هذه الخطبة، غفل عن نقل المرتضى لها</w:t>
      </w:r>
      <w:r>
        <w:rPr>
          <w:rStyle w:val="FootnoteAnchor"/>
          <w:rtl w:val="true"/>
        </w:rPr>
        <w:footnoteReference w:id="1114"/>
      </w:r>
      <w:r>
        <w:rPr>
          <w:rFonts w:ascii="Amiri" w:hAnsi="Amiri" w:eastAsia="Amiri" w:cs="Amiri"/>
          <w:color w:val="111111"/>
          <w:sz w:val="28"/>
          <w:sz w:val="28"/>
          <w:szCs w:val="28"/>
          <w:rtl w:val="true"/>
          <w:lang w:bidi="ar-SA"/>
        </w:rPr>
        <w:t>، و لعلّ سبب ذلك يعود إلى أنّ هذه الخطبة كانت ما زالت مخطوطة عند تأليف السيّد الخطيب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الشيخ الصدوق الخطبة بسنده،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محسن، عن المفضّل بن عمر، عن الصادق جعفر بن محمّد، عن أبيه، عن جده،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حجم الخطبة الحقيقيّ أكبر من الحجم المنقول هنا، فقد نقلها الشيخ الصدوق و المقدار الذي نقله أكثر ممّا هو موجود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الطريف أنّ حجم الخطبة الذي نقله الشريف المرتضى هنا هو نفس حجمها الذي نقله أخوه الشريف الرضي في نهج البلاغة، فقد كانت عادة الشريف الرضي أن يقوم باقتطاع أبلغ كلام أمير المؤمنين عليه السلامُ و يضمّنه في كتابه، و لا ندري هل كان من قصد الشريف المرتضى عند نقله هذا الجزء البليغ من الخطبة هو نقل أبلغ كلام أمير المؤمنين عليه السلامُ أيضاً كما فعل الشريف الرضي، و هل كانت للشريف المرتضى نيّة القيام بجمع البليغ من كلام أمير المؤمنين عليه السلامُ، فسبقه أخوه إلى ذلك؟ لا ندري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هذه الخطبة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 xml:space="preserve">». </w:t>
      </w:r>
      <w:bookmarkStart w:id="732" w:name="pg17247_195167"/>
    </w:p>
    <w:p>
      <w:pPr>
        <w:pStyle w:val="BookText"/>
        <w:rPr/>
      </w:pPr>
      <w:bookmarkEnd w:id="732"/>
      <w:r>
        <w:rPr>
          <w:rFonts w:ascii="Amiri" w:hAnsi="Amiri" w:eastAsia="Amiri" w:cs="Amiri"/>
          <w:color w:val="111111"/>
          <w:sz w:val="28"/>
          <w:sz w:val="28"/>
          <w:szCs w:val="28"/>
          <w:rtl w:val="true"/>
          <w:lang w:bidi="ar-SA"/>
        </w:rPr>
        <w:t xml:space="preserve">و قد تقدّم عند الكلام عن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علىٰ كون السماوات و الأرضين سبعاً، و أنّها غير كرويّة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تكون هذه الرسالة ذيلاً للخطبة التي بين أيدينا؛ و ذلك لوجود مناسبة بينهما، فراجع</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7442973_1280447820"/>
      <w:bookmarkStart w:id="734" w:name="_Toc258"/>
      <w:bookmarkEnd w:id="733"/>
      <w:r>
        <w:rPr>
          <w:rtl w:val="true"/>
        </w:rPr>
        <w:t>مخطوطات الرسالة</w:t>
      </w:r>
      <w:bookmarkEnd w:id="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735" w:name="pg17247_195168"/>
    </w:p>
    <w:p>
      <w:pPr>
        <w:pStyle w:val="Heading5"/>
        <w:numPr>
          <w:ilvl w:val="4"/>
          <w:numId w:val="1"/>
        </w:numPr>
        <w:rPr/>
      </w:pPr>
      <w:bookmarkStart w:id="736" w:name="__RefHeading___Toc7442975_1280447820"/>
      <w:bookmarkStart w:id="737" w:name="_Toc259"/>
      <w:bookmarkEnd w:id="735"/>
      <w:bookmarkEnd w:id="736"/>
      <w:r>
        <w:rPr>
          <w:rtl w:val="true"/>
        </w:rPr>
        <w:t>مسألةٌ في كلامٍ لعليٍّ عليه السلام يَتبرَّأُ فيه مِن الظلمِ‌</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لأميرِ المؤمنينَ عليه السلامُ أَملاها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أبِيتَ علىٰ حَسَكِ السَّعدانِ‌</w:t>
      </w:r>
      <w:r>
        <w:rPr>
          <w:rStyle w:val="FootnoteAnchor"/>
          <w:rtl w:val="true"/>
        </w:rPr>
        <w:footnoteReference w:id="1116"/>
      </w:r>
      <w:r>
        <w:rPr>
          <w:rFonts w:ascii="Amiri" w:hAnsi="Amiri" w:eastAsia="Amiri" w:cs="Amiri"/>
          <w:color w:val="111111"/>
          <w:sz w:val="28"/>
          <w:sz w:val="28"/>
          <w:szCs w:val="28"/>
          <w:rtl w:val="true"/>
          <w:lang w:bidi="ar-SA"/>
        </w:rPr>
        <w:t>مُسَهَّداً</w:t>
      </w:r>
      <w:r>
        <w:rPr>
          <w:rStyle w:val="FootnoteAnchor"/>
          <w:rtl w:val="true"/>
        </w:rPr>
        <w:footnoteReference w:id="1117"/>
      </w:r>
      <w:r>
        <w:rPr>
          <w:rFonts w:ascii="Amiri" w:hAnsi="Amiri" w:eastAsia="Amiri" w:cs="Amiri"/>
          <w:color w:val="111111"/>
          <w:sz w:val="28"/>
          <w:sz w:val="28"/>
          <w:szCs w:val="28"/>
          <w:rtl w:val="true"/>
          <w:lang w:bidi="ar-SA"/>
        </w:rPr>
        <w:t>، أو أُجَرَّ</w:t>
      </w:r>
      <w:r>
        <w:rPr>
          <w:rStyle w:val="FootnoteAnchor"/>
          <w:rtl w:val="true"/>
        </w:rPr>
        <w:footnoteReference w:id="1118"/>
      </w:r>
      <w:r>
        <w:rPr>
          <w:rFonts w:ascii="Amiri" w:hAnsi="Amiri" w:eastAsia="Amiri" w:cs="Amiri"/>
          <w:color w:val="111111"/>
          <w:sz w:val="28"/>
          <w:sz w:val="28"/>
          <w:szCs w:val="28"/>
          <w:rtl w:val="true"/>
          <w:lang w:bidi="ar-SA"/>
        </w:rPr>
        <w:t>في الأغلالِ مُصَفَّداً،</w:t>
      </w:r>
      <w:r>
        <w:rPr>
          <w:rStyle w:val="FootnoteAnchor"/>
          <w:rtl w:val="true"/>
        </w:rPr>
        <w:footnoteReference w:id="1119"/>
      </w:r>
      <w:r>
        <w:rPr>
          <w:rFonts w:ascii="Amiri" w:hAnsi="Amiri" w:eastAsia="Amiri" w:cs="Amiri"/>
          <w:color w:val="111111"/>
          <w:sz w:val="28"/>
          <w:sz w:val="28"/>
          <w:szCs w:val="28"/>
          <w:rtl w:val="true"/>
          <w:lang w:bidi="ar-SA"/>
        </w:rPr>
        <w:t>أحَبُّ إليَّ مِن أن ألقَى اللّٰهَ و رسولَه يَومَ القيامةِ ظالِماً لبعضِ العِبادِ، و غاصِباً لشَيءٍ مِن الحُطامِ؛ و كَيفَ أَظلِمُ أحَداً لنَفسٍ يُسرِعُ‌</w:t>
      </w:r>
      <w:r>
        <w:rPr>
          <w:rStyle w:val="FootnoteAnchor"/>
          <w:rtl w:val="true"/>
        </w:rPr>
        <w:footnoteReference w:id="1120"/>
      </w:r>
      <w:r>
        <w:rPr>
          <w:rFonts w:ascii="Amiri" w:hAnsi="Amiri" w:eastAsia="Amiri" w:cs="Amiri"/>
          <w:color w:val="111111"/>
          <w:sz w:val="28"/>
          <w:sz w:val="28"/>
          <w:szCs w:val="28"/>
          <w:rtl w:val="true"/>
          <w:lang w:bidi="ar-SA"/>
        </w:rPr>
        <w:t>إلَى البِلىٰ قُفولُها، و يَطولُ في الثَّرىٰ حُلولُها؟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رأَيتُ عَقيلاً و قد أملَقَ، حتَّى استَماحَني مِن بُرِّكم صاعاً، و رأَيتُ </w:t>
      </w:r>
    </w:p>
    <w:p>
      <w:pPr>
        <w:pStyle w:val="BookText"/>
        <w:rPr/>
      </w:pPr>
      <w:r>
        <w:rPr>
          <w:rFonts w:ascii="Amiri" w:hAnsi="Amiri" w:eastAsia="Amiri" w:cs="Amiri"/>
          <w:color w:val="111111"/>
          <w:sz w:val="28"/>
          <w:sz w:val="28"/>
          <w:szCs w:val="28"/>
          <w:rtl w:val="true"/>
          <w:lang w:bidi="ar-SA"/>
        </w:rPr>
        <w:t xml:space="preserve">صِبيانَه 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غُبْرَ</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الألوانِ مِن فَقرِهم، كأنَّما سُوِّدَت وُجوهُهم بالعِظلِمِ،</w:t>
      </w:r>
      <w:r>
        <w:rPr>
          <w:rStyle w:val="FootnoteAnchor"/>
          <w:rtl w:val="true"/>
        </w:rPr>
        <w:footnoteReference w:id="1122"/>
      </w:r>
      <w:r>
        <w:rPr>
          <w:rFonts w:ascii="Amiri" w:hAnsi="Amiri" w:eastAsia="Amiri" w:cs="Amiri"/>
          <w:color w:val="111111"/>
          <w:sz w:val="28"/>
          <w:sz w:val="28"/>
          <w:szCs w:val="28"/>
          <w:rtl w:val="true"/>
          <w:lang w:bidi="ar-SA"/>
        </w:rPr>
        <w:t>و عاوَدَني مؤكِّداً، و كَرَّرَ علَيَّ القولَ مُردِّداً؛ فأصغَيتُ إليه بسمَعي</w:t>
      </w:r>
      <w:r>
        <w:rPr>
          <w:rStyle w:val="FootnoteAnchor"/>
          <w:rtl w:val="true"/>
        </w:rPr>
        <w:footnoteReference w:id="1123"/>
      </w:r>
      <w:r>
        <w:rPr>
          <w:rFonts w:ascii="Amiri" w:hAnsi="Amiri" w:eastAsia="Amiri" w:cs="Amiri"/>
          <w:color w:val="111111"/>
          <w:sz w:val="28"/>
          <w:sz w:val="28"/>
          <w:szCs w:val="28"/>
          <w:rtl w:val="true"/>
          <w:lang w:bidi="ar-SA"/>
        </w:rPr>
        <w:t>، فظَنَّ أنّي أَبيعُه دِيني، و أَتَّبِعُ قيادَه مُفارِقاً طَريقَتي، فأَحمَيتُ له حَديدةً، ثُمَّ أدنَيتُها مِن جسمِه ليَعتَبِرَ بها؛ فضَجَّ ضَجيجَ ذي دَنَفٍ‌</w:t>
      </w:r>
      <w:r>
        <w:rPr>
          <w:rStyle w:val="FootnoteAnchor"/>
          <w:rtl w:val="true"/>
        </w:rPr>
        <w:footnoteReference w:id="1124"/>
      </w:r>
      <w:r>
        <w:rPr>
          <w:rFonts w:ascii="Amiri" w:hAnsi="Amiri" w:eastAsia="Amiri" w:cs="Amiri"/>
          <w:color w:val="111111"/>
          <w:sz w:val="28"/>
          <w:sz w:val="28"/>
          <w:szCs w:val="28"/>
          <w:rtl w:val="true"/>
          <w:lang w:bidi="ar-SA"/>
        </w:rPr>
        <w:t>مِن ألَمِها، و 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حَديدةٍ أَحماها إنسانُها لِلَعِبِه، و تَجُرُّني إلىٰ نارٍ سَجَرَها</w:t>
      </w:r>
      <w:r>
        <w:rPr>
          <w:rStyle w:val="FootnoteAnchor"/>
          <w:rtl w:val="true"/>
        </w:rPr>
        <w:footnoteReference w:id="1125"/>
      </w:r>
      <w:r>
        <w:rPr>
          <w:rFonts w:ascii="Amiri" w:hAnsi="Amiri" w:eastAsia="Amiri" w:cs="Amiri"/>
          <w:color w:val="111111"/>
          <w:sz w:val="28"/>
          <w:sz w:val="28"/>
          <w:szCs w:val="28"/>
          <w:rtl w:val="true"/>
          <w:lang w:bidi="ar-SA"/>
        </w:rPr>
        <w:t>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الأَذىٰ و لا أَئِنُّ مِن لَظىً‌</w:t>
      </w:r>
      <w:r>
        <w:rPr>
          <w:rStyle w:val="FootnoteAnchor"/>
          <w:rtl w:val="true"/>
        </w:rPr>
        <w:footnoteReference w:id="11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ذلكَ طارقٌ طَرَقَنا بملفوفةٍ في وِعائها، و مَعجونةٍ شَنِئتُها، كأنّما عُجِنَت بِريقِ حَيّةٍ أو 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أَم نَذرٌ أَم زَكاةٌ؟ و كُلُّ ذلكَ‌</w:t>
      </w:r>
      <w:r>
        <w:rPr>
          <w:rStyle w:val="FootnoteAnchor"/>
          <w:rtl w:val="true"/>
        </w:rPr>
        <w:footnoteReference w:id="1127"/>
      </w:r>
      <w:r>
        <w:rPr>
          <w:rFonts w:ascii="Amiri" w:hAnsi="Amiri" w:eastAsia="Amiri" w:cs="Amiri"/>
          <w:color w:val="111111"/>
          <w:sz w:val="28"/>
          <w:sz w:val="28"/>
          <w:szCs w:val="28"/>
          <w:rtl w:val="true"/>
          <w:lang w:bidi="ar-SA"/>
        </w:rPr>
        <w:t>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w:t>
      </w:r>
      <w:r>
        <w:rPr>
          <w:rStyle w:val="FootnoteAnchor"/>
          <w:rtl w:val="true"/>
        </w:rPr>
        <w:footnoteReference w:id="1128"/>
      </w:r>
      <w:r>
        <w:rPr>
          <w:rFonts w:ascii="Amiri" w:hAnsi="Amiri" w:eastAsia="Amiri" w:cs="Amiri"/>
          <w:color w:val="111111"/>
          <w:sz w:val="28"/>
          <w:sz w:val="28"/>
          <w:szCs w:val="28"/>
          <w:rtl w:val="true"/>
          <w:lang w:bidi="ar-SA"/>
        </w:rPr>
        <w:t>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دينِ اللّٰهِ أتَيتَني لتَخدَعَني؟ أمُختَبِطٌ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أم ذو جِنّةٍ أم تَهجُرُ؟ وَ اللّٰهِ، لَو أُعطيتُ </w:t>
      </w:r>
    </w:p>
    <w:p>
      <w:pPr>
        <w:pStyle w:val="BookText"/>
        <w:rPr/>
      </w:pPr>
      <w:r>
        <w:rPr>
          <w:rFonts w:ascii="Amiri" w:hAnsi="Amiri" w:eastAsia="Amiri" w:cs="Amiri"/>
          <w:color w:val="111111"/>
          <w:sz w:val="28"/>
          <w:sz w:val="28"/>
          <w:szCs w:val="28"/>
          <w:rtl w:val="true"/>
          <w:lang w:bidi="ar-SA"/>
        </w:rPr>
        <w:t>الأقاليمَ السبعةَ بما تَحتَ أفلاكِها، و استُرِقَّ‌</w:t>
      </w:r>
      <w:r>
        <w:rPr>
          <w:rStyle w:val="FootnoteAnchor"/>
          <w:rtl w:val="true"/>
        </w:rPr>
        <w:footnoteReference w:id="1130"/>
      </w:r>
      <w:r>
        <w:rPr>
          <w:rFonts w:ascii="Amiri" w:hAnsi="Amiri" w:eastAsia="Amiri" w:cs="Amiri"/>
          <w:color w:val="111111"/>
          <w:sz w:val="28"/>
          <w:sz w:val="28"/>
          <w:szCs w:val="28"/>
          <w:rtl w:val="true"/>
          <w:lang w:bidi="ar-SA"/>
        </w:rPr>
        <w:t>لي قُطّانُها، مُذعِنةً بأملاكِها</w:t>
      </w:r>
      <w:r>
        <w:rPr>
          <w:rStyle w:val="FootnoteAnchor"/>
          <w:rtl w:val="true"/>
        </w:rPr>
        <w:footnoteReference w:id="1131"/>
      </w:r>
      <w:r>
        <w:rPr>
          <w:rFonts w:ascii="Amiri" w:hAnsi="Amiri" w:eastAsia="Amiri" w:cs="Amiri"/>
          <w:color w:val="111111"/>
          <w:sz w:val="28"/>
          <w:sz w:val="28"/>
          <w:szCs w:val="28"/>
          <w:rtl w:val="true"/>
          <w:lang w:bidi="ar-SA"/>
        </w:rPr>
        <w:t>علىٰ أن أَعصيَ اللّٰهَ في نَملةٍ أَسلُبُها جُلْبَ شَعيرةٍ فأَلوكُها،</w:t>
      </w:r>
      <w:r>
        <w:rPr>
          <w:rStyle w:val="FootnoteAnchor"/>
          <w:rtl w:val="true"/>
        </w:rPr>
        <w:footnoteReference w:id="1132"/>
      </w:r>
      <w:r>
        <w:rPr>
          <w:rFonts w:ascii="Amiri" w:hAnsi="Amiri" w:eastAsia="Amiri" w:cs="Amiri"/>
          <w:color w:val="111111"/>
          <w:sz w:val="28"/>
          <w:sz w:val="28"/>
          <w:szCs w:val="28"/>
          <w:rtl w:val="true"/>
          <w:lang w:bidi="ar-SA"/>
        </w:rPr>
        <w:t>ما قَبِلتُ و لا أَرَدتُ‌</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دُنياكم عندي أهوَنُ مِن وَرَقةٍ في فَمِ جَرادةٍ تَقضِمُها؛ ما لِعَليٍّ و 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 قُبحِ الزَّلَلِ، و به نَستَعينُ</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7247_195172"/>
      <w:bookmarkStart w:id="739" w:name="pg17247_195172"/>
      <w:bookmarkEnd w:id="739"/>
    </w:p>
    <w:p>
      <w:pPr>
        <w:pStyle w:val="Heading4"/>
        <w:numPr>
          <w:ilvl w:val="3"/>
          <w:numId w:val="1"/>
        </w:numPr>
        <w:rPr/>
      </w:pPr>
      <w:bookmarkStart w:id="740" w:name="pg17247_195172"/>
      <w:bookmarkStart w:id="741" w:name="__RefHeading___Toc7442977_1280447820"/>
      <w:bookmarkStart w:id="742" w:name="_Toc260"/>
      <w:bookmarkEnd w:id="740"/>
      <w:bookmarkEnd w:id="741"/>
      <w:r>
        <w:rPr>
          <w:rtl w:val="true"/>
        </w:rPr>
        <w:t>(</w:t>
      </w:r>
      <w:r>
        <w:rPr/>
        <w:t>20</w:t>
      </w:r>
      <w:r>
        <w:rPr>
          <w:rtl w:val="true"/>
        </w:rPr>
        <w:t xml:space="preserve">) </w:t>
      </w:r>
      <w:r>
        <w:rPr>
          <w:rtl w:val="true"/>
        </w:rPr>
        <w:t>مسألةٌ في شرح حديث</w:t>
      </w:r>
      <w:r>
        <w:rPr>
          <w:rtl w:val="true"/>
        </w:rPr>
        <w:t>: «</w:t>
      </w:r>
      <w:r>
        <w:rPr>
          <w:rtl w:val="true"/>
        </w:rPr>
        <w:t>أنا و أنتَ يا عليُّ كَهاتَينِ</w:t>
      </w:r>
      <w:r>
        <w:rPr>
          <w:rtl w:val="true"/>
        </w:rPr>
        <w:t>»</w:t>
      </w:r>
      <w:bookmarkEnd w:id="74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3" w:name="__RefHeading___Toc7442979_1280447820"/>
      <w:bookmarkStart w:id="744" w:name="_Toc261"/>
      <w:bookmarkEnd w:id="743"/>
      <w:r>
        <w:rPr>
          <w:rtl w:val="true"/>
        </w:rPr>
        <w:t>اشارة</w:t>
      </w:r>
      <w:bookmarkEnd w:id="74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17247_195174"/>
      <w:bookmarkStart w:id="746" w:name="pg17247_195174"/>
      <w:bookmarkEnd w:id="746"/>
    </w:p>
    <w:p>
      <w:pPr>
        <w:pStyle w:val="Heading5"/>
        <w:numPr>
          <w:ilvl w:val="4"/>
          <w:numId w:val="1"/>
        </w:numPr>
        <w:rPr/>
      </w:pPr>
      <w:bookmarkStart w:id="747" w:name="pg17247_195174"/>
      <w:bookmarkStart w:id="748" w:name="__RefHeading___Toc7442981_1280447820"/>
      <w:bookmarkStart w:id="749" w:name="_Toc262"/>
      <w:bookmarkEnd w:id="747"/>
      <w:bookmarkEnd w:id="748"/>
      <w:r>
        <w:rPr>
          <w:rtl w:val="true"/>
        </w:rPr>
        <w:t>مقدّمة التحقيق</w:t>
      </w:r>
      <w:bookmarkEnd w:id="749"/>
    </w:p>
    <w:p>
      <w:pPr>
        <w:pStyle w:val="Heading6"/>
        <w:numPr>
          <w:ilvl w:val="5"/>
          <w:numId w:val="1"/>
        </w:numPr>
        <w:rPr/>
      </w:pPr>
      <w:bookmarkStart w:id="750" w:name="__RefHeading___Toc7442983_1280447820"/>
      <w:bookmarkStart w:id="751" w:name="_Toc263"/>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 xml:space="preserve">لقد شغل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كثرة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أذهان المتكلّمين من الإماميّة و غيرهم، فقد طرحوا بحوثاً حول أفضلية الأنبياء عليهم السلامُ على الملائكة، و أفضلية أمير المؤمنين عليه السلامُ على الصحابة و الملائكة و الأنبياء ما عدا رسول اللّٰه صلّى اللّٰهُ عليه و آلِه، و غير ذلك، و قد تمّ تأليف رسائل متعدّدة حول هذا الموضوع، منها ما كتبه الشريف المرتضى حول أفضلية الأنبياء عليهم السلامُ على الملائكة و الذي سوف يأتي في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المسلّم بين المسلمين أنّ رسول اللّٰه صلّى اللّٰهُ عليه و آلِه أفضل البشر، بل أفضل الخلق و سيّدهم، فهو أفضل من الملائكة و الأنبياء عليهم السلامُ، و الأئمّة عليهم السلامُ، و حتّى أمير المؤمنين عليه السلامُ؛ فممّا لا شكّ فيه أنّ رسول اللّٰه صلّى اللّٰهُ عليه و آلِه أفضل من أمير المؤمنين عليه السلامُ؛ و لهذا وُجّه سؤال إلى الشريف المرتضى عن معنى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 و أشار إلى إصبعيه</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 فهذا التعبير يدلّ على المساواة في الفضل بينهما، مع أنّه صلّى اللّٰهُ عليه و آلِه نبيّ، و أمير المؤمنين عليه السلامُ وصيّ، و الوصيّ لا يساوي النبيّ؛ فكيف ساوى بينهما في هذا الحديث؟</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الشريف المرتضى على ذلك من خلال ثلاثة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شخصان متقاربان في الفضل و الدين، مع وجود تفوّق لأحدهما على الآخر، فيمكن وصفهما بأنّهما متساويان و متعادلان، و ذلك باعتبار تقاربهما في الفضل، و هكذا كان رسول اللّٰه صلّى اللّٰهُ عليه و آلِه و أمير المؤمنين عليه السلامُ، فقد كانا متقاربَين في الفضل، إلّاأنّ رسول اللّٰه صلّى اللّٰهُ عليه و آلِه كان أفضل و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بالمساواة أنّهما كانا كاملَي الخصال التي يقتضيها منصبُ كلّ واحد منهما، فرسول اللّٰه صلّى اللّٰهُ عليه و آلِه كان حاوياً لكلّ خصال الكمال التي يقتضيها منصب الرسالة، و هكذا كان أمير المؤمنين عليه السلامُ بالنسبة لمنصب الإمامة و الوصاية، و الوصف بالمساواة بهذا المعنى مقبول عرفاً، فيكون التساوي على هذا الوجه في غير الفضل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الحديث يقتضي تساوي رسول اللّٰه صلّى اللّٰهُ عليه و آلِه و أمير المؤمنين عليه السلامُ في كلّ شيءٍ حتّى الثواب، لكن بما أنّه قام الدليل القطعي على كون النبيّ صلّى اللّٰهُ عليه و آلِه أكثر ثواباً، لذلك أخرجنا الثواب، و بقي غيره من الصفات، مثل العصمة و العلم و الحلم و غيرها، فيكونان متساويَين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الوجوه المُحتملة في توجيه الحديث، و لم يرجّح الشريف المرتضى وجهاً على آخر من بين هذه الوجوه، و هذا يعني أنّ كلّها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أبرز الشريف المرتضى مرّة أُخرى من خلال هذه الرسالة قدرته الفائقة على التأويل و التوجيه، و هو أمر لا يتأتّى إلّالمن كانت له دِربة و خبرة كبيرة في خفايا الكلام و اللغة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 xml:space="preserve">». </w:t>
      </w:r>
      <w:bookmarkStart w:id="752" w:name="pg17247_195176"/>
    </w:p>
    <w:p>
      <w:pPr>
        <w:pStyle w:val="Heading6"/>
        <w:numPr>
          <w:ilvl w:val="5"/>
          <w:numId w:val="1"/>
        </w:numPr>
        <w:rPr/>
      </w:pPr>
      <w:bookmarkStart w:id="753" w:name="__RefHeading___Toc7442985_1280447820"/>
      <w:bookmarkStart w:id="754" w:name="_Toc264"/>
      <w:bookmarkEnd w:id="752"/>
      <w:bookmarkEnd w:id="753"/>
      <w:r>
        <w:rPr>
          <w:rtl w:val="true"/>
        </w:rPr>
        <w:t>مخطوطات الرسالة</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23972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المرقّمة </w:t>
      </w:r>
      <w:r>
        <w:rPr>
          <w:rFonts w:eastAsia="Amiri" w:cs="Amiri" w:ascii="Amiri" w:hAnsi="Amiri"/>
          <w:color w:val="111111"/>
          <w:sz w:val="28"/>
          <w:szCs w:val="28"/>
          <w:lang w:bidi="ar-SA"/>
        </w:rPr>
        <w:t>432/7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17247_195178"/>
      <w:bookmarkStart w:id="756" w:name="pg17247_195178"/>
      <w:bookmarkEnd w:id="756"/>
    </w:p>
    <w:p>
      <w:pPr>
        <w:pStyle w:val="Heading5"/>
        <w:numPr>
          <w:ilvl w:val="4"/>
          <w:numId w:val="1"/>
        </w:numPr>
        <w:rPr/>
      </w:pPr>
      <w:bookmarkStart w:id="757" w:name="pg17247_195178"/>
      <w:bookmarkStart w:id="758" w:name="__RefHeading___Toc7442987_1280447820"/>
      <w:bookmarkStart w:id="759" w:name="_Toc265"/>
      <w:bookmarkEnd w:id="757"/>
      <w:bookmarkEnd w:id="758"/>
      <w:r>
        <w:rPr>
          <w:rtl w:val="true"/>
        </w:rPr>
        <w:t>مسألةٌ في شرح حديث</w:t>
      </w:r>
      <w:r>
        <w:rPr>
          <w:rtl w:val="true"/>
        </w:rPr>
        <w:t>: «</w:t>
      </w:r>
      <w:r>
        <w:rPr>
          <w:rtl w:val="true"/>
        </w:rPr>
        <w:t>أنا و أنتَ يا عليُّ كَهاتَينِ</w:t>
      </w:r>
      <w:r>
        <w:rPr>
          <w:rtl w:val="true"/>
        </w:rPr>
        <w:t>»</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 أنتَ يا عليُّ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إصبَعَيه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مع أنّه صَلَّى اللّٰهُ عليه و آلِه نَبيٌّ و أميرُ المؤمنينَ عليه السلامُ وَصيٌّ؟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مُمتَنِعٍ في المُتَقارِبَينِ في الفَضلِ و الدينِ، و يَزيدُ أحَدُهما علىٰ صاحبِه فيه زيادةً قَريبةً،</w:t>
      </w:r>
      <w:r>
        <w:rPr>
          <w:rStyle w:val="FootnoteAnchor"/>
          <w:rtl w:val="true"/>
        </w:rPr>
        <w:footnoteReference w:id="1136"/>
      </w:r>
      <w:r>
        <w:rPr>
          <w:rFonts w:ascii="Amiri" w:hAnsi="Amiri" w:eastAsia="Amiri" w:cs="Amiri"/>
          <w:color w:val="111111"/>
          <w:sz w:val="28"/>
          <w:sz w:val="28"/>
          <w:szCs w:val="28"/>
          <w:rtl w:val="true"/>
          <w:lang w:bidi="ar-SA"/>
        </w:rPr>
        <w:t>أن يُقالَ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مُتَساويانِ و مُتَعادلانِ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يُقالُ ذلكَ مع التفاوتِ‌</w:t>
      </w:r>
      <w:r>
        <w:rPr>
          <w:rStyle w:val="FootnoteAnchor"/>
          <w:rtl w:val="true"/>
        </w:rPr>
        <w:footnoteReference w:id="1137"/>
      </w:r>
      <w:r>
        <w:rPr>
          <w:rFonts w:ascii="Amiri" w:hAnsi="Amiri" w:eastAsia="Amiri" w:cs="Amiri"/>
          <w:color w:val="111111"/>
          <w:sz w:val="28"/>
          <w:sz w:val="28"/>
          <w:szCs w:val="28"/>
          <w:rtl w:val="true"/>
          <w:lang w:bidi="ar-SA"/>
        </w:rPr>
        <w:t>في الفَضلِ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صَلَّى اللّٰهُ عليه و آلِه و إن كانَ أفضَلَ و أكثَرَ ثَواباً مِن أميرِ المؤمنينَ عليه السلامُ، فمِن حَيثُ تَقارَبَ فَضلُهما</w:t>
      </w:r>
      <w:r>
        <w:rPr>
          <w:rStyle w:val="FootnoteAnchor"/>
          <w:rtl w:val="true"/>
        </w:rPr>
        <w:footnoteReference w:id="1138"/>
      </w:r>
      <w:r>
        <w:rPr>
          <w:rFonts w:ascii="Amiri" w:hAnsi="Amiri" w:eastAsia="Amiri" w:cs="Amiri"/>
          <w:color w:val="111111"/>
          <w:sz w:val="28"/>
          <w:sz w:val="28"/>
          <w:szCs w:val="28"/>
          <w:rtl w:val="true"/>
          <w:lang w:bidi="ar-SA"/>
        </w:rPr>
        <w:t>و لَم يَكُن بَينَهما</w:t>
      </w:r>
      <w:r>
        <w:rPr>
          <w:rStyle w:val="FootnoteAnchor"/>
          <w:rtl w:val="true"/>
        </w:rPr>
        <w:footnoteReference w:id="1139"/>
      </w:r>
      <w:r>
        <w:rPr>
          <w:rFonts w:ascii="Amiri" w:hAnsi="Amiri" w:eastAsia="Amiri" w:cs="Amiri"/>
          <w:color w:val="111111"/>
          <w:sz w:val="28"/>
          <w:sz w:val="28"/>
          <w:szCs w:val="28"/>
          <w:rtl w:val="true"/>
          <w:lang w:bidi="ar-SA"/>
        </w:rPr>
        <w:t>فيه</w:t>
      </w:r>
      <w:r>
        <w:rPr>
          <w:rStyle w:val="FootnoteAnchor"/>
          <w:rtl w:val="true"/>
        </w:rPr>
        <w:footnoteReference w:id="1140"/>
      </w:r>
      <w:r>
        <w:rPr>
          <w:rFonts w:ascii="Amiri" w:hAnsi="Amiri" w:eastAsia="Amiri" w:cs="Amiri"/>
          <w:color w:val="111111"/>
          <w:sz w:val="28"/>
          <w:sz w:val="28"/>
          <w:szCs w:val="28"/>
          <w:rtl w:val="true"/>
          <w:lang w:bidi="ar-SA"/>
        </w:rPr>
        <w:t>تَفاوتٌ‌</w:t>
      </w:r>
      <w:r>
        <w:rPr>
          <w:rStyle w:val="FootnoteAnchor"/>
          <w:rtl w:val="true"/>
        </w:rPr>
        <w:footnoteReference w:id="1141"/>
      </w:r>
      <w:r>
        <w:rPr>
          <w:rFonts w:ascii="Amiri" w:hAnsi="Amiri" w:eastAsia="Amiri" w:cs="Amiri"/>
          <w:color w:val="111111"/>
          <w:sz w:val="28"/>
          <w:sz w:val="28"/>
          <w:szCs w:val="28"/>
          <w:rtl w:val="true"/>
          <w:lang w:bidi="ar-SA"/>
        </w:rPr>
        <w:t>، جازَ إطلاقُ ألفاظِ</w:t>
      </w:r>
      <w:r>
        <w:rPr>
          <w:rStyle w:val="FootnoteAnchor"/>
          <w:rtl w:val="true"/>
        </w:rPr>
        <w:footnoteReference w:id="1142"/>
      </w:r>
      <w:r>
        <w:rPr>
          <w:rFonts w:ascii="Amiri" w:hAnsi="Amiri" w:eastAsia="Amiri" w:cs="Amiri"/>
          <w:color w:val="111111"/>
          <w:sz w:val="28"/>
          <w:sz w:val="28"/>
          <w:szCs w:val="28"/>
          <w:rtl w:val="true"/>
          <w:lang w:bidi="ar-SA"/>
        </w:rPr>
        <w:t xml:space="preserve">المساواةِ؛ و اللغةُ العربيّةُ شاهدةٌ بذلكَ، و عُرفُ الاستعمالِ، و نَظائرُه </w:t>
      </w:r>
    </w:p>
    <w:p>
      <w:pPr>
        <w:pStyle w:val="BookText"/>
        <w:rPr/>
      </w:pPr>
      <w:r>
        <w:rPr>
          <w:rFonts w:ascii="Amiri" w:hAnsi="Amiri" w:eastAsia="Amiri" w:cs="Amiri"/>
          <w:color w:val="111111"/>
          <w:sz w:val="28"/>
          <w:sz w:val="28"/>
          <w:szCs w:val="28"/>
          <w:rtl w:val="true"/>
          <w:lang w:bidi="ar-SA"/>
        </w:rPr>
        <w:t>التي هي</w:t>
      </w:r>
      <w:r>
        <w:rPr>
          <w:rStyle w:val="FootnoteAnchor"/>
          <w:rtl w:val="true"/>
        </w:rPr>
        <w:footnoteReference w:id="1143"/>
      </w:r>
      <w:r>
        <w:rPr>
          <w:rFonts w:ascii="Amiri" w:hAnsi="Amiri" w:eastAsia="Amiri" w:cs="Amiri"/>
          <w:color w:val="111111"/>
          <w:sz w:val="28"/>
          <w:sz w:val="28"/>
          <w:szCs w:val="28"/>
          <w:rtl w:val="true"/>
          <w:lang w:bidi="ar-SA"/>
        </w:rPr>
        <w:t>أكثَرُ مِن أن تُحصىٰ</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يُمكِنُ أن يُريدَ بالمساواةِ بَينَهما أنّ كُلَّ واحدٍ منهما كاملُ الخِصالِ‌</w:t>
      </w:r>
      <w:r>
        <w:rPr>
          <w:rStyle w:val="FootnoteAnchor"/>
          <w:rtl w:val="true"/>
        </w:rPr>
        <w:footnoteReference w:id="1145"/>
      </w:r>
      <w:r>
        <w:rPr>
          <w:rFonts w:ascii="Amiri" w:hAnsi="Amiri" w:eastAsia="Amiri" w:cs="Amiri"/>
          <w:color w:val="111111"/>
          <w:sz w:val="28"/>
          <w:sz w:val="28"/>
          <w:szCs w:val="28"/>
          <w:rtl w:val="true"/>
          <w:lang w:bidi="ar-SA"/>
        </w:rPr>
        <w:t>التي تَقتَضيها</w:t>
      </w:r>
      <w:r>
        <w:rPr>
          <w:rStyle w:val="FootnoteAnchor"/>
          <w:rtl w:val="true"/>
        </w:rPr>
        <w:footnoteReference w:id="1146"/>
      </w:r>
      <w:r>
        <w:rPr>
          <w:rFonts w:ascii="Amiri" w:hAnsi="Amiri" w:eastAsia="Amiri" w:cs="Amiri"/>
          <w:color w:val="111111"/>
          <w:sz w:val="28"/>
          <w:sz w:val="28"/>
          <w:szCs w:val="28"/>
          <w:rtl w:val="true"/>
          <w:lang w:bidi="ar-SA"/>
        </w:rPr>
        <w:t>مَنزِلتُه و وَلايتُه، و غيرُ مُقصِّرٍ</w:t>
      </w:r>
      <w:r>
        <w:rPr>
          <w:rStyle w:val="FootnoteAnchor"/>
          <w:rtl w:val="true"/>
        </w:rPr>
        <w:footnoteReference w:id="1147"/>
      </w:r>
      <w:r>
        <w:rPr>
          <w:rFonts w:ascii="Amiri" w:hAnsi="Amiri" w:eastAsia="Amiri" w:cs="Amiri"/>
          <w:color w:val="111111"/>
          <w:sz w:val="28"/>
          <w:sz w:val="28"/>
          <w:szCs w:val="28"/>
          <w:rtl w:val="true"/>
          <w:lang w:bidi="ar-SA"/>
        </w:rPr>
        <w:t>عن شَيءٍ منها؛</w:t>
      </w:r>
      <w:r>
        <w:rPr>
          <w:rStyle w:val="FootnoteAnchor"/>
          <w:rtl w:val="true"/>
        </w:rPr>
        <w:footnoteReference w:id="1148"/>
      </w:r>
      <w:r>
        <w:rPr>
          <w:rFonts w:ascii="Amiri" w:hAnsi="Amiri" w:eastAsia="Amiri" w:cs="Amiri"/>
          <w:color w:val="111111"/>
          <w:sz w:val="28"/>
          <w:sz w:val="28"/>
          <w:szCs w:val="28"/>
          <w:rtl w:val="true"/>
          <w:lang w:bidi="ar-SA"/>
        </w:rPr>
        <w:t>فيَكونُ التساوي مِن هاهُنا، لا مِن حَيثُ الفَضلِ و كَثرةِ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Style w:val="FootnoteAnchor"/>
          <w:rtl w:val="true"/>
        </w:rPr>
        <w:footnoteReference w:id="1149"/>
      </w:r>
      <w:r>
        <w:rPr>
          <w:rFonts w:ascii="Amiri" w:hAnsi="Amiri" w:eastAsia="Amiri" w:cs="Amiri"/>
          <w:color w:val="111111"/>
          <w:sz w:val="28"/>
          <w:sz w:val="28"/>
          <w:szCs w:val="28"/>
          <w:rtl w:val="true"/>
          <w:lang w:bidi="ar-SA"/>
        </w:rPr>
        <w:t>في ذي</w:t>
      </w:r>
      <w:r>
        <w:rPr>
          <w:rStyle w:val="FootnoteAnchor"/>
          <w:rtl w:val="true"/>
        </w:rPr>
        <w:footnoteReference w:id="1150"/>
      </w:r>
      <w:r>
        <w:rPr>
          <w:rFonts w:ascii="Amiri" w:hAnsi="Amiri" w:eastAsia="Amiri" w:cs="Amiri"/>
          <w:color w:val="111111"/>
          <w:sz w:val="28"/>
          <w:sz w:val="28"/>
          <w:szCs w:val="28"/>
          <w:rtl w:val="true"/>
          <w:lang w:bidi="ar-SA"/>
        </w:rPr>
        <w:t>الصناعتَينِ المُختَلِفتَينِ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مُتَساويانِ و مُتَعادِلانِ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يُرادُ</w:t>
      </w:r>
      <w:r>
        <w:rPr>
          <w:rStyle w:val="FootnoteAnchor"/>
          <w:rtl w:val="true"/>
        </w:rPr>
        <w:footnoteReference w:id="1151"/>
      </w:r>
      <w:r>
        <w:rPr>
          <w:rFonts w:ascii="Amiri" w:hAnsi="Amiri" w:eastAsia="Amiri" w:cs="Amiri"/>
          <w:color w:val="111111"/>
          <w:sz w:val="28"/>
          <w:sz w:val="28"/>
          <w:szCs w:val="28"/>
          <w:rtl w:val="true"/>
          <w:lang w:bidi="ar-SA"/>
        </w:rPr>
        <w:t>أنّ كُلَّ واحدٍ منهما كاملٌ في</w:t>
      </w:r>
      <w:r>
        <w:rPr>
          <w:rStyle w:val="FootnoteAnchor"/>
          <w:rtl w:val="true"/>
        </w:rPr>
        <w:footnoteReference w:id="1152"/>
      </w:r>
      <w:r>
        <w:rPr>
          <w:rFonts w:ascii="Amiri" w:hAnsi="Amiri" w:eastAsia="Amiri" w:cs="Amiri"/>
          <w:color w:val="111111"/>
          <w:sz w:val="28"/>
          <w:sz w:val="28"/>
          <w:szCs w:val="28"/>
          <w:rtl w:val="true"/>
          <w:lang w:bidi="ar-SA"/>
        </w:rPr>
        <w:t>صِناعتِه</w:t>
      </w:r>
      <w:r>
        <w:rPr>
          <w:rStyle w:val="FootnoteAnchor"/>
          <w:rtl w:val="true"/>
        </w:rPr>
        <w:footnoteReference w:id="1153"/>
      </w:r>
      <w:r>
        <w:rPr>
          <w:rFonts w:ascii="Amiri" w:hAnsi="Amiri" w:eastAsia="Amiri" w:cs="Amiri"/>
          <w:color w:val="111111"/>
          <w:sz w:val="28"/>
          <w:sz w:val="28"/>
          <w:szCs w:val="28"/>
          <w:rtl w:val="true"/>
          <w:lang w:bidi="ar-SA"/>
        </w:rPr>
        <w:t>و مُستَوفٍ‌</w:t>
      </w:r>
      <w:r>
        <w:rPr>
          <w:rStyle w:val="FootnoteAnchor"/>
          <w:rtl w:val="true"/>
        </w:rPr>
        <w:footnoteReference w:id="1154"/>
      </w:r>
      <w:r>
        <w:rPr>
          <w:rFonts w:ascii="Amiri" w:hAnsi="Amiri" w:eastAsia="Amiri" w:cs="Amiri"/>
          <w:color w:val="111111"/>
          <w:sz w:val="28"/>
          <w:sz w:val="28"/>
          <w:szCs w:val="28"/>
          <w:rtl w:val="true"/>
          <w:lang w:bidi="ar-SA"/>
        </w:rPr>
        <w:t>شَرطَ مَنزِلتِه، و إن كانَت الصِّناعتانِ في أنفُسِهما مُختَلِفتَينِ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ظاهرَ الكلامِ يَقتَضي المُساواةَ في كُلِّ شَيءٍ مِن ثَوابٍ و غيرِه، إلّاأنّه لمّا قامَ الدليلُ القاهرُ علىٰ أنّ النبيَّ صَلَّى اللّٰهُ عليه و آلِه أكثَرُ ثَواباً، أَخرَجنا الثوابَ بدَليلِه،</w:t>
      </w:r>
      <w:r>
        <w:rPr>
          <w:rStyle w:val="FootnoteAnchor"/>
          <w:rtl w:val="true"/>
        </w:rPr>
        <w:footnoteReference w:id="1155"/>
      </w:r>
      <w:r>
        <w:rPr>
          <w:rFonts w:ascii="Amiri" w:hAnsi="Amiri" w:eastAsia="Amiri" w:cs="Amiri"/>
          <w:color w:val="111111"/>
          <w:sz w:val="28"/>
          <w:sz w:val="28"/>
          <w:szCs w:val="28"/>
          <w:rtl w:val="true"/>
          <w:lang w:bidi="ar-SA"/>
        </w:rPr>
        <w:t>و بَقيَ ما عَداه مِن ضُروبِ الفَضائلِ؛ كالعِصمةِ، و العِلمِ، و الحِلم، و غيرِ ذلكَ</w:t>
      </w:r>
      <w:r>
        <w:rPr>
          <w:rFonts w:eastAsia="Amiri" w:cs="Amiri" w:ascii="Amiri" w:hAnsi="Amiri"/>
          <w:color w:val="111111"/>
          <w:sz w:val="28"/>
          <w:szCs w:val="28"/>
          <w:rtl w:val="true"/>
          <w:lang w:bidi="ar-SA"/>
        </w:rPr>
        <w:t xml:space="preserve">. </w:t>
      </w:r>
      <w:bookmarkStart w:id="760" w:name="pg17247_195180"/>
    </w:p>
    <w:p>
      <w:pPr>
        <w:pStyle w:val="Heading4"/>
        <w:numPr>
          <w:ilvl w:val="3"/>
          <w:numId w:val="1"/>
        </w:numPr>
        <w:rPr/>
      </w:pPr>
      <w:bookmarkStart w:id="761" w:name="__RefHeading___Toc7442989_1280447820"/>
      <w:bookmarkStart w:id="762" w:name="_Toc266"/>
      <w:bookmarkEnd w:id="760"/>
      <w:bookmarkEnd w:id="761"/>
      <w:r>
        <w:rPr>
          <w:rtl w:val="true"/>
        </w:rPr>
        <w:t>(</w:t>
      </w:r>
      <w:r>
        <w:rPr/>
        <w:t>21</w:t>
      </w:r>
      <w:r>
        <w:rPr>
          <w:rtl w:val="true"/>
        </w:rPr>
        <w:t xml:space="preserve">) </w:t>
      </w:r>
      <w:r>
        <w:rPr>
          <w:rtl w:val="true"/>
        </w:rPr>
        <w:t>مسألةٌ في معنىٰ نُقصانِ الدينِ و العقلِ في النساءِ‌</w:t>
      </w:r>
      <w:bookmarkEnd w:id="76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3" w:name="__RefHeading___Toc7442991_1280447820"/>
      <w:bookmarkStart w:id="764" w:name="_Toc267"/>
      <w:bookmarkEnd w:id="763"/>
      <w:r>
        <w:rPr>
          <w:rtl w:val="true"/>
        </w:rPr>
        <w:t>اشارة</w:t>
      </w:r>
      <w:bookmarkEnd w:id="76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17247_195182"/>
      <w:bookmarkStart w:id="766" w:name="pg17247_195182"/>
      <w:bookmarkEnd w:id="766"/>
    </w:p>
    <w:p>
      <w:pPr>
        <w:pStyle w:val="Heading5"/>
        <w:numPr>
          <w:ilvl w:val="4"/>
          <w:numId w:val="1"/>
        </w:numPr>
        <w:rPr/>
      </w:pPr>
      <w:bookmarkStart w:id="767" w:name="pg17247_195182"/>
      <w:bookmarkStart w:id="768" w:name="__RefHeading___Toc7442993_1280447820"/>
      <w:bookmarkStart w:id="769" w:name="_Toc268"/>
      <w:bookmarkEnd w:id="767"/>
      <w:bookmarkEnd w:id="768"/>
      <w:r>
        <w:rPr>
          <w:rtl w:val="true"/>
        </w:rPr>
        <w:t>مقدّمة التحقيق</w:t>
      </w:r>
      <w:bookmarkEnd w:id="769"/>
    </w:p>
    <w:p>
      <w:pPr>
        <w:pStyle w:val="Heading6"/>
        <w:numPr>
          <w:ilvl w:val="5"/>
          <w:numId w:val="1"/>
        </w:numPr>
        <w:rPr/>
      </w:pPr>
      <w:bookmarkStart w:id="770" w:name="__RefHeading___Toc7442995_1280447820"/>
      <w:bookmarkStart w:id="771" w:name="_Toc269"/>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لقد أثارت مسألة المرأة و حقوقها و النظرة إليها في الإسلام تساؤلات عديدة، و لم تقتصر هذه التساؤلات على عصرنا الحاضر؛ بل كان بعضها مُثاراً منذ العصور الإسلاميّة الأُولى، و إنّ أحد هذه التساؤلات هو السؤال عن معنى ما ورد في بعض النصوص الروائيّة الدالّة على نقصان دين المرأة و عقلها، فإنّ هذه النصوص مروية عن النبيّ صلّى اللّٰه عليه و آلِه 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سُئل الشريف المرتضى في هذه الرسالة المختصرة عن معنى هذه النصوص، فأجاب من خلال تأويلها، من دون أن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في الإجابة على مثل هذا النوع من الإشكالات الناشئ من وجود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أخبار آحاد، و أنّها ليست حجّة، و لا تفيد علماً و لا عملاً، و لعلّه لم يتعرّض لذلك بسبب بعض الملاحظات الخاصّة، مثل ملاحظة شخصيّة السائل و مستواه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قام الشريف المرتضى بتأويل هذا الحديث من خلال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نقصان الدين فمعناه أنّ النساء يقعُدن عن الصلاة و الصيام أيّام العادة الشهرية، فيُحرمن من ثواب هاتين العبادتين، خلافاً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هذا القول إلى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مرويّ عن أمير المؤمنين عليه السلامُ، و هو مذكور في الرواية التي سوف ينقلها عنه عليه السلامُ في نهاية الرسالة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نقصان العقل فمعناه أنّ النساء غير قادرات على اتّخاذ القرارات الحازمة، و </w:t>
      </w:r>
      <w:bookmarkStart w:id="772" w:name="pg17247_195183"/>
    </w:p>
    <w:p>
      <w:pPr>
        <w:pStyle w:val="BookText"/>
        <w:rPr/>
      </w:pPr>
      <w:bookmarkEnd w:id="772"/>
      <w:r>
        <w:rPr>
          <w:rFonts w:ascii="Amiri" w:hAnsi="Amiri" w:eastAsia="Amiri" w:cs="Amiri"/>
          <w:color w:val="111111"/>
          <w:sz w:val="28"/>
          <w:sz w:val="28"/>
          <w:szCs w:val="28"/>
          <w:rtl w:val="true"/>
          <w:lang w:bidi="ar-SA"/>
        </w:rPr>
        <w:t>المواقف الجريئة في الحياة، على خلاف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أمر طبيعي في ظلّ غلبة العاطفة عند المرأة، فالذي تغلب عليه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عادة غير قادر على اتّخاذ قرارات مصيريّة و مهمّة، و هذا لا يعني عدم إمكان الجمع بين العاطفة و العقل، فإنّه من الممكن أن يجتمعا في بعض الأشخاص النادرين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هذا التحليل لا يعني الحَطّ من قيمة المرأة، فحاجة المرأة إلى العاطفة لأداء وظيفتها كأُمّ، و مربية ناجحة، و مُعِدّة للأجيال، أشدّ من حاجتها إلى اتّخاذ قرارات مصيريّة، و لولا وجود العاطفة عند المرأة لاختلّ نظام الأُسرة و التربية، و لصارت المرأة عاجزة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تحمّل أعباء تربية الأطفال، و إعدادهم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في الحقيقة إنّما هو ناظر إلى الأعمّ الأغلب من النساء و الرجال، و إلّا فهناك نساء هنّ على الغاية من كمال العقل، كما في السيّدة فاطمة الزهراء عليها السلامُ، فإنّها كانت آية في ذلك، و هو لا ينافي وجود العاطفة عندها، فقد تقدّم أنّه لا مانع من اجتماع العقل و العاطفة في شخص واحد، سوى أنّهما عادة مّا لا يجتمعان عند الناس العاديين</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7442997_1280447820"/>
      <w:bookmarkStart w:id="774" w:name="_Toc270"/>
      <w:bookmarkEnd w:id="773"/>
      <w:r>
        <w:rPr>
          <w:rtl w:val="true"/>
        </w:rPr>
        <w:t>آراء أُخرى</w:t>
      </w:r>
      <w:bookmarkEnd w:id="774"/>
    </w:p>
    <w:p>
      <w:pPr>
        <w:pStyle w:val="BookText"/>
        <w:rPr/>
      </w:pPr>
      <w:r>
        <w:rPr>
          <w:rFonts w:ascii="Amiri" w:hAnsi="Amiri" w:eastAsia="Amiri" w:cs="Amiri"/>
          <w:color w:val="111111"/>
          <w:sz w:val="28"/>
          <w:sz w:val="28"/>
          <w:szCs w:val="28"/>
          <w:rtl w:val="true"/>
          <w:lang w:bidi="ar-SA"/>
        </w:rPr>
        <w:t>و قد طرحت عدّة آراء حول تحليل روايات نقصان عقل المرأة، نشير هنا إلى بعضها، و نحيل القارئ إلى الكتب و البحوث المُعدّة لتفصيل تلك الآراء و مناقشاتها، و الوجوه هي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متناسبة مع عصر صدورها، حيث كانت المرأة تعيش آنذاك في أجواء ثقافية تمنعها من التعلّم و إعمال العقل، و لذلك لم تتوفّر لديها الفرصة الكافية لتنمية قدراتها العقلية و الفكريّة، الأمر الذي دعا إلى وصفها بنقصان العقل، </w:t>
      </w:r>
      <w:bookmarkStart w:id="775" w:name="pg17247_195184"/>
    </w:p>
    <w:p>
      <w:pPr>
        <w:pStyle w:val="BookText"/>
        <w:rPr/>
      </w:pPr>
      <w:bookmarkEnd w:id="775"/>
      <w:r>
        <w:rPr>
          <w:rFonts w:ascii="Amiri" w:hAnsi="Amiri" w:eastAsia="Amiri" w:cs="Amiri"/>
          <w:color w:val="111111"/>
          <w:sz w:val="28"/>
          <w:sz w:val="28"/>
          <w:szCs w:val="28"/>
          <w:rtl w:val="true"/>
          <w:lang w:bidi="ar-SA"/>
        </w:rPr>
        <w:t>و لكن إذا توفّرت لديها فرصة النموّ الفكري و العقلي فإنّها سوف لن تكون قاصرة و لا ناقصة عقلياً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بالعقل في هذه الروايات هو قوّة الحفظ و الضبط، و استشهد صاحب هذا القول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 اِمْرَأَتٰانِ مِمَّنْ تَرْضَوْنَ مِنَ اَلشُّهَدٰاءِ أَنْ تَضِلَّ إِحْدٰاهُمٰا فَتُذَكِّرَ إِحْدٰاهُمَا اَلْأُخْرىٰ</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و فسّر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بالنسيان</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بنقصان العقل هو نقصانه عند المرأة في مجال العقل النظري، و في القدرة على الاستدلال، و فهم المسائل العلميّة المعقدة، خلافاً للرجُل</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لهذه الرسالة على قرينة خارجيّة أو داخليّة على تصحيح النسبة إلى الشريف المرتضى، سوى وجودها في ضمن رسائل أُخرى له و نسبتها إليه في مخطوطات هذه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7442999_1280447820"/>
      <w:bookmarkStart w:id="777" w:name="_Toc271"/>
      <w:bookmarkEnd w:id="776"/>
      <w:r>
        <w:rPr>
          <w:rtl w:val="true"/>
        </w:rPr>
        <w:t>مخطوطات الرسالة</w:t>
      </w:r>
      <w:bookmarkEnd w:id="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778" w:name="pg17247_195186"/>
    </w:p>
    <w:p>
      <w:pPr>
        <w:pStyle w:val="Heading5"/>
        <w:numPr>
          <w:ilvl w:val="4"/>
          <w:numId w:val="1"/>
        </w:numPr>
        <w:rPr/>
      </w:pPr>
      <w:bookmarkStart w:id="779" w:name="__RefHeading___Toc7443001_1280447820"/>
      <w:bookmarkStart w:id="780" w:name="_Toc272"/>
      <w:bookmarkEnd w:id="778"/>
      <w:bookmarkEnd w:id="779"/>
      <w:r>
        <w:rPr>
          <w:rtl w:val="true"/>
        </w:rPr>
        <w:t>مسألةٌ في معنىٰ نُقصانِ الدينِ و العقلِ في النساءِ‌</w:t>
      </w:r>
      <w:bookmarkEnd w:id="7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ما رُويَ عن النبيِّ صَلَّى اللّٰهُ عليه و آلِه و هو مُشيرٌ إلَى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ناقِصاتُ‌</w:t>
      </w:r>
      <w:r>
        <w:rPr>
          <w:rStyle w:val="FootnoteAnchor"/>
          <w:rtl w:val="true"/>
        </w:rPr>
        <w:footnoteReference w:id="1160"/>
      </w:r>
      <w:r>
        <w:rPr>
          <w:rFonts w:ascii="Amiri" w:hAnsi="Amiri" w:eastAsia="Amiri" w:cs="Amiri"/>
          <w:color w:val="111111"/>
          <w:sz w:val="28"/>
          <w:sz w:val="28"/>
          <w:szCs w:val="28"/>
          <w:rtl w:val="true"/>
          <w:lang w:bidi="ar-SA"/>
        </w:rPr>
        <w:t>عقلٍ و دينٍ</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أسَلَبَ‌</w:t>
      </w:r>
      <w:r>
        <w:rPr>
          <w:rStyle w:val="FootnoteAnchor"/>
          <w:rtl w:val="true"/>
        </w:rPr>
        <w:footnoteReference w:id="1162"/>
      </w:r>
      <w:r>
        <w:rPr>
          <w:rFonts w:ascii="Amiri" w:hAnsi="Amiri" w:eastAsia="Amiri" w:cs="Amiri"/>
          <w:color w:val="111111"/>
          <w:sz w:val="28"/>
          <w:sz w:val="28"/>
          <w:szCs w:val="28"/>
          <w:rtl w:val="true"/>
          <w:lang w:bidi="ar-SA"/>
        </w:rPr>
        <w:t>اللُّبَّ الحَكيمُ منهُنَّ؟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نَسَبِ النساءِ إلىٰ نُقصانِ الدينِ أنّهُنَّ يَقعُدنَ عن</w:t>
      </w:r>
      <w:r>
        <w:rPr>
          <w:rStyle w:val="FootnoteAnchor"/>
          <w:rtl w:val="true"/>
        </w:rPr>
        <w:footnoteReference w:id="1163"/>
      </w:r>
      <w:r>
        <w:rPr>
          <w:rFonts w:ascii="Amiri" w:hAnsi="Amiri" w:eastAsia="Amiri" w:cs="Amiri"/>
          <w:color w:val="111111"/>
          <w:sz w:val="28"/>
          <w:sz w:val="28"/>
          <w:szCs w:val="28"/>
          <w:rtl w:val="true"/>
          <w:lang w:bidi="ar-SA"/>
        </w:rPr>
        <w:t>الصلاةِ و الصيامِ أيّامَ حَيضِهنَّ، الذي هو علَى الأكثَرِ كُلَّ شَهرٍ، فيُحرَمنَ ثَوابَ هاتَينِ العبادتَينِ الجَليلتَينِ؛ و هذا لا يوجَدُ في الرجالِ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نُقصانُ العقلِ، فمعلومٌ أنّ النساءَ أنزَرُ</w:t>
      </w:r>
      <w:r>
        <w:rPr>
          <w:rStyle w:val="FootnoteAnchor"/>
          <w:rtl w:val="true"/>
        </w:rPr>
        <w:footnoteReference w:id="1164"/>
      </w:r>
      <w:r>
        <w:rPr>
          <w:rFonts w:ascii="Amiri" w:hAnsi="Amiri" w:eastAsia="Amiri" w:cs="Amiri"/>
          <w:color w:val="111111"/>
          <w:sz w:val="28"/>
          <w:sz w:val="28"/>
          <w:szCs w:val="28"/>
          <w:rtl w:val="true"/>
          <w:lang w:bidi="ar-SA"/>
        </w:rPr>
        <w:t xml:space="preserve">عقولاً مِن الرجالِ، و أنّ النَّجابةَ </w:t>
      </w:r>
    </w:p>
    <w:p>
      <w:pPr>
        <w:pStyle w:val="BookText"/>
        <w:rPr/>
      </w:pPr>
      <w:r>
        <w:rPr>
          <w:rFonts w:ascii="Amiri" w:hAnsi="Amiri" w:eastAsia="Amiri" w:cs="Amiri"/>
          <w:color w:val="111111"/>
          <w:sz w:val="28"/>
          <w:sz w:val="28"/>
          <w:szCs w:val="28"/>
          <w:rtl w:val="true"/>
          <w:lang w:bidi="ar-SA"/>
        </w:rPr>
        <w:t>و اللَّبابةَ‌</w:t>
      </w:r>
      <w:r>
        <w:rPr>
          <w:rStyle w:val="FootnoteAnchor"/>
          <w:rtl w:val="true"/>
        </w:rPr>
        <w:footnoteReference w:id="1165"/>
      </w:r>
      <w:r>
        <w:rPr>
          <w:rFonts w:ascii="Amiri" w:hAnsi="Amiri" w:eastAsia="Amiri" w:cs="Amiri"/>
          <w:color w:val="111111"/>
          <w:sz w:val="28"/>
          <w:sz w:val="28"/>
          <w:szCs w:val="28"/>
          <w:rtl w:val="true"/>
          <w:lang w:bidi="ar-SA"/>
        </w:rPr>
        <w:t>إنّما يوجَدانِ فيهنَّ في النادرِ الشاذِّ، و عقلاءُ النساءِ و ذَواتُ الحَزمِ و الفِطنةِ منهُنَّ معدوداتٌ، و مَن بهذه الصفةِ مِن الرجالِ لا يُحصىٰ‌</w:t>
      </w:r>
      <w:r>
        <w:rPr>
          <w:rStyle w:val="FootnoteAnchor"/>
          <w:rtl w:val="true"/>
        </w:rPr>
        <w:footnoteReference w:id="1166"/>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يُمكِنُ أيضاً أن يُقالَ في نُقصانِ الدينِ مِثلُ هذا الوجهِ؛ فإنّه لمّا كانَ الأغلبُ عليهنَّ ضَعفُ الدينِ و قِلّةُ البصيرةِ فيه، نُسِبَ إليهنَّ ذلكَ علَى الأكثَرِ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يَطعَنُ علىٰ هذا الوجهِ مَن عَلِمناه علىٰ غايةِ العقلِ في الدينِ و الكمالِ فيما يَعودُ إليه؛ مِثلُ فاطمةَ بِنتِ رسولِ اللّٰهِ صَلَّى اللّٰهُ عليه و آلِه و عليها، و خَديجةَ بِنتِ خُوَيلِدٍ، و مَريَمَ بِنتِ عِمرانٍ؛ لأنّ كلامَنا علَى الأغلَبِ الأكثَرِ، و مَن عَرَفناه بالفَضلِ في الدينِ مِن النساءِ علىٰ كُلِّ حالٍ‌</w:t>
      </w:r>
      <w:r>
        <w:rPr>
          <w:rStyle w:val="FootnoteAnchor"/>
          <w:rtl w:val="true"/>
        </w:rPr>
        <w:footnoteReference w:id="1167"/>
      </w:r>
      <w:r>
        <w:rPr>
          <w:rFonts w:ascii="Amiri" w:hAnsi="Amiri" w:eastAsia="Amiri" w:cs="Amiri"/>
          <w:color w:val="111111"/>
          <w:sz w:val="28"/>
          <w:sz w:val="28"/>
          <w:szCs w:val="28"/>
          <w:rtl w:val="true"/>
          <w:lang w:bidi="ar-SA"/>
        </w:rPr>
        <w:t>قَليلُ العَدَدِ عَسِرُ الوجودِ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النساءُ نَواقِصُ الإيمانِ، نَواقِصُ الحُظوظِ، نَواقِصُ العقولِ؛ فأمّا نُقصانُ إيمانِهنَّ فقُعودُهنَّ عن الصلاةِ و الصيامِ في أيّامِ حَيضِهنَّ، و أمّا نُقصانُ عقولِهنَّ فشَهادةُ الامرأتَينِ كشَهادةِ الرجُلِ الواحدِ، و أمّا نُقصانُ حُظوظِهنَّ 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 كونوا مِن خِيارِهنَّ علىٰ حَذَرٍ، و لا تُطيعوهُنَّ في المعروفِ؛ حتّىٰ لا يَطمَعنَ في المُنكَرِ</w:t>
      </w:r>
      <w:r>
        <w:rPr>
          <w:rFonts w:eastAsia="Amiri" w:cs="Amiri" w:ascii="Amiri" w:hAnsi="Amiri"/>
          <w:color w:val="111111"/>
          <w:sz w:val="28"/>
          <w:szCs w:val="28"/>
          <w:rtl w:val="true"/>
          <w:lang w:bidi="ar-SA"/>
        </w:rPr>
        <w:t>».</w:t>
      </w:r>
      <w:r>
        <w:rPr>
          <w:rStyle w:val="FootnoteAnchor"/>
          <w:rtl w:val="true"/>
        </w:rPr>
        <w:footnoteReference w:id="1168"/>
      </w:r>
      <w:bookmarkStart w:id="781" w:name="pg17247_195188"/>
    </w:p>
    <w:p>
      <w:pPr>
        <w:pStyle w:val="Heading4"/>
        <w:numPr>
          <w:ilvl w:val="3"/>
          <w:numId w:val="1"/>
        </w:numPr>
        <w:rPr/>
      </w:pPr>
      <w:bookmarkStart w:id="782" w:name="__RefHeading___Toc7443003_1280447820"/>
      <w:bookmarkStart w:id="783" w:name="_Toc273"/>
      <w:bookmarkEnd w:id="781"/>
      <w:bookmarkEnd w:id="782"/>
      <w:r>
        <w:rPr>
          <w:rtl w:val="true"/>
        </w:rPr>
        <w:t>(</w:t>
      </w:r>
      <w:r>
        <w:rPr/>
        <w:t>22</w:t>
      </w:r>
      <w:r>
        <w:rPr>
          <w:rtl w:val="true"/>
        </w:rPr>
        <w:t xml:space="preserve">) </w:t>
      </w:r>
      <w:r>
        <w:rPr>
          <w:rtl w:val="true"/>
        </w:rPr>
        <w:t xml:space="preserve">حولَ خبرِ </w:t>
      </w:r>
      <w:r>
        <w:rPr>
          <w:rtl w:val="true"/>
        </w:rPr>
        <w:t>«</w:t>
      </w:r>
      <w:r>
        <w:rPr>
          <w:rtl w:val="true"/>
        </w:rPr>
        <w:t>لا تَجتَمعُ أُمّتي عَلى خَطإٍ</w:t>
      </w:r>
      <w:r>
        <w:rPr>
          <w:rtl w:val="true"/>
        </w:rPr>
        <w:t xml:space="preserve">» </w:t>
      </w:r>
      <w:r>
        <w:rPr>
          <w:rtl w:val="true"/>
        </w:rPr>
        <w:t xml:space="preserve">و خبرِ </w:t>
      </w:r>
      <w:r>
        <w:rPr>
          <w:rtl w:val="true"/>
        </w:rPr>
        <w:t>«</w:t>
      </w:r>
      <w:r>
        <w:rPr>
          <w:rtl w:val="true"/>
        </w:rPr>
        <w:t>نَحنُ مَعاشِرَ الأنبياءِ لا نورَثُ، ما تَرَكناه صدقةٌ</w:t>
      </w:r>
      <w:r>
        <w:rPr>
          <w:rtl w:val="true"/>
        </w:rPr>
        <w:t>»</w:t>
      </w:r>
      <w:bookmarkEnd w:id="78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4" w:name="__RefHeading___Toc7443005_1280447820"/>
      <w:bookmarkStart w:id="785" w:name="_Toc274"/>
      <w:bookmarkEnd w:id="784"/>
      <w:r>
        <w:rPr>
          <w:rtl w:val="true"/>
        </w:rPr>
        <w:t>اشارة</w:t>
      </w:r>
      <w:bookmarkEnd w:id="78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7247_195190"/>
      <w:bookmarkStart w:id="787" w:name="pg17247_195190"/>
      <w:bookmarkEnd w:id="787"/>
    </w:p>
    <w:p>
      <w:pPr>
        <w:pStyle w:val="Heading5"/>
        <w:numPr>
          <w:ilvl w:val="4"/>
          <w:numId w:val="1"/>
        </w:numPr>
        <w:rPr/>
      </w:pPr>
      <w:bookmarkStart w:id="788" w:name="pg17247_195190"/>
      <w:bookmarkStart w:id="789" w:name="__RefHeading___Toc7443007_1280447820"/>
      <w:bookmarkStart w:id="790" w:name="_Toc275"/>
      <w:bookmarkEnd w:id="788"/>
      <w:bookmarkEnd w:id="789"/>
      <w:r>
        <w:rPr>
          <w:rtl w:val="true"/>
        </w:rPr>
        <w:t>مقدّمة التحقيق</w:t>
      </w:r>
      <w:bookmarkEnd w:id="790"/>
    </w:p>
    <w:p>
      <w:pPr>
        <w:pStyle w:val="Heading6"/>
        <w:numPr>
          <w:ilvl w:val="5"/>
          <w:numId w:val="1"/>
        </w:numPr>
        <w:rPr/>
      </w:pPr>
      <w:bookmarkStart w:id="791" w:name="__RefHeading___Toc7443009_1280447820"/>
      <w:bookmarkStart w:id="792" w:name="_Toc276"/>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تحتوي هذه الرسالة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كلام مختصر للشريف المرتضى حول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أشار إلى أنّ المخالفين استدلّوا على حجّيّة الإجماع بهذا الخبر، و هو خبر واحد غير حجّة، ثمّ إذا سُئلوا عن دليلهم على تصحيح هذا الخبر، تمسّكوا بالإجماع، و أنّ الأُمّة أجمعت على التمسّك بهذا الخبر، مع أنّ هذا استدلال بالشيء على نفسه، و 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دَور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لم يصرّح الشريف المرتضى في متن الرسالة محلّ البحث بأنّهم استدلّوا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واضح و مفهوم من كلامه، و لا حاجة إلى تجشّم عناء كثير لفهم ذلك؛ فهذا الخبر مشهور عند المخالفين، و طالما استدلّوا به على حجّيّة الإجماع</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قد صرّح في بعض كتبه بما تقدّم من استدلالهم بهذا الخبر على الإجماع من جهة، و استدلالهم على حجّيّة نفس الخبر بالإجماع من جهة أُخرى، و أنّه استدلال بالشيء على نفسه،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لهم فيما تعلّقوا به رابعاً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يجب أن تدلّوا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 هذا الخبر إنّما رواه الآحاد، و ليس من الأخبار الموجبة للعلم، و إنّما يفزع مخالفونا في تصحيحه </w:t>
      </w:r>
    </w:p>
    <w:p>
      <w:pPr>
        <w:pStyle w:val="BookText"/>
        <w:rPr/>
      </w:pPr>
      <w:r>
        <w:rPr>
          <w:rFonts w:ascii="Amiri" w:hAnsi="Amiri" w:eastAsia="Amiri" w:cs="Amiri"/>
          <w:color w:val="111111"/>
          <w:sz w:val="28"/>
          <w:sz w:val="28"/>
          <w:szCs w:val="28"/>
          <w:rtl w:val="true"/>
          <w:lang w:bidi="ar-SA"/>
        </w:rPr>
        <w:t>إلى أُمور كلّها عند التأمّل مبنيّة على أنّ إجماعهم حجّة، و قبولهم للشيء يقتضي صحّته، و ما أشبه ذلك، و هذا هو استدلال على الشيء بنفسه، و تمحّل و تعلّل</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لا يصحّ ما جاء في متن الرسالة محلّ بحثنا من قول أحدهم بعد انتهاء كلام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بالخبر روايتهم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خاطئ؛ فإنّه لا ارتباط لهذا الخبر بالإجماع من قريب و 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احتوى هذا القسم من الرسالة على تعليق لشخص مجهول، حاول شرح كلام الشريف المرتضى المذكور في القسم الأوّل، و قد تقدّم خطأه؛ لكنّه حاول بعد ذلك بيان رؤية الشريف المرتضى حول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أنّه رفض ما قاله بعض الإماميّة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لا مرفوعة؛ لأنّ مَن نقل هذه الكلمة إنّما نقلها موقوفة، لا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الرؤية مخالفة لما ذكره الشريف المرتضى في الشافي، حيث ذكر أنّ النزاع دائر حول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أو منصوبة، و أنّ القول برفعها غير مسلّم، و هذا يعني أنّه لا يخطّئ من يقول بالنصب خلافاً لما ذكره صاحب التعليق في الرسالة التي بين 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أنّه قد حصل لهذا الشخص خلط بين كلام الشريف المرتضى في الشافي و كلام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في نفس الكتاب، و الذي بنى كلامه على الرفع و عدم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الآن نصّ كلام القاضي عبد الجبّار، و من ثمّ جواب الشريف المرتضى ليتّضح خطأ ما ذكره صاحب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w:t>
      </w:r>
    </w:p>
    <w:p>
      <w:pPr>
        <w:pStyle w:val="BookText"/>
        <w:rPr/>
      </w:pPr>
      <w:r>
        <w:rPr>
          <w:rFonts w:ascii="Amiri" w:hAnsi="Amiri" w:eastAsia="Amiri" w:cs="Amiri"/>
          <w:color w:val="111111"/>
          <w:sz w:val="28"/>
          <w:sz w:val="28"/>
          <w:szCs w:val="28"/>
          <w:rtl w:val="true"/>
          <w:lang w:bidi="ar-SA"/>
        </w:rPr>
        <w:t>على أنّا لا نورّث الأموال، فكأنّه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جعلوه صدقة في حال حياتهم لا يورّثون، فركيك من القول؛ لأنّ إجماع الصحابة بخلافه؛ لأنّ أحداً لم يتأوّله على هذا الوجه؛ لأنّه لا يكون في ذلك تخصيص للأنبياء و لا مزيّة لهم، و 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الكلام مستقلّة بنفسها، و لا وجه إذا لم يكن ذلك فيها أن يُجعل من تمام الكلام الأوّل، فكأنّه عليه السلام مع بيانه أنّهم لا يورّثون، بيّن جهة المال الذي خلّفوه؛ لأنّه كان يجوز أن لا يكون ميراثاً، و يُصرف إلى وجه آخر</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طعنه على من تأوّل الخبر بأنّه عليه السلام لا يورّث ما تركه للصدقة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أحداً من الصحابة لم يتأوّله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التأويل الذي ذكرناه أحد ما قاله أصحابنا في هذا الخبر، فمن أين له إجماع الصحابة على خلافه؟ و أنّ أحداً لم يتأوّله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يكون في ذلك تخصيص للأنبياء و لا 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يجوز أن يريد أنّ ما ننوي فيه الصدقة و نفرده لها من غير أن نخرجه عن أيدينا لا يناله ورثتنا، و هذا تخصيص لهم و مزيّة ظاهرة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صدقة جملة من الكلام مستقلّة، فلا وجه لأن يجعل من تمام الكلام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في غير موضعه؛ لأنّها إنّما تكون مستقلّة بنفسها إذا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مرفوعة، و لم تكن منصوبة بوقوع الفعل عليها، و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مرفوعة غير منصوبة، و في هذا وقع النزاع، فكيف يدّعي أنّها جملة مستقلّة بنفسها، و نحن نخالف في الإعراب الذي لا يصحّ استقلالها بنفسها إلّامع تغيّره؟ </w:t>
      </w:r>
      <w:bookmarkStart w:id="793" w:name="pg17247_195193"/>
    </w:p>
    <w:p>
      <w:pPr>
        <w:pStyle w:val="BookText"/>
        <w:rPr/>
      </w:pPr>
      <w:bookmarkEnd w:id="793"/>
      <w:r>
        <w:rPr>
          <w:rFonts w:ascii="Amiri" w:hAnsi="Amiri" w:eastAsia="Amiri" w:cs="Amiri"/>
          <w:color w:val="111111"/>
          <w:sz w:val="28"/>
          <w:sz w:val="28"/>
          <w:szCs w:val="28"/>
          <w:rtl w:val="true"/>
          <w:lang w:bidi="ar-SA"/>
        </w:rPr>
        <w:t>و أقوى ما ذكروه ما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جاءت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 على ما تأوّلتموه لا تكون إلّامنصوبة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الرواية بالرفع، و لم تجرِ عادة الرواة بضبط ما جرى هذا المجرى من الإعراب، و الاشتباه يقع في مثله، فمن حقّق منهم و صرّح أنّ الرواية بالرفع يجوز أن يكون اشتبه عليه فظنّها مرفوعة و هي منصوبة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يتّضح وجه الخطأ في ما جاء في التعليق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فالقسم الثاني من هذه الرسالة ليس من كلام الشريف المرتضى، بل هو تعليق لأحدهم انتقل خطأً إلى المتن، فكان من الأفضل حذفه أو نقله إلى الهامش ولكن أُبقي في المتن المحقّق؛ لوروده هكذا في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7443011_1280447820"/>
      <w:bookmarkStart w:id="795" w:name="_Toc277"/>
      <w:bookmarkEnd w:id="794"/>
      <w:r>
        <w:rPr>
          <w:rtl w:val="true"/>
        </w:rPr>
        <w:t>مخطوطات الرسالة</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796" w:name="pg17247_195194"/>
    </w:p>
    <w:p>
      <w:pPr>
        <w:pStyle w:val="Heading5"/>
        <w:numPr>
          <w:ilvl w:val="4"/>
          <w:numId w:val="1"/>
        </w:numPr>
        <w:rPr/>
      </w:pPr>
      <w:bookmarkStart w:id="797" w:name="__RefHeading___Toc7443013_1280447820"/>
      <w:bookmarkStart w:id="798" w:name="_Toc278"/>
      <w:bookmarkEnd w:id="796"/>
      <w:bookmarkEnd w:id="797"/>
      <w:r>
        <w:rPr>
          <w:rtl w:val="true"/>
        </w:rPr>
        <w:t xml:space="preserve">حولَ خبرِ </w:t>
      </w:r>
      <w:r>
        <w:rPr>
          <w:rtl w:val="true"/>
        </w:rPr>
        <w:t>«</w:t>
      </w:r>
      <w:r>
        <w:rPr>
          <w:rtl w:val="true"/>
        </w:rPr>
        <w:t>لا تَجتَمعُ أُمّتي عَلى خَطإٍ</w:t>
      </w:r>
      <w:r>
        <w:rPr>
          <w:rtl w:val="true"/>
        </w:rPr>
        <w:t xml:space="preserve">» </w:t>
      </w:r>
      <w:r>
        <w:rPr>
          <w:rtl w:val="true"/>
        </w:rPr>
        <w:t xml:space="preserve">و خبرِ </w:t>
      </w:r>
      <w:r>
        <w:rPr>
          <w:rtl w:val="true"/>
        </w:rPr>
        <w:t>«</w:t>
      </w:r>
      <w:r>
        <w:rPr>
          <w:rtl w:val="true"/>
        </w:rPr>
        <w:t>نَحنُ مَعاشِرَ الأنبياءِ لا نورَثُ، ما تَرَكناه صدقةٌ</w:t>
      </w:r>
      <w:r>
        <w:rPr>
          <w:rtl w:val="true"/>
        </w:rPr>
        <w:t>»</w:t>
      </w:r>
      <w:bookmarkEnd w:id="798"/>
    </w:p>
    <w:p>
      <w:pPr>
        <w:pStyle w:val="Heading6"/>
        <w:numPr>
          <w:ilvl w:val="5"/>
          <w:numId w:val="1"/>
        </w:numPr>
        <w:rPr/>
      </w:pPr>
      <w:bookmarkStart w:id="799" w:name="__RefHeading___Toc7443015_1280447820"/>
      <w:bookmarkStart w:id="800" w:name="_Toc279"/>
      <w:bookmarkEnd w:id="799"/>
      <w:r>
        <w:rPr>
          <w:rtl w:val="true"/>
        </w:rPr>
        <w:t>اشارة</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أعجَبِ الأشياءِ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غَلَبةَ‌</w:t>
      </w:r>
      <w:r>
        <w:rPr>
          <w:rStyle w:val="FootnoteAnchor"/>
          <w:rtl w:val="true"/>
        </w:rPr>
        <w:footnoteReference w:id="1173"/>
      </w:r>
      <w:r>
        <w:rPr>
          <w:rFonts w:ascii="Amiri" w:hAnsi="Amiri" w:eastAsia="Amiri" w:cs="Amiri"/>
          <w:color w:val="111111"/>
          <w:sz w:val="28"/>
          <w:sz w:val="28"/>
          <w:szCs w:val="28"/>
          <w:rtl w:val="true"/>
          <w:lang w:bidi="ar-SA"/>
        </w:rPr>
        <w:t xml:space="preserve">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يُعوِّلونَ في صِحّةِ الإجماعِ، و كَونِه حُجّةً في الشريعةِ، علىٰ خبرِ واحدٍ، لَم</w:t>
      </w:r>
      <w:r>
        <w:rPr>
          <w:rStyle w:val="FootnoteAnchor"/>
          <w:rtl w:val="true"/>
        </w:rPr>
        <w:footnoteReference w:id="1174"/>
      </w:r>
      <w:r>
        <w:rPr>
          <w:rFonts w:ascii="Amiri" w:hAnsi="Amiri" w:eastAsia="Amiri" w:cs="Amiri"/>
          <w:color w:val="111111"/>
          <w:sz w:val="28"/>
          <w:sz w:val="28"/>
          <w:szCs w:val="28"/>
          <w:rtl w:val="true"/>
          <w:lang w:bidi="ar-SA"/>
        </w:rPr>
        <w:t>يَثبُتْ له سندٌ و لَم يَبِنْ‌</w:t>
      </w:r>
      <w:r>
        <w:rPr>
          <w:rStyle w:val="FootnoteAnchor"/>
          <w:rtl w:val="true"/>
        </w:rPr>
        <w:footnoteReference w:id="1175"/>
      </w:r>
      <w:r>
        <w:rPr>
          <w:rFonts w:ascii="Amiri" w:hAnsi="Amiri" w:eastAsia="Amiri" w:cs="Amiri"/>
          <w:color w:val="111111"/>
          <w:sz w:val="28"/>
          <w:sz w:val="28"/>
          <w:szCs w:val="28"/>
          <w:rtl w:val="true"/>
          <w:lang w:bidi="ar-SA"/>
        </w:rPr>
        <w:t>، و إذا طولِبوا بتصحيحِه عَوَّلوا في ذلكَ علَى</w:t>
      </w:r>
      <w:r>
        <w:rPr>
          <w:rStyle w:val="FootnoteAnchor"/>
          <w:rtl w:val="true"/>
        </w:rPr>
        <w:footnoteReference w:id="1176"/>
      </w:r>
      <w:r>
        <w:rPr>
          <w:rFonts w:ascii="Amiri" w:hAnsi="Amiri" w:eastAsia="Amiri" w:cs="Amiri"/>
          <w:color w:val="111111"/>
          <w:sz w:val="28"/>
          <w:sz w:val="28"/>
          <w:szCs w:val="28"/>
          <w:rtl w:val="true"/>
          <w:lang w:bidi="ar-SA"/>
        </w:rPr>
        <w:t>الإجماعِ و 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إلّاتعويلٌ علَى الريحِ، و لَبسُ الدليلِ بالمدلولِ و المدلولِ بالدليلِ، و تصحيحُ كُلِّ واحدٍ منهما بصاحبِه؟</w:t>
      </w:r>
      <w:r>
        <w:rPr>
          <w:rFonts w:eastAsia="Amiri" w:cs="Amiri" w:ascii="Amiri" w:hAnsi="Amiri"/>
          <w:color w:val="111111"/>
          <w:sz w:val="28"/>
          <w:szCs w:val="28"/>
          <w:rtl w:val="true"/>
          <w:lang w:bidi="ar-SA"/>
        </w:rPr>
        <w:t>!</w:t>
      </w:r>
      <w:r>
        <w:rPr>
          <w:rStyle w:val="FootnoteAnchor"/>
          <w:rtl w:val="true"/>
        </w:rPr>
        <w:footnoteReference w:id="1177"/>
      </w:r>
    </w:p>
    <w:p>
      <w:pPr>
        <w:pStyle w:val="Heading6"/>
        <w:numPr>
          <w:ilvl w:val="5"/>
          <w:numId w:val="1"/>
        </w:numPr>
        <w:rPr/>
      </w:pPr>
      <w:bookmarkStart w:id="801" w:name="__RefHeading___Toc7443017_1280447820"/>
      <w:bookmarkStart w:id="802" w:name="_Toc280"/>
      <w:bookmarkEnd w:id="801"/>
      <w:r>
        <w:rPr>
          <w:rtl w:val="true"/>
        </w:rPr>
        <w:t>تعليق</w:t>
      </w:r>
      <w:bookmarkEnd w:id="802"/>
    </w:p>
    <w:p>
      <w:pPr>
        <w:pStyle w:val="BookText"/>
        <w:rPr/>
      </w:pPr>
      <w:r>
        <w:rPr>
          <w:rFonts w:ascii="Amiri" w:hAnsi="Amiri" w:eastAsia="Amiri" w:cs="Amiri"/>
          <w:color w:val="111111"/>
          <w:sz w:val="28"/>
          <w:sz w:val="28"/>
          <w:szCs w:val="28"/>
          <w:rtl w:val="true"/>
          <w:lang w:bidi="ar-SA"/>
        </w:rPr>
        <w:t>تعليق</w:t>
      </w:r>
      <w:r>
        <w:rPr>
          <w:rStyle w:val="FootnoteAnchor"/>
          <w:rtl w:val="true"/>
        </w:rPr>
        <w:footnoteReference w:id="117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بالخبرِ روايتَهم عن رسولِ اللّٰهِ صَلَّى اللّٰهُ عليه و آلِه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ما كانَ يَذكُرُه بعضُ الإماميّةِ في مَنعِ الاحتجاجِ بهذا الخبرِ، و أنّه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w:t>
      </w:r>
      <w:r>
        <w:rPr>
          <w:rStyle w:val="FootnoteAnchor"/>
          <w:rtl w:val="true"/>
        </w:rPr>
        <w:footnoteReference w:id="1180"/>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التاءِ‌</w:t>
      </w:r>
      <w:r>
        <w:rPr>
          <w:rStyle w:val="FootnoteAnchor"/>
          <w:rtl w:val="true"/>
        </w:rPr>
        <w:footnoteReference w:id="118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فلا يَرتَضي</w:t>
      </w:r>
      <w:r>
        <w:rPr>
          <w:rStyle w:val="FootnoteAnchor"/>
          <w:rtl w:val="true"/>
        </w:rPr>
        <w:footnoteReference w:id="1183"/>
      </w:r>
      <w:r>
        <w:rPr>
          <w:rFonts w:ascii="Amiri" w:hAnsi="Amiri" w:eastAsia="Amiri" w:cs="Amiri"/>
          <w:color w:val="111111"/>
          <w:sz w:val="28"/>
          <w:sz w:val="28"/>
          <w:szCs w:val="28"/>
          <w:rtl w:val="true"/>
          <w:lang w:bidi="ar-SA"/>
        </w:rPr>
        <w:t>هذه الطريقةَ؛ لأنّ مَن نَقَلَ هذه الكلمةَ إنّما نَقَلَها موقوفةً غيرَ مُعرَبةٍ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الظنَّ‌</w:t>
      </w:r>
      <w:r>
        <w:rPr>
          <w:rStyle w:val="FootnoteAnchor"/>
          <w:rtl w:val="true"/>
        </w:rPr>
        <w:footnoteReference w:id="1184"/>
      </w:r>
      <w:r>
        <w:rPr>
          <w:rFonts w:ascii="Amiri" w:hAnsi="Amiri" w:eastAsia="Amiri" w:cs="Amiri"/>
          <w:color w:val="111111"/>
          <w:sz w:val="28"/>
          <w:sz w:val="28"/>
          <w:szCs w:val="28"/>
          <w:rtl w:val="true"/>
          <w:lang w:bidi="ar-SA"/>
        </w:rPr>
        <w:t>بناقِلي</w:t>
      </w:r>
      <w:r>
        <w:rPr>
          <w:rStyle w:val="FootnoteAnchor"/>
          <w:rtl w:val="true"/>
        </w:rPr>
        <w:footnoteReference w:id="1185"/>
      </w:r>
      <w:r>
        <w:rPr>
          <w:rFonts w:ascii="Amiri" w:hAnsi="Amiri" w:eastAsia="Amiri" w:cs="Amiri"/>
          <w:color w:val="111111"/>
          <w:sz w:val="28"/>
          <w:sz w:val="28"/>
          <w:szCs w:val="28"/>
          <w:rtl w:val="true"/>
          <w:lang w:bidi="ar-SA"/>
        </w:rPr>
        <w:t>هذا الخبرِ و واضِعيه أنّهم لا يَنصِبونَ هذه الكلمةَ و لَم يَقصِدوا إلىٰ معنَى النصبِ‌</w:t>
      </w:r>
      <w:r>
        <w:rPr>
          <w:rStyle w:val="FootnoteAnchor"/>
          <w:rtl w:val="true"/>
        </w:rPr>
        <w:footnoteReference w:id="1186"/>
      </w:r>
      <w:r>
        <w:rPr>
          <w:rFonts w:ascii="Amiri" w:hAnsi="Amiri" w:eastAsia="Amiri" w:cs="Amiri"/>
          <w:color w:val="111111"/>
          <w:sz w:val="28"/>
          <w:sz w:val="28"/>
          <w:szCs w:val="28"/>
          <w:rtl w:val="true"/>
          <w:lang w:bidi="ar-SA"/>
        </w:rPr>
        <w:t>لظهورِ التناقُضِ و التنافي بَينَ أوّلِها و آخِرِها</w:t>
      </w:r>
      <w:r>
        <w:rPr>
          <w:rFonts w:eastAsia="Amiri" w:cs="Amiri" w:ascii="Amiri" w:hAnsi="Amiri"/>
          <w:color w:val="111111"/>
          <w:sz w:val="28"/>
          <w:szCs w:val="28"/>
          <w:rtl w:val="true"/>
          <w:lang w:bidi="ar-SA"/>
        </w:rPr>
        <w:t>.</w:t>
      </w:r>
      <w:r>
        <w:rPr>
          <w:rStyle w:val="FootnoteAnchor"/>
          <w:rtl w:val="true"/>
        </w:rPr>
        <w:footnoteReference w:id="1187"/>
      </w:r>
      <w:bookmarkStart w:id="803" w:name="pg17247_195196"/>
    </w:p>
    <w:p>
      <w:pPr>
        <w:pStyle w:val="Heading4"/>
        <w:numPr>
          <w:ilvl w:val="3"/>
          <w:numId w:val="1"/>
        </w:numPr>
        <w:rPr/>
      </w:pPr>
      <w:bookmarkStart w:id="804" w:name="__RefHeading___Toc7443019_1280447820"/>
      <w:bookmarkStart w:id="805" w:name="_Toc281"/>
      <w:bookmarkEnd w:id="803"/>
      <w:bookmarkEnd w:id="804"/>
      <w:r>
        <w:rPr>
          <w:rtl w:val="true"/>
        </w:rPr>
        <w:t>(</w:t>
      </w:r>
      <w:r>
        <w:rPr/>
        <w:t>23</w:t>
      </w:r>
      <w:r>
        <w:rPr>
          <w:rtl w:val="true"/>
        </w:rPr>
        <w:t xml:space="preserve">) </w:t>
      </w:r>
      <w:r>
        <w:rPr>
          <w:rtl w:val="true"/>
        </w:rPr>
        <w:t>مسألةٌ في وَجهِ وَصفِ الثُّومِ بالخُبثِ في كلامِ النبيِّ صلى الله عليه و آله</w:t>
      </w:r>
      <w:bookmarkEnd w:id="80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06" w:name="__RefHeading___Toc7443021_1280447820"/>
      <w:bookmarkStart w:id="807" w:name="_Toc282"/>
      <w:bookmarkEnd w:id="806"/>
      <w:r>
        <w:rPr>
          <w:rtl w:val="true"/>
        </w:rPr>
        <w:t>اشارة</w:t>
      </w:r>
      <w:bookmarkEnd w:id="80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7247_195198"/>
      <w:bookmarkStart w:id="809" w:name="pg17247_195198"/>
      <w:bookmarkEnd w:id="809"/>
    </w:p>
    <w:p>
      <w:pPr>
        <w:pStyle w:val="Heading5"/>
        <w:numPr>
          <w:ilvl w:val="4"/>
          <w:numId w:val="1"/>
        </w:numPr>
        <w:rPr/>
      </w:pPr>
      <w:bookmarkStart w:id="810" w:name="pg17247_195198"/>
      <w:bookmarkStart w:id="811" w:name="__RefHeading___Toc7443023_1280447820"/>
      <w:bookmarkStart w:id="812" w:name="_Toc283"/>
      <w:bookmarkEnd w:id="810"/>
      <w:bookmarkEnd w:id="811"/>
      <w:r>
        <w:rPr>
          <w:rtl w:val="true"/>
        </w:rPr>
        <w:t>مقدّمة التحقيق</w:t>
      </w:r>
      <w:bookmarkEnd w:id="812"/>
    </w:p>
    <w:p>
      <w:pPr>
        <w:pStyle w:val="Heading6"/>
        <w:numPr>
          <w:ilvl w:val="5"/>
          <w:numId w:val="1"/>
        </w:numPr>
        <w:rPr/>
      </w:pPr>
      <w:bookmarkStart w:id="813" w:name="__RefHeading___Toc7443025_1280447820"/>
      <w:bookmarkStart w:id="814" w:name="_Toc284"/>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سأل الشريفُ أبو القاسم عليّ بن عبد اللّٰه ابن الشبيه العلويّ الحسينيّ الشريفَ المرتضى في هذه الرسالة عن معنى تعبيرٍ ورد في أحد الأخبار النبويّة، حيث جاء فيه كلام عن الثوم،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هذه البقلة الخبيثة، فلا يقربنّ مسجدنا حتّى يذهب 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عُبّر في هذا الخبر عن الثوم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بقلة 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هذا التعبير يتنافى مع آيات و روايات أُخرى،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إِلَى اَلْأَرْضِ كَمْ أَنْبَتْنٰا فِيهٰا مِنْ كُلِّ زَوْجٍ كَرِيمٍ</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فما سمّاه تعالى في كتابه كريماً، كيف يوصف بأنّه 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أنّه قال لأحد الأشخاص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 الثوم بأنّه بقلة خبيثة نوعٌ من السبّ، فكيف يمكن التوفيق بين الخبرين؟</w:t>
      </w:r>
    </w:p>
    <w:p>
      <w:pPr>
        <w:pStyle w:val="BookText"/>
        <w:rPr/>
      </w:pPr>
      <w:r>
        <w:rPr>
          <w:rFonts w:ascii="Amiri" w:hAnsi="Amiri" w:eastAsia="Amiri" w:cs="Amiri"/>
          <w:color w:val="111111"/>
          <w:sz w:val="28"/>
          <w:sz w:val="28"/>
          <w:szCs w:val="28"/>
          <w:rtl w:val="true"/>
          <w:lang w:bidi="ar-SA"/>
        </w:rPr>
        <w:t>إذن الإشكال متمركز على وصف الثوم بالخبث</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الشريف المرتضى أوّلاً ببيان رأيه المعروف حول أخبار الآحاد، و هو عدم حجّيّتها؛ لأنّها لا تورث علماً، و لا يمكن القطع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في هذه الرسالة أمراً آخر أكثر أهمّيّة، فقد صرّح بأنّ الصدق في أخبار الآحاد أقلّ كثيراً من الكذب، و هذا التصريح المهمّ يكشف لنا عن نظرته إلى أخبار الآحاد الموجودة و </w:t>
      </w:r>
      <w:bookmarkStart w:id="815" w:name="pg17247_195199"/>
    </w:p>
    <w:p>
      <w:pPr>
        <w:pStyle w:val="BookText"/>
        <w:rPr/>
      </w:pPr>
      <w:bookmarkEnd w:id="815"/>
      <w:r>
        <w:rPr>
          <w:rFonts w:ascii="Amiri" w:hAnsi="Amiri" w:eastAsia="Amiri" w:cs="Amiri"/>
          <w:color w:val="111111"/>
          <w:sz w:val="28"/>
          <w:sz w:val="28"/>
          <w:szCs w:val="28"/>
          <w:rtl w:val="true"/>
          <w:lang w:bidi="ar-SA"/>
        </w:rPr>
        <w:t>قيمتها، كما يوضح لنا سبب عدم اعتماده في آرائه على تلك الأخبار، و قلّة روايته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تصريحه الأخير يدلّ على أنّ الخبر المسؤول عنه في هذه الرسالة هو خبر غير حجّة، فلا حاجة للبحث عن توجيه و تأويل لِمَا ورد فيه؛ و لكن مع هذا لم يُخلِ الشريفُ المرتضى البحثَ من بيان، و قام بذكر توجيهين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بالخبيثة في الخبر هي ذات الرائحة النتنة، و هذا الوصف لا يتنافى مع وصف النبات في الآية بأنّه كريم، فإنّ المقصود بالكريم هو الدالّ على اللّٰه تعالى، و هو لا ينافي نتن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يعني بالآية أنّ كلّ النباتات كريمة، بل المراد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اعتبر أنّ التوجيه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تنبغي الإشارة إلى أنّ الشريف المرتضى لم يقم في هذا الجواب إلّابتوجيه الآية القرآنيّة الواردة في السؤال، و لم يتعرّض إلى الحديث الذي ذكره السائل، و الذي ينهى عن سبّ كلّ شيء مع أنّ الوصف بالخبث نوع من السبّ، و لعلّه لم يتعرّض له لوضوح الجواب عنه من خلال ملاحظة الجواب عن الآية، فإنّه إذا فسّرنا الخبث بنتن الرائحة، فسوف لن يُعتبر الوصف بالخبث سبّاً، بل حكاية عن أمر واقع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إضافة إلىٰ أنّ خبر النهي عن السبّ خبر واحد أيضاً</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7443027_1280447820"/>
      <w:bookmarkStart w:id="817" w:name="_Toc285"/>
      <w:bookmarkEnd w:id="816"/>
      <w:r>
        <w:rPr>
          <w:rtl w:val="true"/>
        </w:rPr>
        <w:t>عنوان الرسالة</w:t>
      </w:r>
      <w:bookmarkEnd w:id="81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من خلال ما تقدّم يتّضح أنّ عنوان الرسالة في الطبعة السابقة غير مناسب لمحتواها و العنوان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نهي النبيّ صلّى اللّٰهُ عليه و آلِه عن أكل الثوم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السؤال لم يتحدّث عن سبب النهي عن أكل الثوم، و إنّما تحدّث عن سبب وصف الثوم بالخبث مع أنّ هذا الأمر يتعارض مع بعض الآيات و الروايات، فالأفضل اختيار عنوان أكثر تعبيراً، مثل العنوان الذي اخترناه،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وصف الثوم بالخبث في </w:t>
      </w:r>
      <w:bookmarkStart w:id="818" w:name="pg17247_195200"/>
    </w:p>
    <w:p>
      <w:pPr>
        <w:pStyle w:val="BookText"/>
        <w:rPr/>
      </w:pPr>
      <w:bookmarkEnd w:id="818"/>
      <w:r>
        <w:rPr>
          <w:rFonts w:ascii="Amiri" w:hAnsi="Amiri" w:eastAsia="Amiri" w:cs="Amiri"/>
          <w:color w:val="111111"/>
          <w:sz w:val="28"/>
          <w:sz w:val="28"/>
          <w:szCs w:val="28"/>
          <w:rtl w:val="true"/>
          <w:lang w:bidi="ar-SA"/>
        </w:rPr>
        <w:t>كلام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السائل العلوي الذي قام بطرح سؤال هذه الرسالة كان قد سأل الشريف المرتضى سؤالاً آخر، و هو إحدى مسائل تكملة الأمالي، حيث سأله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لِي غُلاٰمٌ وَ قَدْ بَلَغَنِيَ اَلْكِبَرُ وَ اِمْرَأَتِي عٰاقِرٌ</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7443029_1280447820"/>
      <w:bookmarkStart w:id="820" w:name="_Toc286"/>
      <w:bookmarkEnd w:id="819"/>
      <w:r>
        <w:rPr>
          <w:rtl w:val="true"/>
        </w:rPr>
        <w:t>مخطوطات الرسالة</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9/374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تكرّرت أيضاً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7247_195202"/>
      <w:bookmarkStart w:id="822" w:name="pg17247_195202"/>
      <w:bookmarkEnd w:id="822"/>
    </w:p>
    <w:p>
      <w:pPr>
        <w:pStyle w:val="Heading5"/>
        <w:numPr>
          <w:ilvl w:val="4"/>
          <w:numId w:val="1"/>
        </w:numPr>
        <w:rPr/>
      </w:pPr>
      <w:bookmarkStart w:id="823" w:name="pg17247_195202"/>
      <w:bookmarkStart w:id="824" w:name="__RefHeading___Toc7443031_1280447820"/>
      <w:bookmarkStart w:id="825" w:name="_Toc287"/>
      <w:bookmarkEnd w:id="823"/>
      <w:bookmarkEnd w:id="824"/>
      <w:r>
        <w:rPr>
          <w:rtl w:val="true"/>
        </w:rPr>
        <w:t>مسألةٌ في وَجهِ وَصفِ الثُّومِ بالخُبثِ في كلامِ النبيِّ صلى الله عليه و آله</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Style w:val="FootnoteAnchor"/>
          <w:rtl w:val="true"/>
        </w:rPr>
        <w:footnoteReference w:id="1190"/>
      </w:r>
      <w:r>
        <w:rPr>
          <w:rFonts w:ascii="Amiri" w:hAnsi="Amiri" w:eastAsia="Amiri" w:cs="Amiri"/>
          <w:color w:val="111111"/>
          <w:sz w:val="28"/>
          <w:sz w:val="28"/>
          <w:szCs w:val="28"/>
          <w:rtl w:val="true"/>
          <w:lang w:bidi="ar-SA"/>
        </w:rPr>
        <w:t>أبو القاسمِ عليُّ بنُ عبدِ اللّٰهِ ابنُ الشَّبيهِ‌</w:t>
      </w:r>
      <w:r>
        <w:rPr>
          <w:rStyle w:val="FootnoteAnchor"/>
          <w:rtl w:val="true"/>
        </w:rPr>
        <w:footnoteReference w:id="1191"/>
      </w:r>
      <w:r>
        <w:rPr>
          <w:rFonts w:ascii="Amiri" w:hAnsi="Amiri" w:eastAsia="Amiri" w:cs="Amiri"/>
          <w:color w:val="111111"/>
          <w:sz w:val="28"/>
          <w:sz w:val="28"/>
          <w:szCs w:val="28"/>
          <w:rtl w:val="true"/>
          <w:lang w:bidi="ar-SA"/>
        </w:rPr>
        <w:t>العَلَويُّ الحُسَينيُّ</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رُويَ‌</w:t>
      </w:r>
      <w:r>
        <w:rPr>
          <w:rStyle w:val="FootnoteAnchor"/>
          <w:rtl w:val="true"/>
        </w:rPr>
        <w:footnoteReference w:id="1193"/>
      </w:r>
      <w:r>
        <w:rPr>
          <w:rFonts w:ascii="Amiri" w:hAnsi="Amiri" w:eastAsia="Amiri" w:cs="Amiri"/>
          <w:color w:val="111111"/>
          <w:sz w:val="28"/>
          <w:sz w:val="28"/>
          <w:szCs w:val="28"/>
          <w:rtl w:val="true"/>
          <w:lang w:bidi="ar-SA"/>
        </w:rPr>
        <w:t>عن النبيِّ صَلَّى اللّٰهُ عليه و آلِه أنّه لمّا افتُتِحَ خَيبَرُ وَقَعوا في الثومِ فأكَلوه،</w:t>
      </w:r>
      <w:r>
        <w:rPr>
          <w:rStyle w:val="FootnoteAnchor"/>
          <w:rtl w:val="true"/>
        </w:rPr>
        <w:footnoteReference w:id="1194"/>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هذه البَقلةَ الخَبيثةَ، فلا يَقرَبَنَّ مَسجِدَنا، حتّىٰ يَذهَبَ ريحُها</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1196"/>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إِلَى اَلْأَرْضِ كَمْ أَنْبَتْنٰا فِيهٰا مِنْ كُلِّ زَوْجٍ كَرِيمٍ</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و ما سَمّاه اللّٰهُ تَعالىٰ كَريماً، كَيفَ يَصِحُّ‌</w:t>
      </w:r>
      <w:r>
        <w:rPr>
          <w:rStyle w:val="FootnoteAnchor"/>
          <w:rtl w:val="true"/>
        </w:rPr>
        <w:footnoteReference w:id="1198"/>
      </w:r>
      <w:r>
        <w:rPr>
          <w:rFonts w:ascii="Amiri" w:hAnsi="Amiri" w:eastAsia="Amiri" w:cs="Amiri"/>
          <w:color w:val="111111"/>
          <w:sz w:val="28"/>
          <w:sz w:val="28"/>
          <w:szCs w:val="28"/>
          <w:rtl w:val="true"/>
          <w:lang w:bidi="ar-SA"/>
        </w:rPr>
        <w:t>أن يُسَمّىٰ خَبيثاً؟</w:t>
      </w:r>
    </w:p>
    <w:p>
      <w:pPr>
        <w:pStyle w:val="BookText"/>
        <w:rPr/>
      </w:pPr>
      <w:r>
        <w:rPr>
          <w:rFonts w:ascii="Amiri" w:hAnsi="Amiri" w:eastAsia="Amiri" w:cs="Amiri"/>
          <w:color w:val="111111"/>
          <w:sz w:val="28"/>
          <w:sz w:val="28"/>
          <w:szCs w:val="28"/>
          <w:rtl w:val="true"/>
          <w:lang w:bidi="ar-SA"/>
        </w:rPr>
        <w:t>و رُويَ عنه صَلَّى اللّٰهُ عليه و آلِه أنّه قالَ لجابرِ بنِ سُلَيمٍ‌</w:t>
      </w:r>
      <w:r>
        <w:rPr>
          <w:rStyle w:val="FootnoteAnchor"/>
          <w:rtl w:val="true"/>
        </w:rPr>
        <w:footnoteReference w:id="1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Style w:val="FootnoteAnchor"/>
          <w:rtl w:val="true"/>
        </w:rPr>
        <w:footnoteReference w:id="1200"/>
      </w:r>
      <w:r>
        <w:rPr>
          <w:rFonts w:ascii="Amiri" w:hAnsi="Amiri" w:eastAsia="Amiri" w:cs="Amiri"/>
          <w:color w:val="111111"/>
          <w:sz w:val="28"/>
          <w:sz w:val="28"/>
          <w:szCs w:val="28"/>
          <w:rtl w:val="true"/>
          <w:lang w:bidi="ar-SA"/>
        </w:rPr>
        <w:t>لا تَسُبَّنَّ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جابرٌ لا يَسُبُّ شَيئاً</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و قولُه صَلَّى اللّٰهُ عليه و آلِه للثومِ</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203"/>
      </w:r>
      <w:r>
        <w:rPr>
          <w:rFonts w:ascii="Amiri" w:hAnsi="Amiri" w:eastAsia="Amiri" w:cs="Amiri"/>
          <w:color w:val="111111"/>
          <w:sz w:val="28"/>
          <w:sz w:val="28"/>
          <w:szCs w:val="28"/>
          <w:rtl w:val="true"/>
          <w:lang w:bidi="ar-SA"/>
        </w:rPr>
        <w:t>ضَربٌ مِن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أخبارَ الآحادِ غيرُ معلومٍ و لا مقطوعٍ علىٰ صِحّتِها، و الصدقُ فيها أقَلُّ كَثيراً مِن الكَذِبِ</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و إنّما يَجِبُ علينا</w:t>
      </w:r>
      <w:r>
        <w:rPr>
          <w:rStyle w:val="FootnoteAnchor"/>
          <w:rtl w:val="true"/>
        </w:rPr>
        <w:footnoteReference w:id="1206"/>
      </w:r>
      <w:r>
        <w:rPr>
          <w:rFonts w:ascii="Amiri" w:hAnsi="Amiri" w:eastAsia="Amiri" w:cs="Amiri"/>
          <w:color w:val="111111"/>
          <w:sz w:val="28"/>
          <w:sz w:val="28"/>
          <w:szCs w:val="28"/>
          <w:rtl w:val="true"/>
          <w:lang w:bidi="ar-SA"/>
        </w:rPr>
        <w:t xml:space="preserve">أن نَتأوَّلَ مِن الأخبارِ ما عَلِمناه و قَطَعنا علىٰ صِحّتِه،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كَونُه كَذِباً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أنّا نُخرِجُ له وَجهاً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يُريدَ عليه السلامُ بالخَبيثةِ المُنتِنةَ الريحِ، و معلومٌ أنّ المُجاوِرَ لِمَن أكَلَ الثومَ يَتأذّىٰ برائحتِه شَديداً، فنَهَى النبيُّ صَلَّى اللّٰهُ </w:t>
      </w:r>
    </w:p>
    <w:p>
      <w:pPr>
        <w:pStyle w:val="BookText"/>
        <w:rPr/>
      </w:pPr>
      <w:r>
        <w:rPr>
          <w:rFonts w:ascii="Amiri" w:hAnsi="Amiri" w:eastAsia="Amiri" w:cs="Amiri"/>
          <w:color w:val="111111"/>
          <w:sz w:val="28"/>
          <w:sz w:val="28"/>
          <w:szCs w:val="28"/>
          <w:rtl w:val="true"/>
          <w:lang w:bidi="ar-SA"/>
        </w:rPr>
        <w:t>عليه و آلِه مَن</w:t>
      </w:r>
      <w:r>
        <w:rPr>
          <w:rStyle w:val="FootnoteAnchor"/>
          <w:rtl w:val="true"/>
        </w:rPr>
        <w:footnoteReference w:id="1207"/>
      </w:r>
      <w:r>
        <w:rPr>
          <w:rFonts w:ascii="Amiri" w:hAnsi="Amiri" w:eastAsia="Amiri" w:cs="Amiri"/>
          <w:color w:val="111111"/>
          <w:sz w:val="28"/>
          <w:sz w:val="28"/>
          <w:szCs w:val="28"/>
          <w:rtl w:val="true"/>
          <w:lang w:bidi="ar-SA"/>
        </w:rPr>
        <w:t>أكَلَها مِن دخولِ المَسجِدِ؛</w:t>
      </w:r>
      <w:r>
        <w:rPr>
          <w:rStyle w:val="FootnoteAnchor"/>
          <w:rtl w:val="true"/>
        </w:rPr>
        <w:footnoteReference w:id="1208"/>
      </w:r>
      <w:r>
        <w:rPr>
          <w:rFonts w:ascii="Amiri" w:hAnsi="Amiri" w:eastAsia="Amiri" w:cs="Amiri"/>
          <w:color w:val="111111"/>
          <w:sz w:val="28"/>
          <w:sz w:val="28"/>
          <w:szCs w:val="28"/>
          <w:rtl w:val="true"/>
          <w:lang w:bidi="ar-SA"/>
        </w:rPr>
        <w:t>لئلّا يؤذيَ أهلَه و المُصَلّينَ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يُنافي وَصفُ هذا النباتِ بأنّه كَريمٌ وَصفَه بأنّه مُنتِنُ الرائحةِ؛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دالٌّ‌</w:t>
      </w:r>
      <w:r>
        <w:rPr>
          <w:rStyle w:val="FootnoteAnchor"/>
          <w:rtl w:val="true"/>
        </w:rPr>
        <w:footnoteReference w:id="1209"/>
      </w:r>
      <w:r>
        <w:rPr>
          <w:rFonts w:ascii="Amiri" w:hAnsi="Amiri" w:eastAsia="Amiri" w:cs="Amiri"/>
          <w:color w:val="111111"/>
          <w:sz w:val="28"/>
          <w:sz w:val="28"/>
          <w:szCs w:val="28"/>
          <w:rtl w:val="true"/>
          <w:lang w:bidi="ar-SA"/>
        </w:rPr>
        <w:t>علَى اللّٰهِ تَعالىٰ‌</w:t>
      </w:r>
      <w:r>
        <w:rPr>
          <w:rStyle w:val="FootnoteAnchor"/>
          <w:rtl w:val="true"/>
        </w:rPr>
        <w:footnoteReference w:id="1210"/>
      </w:r>
      <w:r>
        <w:rPr>
          <w:rFonts w:ascii="Amiri" w:hAnsi="Amiri" w:eastAsia="Amiri" w:cs="Amiri"/>
          <w:color w:val="111111"/>
          <w:sz w:val="28"/>
          <w:sz w:val="28"/>
          <w:szCs w:val="28"/>
          <w:rtl w:val="true"/>
          <w:lang w:bidi="ar-SA"/>
        </w:rPr>
        <w:t>، و أنّه لُطفٌ في مَصالحَ كَثيرةٍ دينيّةٍ؛ و هذا المعنىٰ لا يُنافي نَتنَ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اللّٰهَ تَعالىٰ قد وَصَفَ كُلَّ ما خَلَقَه بالحُسنِ و التمامِ و الإحكامِ، و ممّا خَلَقَ‌</w:t>
      </w:r>
      <w:r>
        <w:rPr>
          <w:rStyle w:val="FootnoteAnchor"/>
          <w:rtl w:val="true"/>
        </w:rPr>
        <w:footnoteReference w:id="1211"/>
      </w:r>
      <w:r>
        <w:rPr>
          <w:rFonts w:ascii="Amiri" w:hAnsi="Amiri" w:eastAsia="Amiri" w:cs="Amiri"/>
          <w:color w:val="111111"/>
          <w:sz w:val="28"/>
          <w:sz w:val="28"/>
          <w:szCs w:val="28"/>
          <w:rtl w:val="true"/>
          <w:lang w:bidi="ar-SA"/>
        </w:rPr>
        <w:t>القِردُ و الخِنزيرُ و كَثيرٌ مِن الخَلقِ الذي يُستَقذَرُ؟ و ذلكَ لا يُنافي الحُسنَ و الحِكمةَ، و إن نَفَرَت كَثيرٌ مِن الطباعِ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يُريدَ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أَنْبَتْنٰا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 دونَ العمومِ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الأوّلُ أقوىٰ</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6" w:name="pg17247_195206"/>
      <w:bookmarkStart w:id="827" w:name="pg17247_195206"/>
      <w:bookmarkEnd w:id="827"/>
    </w:p>
    <w:p>
      <w:pPr>
        <w:pStyle w:val="Heading4"/>
        <w:numPr>
          <w:ilvl w:val="3"/>
          <w:numId w:val="1"/>
        </w:numPr>
        <w:rPr/>
      </w:pPr>
      <w:bookmarkStart w:id="828" w:name="pg17247_195206"/>
      <w:bookmarkStart w:id="829" w:name="__RefHeading___Toc7443033_1280447820"/>
      <w:bookmarkStart w:id="830" w:name="_Toc288"/>
      <w:bookmarkEnd w:id="828"/>
      <w:bookmarkEnd w:id="829"/>
      <w:r>
        <w:rPr>
          <w:rtl w:val="true"/>
        </w:rPr>
        <w:t>(</w:t>
      </w:r>
      <w:r>
        <w:rPr/>
        <w:t>24</w:t>
      </w:r>
      <w:r>
        <w:rPr>
          <w:rtl w:val="true"/>
        </w:rPr>
        <w:t xml:space="preserve">) </w:t>
      </w:r>
      <w:r>
        <w:rPr>
          <w:rtl w:val="true"/>
        </w:rPr>
        <w:t>مسألةٌ في شرحِ حديثِ</w:t>
      </w:r>
      <w:r>
        <w:rPr>
          <w:rtl w:val="true"/>
        </w:rPr>
        <w:t>: «</w:t>
      </w:r>
      <w:r>
        <w:rPr>
          <w:rtl w:val="true"/>
        </w:rPr>
        <w:t>الوَلَدُ للفِراشِ، و للعاهِرِ الحَجَرُ</w:t>
      </w:r>
      <w:r>
        <w:rPr>
          <w:rtl w:val="true"/>
        </w:rPr>
        <w:t>»</w:t>
      </w:r>
      <w:bookmarkEnd w:id="83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1" w:name="__RefHeading___Toc7443035_1280447820"/>
      <w:bookmarkStart w:id="832" w:name="_Toc289"/>
      <w:bookmarkEnd w:id="831"/>
      <w:r>
        <w:rPr>
          <w:rtl w:val="true"/>
        </w:rPr>
        <w:t>اشارة</w:t>
      </w:r>
      <w:bookmarkEnd w:id="83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7247_195208"/>
      <w:bookmarkStart w:id="834" w:name="pg17247_195208"/>
      <w:bookmarkEnd w:id="834"/>
    </w:p>
    <w:p>
      <w:pPr>
        <w:pStyle w:val="Heading5"/>
        <w:numPr>
          <w:ilvl w:val="4"/>
          <w:numId w:val="1"/>
        </w:numPr>
        <w:rPr/>
      </w:pPr>
      <w:bookmarkStart w:id="835" w:name="pg17247_195208"/>
      <w:bookmarkStart w:id="836" w:name="__RefHeading___Toc7443037_1280447820"/>
      <w:bookmarkStart w:id="837" w:name="_Toc290"/>
      <w:bookmarkEnd w:id="835"/>
      <w:bookmarkEnd w:id="836"/>
      <w:r>
        <w:rPr>
          <w:rtl w:val="true"/>
        </w:rPr>
        <w:t>مقدّمة التحقيق</w:t>
      </w:r>
      <w:bookmarkEnd w:id="837"/>
    </w:p>
    <w:p>
      <w:pPr>
        <w:pStyle w:val="Heading6"/>
        <w:numPr>
          <w:ilvl w:val="5"/>
          <w:numId w:val="1"/>
        </w:numPr>
        <w:rPr/>
      </w:pPr>
      <w:bookmarkStart w:id="838" w:name="__RefHeading___Toc7443039_1280447820"/>
      <w:bookmarkStart w:id="839" w:name="_Toc291"/>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قام الفقهاء بتأسيس قواعد فقهيّة عديدة استخرجوا بعضها من أحاديث نبويّة، و طبّقوها على بحوثهم الفقهيّة، و من تلك القواعد القاعدة المستلّة من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حديث مشهور شهرة كبيرة، حتّى يمكن ادّعاء قطعيّة صدوره؛ و ذلك لأنّ حادثة إلحاق زياد بن أبيه بأبي سفيان من قِبَل معاوية و اعتراض الصحابة و المسلمين و احتجاجهم عليه بهذا الحديث أدّى إلى اشتهار الحديث، و لو كان حديثاً غير مسموع من النبيّ صلّى اللّٰهُ عليه و آلِه، لردّ معاوية على مَن احتجّ به عليه، و لمَا صار إلحاق زياد إحدى مثالبه و مطاعنه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يؤسّس في الحقيقة لقاعدة فقهيّة تكون ضروريّة عند اختلاط المياه و ولادة ولد من أحدها؛ فإنّ إلحاقه برجلٍ يعتبر أمراً مهمّاً جدّاً من الناحية الاجتماعيّة و النفسيّة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القاعدة نفسها في مَن ولد له ولد و شكّ في نسبته إليه؛ فإنّه لا يجوز له نفيه عنه؛ لقاعدة الفراش، إلّاأن يجزم بنفيه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أسّس الشارع هذه القاعدة لتكون أمارة على تعيين أب الولد تعبّداً، ففي صورة ما إذا كانت المرأة فراشاً لرجل و كان يمكنه الوصول إليها و يطؤُها و ولدت ولداً، فإنّه يكون ملحقاً بصاحب الفراش، و لا يحقّ له نفيه عن نفسه، و إن كانت </w:t>
      </w:r>
    </w:p>
    <w:p>
      <w:pPr>
        <w:pStyle w:val="BookText"/>
        <w:rPr/>
      </w:pPr>
      <w:r>
        <w:rPr>
          <w:rFonts w:ascii="Amiri" w:hAnsi="Amiri" w:eastAsia="Amiri" w:cs="Amiri"/>
          <w:color w:val="111111"/>
          <w:sz w:val="28"/>
          <w:sz w:val="28"/>
          <w:szCs w:val="28"/>
          <w:rtl w:val="true"/>
          <w:lang w:bidi="ar-SA"/>
        </w:rPr>
        <w:t>المرأة قد مارست الزنا مع رجل آخر، أو وُطئت وَطْءَ شبهة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بطبيعة الحال فإنّ إلحاق الولد بصاحب الفراش إنّما يكون في حالة إمكان إلحاقه به، و أمّا لو علمنا بعدم إمكان ذلك، مثل أن يكون الرجل بعيداً عن المرأة فترة طويلة كسنة أو أكثر، أو يكون في السجن بحيث نعلم أنّه لم يصل إليها، ففي هذه الصورة لا يلحق الولد به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القرائن الظنيّة الدالّة على نفي الولد من صاحب الفراش، مثل شبهِهِ بالزاني، أو قول القافة، و غير ذلك فهي ظنون ساقطة عن الحجيّة، و لا تمنع من إجراء القاعدة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بصاحب الفراش هو مَن له حقّ المضاجعة شرعاً، فيكون أعمّ من الزوج الدائم و الموقّت، و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بعض المصاديق صارت موضعاً للبحث بين الفقهاء، تراجع في محلها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سُئل الشريف المرتضى في هذه الرسالة شرحَ الحديث النبويّ الدالّ على هذه القاعدة، فبيّن أنّ المراد بالفراش هو العقد مع إمكان الوطي، خلافاً لأبي حنيفة الذي فسّر الفراش بالعقد فقط</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فسّره الشريف المرتضى بالمرأة الزانية، لا الرجل الزاني بها؛ و لعلّ سبب ذلك يرجع إلى أنّ الحديث قد ذكر أنّ عقوبة العاهر هو الحجر، بمعنى الرجم، و هذا المعنى لا ينطبق على الرجل الزاني دائماً؛ لأنّ الزاني لا يكون محصناً دائماً حتّى يستحقّ الرجم في جميع الصور، بينما المرأة التي تزني و تكون فراشاً </w:t>
      </w:r>
      <w:bookmarkStart w:id="840" w:name="pg17247_195210"/>
    </w:p>
    <w:p>
      <w:pPr>
        <w:pStyle w:val="BookText"/>
        <w:rPr/>
      </w:pPr>
      <w:bookmarkEnd w:id="840"/>
      <w:r>
        <w:rPr>
          <w:rFonts w:ascii="Amiri" w:hAnsi="Amiri" w:eastAsia="Amiri" w:cs="Amiri"/>
          <w:color w:val="111111"/>
          <w:sz w:val="28"/>
          <w:sz w:val="28"/>
          <w:szCs w:val="28"/>
          <w:rtl w:val="true"/>
          <w:lang w:bidi="ar-SA"/>
        </w:rPr>
        <w:t>لرجل تكون محصنة دائماً، فتستحقّ الرجم دائماً؛ و لذلك أمكن تطبيق الحديث عليها بصورة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بسبب ما تقدّم نجد أنّ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في كتابه المجازات النبويّة تفسيرَ الحجر بالرجم؛ فإنّه وجد أنّ تفسير العاهر بالرجل الزاني غير صحيح؛ باعتبار أنّ الزاني لا يكون محصناً دائماً حتّى يستحقّ الرجم دائماً؛ لذلك لم يفسّر الحجر تفسيراً حقيقيّاً، بل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إلى أنّ المراد بالحجر هو أنّه لا شيء للعاهر الزاني، و أنّ الولد لا يلحق به،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هذا الأمر إلّاالحجر و التراب؛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التعبير بالحجر تعبيراً مجازيّاً، لا حقيقيّاً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يبدو أنّه قد وجد كلّ من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 الرضيّ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في تفسير العاهر الذي له الحجر بالرجل الزاني الذي يستحقّ الرجم؛ و لذلك قام المرتضى بتفسير العاهر بالمرأة الزانية، و أبقى على المعنى الحقيقيّ للحجر و هو الرجم، فيما فسّر الرضيّ الحجر تفسيراً مجازيّاً، و أبقى على تفسير العاهر بالرجل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7443041_1280447820"/>
      <w:bookmarkStart w:id="842" w:name="_Toc292"/>
      <w:bookmarkEnd w:id="841"/>
      <w:r>
        <w:rPr>
          <w:rtl w:val="true"/>
        </w:rPr>
        <w:t>مخطوطات الرسالة</w:t>
      </w:r>
      <w:bookmarkEnd w:id="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9/374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843" w:name="pg17247_195212"/>
    </w:p>
    <w:p>
      <w:pPr>
        <w:pStyle w:val="Heading5"/>
        <w:numPr>
          <w:ilvl w:val="4"/>
          <w:numId w:val="1"/>
        </w:numPr>
        <w:rPr/>
      </w:pPr>
      <w:bookmarkStart w:id="844" w:name="__RefHeading___Toc7443043_1280447820"/>
      <w:bookmarkStart w:id="845" w:name="_Toc293"/>
      <w:bookmarkEnd w:id="843"/>
      <w:bookmarkEnd w:id="844"/>
      <w:r>
        <w:rPr>
          <w:rtl w:val="true"/>
        </w:rPr>
        <w:t>مسألةٌ في شرحِ حديثِ</w:t>
      </w:r>
      <w:r>
        <w:rPr>
          <w:rtl w:val="true"/>
        </w:rPr>
        <w:t>: «</w:t>
      </w:r>
      <w:r>
        <w:rPr>
          <w:rtl w:val="true"/>
        </w:rPr>
        <w:t>الوَلَدُ للفِراشِ، و للعاهِرِ الحَجَرُ</w:t>
      </w:r>
      <w:r>
        <w:rPr>
          <w:rtl w:val="true"/>
        </w:rPr>
        <w:t>»</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الولدَ تابعٌ للفِراشِ، الذي اختَلَفَ الفقهاءُ‌</w:t>
      </w:r>
      <w:r>
        <w:rPr>
          <w:rStyle w:val="FootnoteAnchor"/>
          <w:rtl w:val="true"/>
        </w:rPr>
        <w:footnoteReference w:id="1220"/>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هو العَقدُ مع التمكُّنِ مِن الوطءِ</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و هو مَذهبُنا</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التي تأتي بولدٍ مِن غيرِ عَقدٍ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تُرجَمَ بالحِجارةِ و يُقامَ عليها 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فكَنّىٰ عن إقامةِ الحَدِّ بما به يُقامُ الحَدُّ مِن الحَجَرِ، و هذه بَلاغةٌ عَظيمةٌ</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17247_195214"/>
      <w:bookmarkStart w:id="847" w:name="pg17247_195214"/>
      <w:bookmarkEnd w:id="847"/>
    </w:p>
    <w:p>
      <w:pPr>
        <w:pStyle w:val="Heading4"/>
        <w:numPr>
          <w:ilvl w:val="3"/>
          <w:numId w:val="1"/>
        </w:numPr>
        <w:rPr/>
      </w:pPr>
      <w:bookmarkStart w:id="848" w:name="pg17247_195214"/>
      <w:bookmarkStart w:id="849" w:name="__RefHeading___Toc7443045_1280447820"/>
      <w:bookmarkStart w:id="850" w:name="_Toc294"/>
      <w:bookmarkEnd w:id="848"/>
      <w:bookmarkEnd w:id="849"/>
      <w:r>
        <w:rPr>
          <w:rtl w:val="true"/>
        </w:rPr>
        <w:t>(</w:t>
      </w:r>
      <w:r>
        <w:rPr/>
        <w:t>25</w:t>
      </w:r>
      <w:r>
        <w:rPr>
          <w:rtl w:val="true"/>
        </w:rPr>
        <w:t xml:space="preserve">) </w:t>
      </w:r>
      <w:r>
        <w:rPr>
          <w:rtl w:val="true"/>
        </w:rPr>
        <w:t>مسألةٌ في جنسِ أولادِ قابيلَ‌</w:t>
      </w:r>
      <w:bookmarkEnd w:id="85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1" w:name="__RefHeading___Toc7443047_1280447820"/>
      <w:bookmarkStart w:id="852" w:name="_Toc295"/>
      <w:bookmarkEnd w:id="851"/>
      <w:r>
        <w:rPr>
          <w:rtl w:val="true"/>
        </w:rPr>
        <w:t>اشارة</w:t>
      </w:r>
      <w:bookmarkEnd w:id="85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3" w:name="pg17247_195216"/>
      <w:bookmarkStart w:id="854" w:name="pg17247_195216"/>
      <w:bookmarkEnd w:id="854"/>
    </w:p>
    <w:p>
      <w:pPr>
        <w:pStyle w:val="Heading5"/>
        <w:numPr>
          <w:ilvl w:val="4"/>
          <w:numId w:val="1"/>
        </w:numPr>
        <w:rPr/>
      </w:pPr>
      <w:bookmarkStart w:id="855" w:name="pg17247_195216"/>
      <w:bookmarkStart w:id="856" w:name="__RefHeading___Toc7443049_1280447820"/>
      <w:bookmarkStart w:id="857" w:name="_Toc296"/>
      <w:bookmarkEnd w:id="855"/>
      <w:bookmarkEnd w:id="856"/>
      <w:r>
        <w:rPr>
          <w:rtl w:val="true"/>
        </w:rPr>
        <w:t>مقدّمة التحقيق</w:t>
      </w:r>
      <w:bookmarkEnd w:id="857"/>
    </w:p>
    <w:p>
      <w:pPr>
        <w:pStyle w:val="Heading6"/>
        <w:numPr>
          <w:ilvl w:val="5"/>
          <w:numId w:val="1"/>
        </w:numPr>
        <w:rPr/>
      </w:pPr>
      <w:bookmarkStart w:id="858" w:name="__RefHeading___Toc7443051_1280447820"/>
      <w:bookmarkStart w:id="859" w:name="_Toc297"/>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وُجّه إلى الشريف المرتضى سؤال يتعلّق بأولاد قابيل، و السؤال يتركّز على ما روي من أنّ أولاد قابيل كانوا غير نجباء؛ فإذا كانوا كذلك، فما هو جنسهم؟</w:t>
      </w:r>
    </w:p>
    <w:p>
      <w:pPr>
        <w:pStyle w:val="BookText"/>
        <w:rPr/>
      </w:pPr>
      <w:r>
        <w:rPr>
          <w:rFonts w:ascii="Amiri" w:hAnsi="Amiri" w:eastAsia="Amiri" w:cs="Amiri"/>
          <w:color w:val="111111"/>
          <w:sz w:val="28"/>
          <w:sz w:val="28"/>
          <w:szCs w:val="28"/>
          <w:rtl w:val="true"/>
          <w:lang w:bidi="ar-SA"/>
        </w:rPr>
        <w:t>و الظاهر أنّ السائل تصوّر أنّه إذا كان أولاد قابيل غير نجباء، و كان غيرهم نجباء، فيجب أن يكونوا من جنسَين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الجواب قال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هناك أولاد نجباء و غير نجباء من جنس واحد و من نسب مشترك، و من المتعارَف أن يكون في النسب الواحد أولاد صالحون و طالحون، و مؤمنون و كافرون، و بذلك لا يجب أن ينتمي أولاد قابيل إلى جنس آخر يختلف عن الأولاد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بهذا المقدار ضعيف للغاية، و لكن قد التزم الشريف المرتضى التزاماً أخلاقياً بالإجابة على أيّ سؤال مهما بلغ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7443053_1280447820"/>
      <w:bookmarkStart w:id="861" w:name="_Toc298"/>
      <w:bookmarkEnd w:id="860"/>
      <w:r>
        <w:rPr>
          <w:rtl w:val="true"/>
        </w:rPr>
        <w:t>مخطوطات الرسالة</w:t>
      </w:r>
      <w:bookmarkEnd w:id="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9/374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862" w:name="pg17247_195218"/>
    </w:p>
    <w:p>
      <w:pPr>
        <w:pStyle w:val="Heading5"/>
        <w:numPr>
          <w:ilvl w:val="4"/>
          <w:numId w:val="1"/>
        </w:numPr>
        <w:rPr/>
      </w:pPr>
      <w:bookmarkStart w:id="863" w:name="__RefHeading___Toc7443055_1280447820"/>
      <w:bookmarkStart w:id="864" w:name="_Toc299"/>
      <w:bookmarkEnd w:id="862"/>
      <w:bookmarkEnd w:id="863"/>
      <w:r>
        <w:rPr>
          <w:rtl w:val="true"/>
        </w:rPr>
        <w:t>مسألةٌ في جنسِ أولادِ قابيلَ‌</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أنّ وُلدَ قابيلَ كانوا غيرَ نُجَباءَ‌</w:t>
      </w:r>
      <w:r>
        <w:rPr>
          <w:rStyle w:val="FootnoteAnchor"/>
          <w:rtl w:val="true"/>
        </w:rPr>
        <w:footnoteReference w:id="1224"/>
      </w:r>
      <w:r>
        <w:rPr>
          <w:rFonts w:ascii="Amiri" w:hAnsi="Amiri" w:eastAsia="Amiri" w:cs="Amiri"/>
          <w:color w:val="111111"/>
          <w:sz w:val="28"/>
          <w:sz w:val="28"/>
          <w:szCs w:val="28"/>
          <w:rtl w:val="true"/>
          <w:lang w:bidi="ar-SA"/>
        </w:rPr>
        <w:t>، و أنّ زَوجتَه ما أنجَبَت</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 أنجب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ولدا ولداً نجيباً، أي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أولاد 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 جنسٍ كانوا؟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الإنجابَ‌</w:t>
      </w:r>
      <w:r>
        <w:rPr>
          <w:rStyle w:val="FootnoteAnchor"/>
          <w:rtl w:val="true"/>
        </w:rPr>
        <w:footnoteReference w:id="1226"/>
      </w:r>
      <w:r>
        <w:rPr>
          <w:rFonts w:ascii="Amiri" w:hAnsi="Amiri" w:eastAsia="Amiri" w:cs="Amiri"/>
          <w:color w:val="111111"/>
          <w:sz w:val="28"/>
          <w:sz w:val="28"/>
          <w:szCs w:val="28"/>
          <w:rtl w:val="true"/>
          <w:lang w:bidi="ar-SA"/>
        </w:rPr>
        <w:t>قد يَكونُ في جِهةٍ دونَ جِهةٍ‌</w:t>
      </w:r>
      <w:r>
        <w:rPr>
          <w:rStyle w:val="FootnoteAnchor"/>
          <w:rtl w:val="true"/>
        </w:rPr>
        <w:footnoteReference w:id="1227"/>
      </w:r>
      <w:r>
        <w:rPr>
          <w:rFonts w:ascii="Amiri" w:hAnsi="Amiri" w:eastAsia="Amiri" w:cs="Amiri"/>
          <w:color w:val="111111"/>
          <w:sz w:val="28"/>
          <w:sz w:val="28"/>
          <w:szCs w:val="28"/>
          <w:rtl w:val="true"/>
          <w:lang w:bidi="ar-SA"/>
        </w:rPr>
        <w:t>و لسببٍ‌</w:t>
      </w:r>
      <w:r>
        <w:rPr>
          <w:rStyle w:val="FootnoteAnchor"/>
          <w:rtl w:val="true"/>
        </w:rPr>
        <w:footnoteReference w:id="1228"/>
      </w:r>
      <w:r>
        <w:rPr>
          <w:rFonts w:ascii="Amiri" w:hAnsi="Amiri" w:eastAsia="Amiri" w:cs="Amiri"/>
          <w:color w:val="111111"/>
          <w:sz w:val="28"/>
          <w:sz w:val="28"/>
          <w:szCs w:val="28"/>
          <w:rtl w:val="true"/>
          <w:lang w:bidi="ar-SA"/>
        </w:rPr>
        <w:t>دونَ سببٍ، و إن كانَ الجنسُ واحداً و النسَبُ مُتَّفِقاً؛ و قد يَكونُ مِن الأنسابِ المُتَّفِقةِصالحونَ و طالحونَ، و مؤمِنونَ‌</w:t>
      </w:r>
      <w:r>
        <w:rPr>
          <w:rStyle w:val="FootnoteAnchor"/>
          <w:rtl w:val="true"/>
        </w:rPr>
        <w:footnoteReference w:id="1229"/>
      </w:r>
      <w:r>
        <w:rPr>
          <w:rFonts w:ascii="Amiri" w:hAnsi="Amiri" w:eastAsia="Amiri" w:cs="Amiri"/>
          <w:color w:val="111111"/>
          <w:sz w:val="28"/>
          <w:sz w:val="28"/>
          <w:szCs w:val="28"/>
          <w:rtl w:val="true"/>
          <w:lang w:bidi="ar-SA"/>
        </w:rPr>
        <w:t>و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واجبٍ إذا لَم يَنجُبْ‌</w:t>
      </w:r>
      <w:r>
        <w:rPr>
          <w:rStyle w:val="FootnoteAnchor"/>
          <w:rtl w:val="true"/>
        </w:rPr>
        <w:footnoteReference w:id="1230"/>
      </w:r>
      <w:r>
        <w:rPr>
          <w:rFonts w:ascii="Amiri" w:hAnsi="Amiri" w:eastAsia="Amiri" w:cs="Amiri"/>
          <w:color w:val="111111"/>
          <w:sz w:val="28"/>
          <w:sz w:val="28"/>
          <w:szCs w:val="28"/>
          <w:rtl w:val="true"/>
          <w:lang w:bidi="ar-SA"/>
        </w:rPr>
        <w:t>وُلدُ قابيلَ أن يَكونَ مِن جنسٍ غيرِ جنسِ المُنتَجَباتِ‌</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شُبهةَ فيه</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5" w:name="pg17247_195220"/>
      <w:bookmarkStart w:id="866" w:name="pg17247_195220"/>
      <w:bookmarkEnd w:id="866"/>
    </w:p>
    <w:p>
      <w:pPr>
        <w:pStyle w:val="Heading2"/>
        <w:numPr>
          <w:ilvl w:val="1"/>
          <w:numId w:val="1"/>
        </w:numPr>
        <w:rPr/>
      </w:pPr>
      <w:bookmarkStart w:id="867" w:name="pg17247_195220"/>
      <w:bookmarkStart w:id="868" w:name="__RefHeading___Toc7443057_1280447820"/>
      <w:bookmarkStart w:id="869" w:name="_Toc300"/>
      <w:bookmarkEnd w:id="867"/>
      <w:bookmarkEnd w:id="868"/>
      <w:r>
        <w:rPr>
          <w:rtl w:val="true"/>
        </w:rPr>
        <w:t>فهرس المطالب</w:t>
      </w:r>
      <w:bookmarkEnd w:id="869"/>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عامّة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 دراسة وصفيّة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رسائل الشريف المرتضى في كتب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ردود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رسائل الشريف المرتضى التي تمّ 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نصوص الآخرين المذكورة في رسائل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المسائل المنسوبة إلى الأشخاص و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المنسوبة إلى الأشخاص السائلين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المنسوبة إلى المدن التي أُرسلت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المرسلة من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تشمل بلاد الجبل،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المرسلة من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المرسلة من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 و بلدان أُخرى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الرسائل المرسلة في عدّة مجموعات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تاريخ كتابة بعض رسائل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رسائله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قبل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ما بعد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بين سنتي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ما بعد المسائل التبّانيّات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ما بعد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 تعدادها و عناوينها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المنشورة في هذه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القرآنيّة والحديثيّة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الرسائل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الرسائل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الرسائل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الأُصوليّة و المنتزعة و المنسوبة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الرسائل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الرسائل المنتزعة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الرسائل المنسوبة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طبعت بصورة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تكملة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المفقودة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المفقودة التي نُقل منها بعض الشذرات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المفقودة التي لم يبق منها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طبعات رسائل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الكاظميّة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المؤتمر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ميزات هذه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التي لم تطبع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نفي سهو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المحكم و 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معجزات الأنبياء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رسائل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الرسائل و المسائل</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القرآنيّة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الآيات المتشابهة من القرآن</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التعريف بالرسالة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تفسيرُ الآياتِ المُتَشابِهةِ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متشابه فاتحة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متشابه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بحث حول أسماء السور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بحث حول الحروف المقطّعة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القول الأوّل، و هو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القول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القول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نسبة الرسالة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إبداعات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نسبة الرسالة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حكم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نسبة الرسالة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مسألةٌ في حُكمِ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حول التأكيد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أمثلةٌ ممّا زادته العرب طلباً للفصاحة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بيان وجه غريب 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نُوَلِّي بَعْضَ اَلظّٰالِمِينَ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نُوَلِّي بَعْضَ اَلظّٰالِمِينَ بَعْضاً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الإشكال الوارد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مسألةٌ في الإشكالِ الواردِ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آية من كتاب اللّٰه تعالى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مِن كتابِ اللّٰهِ تَعالىٰ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نفي دخول مَن يَرَى المخالفون فضلَه و تقدُّمَه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بيان دخول أمير المؤمنين عليه السلام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بيان آخر لتوضيح مَن هو داخل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نفي ضلال جميع الصحابة بعد وفاة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كيفيّة نجاة هود عليه السلام من الريح المهلكة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مسألةٌ في كَيفيّةِ نَجاةِ هودٍ عليه السلام مِن الريحِ المُهلِكةِ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وجه استغفار إبراهيم عليه السلام لأبيه</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مسألةٌ في وجهِ استغفارِ إبراهيمَ عليه السلام لأبيه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تأويل آية قتل الخضر للغلام</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مسألةٌ في تأويلِ آيةِ قَتلِ الخِضرِ للغُلامِ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سَبَقَتْ مِنْ رَبِّكَ لَكٰانَ لِزٰاماً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سَبَقَتْ مِنْ رَبِّكَ لَكٰانَ لِزٰاماً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الاستدلال على كون السماوات و الأرضين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فصلٌ في الاستدلال على كون السماوات و الأرضين سبعاً، و أنّها غير كرويّة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مسألةٌ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تعديةُ بعضِ الأفعال المتعدّية بحرف الجرّ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مسألةٌ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حول كلام ابن جنّي في حذف علامة التأنيث</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حَولَ كلامِ ابنِ 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في حَذفِ علامةِ 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الحديثيّة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كلام لعليّ عليه السلام يتبرّأ فيه من الظلم</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مصادر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مسألةٌ في كلامٍ لعليٍّ عليه السلام يَتبرَّأُ فيه مِن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مسألةٌ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يا عليُّ كَهاتَينِ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معنىٰ نقصان الدين و العقل في النساء</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آراء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مسألةٌ في معنىٰ نُقصانِ الدينِ و العقلِ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حولَ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وجه وصف الثّوم بالخبث في كلام النبيّ صلى الله عليه و آله</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مسألةٌ في وَجهِ وَصفِ الثُّومِ بالخُبثِ في كلامِ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مسألةٌ 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جنس أولاد قابيل</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جنسِ أولادِ قابيلَ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الجدير بالذكر أنّ بعض العلماء اهتمّوا باستنساخ أجزاء مختصرة من كتب الشريف المرتضى ممّا يدلّ على أهمّيّة تراثه بصورة عامّة، فقد قال المحقّق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المتعة، للفاضل المقداد بن عبد اللّٰه بن محمّد بن الحسين 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شنّع به على الإماميّة و ادّعي تفرّدها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بخطّ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كتابه نضد القواعد في الخزانة الرضويّة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الطريفة،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لابن المرتضى،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التعريف بهؤلاء الأعلام و الأشخاص و الأماكن في مقدّمات الرسائل بقدر الإمكان، فراجع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كتاب شيعة، العدد المزدوج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جرجان في أُوزبكستان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الحلّة حالياً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الحاليّة، الواقعة علىٰ حدود العراق مع إيران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هذه المعلومات في البحث الذي يحمل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الشريف المرتضى، المطبوع في ضمن مجلّة كتاب شيعة، العدد المزدوج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هو العدد الخاصّ بألفيّة الشريف المرتضى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الجدير بالذكر أنّ الشريف المرتضى كان قد احتمل القيام بتأليف رسالة حول جواز إظهار المعجزات على يد غير الأنبياء عليهم السلام، حيث قال في كتابه الشافي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لاستقصاء الكلام في جواز إظهار المعجزات على غير الأنبياء موضع غير هذا، و لعلّنا أن نفرد له مسألة بمشيئة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احتَمل أن يفرد موضعاً للبحث عن وجوب أن يكون الإمام أكثر ثواباً،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لعلّنا أن نفرد للكلام في أنّ الإمام يجب أن يكون أكثر ثواباً من رعيّته موضعاً نستوفيه إن شاء اللّٰه تعالى؛ فلنا في تلخيص الدلالة على هذا الموضع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يبدو أنّه لم يوفّق لتأليف هاتين الرسالتين، فإنّه لم تصل إلينا نسخة منها، كما لم ينسب إليه أحد تأليفَ رسالة حول هذين الموضوعين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ترتيب الرسائل القرآنيّة وفقاً لترتيب الآيات في المصحف الشريف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رسائل وردت في تكملة الأمالي لم نذكرها في هذه القائمة لكونها جزءاً إمّا من شرح القصيدة المذهبة، أو من المسائل الطرابلسيّات الأُولى، أو المسائل السلّارية، فلم نذكرها هنا منعاً للتكرار، و هذه الرسائل هي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الكلام عن هذه الرسائل في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المتبقّى من التراث المفقود للشريف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يشكّل الجزء الأخير من مجموعة مؤلّفات الشريف المرتضى المطبوعة من قِبَل مؤتمر 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هنا أسماء الرسائل فقط المذكورة في كتاب المتبقّى؛ لأنّ هذه القائمة مخصّصة لذكر الرسائل، و لم نذكر الكتب المذكورة هناك، مثل كتاب مسائل الخلاف، و كتاب المصباح في الفقه، و كتاب الفقه الملكي، و كتاب الوعيد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المسائل مفقودة، و تحتوي على ثلاث مسائل فقط،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الوعيد، و أُخرى في القياس، و ثالثة في الاعتماد، و كنّا قد عثرنا على مقاطع من المسألة الأُولى و الثانية و أودعناها كتاب المتبقّى من التراث المفقود للشريف المرتضى، و لم نعثر حينها على مقطع من المسألة الثالثة، ولكن عندما شارف أمر مراجعة رسائل الشريف المرتضى على الانتهاء، و عند مراجعتنا لرسالة الحدود و الحقائق التي جمعها ابن قارورة من كلام الشريف المرتضى رحمه اللّٰه، و التي وُضعت في ضمن الرسائل المنتزعة من هذه المجموعة، لفت نظرنا مقطع في صفحة و نصف أو صفحتين حول موضوع الاعتماد، و لم نعثر على مصدر لهذا المقطع بين كتب و رسائل الشريف المرتضى الموجودة، لذلك صار من المحتمل قويّاً أن يكون هذا المقطع قد انتزعه ابن قارورة من المسألة الثالثة من المسائل الموصليات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أحببنا التنويه على هذا الأمر هنا، لعدم إمكان تفاديه في كتاب المتبقّى الذي قد خرج من المطبعة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طباعة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المتبقّى من التراث المفقود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عثرنا على مقطع قصير من المسائل الحلبيّات في ثنايا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القناع عن وجوه حجّيّة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التستري الكاظمي، و نحن نضع هذا المقطع هنا مع الاعتذار من القارئ الكريم لغفلتنا عن وضعه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المقطع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حَكى غيرُه عنه أنّه قال في المسائلِ الحلبيّاتِ ما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الحكمَ إن كان ممّا اجتَمعت الإماميّةُ عليه، فالأمرُ فيه واضحٌ و إن كان ممّا اختَلفوا فيه ولم يَتعرّضوا له، فلا بدَّ أن يكونَ في الأدلّةِ الشرعيّةِ ما يدلُّ على الحقِّ فيه بعينِه؛ فإذا خلت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قلّما يتّفقُ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فيه إلى مقتضى الأصلِ في العقلِ، و هو يفيدُ العلمَ به أيضاً؛ لأنّه لا يجوزُ على اللّهِ سبحانَه أن يكلّفَ بما لا سبيلَ للمكلّفِ إلى تمييزِه و العلمِ به، كما لا يجوزُ أن يكلّفَ بما لا قدرةَ 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 فيما كلّفه العمل به من طريقِ العلمِ و القطعِ و تمييزِ الحسنِ مِن القبيحِ و الواجبِ مِن غيرِه؛ ليأمنَ المكلّفُ مِن الإقدامِ على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حَكى عن بعضِهم عدمَ تجويزِ خلوِّ حادثةٍ مِن دليلٍ شرعيٍّ يدلُّ على حكمِها، و قوّى هو جوازَه و الرجوعَ فيها إلى الأُصولِ العقليّةِ كما هو الشّأنُ قبلَ إرسالِ الرسلِ، فتفيدُ العلمَ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تفاصيل ذلك في البحث الذي يحمل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مكتبة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مجلّة كتاب الشيعة، العدد المزدوج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اقتصرنا هنا على ذكر أهمّ الرسائل المفقودة، و لم نتعرّض لذكر كتب الشريف المرتضى المفقودة، كما لم نتعرّض إلى الرسائل المفقودة التي تحتاج إلى شيء من البيان و التوضيح، و من أراد التفصيل فليرجع إلى البحث المُشار إليه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المرتضى،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هنا في الإشارة إلى أنّ الأبحاث الكلاميّة للشريف المرتضى غير منحصرة في الرسائل الكلاميّة الموجودة في هذه الطبعة، بل له أبحاث كلاميّة مهمّة في ضمن رسائل أُخرى، فمثلاً، المسائل الرسّيّة الأُولى تحتوي على مسائل كلاميّة مهمّة جدّاً، لكنّها وضعت في ضمن الرسائل الفقهية بسبب أنّ أكثر مسائلها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مجموعة في فنون علم الكلام، فهي تحتوي على مسائل كلاميّة مهمّة، و خاصّة المسألة الأُولى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فضّلنا التنويه هنا إلى ذلك تنبيهاً للقارئ الكريم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 المتشابه،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 هذه العلامة عند ذكر الرسائل الواردة في بعض المجاميع التي ليست من تصانيف الشريف المرتضى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للمكتبة،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تصريحه باسمه في انتهاء بعض الرسائل الواردة في المجموعة؛ راجع على سبيل المثال آخر الرسالة الموسومة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إنقاذ البشر من الجبر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المكروفيلم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محكم و متشابه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هداية المرتاب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يعتبر من أهمّ كتب الإماميّة في المحكم و المتشابه، و هو مكوّن من عشرة أجزاء إلّاأنّ الموجود و المطبوع منها هو الجزء الخامس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محكم و متشابه،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هداية المرتاب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صلّى اللّٰه علىٰ محمّدٍ و آله الطاهرين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الأجَلّ المرتضىٰ في آيٍ من متشابِه القرآن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يحيط بالمعاني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جوعان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وُضعَت بين معقوفين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عطشاً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النسّاخ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يزيد بن عبد الأكبر الأزدي البصري، إمام العربيّة في زمانه ببغداد، أخذ عن المازني، و أبي حاتم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إسماعيل الصفّار، و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الروضة، و المقتضب، و 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مقبرة باب الكوفة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بغية الوعاة،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يختصّه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ورد في ديوان قُصيّة،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نسبه أبو الفرج الأصفهاني في الأغاني،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عُبيد بن الأبرص؛ و السمرقندي 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إعجاز القرآن للباقلّاني،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تؤكّد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للحُطيئة، من قصيدة يمدح بها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الموشَّح،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الصناعتين،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المصنّف رحمه اللّٰه إلىٰ أنّ التأكيد إذا أفاد ما يفيده المؤكَّد من غير زيادة عليه كان عبثاً و 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حكم الباء، القادمة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السمعاني،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المحرّر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السالفة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الحبيب تستبق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أي أنّ دَمعي يَستَبِقُ حَنيني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تقول؛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تَحكي و تَرسم من طريقٍ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البيتين في مصدر آخر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ينالها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نتناولها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ننتفع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يختلف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و عظم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الخمول، و الشرافة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يرتكب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يأمر بكتب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انحصار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الانحسار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فالاختصار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 شمولاً أو عمومه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شموله و عمومه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شمولاً أوعمومه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القناطر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أراد الحرّ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فتعذّر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 كونُه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مطبعيّ،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تيسّره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نَدعُوَه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هنا سقط بمقدار صفحةٍ أو ورقةٍ على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إلى آخر الرسالة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جَرير بن عَطيّة بن الخَطَفى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مجاز القرآن لأبي عُبيدة،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إلى الماء،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لمقتضى السياق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يليق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التعريض للثواب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المصنّف رحمه اللّٰه إلىٰ تأويل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اَلْمَغْضُوبِ عَلَيْهِمْ وَ لاَ اَلضّٰالِّينَ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لم يجد فيه شبهة كي يجيب عليها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 قد شُطب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الأحمال عن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حَطَّ الحِملَ عن البعيريَحُطُّه 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أنزله عن ظهر، فقد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الحَدر من 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المشتركة بين سورتَي الدخان و الزخرف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الحروف، فإنّ أكثر السور خالية من الحروف المقطّعة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في المسمّىٰ فائدة مخصوصة،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 و قائم، و هي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لكنّ المقصد به التعريف،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عمرو، و هي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بالاسم هنا الحروفَ المقطّعة، فسوف يأتي بعد قليل أنّ هذه الحروف هي في الحقيقة أسماء للسور و شعار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عليه تكون السور الخالية بدايتُها من هذه الحروف لا اسم لها بهذا المعنىٰ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 واجب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الطوسي رحمه اللّٰه إلى زيد بن أسلم،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التغليب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يفيد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التغلّب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أشبَهَها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الصفة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بعض كتب التراجم أنّ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من رؤوس المعتزلة و وجيه عندهم، كاتب أديب شاعر، كان الوزير أبو الحسن عليّ بن عيسى بن داود بن الجرّاح يشتاقه و يصفه، له مصنّفات أشهرها تفسيره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النحو، و الناسخ و المنسوخ،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هذا الجواب الذي تبنّاه المصنّف رحمه اللّٰه، و ردّ عليه أبو مسلم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الاسم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خارجاً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هنا ساقط من المطبوع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الجملته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جملته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جهةٍ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أُخرىٰ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 في الشيء يَغُلُّ غُلولاًو انغلّ و تَغَلَّلَ و 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فيه، يكون ذلك في الجواهر و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تَغَلغَلَ الماءُ في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الشيء في الشيء حتّى يلتبس به و يصير من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 و قَد تَغَلغَلَ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نريد أن نبيّن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تسكيتاً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تسكيناً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 و التعنيف، و التوبيخ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يوجد هنا فراغ بمقدار عدّة كلمات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قياساً بمقتضى السياق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هنا فراغ بمقدار عدّة كلمات، و ما أثبتناه يقتضيه السياق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بيانه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دلتها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 آنفاً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إلغاء تقديم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طعن على الجواب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صفاته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الطوسي رحمه اللّٰه إلى السُّدّي و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 يوجد هنا فراغ بمقدار عدّة كلمات، و ما أضفناه يقتضيه السياق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لعذر أمر ملغز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لعذر أمر لمغن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 رامزاً ملغزاً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أثبتناها هو الصحيح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للحروف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يؤسَف له أنّ تأليف هذا التفسير قد انقطع، و لم يصل إلىٰ هذا الموضع، ولكن راجع البحث عن هذه الآية في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المنضمّة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يصير الاستماع و الإصغاء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السياق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نقصاً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الصحيح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لغتنا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نعرف تألفه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نعرفه، و لا نألفه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بسياسة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بسباسة اليوم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امرؤ القيس بن حجر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الكشف و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بهيئة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في الكلام، و الخُرق في العمل، و السرعة 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يعلى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العنقا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يحيى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شرّاً فشرّاً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انشرافا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شرّاً فا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نُعيم بن أوس، أو القيّم بن أوس، أجاب بها امرأته، و ربّما نُسب إلى حُكيم بن مُعيّة الرَّبَعيّ التميميّ، و نسبه الثعلبي إلى الزجّاج، و ابنُ عطيّة الأندلسي إلى زُهير بن 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شرح شافية ابن الحاجب،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الكشف و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المحرّر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للقصد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معروفة القصد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انشرافاً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تشاء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بحجة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لتُحاسَبُنّ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هوسهو واضح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النحويّ المعروف بثعلب، و سوف تأتي ترجمة الرجل في رسالة المصنّف رحمه اللّٰه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في استلام الحجر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هنا فراغ بمقدار عدّة كلمات، و أضفنا اللفظ لضرورة السياق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القول الأوّل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المعنيّون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السالفة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يليق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يليق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جئتني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السمرقندي،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تفسير السمعاني،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يليقان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التفتيش و البحث عنه و التعرّف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رجعوا إلىٰ أنفسهم و وجدوا أنّهم غير عالمين، فلا تكليف عليهم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بأمر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جوابه الأخير الذي ذكره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أيضاً أن يكون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منبِّهاً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يختصّوا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ينافي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يفضي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بأحدنا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الأمالي للشريف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ليعد ذلك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العلم بالصدق لا يساوي العلم بالنبوّة، بل لابدّ من ترتيب المقدّمات و الدليل لإثبات النبوّة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لغته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نبّأهم نبيّهم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اللغويّة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عقبهنّ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يفزع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بنَصبِ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بالنصب من ربّه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تفسير السمرقندي،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تفسير البغوي،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المحيط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عليهم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الأفصح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أزَلنا الشُّبَهَ المعترِضةَ في طريق هذا المعنىٰ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يقتض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يمتنع القول بدخول الباء للتبعيض، و إن لم تقتضه في أصل اللغة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يحمل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يكلّمنا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نعترض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 ضربه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المصنّف رحمه اللّٰه مسألة في التأكيد، و هي مفقودة، و قد ذكرها البُصروي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المتبقّى من التراث المفقود للشريف المرتضى،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استُظهر في هامشه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وُضِعَت بين معقوفين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تمتّعت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التحقيق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اعتقاد هو غير العلم و اليقين، فإنّ الاعتقاد في اصطلاح المتكلّمين أعمّ من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التقليد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ظنّ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كأنّني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منبئاً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يعذّروا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يسيروا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يتعدّ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إسقاطه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الزَّبّاءُ يُمَدُّ و يُقصَرُ، و هي ملِكةُ الجزيرة، و تُعَدُّ من ملوك الطوائف، لُقّبَت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شَعرِها؛ لأنّها كان لها شَعر إذا أرسلته غطّى بدنَها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اسمها،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بنت عمرو بن الظَّرب أحد أشراف العرب و حكمائهم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الفراهيدي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المعالجة و المداوية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آسيات، و أواسٍ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أساس البلاغة،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جمهرة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مجمع الأمثال، للميداني،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نهاية الأرب،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 ما يُسوَّدُ مَن يَسودُ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سيبويه إلى رجل من خَثعَم، و الجوهري إلى أنس بن نُهَيك، و نُسب أيضاً إلى أنس بن مدركة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مجاز القرآن لأبي عُبيدة،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البيان و التبيين،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أسئل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أفصح و أخصر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 أهل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يعتبر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المصادر، كما في الموارد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في هامشه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ألومُ اليومَ أن لا تَسخَرا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 سواده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 اللحية، و هو في المرأة شيب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تهذيب اللغة،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البيت هو أبو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مجاز القرآن لأبي عُبيدة،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الخصائص،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لعدم زيادتها بجزءيها، بل الزائد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يؤيّد و يؤكّد هذا الأمرَ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سطرين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أظنّ أنّي قد أمليتُ في بعض كلامي وجهاً غريباً 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جيّداً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التدنّي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حروفاً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حرفاً بغير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حروفاً بغير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الحامل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يبني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أُلزمنّ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 كونُه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ألومنّ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ألومهنّ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تسخرن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أُريد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يبرأ</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يبرأ</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منظور بن زَبّان بن سيّار بن العُشَراء، من بني فَزارة؛ شاعر مخضرم،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الإمام الحسن عليه السلام بنته خولة فولدت له الحسن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عمدة الطالب الصغرى في نسب آل أبي 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تمكّنهم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مخطوطات الرسالة سقط في هذا الموضع، ممّا أدّىٰ إلىٰ حصول شيء من الغموض في معنىٰ هذا الجواب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فهنا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الإصلات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سوء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عبارةٌ أو عبارتان ساقطة من جميع النسخ التي بين أيدينا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للإعلام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للإعلام 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للإعلام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للإعلام ترتّب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بين أيدينا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لترتّب إعلام ضرب عمروٍ علىٰ إعلام ضرب زيدٍ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ترتيب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هنا في المطبوع مسألة حول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تَعٰالَوْا أَتْلُ مٰا حَرَّمَ رَبُّكُمْ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جوابه رحمه اللّٰه عنها؛ لكن وردت هذه المسألة و جوابها بعينها في الأمالي للمصنّف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 فعلى هذا لم نأت بتكرارها هنا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كتاب اللّٰه تعالىٰ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مخالفونا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توالي و تعادي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غيرهم؛ لنوالي و نعادي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 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 و نكون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نثبت و نكون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 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افترضتم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تتلونه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ينسبون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آلاف صحابيّ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بايعهم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 لا حاجة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بدونه يستقيم المعنى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المناكرات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يوجد في جميع النسخ؛ و لكن لاحاجةَ إليه، و بدونه يستقيم المعنى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المظنّة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المطبوع، و لعلّ الصحيح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إلّاما 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نجدهم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بن سلام بن زيد الجُبّائي، رأس المعتزلة و من انتهت إليه رئاستهم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رأساً في الفلسفة و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مشهورة،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و الردّ على أهل السنّة،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أبي يوسف يعقوب الشحّام البصري، و أخذ عنه 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طبقات المفسّرين،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نورده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تقتضي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 و لعلّ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 الخيرات و</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التدبير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سابق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إلَى الخَيراتِ أوّلُ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الأغاني،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حملنا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القول بالتحابط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بالمخالفين هنا المعتزلة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بالموافاة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نحتاج</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قد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الذخيرة،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تخطّيه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النسّاخ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أيضاً من سهو النسّاخ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التوابع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خبّاب بن الأرتّ بن جندلة التميمي،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السابقين الأوّلين، شهد بدراً و المشاهد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آله،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 الباهلي، و مسروق، و أبو وائل، 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أن شهد صفّين و النهروان مع أمير المؤمنين عليّ عليه السلام، و روي أنّ أمير المؤمنين عليه السلام وقف على قبره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خبّاباً، أسلم راغباً، و هاجر طائعاً، و عاش مجاهداً، و ابتُلي في جسمه أحوالاً، و لن يُضيع اللّٰه أجر من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زيد بن حارثة، و أُمّه سُعدى بنت ثعلبة من بني مَعن من طيّىء، اشتراه الرسول صلّى اللّٰه عليه و آله بمال خديجة و أعتقه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معاشر قريش، زيد ابني و أنا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استخلفه على المدينة في بعض الغزوات، و قتل بمؤتة في سنة ثمان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 عمّار بن ياسر، صاحب رسول اللّٰه صلّى اللّٰه عليه و آله، حليف بني مخزوم، و يُنسب إلى عَنس بن مالك، و هو مَذحِج بن 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 الأركان، روى ابن داود رحمه اللّٰه بإسناده عن حُمران بن أعيَن أنّه قال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عمّار بن ياسر؟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 اللّٰه عمّاراً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قاتل مع أمير المؤمنين عليه السلام، فقُتل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وردت روايات كثيرة أُخر في مدحه و جلالته و استقامته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و أبواه من السابقين إلى الإسلام، و أُمّه أوّل من استُشهد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أمير المؤمنين عليه السلام حروبه حتّى قُتل بين يديه بصفّين، و صلّى عليه أمير المؤمنين عليه السلام و دفَنه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الأنصاري الأشهلي الأوسي، من أجلّ الصحابة، أسلم بالمدينة بين العقبة الأُولى و الثانية، فأسلم بإسلامه بنو عبد الأشهل، و دارهم أوّل دار أسلمت من الأنصار، و سمّاه رسول اللّٰه صلّى اللّٰه عليه و آله سيّد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أُحداً، و ثبت مع النبيّ صلّى اللّٰه عليه و آله يومئذ، و رُمي يوم الخندق في أَكحَله، و لم يرقأ الدم حتّى مات بعد شهر، و ذلك في ذي القعدة سنة خمس، و هو ابن سبع و ثلاثين سنة، و 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الصدوق رحمه اللّٰه في باب التعزية من الفقيه أنّ رسول اللّٰه صلّى اللّٰه عليه و آله وضَع رداءه في جنازة سعد بن معاذ رحمه اللّٰه، فسُئل عن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رأيت الملائكة قد وضَعَت أرديَتَها، فوضعتُ ردائي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الهاشم بن البشّار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بحثاً مفصّلاً حول تقدّم إسلام أمير المؤمنين عليه السلام في الفصول المختارة،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القلم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أعجزهم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الصحابيّ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يفضل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جميع الباطل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خلاف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 الغفير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الغفير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نفى</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التوقيت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متحاورين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معتمدت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تعمدن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أنّهم وجدوا منه عليه السلام منعاً و دفعاً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المجادمة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المجاذبة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المجاذبة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أمير المؤمنين 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الخروج و الحرب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شعب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تشعّب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تشعّب الحيل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اقتداءً</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المشاركة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له وجهاً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المستقبل للقبلة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العَصا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تهبّ من مطلع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الفراهيدي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من قِبَل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تقابل الصَّبا و القَبول، و هي ريح تَهُبُّ من نحو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الصَّبا تقابلها من ناحية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تَهُبّ من جهة المغرب، تقابل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من جهة الجنوب ذاهبةً نحو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أكثرنا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تكرار للسؤال السابق، و لعلّه سهو</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عليهم السلام،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سُئل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قَوْلَ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مشدودة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والدَيه المذكورَين ليسا موعودَين، و الموعود بالاستغفار له كان جدّه لأُمّه، لا والده على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ذلك من إبراهيم عليه السلام تعليماً لنا كيف ندعو لنفوسنا و للوالدَين المؤمنين، كما تعبّد اللّٰه نبيّنا صلّى اللّٰه عليه و آله بأن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تُؤٰاخِذْنٰا إِنْ نَسِينٰا أَوْ أَخْطَأْنٰا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صلّى اللّٰه عليه و آله لا يخطئ لعصمته؛ و إنّما جاء ذلك تعليماً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القراءة بتسكين الياء، فإن كانت مرويّة و قد قُرئ بها جازت بالتخفيف، و إلّافالإبداع غير جائز، و فيه نظرٌ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مِنَ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تكرار لما سيأتي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عليهم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فرغناه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 لأُمّه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اُمّه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الوجه الآخر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لعصمته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رُوي بها جازت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قُرئ بها جازت القراءة بالتخفيف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اعتبار هذا الرأي شاهداً على تصحيح نسبة الرسالة إلى الشريف المرتضى؛ فإنّه كان يذهب إلى ذلك في كتبه الأُخرى، كما سوف يأتي في الهامش التالي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يفيده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حسنتين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تناسب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للغلام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ذنبهما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ذنبهما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ليكون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و لا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المسائل المقدَّسات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استفتح</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فيجيبان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بإنفاء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باتّضاد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و</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أضعاف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للسلطان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فصادفت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 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اشتهاراً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 س، 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يدخل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تامّة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مستمرّاً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مقدّمة التحقيق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هو الحارث بن عبّاد بن قيس بن ثعلبة البكري، من فحول شعراء العراق و حكمائها و شجعانها قبل الإسلام، و في أيّامه كانت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له من السنين مائة و خمسون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 بشسع نعل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المحرّر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في المصادر إلى المهلهل قاله لبجير أو ليحيى بن الحارث بن عبّاد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مزيلاً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مؤبلاً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الموافق للسياق</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بوّأه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يضعف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وُضعَت في المطبوع بين معقوفين، و استُظهِر في الهامش زيادتَها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المعنى</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 المطبوع كونُها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فيصحّ معنى البيت و مطابقة البيت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نُسب إلى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 السمرقندي،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ابن زمنين،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 أمير المؤمنين عليه السلام و عطاء و ابن عبّاس و أبي مسلم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الحسن و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تفسير البغوي،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شريعة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معتمد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التكليف الأوّل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مُشاة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رحمه اللّٰه في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المهضم البطن المهزول الجسم؛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ضامر و ضامرات،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ركباناً على كلّ بعير ضامر مهزول لبعد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البعير ضُموراً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و قلّ لحمه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 واحدتُها 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كنفر و رهط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لهذا صغّره على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جمع 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و 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كذلك لقال في تصغيره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رُوَيكبون،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صويحبون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كناية عن 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تمّت المسائل، و الحمد للّٰه ربّ العالمين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في الخلاف بين البصريين و البغداديين،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الشيخ الطوسي استدلال أبي عليّ عند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جَعَلَ لَكُمُ اَلْأَرْضَ فِرٰاشاً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استدلّ أبو عليّ الجبّائي بهذه الآية على أن الأرض بسيطة ليست كرة، كما يقول المنجّمون و البلخي،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فراشاً، و الفراش البساط بسط اللّٰه تعالى إيّاها، و الكرة لا تكون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 يدلّ أيضاً على بطلان قولهم؛ لأن الأرض لا يجوز أن تكون كروية مع كون البحار فيها، لأن الماء لا يستقرّ إلّافيما له جنبان يتساويان، لأن الماء لا يستقرّ فيه كاستقراره في الأواني، فلو كانت له ناحية في البحر مستعلية على الناحية الأُخرى، لصار الماء من الناحية المرتفعة إلى الناحية المنخفضة كما يصير كذلك إذا امتلأ الإناء الذي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الشيخ الطوسي عليه بالجواب الذي أجاب به الشريف المرتضى و الذي نقلناه أعلاه،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لا يدلّ على ما قاله؛ لأن قول مَن قال الأرض كروية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لجميعها شكل الكرة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 تحول بيننا و بينه الأرضُ التي تحتنا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هنا بمعنى الكشف و الإيضاح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محصَّل له، و ما أثبتناه هو الذي استظهرناه من العبارة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عٰادٍ إِذْ أَرْسَلْنٰا عَلَيْهِمُ اَلرِّيحَ اَلْعَقِيمَ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الراغب في المفردات،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إيقاع الرجفة؛ إمّا بالفعل، و إمّا بالقول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في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في سورة هود و هود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الجواب؟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يقترن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الرجفة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وصفهم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ذيل المسألة الثانية من هذه المسائل القرآنيّة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الشريف المرتضى في رسالته الأُخرىٰ حول تفسير هذه الآية، هذا القول إلى أبي عليّ الجبّائي، بينما نسب القول الأوّل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يتعدّى بالباء، قد يتعدّى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لأنّه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يتعدّى بالباءِ؛ لأنّه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يتعدّى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هنا في المطبوع أربع مسائل و جوابه رحمه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منهما حول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 يَكُونُ لِي غُلاٰمٌ وَ قَدْ بَلَغَنِيَ اَلْكِبَرُ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الثانية حول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يَسُومُونَكُمْ سُوءَ اَلْعَذٰابِ يُذَبِّحُونَ أَبْنٰاءَكُمْ وَ يَسْتَحْيُونَ نِسٰاءَكُمْ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الثالثة حول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أَدْرِي مٰا يُفْعَلُ بِي وَ لاٰ 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الرابعة حول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كُنْتَ فِي شَكٍّ مِمّٰا أَنْزَلْنٰا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كلّها وردت بعينها و متوالية في الأمالي للمصنّف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 فعلى هذا لم نأت بتكرارها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بدّ من الذكر أنّ في المسألة الأُولى من هذه المسائل لم يُصرِّح باسم السائل في كتاب الأمالي؛ لكن هنا في المطبوع صرّح به بهذه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عليّ بن عبد اللّٰه بن شيبة العلويّ الحسيني 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زكريّا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 يَكُونُ لِي غُلاٰمٌ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توقيفنا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النسّاخ</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فأخبرهم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الخليفة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لغزاة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بذلك معركة اليرموك التي فتح اللّٰه بها علىٰ أيدي المسلمين بلاد الشام و كسر شوكة الروم، و ذلك في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الارتداد؛ قال الراغب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الارتداد و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في الطريق الذي جاء منه؛ لكن الردّة تختصّ بالكفر، و الارتداد يستعمل فيه و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الطريحي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أصحاب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صنفين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ارتدّوا عن الدين، و كانوا طائفتين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أصحاب مُسَيلِمة، و الأُخرى ارتدّوا عن الإسلام و عادوا إلى ما كانوا عليه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اتّفقت الصحابة على قتالهم و سبيهم، و استولد عليٌّ منهم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الصنف الثاني لم يرتدّوا عن الإيمان؛ ولكن أنكروا فرض الزكاة و زعموا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خاصّ بزمانه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الراوندي رحمه اللّٰه في فقه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الردّة إحدى عشرة فرقة؛ ثلاث في عهد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مُدلِج، و رئيسهم ذو الخِمار، و هو الأسود العَنسي، و كان كاهناً تنبّأ باليمن و استولى على بلاده و أخرج عمّال رسول اللّٰه صلّى اللّٰه عليه و آله، فبيّته فيروز الديلمي فقتله و أخبر رسول اللّٰه بقتله ليلة قُتل، فسُرّ المسلمون، و قُبض رسول اللّٰه صلّى اللّٰه عليه و آله من الغد؛ و بنو حَنيفة، قوم مُسَيلِمة، الذي تنبّأ؛ و بنو أسد، قوم طُليحة بن خويلد، تنبّأ أيضاً، ثمّ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المفردات للراغب،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الردّة و 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الردّة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الردّة و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قاتل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سليمان خالد بن الوليد بن المغيرة المخزومي، من فرسان قريش و أشدّائها، شهد مع المشركين بدراً و أُحداً و الخندق، و كان له دور في انكسار المسلمين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مسلماً سنة ثمان، و شهد مؤتة فتأمّر على الجيش بعد شهادة الأُمراء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رسول اللّٰه صلّى اللّٰه عليه و آله إلى العُزّىٰ في سريّة فهدمها، كما أرسله في سريّة إلىٰ بني جُذيمة، فارتكب مجزرة تبرّأ منها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 معارك قتال أهل الردّة و فتح الشام، و بعض معارك ما قبل فتح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بحِمصَ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المحجوب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للمخالفة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لمقتضي السياق</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المخالفون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سيدعون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للمخالفين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المسيَّب، و قد تكرّر عين هذا السند في رواية عن الطبري في جامع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المسيَّب عن أبي رَوق 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أحواله و أحوال أخيه الحسن و أيضاً أخيه المقلَّد أنّهم كانوا من الشيعة، و كانوا من أُمراء الموصل و نواحيها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روق عطيّة بن الحارث الهمداني الكوفي، تابعيّ، من بطن من هَمْدان يقال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التفسير، و روى عن الضحّاك بن مزاحم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عقدة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كان ممّن يتولّى بولاية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مُزاحم البلخيّ الخراساني، مفسّر، له كتاب في التفسير، و كان يكون بسمرقند و بلخ و نيسابور، و كان يؤدّب الأطفال في مدرسته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الأنساب للسمعاني،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متشابه القرآن و مختلفه،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سعيد بن جبير الأسدي الكوفي التابعي، و هو حبشيّ الأصل، من موالي بني والبة بن الحارث من بني أسد، أخذ العلم عن عبد اللّٰه بن عبّاس و ابن عمر، و هو من المفسّرين المعروفين، له كتاب 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ابن النديم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قتله الحجّاج بن يوسف الثقفي في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متشابه القرآن و مختلفه،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الجواهر الحسان،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الآلوسي،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عمر بن واقد الواقدي، المدني الأصل، البغدادي المسكن و الوفاة، ولد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التصانيف الكثيرة،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و تفسير القرآن، و فتوح الشام، و فتوح العراق، و كتاب الجمل، و كتاب الردّة،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قاضياً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5501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قَتادة بن دِعامة بن قَتادة بن عزيز السَّدوسيّ البصري المفسّر، روى عن أنس، و بُدَيل بن مَيسَرة، و أبي الشعثاء، و حبيب بن سالم،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توثيقه بين أهل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التفسير، توفّي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4948</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متشابه القرآن و مختلفه،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سعيد بن جبير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وقعة الجمل،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كتبنا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المخلَّفين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الزركلي،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المجازات النبويّة،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اللّمع في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السائل آيات أُخرى نقض بها على ابن جنّي،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أُمَّهٰاتُكُمْ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فُصل فيها بين الفعل و نائب الفاعل المؤنّث الحقيقي،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إثبات تاء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اَلْمَيْتَةُ وَ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أُحِلَّتْ لَكُمْ بَهِيمَةُ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فُصل فيهما بين الفعل و نائب الفاعل المؤنّث غير الحقيقي، و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إثبات تاء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يأتِ السائل بمثال لآية فُصل فيها الفعل عن الفاعل المؤنّث الحقيقي، و أثبتت فيه تاء التأنيث، و لعلّه لأنّ كلام ابن جنّي غير خاصّ بالفاعل، بل يعمّ نائب الفاعل أيضاً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عثمان بن جنّي المَوصِلي النحوي، إمام العربيّة، لزم أبا عليّ الفارسيّ دهراً، و سافر معه حتّى برع و صنَّف، و سكن بغداد، و تخرّج به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مملوكاً روميّاً لسليمان بن فهد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 عضد الدولة و ابنه، و قرأ على المتنبّي ديوانه، و أخذ عنه الشريف الرضي و عبد السلام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الصناعة، الخصائص، المقصور و الممدود، إعراب الحماسة،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المجازات النبويّة،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 المطبوع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حقيقي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اللغة،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العبارة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عَلَيْكُمْ أُمَّهٰاتُكُمْ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 المطبوع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 المطلب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الشيء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في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تفاصيل أُخرى حول الخطبة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الأعلام حول نهج البلاغة،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طبعة دار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البحرين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أثبتناه استفدناه من مخطوطات الكتاب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الخطبة المقمِّصة المعروفة بالشقشقيّة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الخطبة المقمِّصة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الخطبة بالمقمِّصة لاشتمالها على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قوله عليه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اشتمل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لولا هي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يَرقى إليَّ الطيرُ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 موصول المعنىٰ بذكر قطب الرحىٰ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المعنىٰ</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يرتقي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طويت عنها كشحاً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فمعنىٰ سَدَلتُ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أعرضتُ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نظيرُ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سدلت دونها ثوباً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 أصولَ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أراد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الجدّ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القطعُ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الجَذَّ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تمّام حبيب بن أوس الطائي، ذكره النجاشي رحمه اللّٰه في رجاله،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إماميّاً، و له شعر في أهل البيت عليهم السلام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أحمد بن الحسين رحمه اللّٰه أنّه رأى نسخة عتيقة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كُتبت في أيّامه أو قريباً منه، و فيها قصيدة يذكر فيها الأئمّة عليهم السلام حتّى انتهى إلى أبي جعفر الثاني عليه السلام؛ لأنّه توفّي في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الجاحظ في كتاب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تمّام الطائي، و كان من رؤساء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الحماسة، و كتاب مختار شعر القبائل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أُنثى لا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نُقل عن الطائي في عيون الأخبار للدينوري،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الطخية، فهي الظلمة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طخو</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هاتا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قذى العين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التراث فهو</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يُسمَّى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كل ّ شيء يملكه مالكه يسمّىٰ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أراد بالتراث حقَّه من الإمامة و خلافة الرسول عليه السلام الذي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ورثه عنه عليه السلام بنصّه عليه و إشارته إليه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متقسِّماً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إنّما يريد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فيه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مماته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المجانسة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سديد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المواقعة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شطرا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 الكبير أبو بصير ميمون بن قيس بن جندل الأسديّ، من شعراء الطبقة الأُولى في الجاهليّة و له ديوان شعر مشهور، و كان يغنّي بشعره، فسُمّي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صَنّاجة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 لم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بالأعشى لضعف بصره، و عمي في أواخر عمره، توفّي سنة سبع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البيت الذي أنشده للأعشىٰ من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بين علقمة بن علاثة و عامر بن الطفيل منافرة، و قال الأعشى هذه القصيدة في هجو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الشعر و الشعراء،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حيّان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ينادم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كور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أو رحل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 في العمل،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صَنابِرُ الشتاء شدّةُ بَرده، واحدُها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اعتذر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 يعذره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تمثيله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قلّدوا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الشديد لا يُستطاعُ إمضاؤه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رآه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 بينهم بعيد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حوزة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مجفوّاً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لجفاء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النهج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أسلس لها عسف، و</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أسلس لها 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خرم أنفها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من الإبل بمنزلة الفتى من الناس، و البَكْرة بمنزلة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فعسف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خرم، بمعنىٰ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لإمساكه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لشدّة إمساكه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خرم بمعنى 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خرمه بمعنى 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على الرواية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أشنق لها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معنى خرق</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أسلس لها 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تَقحَّمَ مِثلُ 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به مثل المعنى الذي أراده بلفظة عَسَفَ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ورود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لعمر اللّٰه بخبط و شماس</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النهج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تلوّن و اعتراض</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التلفّت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هاهنا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للعرضة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جادّة الطريق</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يضاهيه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أُشير في هامشه إلى أنّ في النهج كما أثبتناه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طرت إذا طاروا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بغير إلف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استفدناه من مصادر اللغة المذكور بعضها في الهامش التالي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بن عبد الحرث بن زهير بن كلاب القرشيّ الزهريّ المشهور بعبد عمر أو عبد الكعبة في زمن الجاهليّة، و هو من أهل الشورى في قضيّة الخلافة، مات 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سعد بن أبي وقّاص الزهري، كان فارساً بطلاً رامياً، و هو مقدّم جيوش الإسلام في فتح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روى حديث الطير عن الرسول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فمال رجل لضغنه هو سعد بن أبي وقّاص الزهري، كان منحرفاً عن أمير المؤمنين، و هو أحد من قعد عن بيعته في وقت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أصغىٰ آخر لصهره هو عبد الرحمٰن بن عوف الزهري، كان بينه و بين عثمان مصاهرة معروفة، فعقد له الأمر و مال إليه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يستعملها العرب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هنة و هنات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ثالث</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نافجاً حضنيه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النفج</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العضد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يليهما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حضنتُ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عليه السلام و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يَخضَمونَمالَ اللّٰه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يستعمل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الشِّدْق، و هو لحمُ باطن الخدَّين من جانبَي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نهج البلاغة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انتكث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انتكث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تزايَلَت 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تزايَلَت قوى الحبل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القوّةُ و جمعُها المِرَرُ؛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المِرّةِ إحكامُ 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طاقةُ الحَبلِ، كالمَريرة، و كلُّ قوّةٍ مِن قُوى الحبل مِرّةٌ، و جمعُها مِرَرٌ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انتكث</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للعقدة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معنىٰ</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أجهز</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البطنة فهي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الشرب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راعني إلّاو الناس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كعرف الضبع</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ينثالون عليّ من كلّ وجه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عُنُق الفرس،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مَنبِت الشَّعر و الريش من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لكثرة شَعر رقبتها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لقد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فأراد بالحسنين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التثنيةِ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فالعرب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بالغباء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نكثت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استفدناه من نهج البلاغة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فمعنىٰ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 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مرق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حليت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أعينهم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حَليَت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بما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أي تزيَّنَت؛ من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 مِن حَلاوةِ الطعم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معنىٰ</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الزبرج كالزخرف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باطنه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الزبرج</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قيام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يوجب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الكظّة البطنة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معنىٰ</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الفرقة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السَّنامِ؛ و 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السَّنام و العنق</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لسقيت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عفَطت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لألفيتم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عَفطةُ 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 من المعنيين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الشقشقة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التي يخرجها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اشتهى الضِّرابَ و النكاحَ و اللَّحمَ، فهو 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نشأت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قد تقرأ</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الحطب الذي يُسرِعُ اشتعالُ النار فيه، أو ما اشتعل من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نسأل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بعد نهاية نقل هذا الشرح في كتاب حدائق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حكى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عَمرٍو محمّد بن عبد الواحد غلام ثعلب روىٰ عن رجاله في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وُطئ 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الإبهامان، و أنشد للشَّنفَرى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مهضومةُ الكَشحَينِ، دَرماءُ الحسن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نسخة من كشف الغمّة بخطّ مؤلّفه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مصادر نهج البلاغة و أسانيده،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ذو شوك،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 السعدان، و حسكة 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تشبَّه به حلمة الثدي،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سعدانة الثندوة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النبت من أفضل مراعي الإبل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النوم، أو من ذهب عنه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 و المشدّد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وفقاً للنهج و لغة الضاد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النهج و المطبوع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بعض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لونه كالنيل، أخضر إلى الكدرة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عظلم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أصغىٰ إلىٰ فلانٍ برأسه و بأُذنه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أَمالها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اللازِم المُخامِر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المرض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ملأها، أو أوقدها و أحماها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أصلةٌ أم زكاةٌ أم صدقةٌ؟ فذلك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أصدقة أم نذر أم زكاة؟ و كلّ ذلك</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ذا و لا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لا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ذا و لا ذاك</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النهج و المطبوع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ملك</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مُذعِنةً بأملاكها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استُرقَّ لي قُطّانُها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مُذعِنةً بأملاكها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ألوكها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لاكَه يَلوكُه 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 في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لوك</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أسلبها جُلبَ شَعيرةٍ، ما فعلتُه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فألوكها، ما قبلتُ و لا أردتُ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التفاوت الكبير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فضيلتها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تفاوت كبير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ألفاظ</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 هي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يُحصىٰ</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للخصال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ذَوَي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 المطبوع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صناعة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مستوفي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بدليل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شخصيت و حقوق زن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شخصيت و حقوق زن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بحوث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رووا إلىٰ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أرادوا إلىٰ 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ناقصات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 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تُحصى</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أُصول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الغلبةُ هُنا،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أُمّتي علىٰ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ضلالة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التعليق لشخص غير معروف، و فيه أكثر من خطإٍ في فهم كلام المصنّف رحمه اللّٰه، و للمزيد راجع مقدّمة هذه الرسالة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35600</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دلائل النبوّة للأصبهاني،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تركناه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صدقة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ترتضى</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شيبة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السائل هو الشريف عليّ بن عبد اللّٰه بن الحسين بن عليّ الأحول بن الحسين بن زيد الشبيه النسّابة بن عليّ بن الحسين بن زيد بن عليّ بن الحسين بن عليّ بن أبي طالب عليهم السلام، أبو القاسم العلوي المعروف بابن الشبيه، سمع محمّد بن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الخطيب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عنه، و كان صدوقاً ديّناً، حسن الاعتقاد، يورّق بالأُجرة و يأكل من كسب يده، و يواسي الفقراء من كسبه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ابنُ الشبيه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إكمال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مجلّة تراثنا، العدد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فأكلوه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أبو جُرَيّ جابر بن سُليم الهُجَيمي التميمي، من بَلهُجَيم بن عمرو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معدود في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لجابر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كثيراً من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أقلّ كثيراً من الكذب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دلّك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للبجنوردي،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تمهيديّة في القواعد الفقهيّة،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للبجنوردي،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مسائل أهل ميّافارقين، المسألة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جواهر الفقه،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محياء</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النقط في الحرف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أعك</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الإيجاب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جهة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جهة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 الجارّة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مرجون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يبحث</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التحيّات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51705</Words>
  <Characters>220074</Characters>
  <CharactersWithSpaces>267869</CharactersWithSpaces>
  <Paragraphs>4195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2026-08-25T13:02:17Z</dcterms:created>
  <dc:creator>ghaemiyeh.com</dc:creator>
  <dc:description/>
  <dc:language>en-US</dc:language>
  <cp:lastModifiedBy/>
  <dcterms:modified xsi:type="dcterms:W3CDTF">2026-08-25T16:32:33Z</dcterms:modified>
  <cp:revision>1</cp:revision>
  <dc:subject/>
  <dc:title>الرسائل و المسائل جلد 1</dc:title>
</cp:coreProperties>
</file>

<file path=docProps/custom.xml><?xml version="1.0" encoding="utf-8"?>
<Properties xmlns="http://schemas.openxmlformats.org/officeDocument/2006/custom-properties" xmlns:vt="http://schemas.openxmlformats.org/officeDocument/2006/docPropsVTypes"/>
</file>