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138.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الإلهیات علی هدی الکتاب و السنة و العقل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105446_1280447820">
            <w:r>
              <w:rPr>
                <w:webHidden/>
                <w:rStyle w:val="IndexLink"/>
                <w:rtl w:val="true"/>
              </w:rPr>
              <w:t>هویة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6105448_128044782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6105450_1280447820">
            <w:r>
              <w:rPr>
                <w:webHidden/>
                <w:rStyle w:val="IndexLink"/>
                <w:rtl w:val="true"/>
              </w:rPr>
              <w:t>تتمة الفصل الثالث</w:t>
            </w:r>
            <w:r>
              <w:rPr>
                <w:rStyle w:val="IndexLink"/>
                <w:rtl w:val="true"/>
              </w:rPr>
              <w:tab/>
            </w:r>
            <w:r>
              <w:rPr>
                <w:rStyle w:val="IndexLink"/>
              </w:rPr>
              <w:t>13</w:t>
            </w:r>
          </w:hyperlink>
        </w:p>
        <w:p>
          <w:pPr>
            <w:pStyle w:val="Contents3"/>
            <w:tabs>
              <w:tab w:val="clear" w:pos="8459"/>
              <w:tab w:val="right" w:pos="9026" w:leader="dot"/>
            </w:tabs>
            <w:rPr/>
          </w:pPr>
          <w:hyperlink w:anchor="__RefHeading___Toc6105452_1280447820">
            <w:r>
              <w:rPr>
                <w:webHidden/>
                <w:rStyle w:val="IndexLink"/>
                <w:rtl w:val="true"/>
              </w:rPr>
              <w:t>الباب الرابع الصفات السلبية</w:t>
            </w:r>
            <w:r>
              <w:rPr>
                <w:rStyle w:val="IndexLink"/>
                <w:rtl w:val="true"/>
              </w:rPr>
              <w:tab/>
            </w:r>
            <w:r>
              <w:rPr>
                <w:rStyle w:val="IndexLink"/>
              </w:rPr>
              <w:t>13</w:t>
            </w:r>
          </w:hyperlink>
        </w:p>
        <w:p>
          <w:pPr>
            <w:pStyle w:val="Contents4"/>
            <w:tabs>
              <w:tab w:val="clear" w:pos="8176"/>
              <w:tab w:val="right" w:pos="9026" w:leader="dot"/>
            </w:tabs>
            <w:rPr/>
          </w:pPr>
          <w:hyperlink w:anchor="__RefHeading___Toc6105454_1280447820">
            <w:r>
              <w:rPr>
                <w:webHidden/>
                <w:rStyle w:val="IndexLink"/>
                <w:rtl w:val="true"/>
              </w:rPr>
              <w:t>اشارة</w:t>
            </w:r>
            <w:r>
              <w:rPr>
                <w:rStyle w:val="IndexLink"/>
                <w:rtl w:val="true"/>
              </w:rPr>
              <w:tab/>
            </w:r>
            <w:r>
              <w:rPr>
                <w:rStyle w:val="IndexLink"/>
              </w:rPr>
              <w:t>13</w:t>
            </w:r>
          </w:hyperlink>
        </w:p>
        <w:p>
          <w:pPr>
            <w:pStyle w:val="Contents4"/>
            <w:tabs>
              <w:tab w:val="clear" w:pos="8176"/>
              <w:tab w:val="right" w:pos="9026" w:leader="dot"/>
            </w:tabs>
            <w:rPr/>
          </w:pPr>
          <w:hyperlink w:anchor="__RefHeading___Toc6105456_1280447820">
            <w:r>
              <w:rPr>
                <w:webHidden/>
                <w:rStyle w:val="IndexLink"/>
                <w:rtl w:val="true"/>
              </w:rPr>
              <w:t>(</w:t>
            </w:r>
            <w:r>
              <w:rPr>
                <w:rStyle w:val="IndexLink"/>
              </w:rPr>
              <w:t>1</w:t>
            </w:r>
            <w:r>
              <w:rPr>
                <w:rStyle w:val="IndexLink"/>
                <w:rtl w:val="true"/>
              </w:rPr>
              <w:t xml:space="preserve">) </w:t>
            </w:r>
            <w:r>
              <w:rPr>
                <w:rStyle w:val="IndexLink"/>
                <w:rtl w:val="true"/>
              </w:rPr>
              <w:t>التوحيد</w:t>
            </w:r>
            <w:r>
              <w:rPr>
                <w:rStyle w:val="IndexLink"/>
                <w:rtl w:val="true"/>
              </w:rPr>
              <w:tab/>
            </w:r>
            <w:r>
              <w:rPr>
                <w:rStyle w:val="IndexLink"/>
              </w:rPr>
              <w:t>17</w:t>
            </w:r>
          </w:hyperlink>
        </w:p>
        <w:p>
          <w:pPr>
            <w:pStyle w:val="Contents5"/>
            <w:tabs>
              <w:tab w:val="clear" w:pos="7892"/>
              <w:tab w:val="right" w:pos="9026" w:leader="dot"/>
            </w:tabs>
            <w:rPr/>
          </w:pPr>
          <w:hyperlink w:anchor="__RefHeading___Toc6105458_1280447820">
            <w:r>
              <w:rPr>
                <w:webHidden/>
                <w:rStyle w:val="IndexLink"/>
                <w:rtl w:val="true"/>
              </w:rPr>
              <w:t>اشارة</w:t>
            </w:r>
            <w:r>
              <w:rPr>
                <w:rStyle w:val="IndexLink"/>
                <w:rtl w:val="true"/>
              </w:rPr>
              <w:tab/>
            </w:r>
            <w:r>
              <w:rPr>
                <w:rStyle w:val="IndexLink"/>
              </w:rPr>
              <w:t>17</w:t>
            </w:r>
          </w:hyperlink>
        </w:p>
        <w:p>
          <w:pPr>
            <w:pStyle w:val="Contents5"/>
            <w:tabs>
              <w:tab w:val="clear" w:pos="7892"/>
              <w:tab w:val="right" w:pos="9026" w:leader="dot"/>
            </w:tabs>
            <w:rPr/>
          </w:pPr>
          <w:hyperlink w:anchor="__RefHeading___Toc6105460_1280447820">
            <w:r>
              <w:rPr>
                <w:webHidden/>
                <w:rStyle w:val="IndexLink"/>
                <w:rtl w:val="true"/>
              </w:rPr>
              <w:t>التوحيد في الذات</w:t>
            </w:r>
            <w:r>
              <w:rPr>
                <w:rStyle w:val="IndexLink"/>
                <w:rtl w:val="true"/>
              </w:rPr>
              <w:tab/>
            </w:r>
            <w:r>
              <w:rPr>
                <w:rStyle w:val="IndexLink"/>
              </w:rPr>
              <w:t>19</w:t>
            </w:r>
          </w:hyperlink>
        </w:p>
        <w:p>
          <w:pPr>
            <w:pStyle w:val="Contents6"/>
            <w:tabs>
              <w:tab w:val="clear" w:pos="7609"/>
              <w:tab w:val="right" w:pos="9026" w:leader="dot"/>
            </w:tabs>
            <w:rPr/>
          </w:pPr>
          <w:hyperlink w:anchor="__RefHeading___Toc6105462_1280447820">
            <w:r>
              <w:rPr>
                <w:webHidden/>
                <w:rStyle w:val="IndexLink"/>
                <w:rtl w:val="true"/>
              </w:rPr>
              <w:t>(</w:t>
            </w:r>
            <w:r>
              <w:rPr>
                <w:rStyle w:val="IndexLink"/>
              </w:rPr>
              <w:t>1</w:t>
            </w:r>
            <w:r>
              <w:rPr>
                <w:rStyle w:val="IndexLink"/>
                <w:rtl w:val="true"/>
              </w:rPr>
              <w:t xml:space="preserve">) </w:t>
            </w:r>
            <w:r>
              <w:rPr>
                <w:rStyle w:val="IndexLink"/>
                <w:rtl w:val="true"/>
              </w:rPr>
              <w:t>واحد</w:t>
            </w:r>
            <w:r>
              <w:rPr>
                <w:rStyle w:val="IndexLink"/>
                <w:rtl w:val="true"/>
              </w:rPr>
              <w:t xml:space="preserve">: </w:t>
            </w:r>
            <w:r>
              <w:rPr>
                <w:rStyle w:val="IndexLink"/>
                <w:rtl w:val="true"/>
              </w:rPr>
              <w:t>ليس له نظير و لا مثيل</w:t>
            </w:r>
            <w:r>
              <w:rPr>
                <w:rStyle w:val="IndexLink"/>
                <w:rtl w:val="true"/>
              </w:rPr>
              <w:tab/>
            </w:r>
            <w:r>
              <w:rPr>
                <w:rStyle w:val="IndexLink"/>
              </w:rPr>
              <w:t>19</w:t>
            </w:r>
          </w:hyperlink>
        </w:p>
        <w:p>
          <w:pPr>
            <w:pStyle w:val="Contents6"/>
            <w:tabs>
              <w:tab w:val="clear" w:pos="7609"/>
              <w:tab w:val="right" w:pos="9026" w:leader="dot"/>
            </w:tabs>
            <w:rPr/>
          </w:pPr>
          <w:hyperlink w:anchor="__RefHeading___Toc6105464_1280447820">
            <w:r>
              <w:rPr>
                <w:webHidden/>
                <w:rStyle w:val="IndexLink"/>
                <w:rtl w:val="true"/>
              </w:rPr>
              <w:t>اشارة</w:t>
            </w:r>
            <w:r>
              <w:rPr>
                <w:rStyle w:val="IndexLink"/>
                <w:rtl w:val="true"/>
              </w:rPr>
              <w:tab/>
            </w:r>
            <w:r>
              <w:rPr>
                <w:rStyle w:val="IndexLink"/>
              </w:rPr>
              <w:t>19</w:t>
            </w:r>
          </w:hyperlink>
        </w:p>
        <w:p>
          <w:pPr>
            <w:pStyle w:val="Contents6"/>
            <w:tabs>
              <w:tab w:val="clear" w:pos="7609"/>
              <w:tab w:val="right" w:pos="9026" w:leader="dot"/>
            </w:tabs>
            <w:rPr/>
          </w:pPr>
          <w:hyperlink w:anchor="__RefHeading___Toc6105466_1280447820">
            <w:r>
              <w:rPr>
                <w:webHidden/>
                <w:rStyle w:val="IndexLink"/>
                <w:rtl w:val="true"/>
              </w:rPr>
              <w:t>معنى كونه واحدا</w:t>
            </w:r>
            <w:r>
              <w:rPr>
                <w:rStyle w:val="IndexLink"/>
                <w:rtl w:val="true"/>
              </w:rPr>
              <w:tab/>
            </w:r>
            <w:r>
              <w:rPr>
                <w:rStyle w:val="IndexLink"/>
              </w:rPr>
              <w:t>20</w:t>
            </w:r>
          </w:hyperlink>
        </w:p>
        <w:p>
          <w:pPr>
            <w:pStyle w:val="Contents6"/>
            <w:tabs>
              <w:tab w:val="clear" w:pos="7609"/>
              <w:tab w:val="right" w:pos="9026" w:leader="dot"/>
            </w:tabs>
            <w:rPr/>
          </w:pPr>
          <w:hyperlink w:anchor="__RefHeading___Toc6105468_1280447820">
            <w:r>
              <w:rPr>
                <w:webHidden/>
                <w:rStyle w:val="IndexLink"/>
                <w:rtl w:val="true"/>
              </w:rPr>
              <w:t>أدلة الوحدانية</w:t>
            </w:r>
            <w:r>
              <w:rPr>
                <w:rStyle w:val="IndexLink"/>
                <w:rtl w:val="true"/>
              </w:rPr>
              <w:tab/>
            </w:r>
            <w:r>
              <w:rPr>
                <w:rStyle w:val="IndexLink"/>
              </w:rPr>
              <w:t>22</w:t>
            </w:r>
          </w:hyperlink>
        </w:p>
        <w:p>
          <w:pPr>
            <w:pStyle w:val="Contents6"/>
            <w:tabs>
              <w:tab w:val="clear" w:pos="7609"/>
              <w:tab w:val="right" w:pos="9026" w:leader="dot"/>
            </w:tabs>
            <w:rPr/>
          </w:pPr>
          <w:hyperlink w:anchor="__RefHeading___Toc6105470_1280447820">
            <w:r>
              <w:rPr>
                <w:webHidden/>
                <w:rStyle w:val="IndexLink"/>
              </w:rPr>
              <w:t>1</w:t>
            </w:r>
            <w:r>
              <w:rPr>
                <w:rStyle w:val="IndexLink"/>
                <w:rtl w:val="true"/>
              </w:rPr>
              <w:t xml:space="preserve"> - </w:t>
            </w:r>
            <w:r>
              <w:rPr>
                <w:rStyle w:val="IndexLink"/>
                <w:rtl w:val="true"/>
              </w:rPr>
              <w:t>التعدد يستلزم التركيب</w:t>
            </w:r>
            <w:r>
              <w:rPr>
                <w:rStyle w:val="IndexLink"/>
                <w:rtl w:val="true"/>
              </w:rPr>
              <w:tab/>
            </w:r>
            <w:r>
              <w:rPr>
                <w:rStyle w:val="IndexLink"/>
              </w:rPr>
              <w:t>22</w:t>
            </w:r>
          </w:hyperlink>
        </w:p>
        <w:p>
          <w:pPr>
            <w:pStyle w:val="Contents6"/>
            <w:tabs>
              <w:tab w:val="clear" w:pos="7609"/>
              <w:tab w:val="right" w:pos="9026" w:leader="dot"/>
            </w:tabs>
            <w:rPr/>
          </w:pPr>
          <w:hyperlink w:anchor="__RefHeading___Toc6105472_1280447820">
            <w:r>
              <w:rPr>
                <w:webHidden/>
                <w:rStyle w:val="IndexLink"/>
              </w:rPr>
              <w:t>2</w:t>
            </w:r>
            <w:r>
              <w:rPr>
                <w:rStyle w:val="IndexLink"/>
                <w:rtl w:val="true"/>
              </w:rPr>
              <w:t xml:space="preserve"> - </w:t>
            </w:r>
            <w:r>
              <w:rPr>
                <w:rStyle w:val="IndexLink"/>
                <w:rtl w:val="true"/>
              </w:rPr>
              <w:t>الوجود اللامتناهي لا يقبل التعدد</w:t>
            </w:r>
            <w:r>
              <w:rPr>
                <w:rStyle w:val="IndexLink"/>
                <w:rtl w:val="true"/>
              </w:rPr>
              <w:tab/>
            </w:r>
            <w:r>
              <w:rPr>
                <w:rStyle w:val="IndexLink"/>
              </w:rPr>
              <w:t>23</w:t>
            </w:r>
          </w:hyperlink>
        </w:p>
        <w:p>
          <w:pPr>
            <w:pStyle w:val="Contents6"/>
            <w:tabs>
              <w:tab w:val="clear" w:pos="7609"/>
              <w:tab w:val="right" w:pos="9026" w:leader="dot"/>
            </w:tabs>
            <w:rPr/>
          </w:pPr>
          <w:hyperlink w:anchor="__RefHeading___Toc6105474_1280447820">
            <w:r>
              <w:rPr>
                <w:webHidden/>
                <w:rStyle w:val="IndexLink"/>
              </w:rPr>
              <w:t>3</w:t>
            </w:r>
            <w:r>
              <w:rPr>
                <w:rStyle w:val="IndexLink"/>
                <w:rtl w:val="true"/>
              </w:rPr>
              <w:t xml:space="preserve"> - </w:t>
            </w:r>
            <w:r>
              <w:rPr>
                <w:rStyle w:val="IndexLink"/>
                <w:rtl w:val="true"/>
              </w:rPr>
              <w:t>صرف الوجود لا يتثنى و لا يتكرر</w:t>
            </w:r>
            <w:r>
              <w:rPr>
                <w:rStyle w:val="IndexLink"/>
                <w:rtl w:val="true"/>
              </w:rPr>
              <w:tab/>
            </w:r>
            <w:r>
              <w:rPr>
                <w:rStyle w:val="IndexLink"/>
              </w:rPr>
              <w:t>26</w:t>
            </w:r>
          </w:hyperlink>
        </w:p>
        <w:p>
          <w:pPr>
            <w:pStyle w:val="Contents6"/>
            <w:tabs>
              <w:tab w:val="clear" w:pos="7609"/>
              <w:tab w:val="right" w:pos="9026" w:leader="dot"/>
            </w:tabs>
            <w:rPr/>
          </w:pPr>
          <w:hyperlink w:anchor="__RefHeading___Toc6105476_1280447820">
            <w:r>
              <w:rPr>
                <w:webHidden/>
                <w:rStyle w:val="IndexLink"/>
                <w:rtl w:val="true"/>
              </w:rPr>
              <w:t>خرافة التثليث</w:t>
            </w:r>
            <w:r>
              <w:rPr>
                <w:rStyle w:val="IndexLink"/>
                <w:rtl w:val="true"/>
              </w:rPr>
              <w:t xml:space="preserve">: </w:t>
            </w:r>
            <w:r>
              <w:rPr>
                <w:rStyle w:val="IndexLink"/>
                <w:rtl w:val="true"/>
              </w:rPr>
              <w:t>الأب و الابن و روح القدس</w:t>
            </w:r>
            <w:r>
              <w:rPr>
                <w:rStyle w:val="IndexLink"/>
                <w:rtl w:val="true"/>
              </w:rPr>
              <w:tab/>
            </w:r>
            <w:r>
              <w:rPr>
                <w:rStyle w:val="IndexLink"/>
              </w:rPr>
              <w:t>29</w:t>
            </w:r>
          </w:hyperlink>
        </w:p>
        <w:p>
          <w:pPr>
            <w:pStyle w:val="Contents6"/>
            <w:tabs>
              <w:tab w:val="clear" w:pos="7609"/>
              <w:tab w:val="right" w:pos="9026" w:leader="dot"/>
            </w:tabs>
            <w:rPr/>
          </w:pPr>
          <w:hyperlink w:anchor="__RefHeading___Toc6105478_1280447820">
            <w:r>
              <w:rPr>
                <w:webHidden/>
                <w:rStyle w:val="IndexLink"/>
                <w:rtl w:val="true"/>
              </w:rPr>
              <w:t>تسرّب خرافة التثليث إلى النصرانية</w:t>
            </w:r>
            <w:r>
              <w:rPr>
                <w:rStyle w:val="IndexLink"/>
                <w:rtl w:val="true"/>
              </w:rPr>
              <w:tab/>
            </w:r>
            <w:r>
              <w:rPr>
                <w:rStyle w:val="IndexLink"/>
              </w:rPr>
              <w:t>32</w:t>
            </w:r>
          </w:hyperlink>
        </w:p>
        <w:p>
          <w:pPr>
            <w:pStyle w:val="Contents6"/>
            <w:tabs>
              <w:tab w:val="clear" w:pos="7609"/>
              <w:tab w:val="right" w:pos="9026" w:leader="dot"/>
            </w:tabs>
            <w:rPr/>
          </w:pPr>
          <w:hyperlink w:anchor="__RefHeading___Toc6105480_1280447820">
            <w:r>
              <w:rPr>
                <w:webHidden/>
                <w:rStyle w:val="IndexLink"/>
                <w:rtl w:val="true"/>
              </w:rPr>
              <w:t>القرآن و نفي التثليث</w:t>
            </w:r>
            <w:r>
              <w:rPr>
                <w:rStyle w:val="IndexLink"/>
                <w:rtl w:val="true"/>
              </w:rPr>
              <w:tab/>
            </w:r>
            <w:r>
              <w:rPr>
                <w:rStyle w:val="IndexLink"/>
              </w:rPr>
              <w:t>33</w:t>
            </w:r>
          </w:hyperlink>
        </w:p>
        <w:p>
          <w:pPr>
            <w:pStyle w:val="Contents6"/>
            <w:tabs>
              <w:tab w:val="clear" w:pos="7609"/>
              <w:tab w:val="right" w:pos="9026" w:leader="dot"/>
            </w:tabs>
            <w:rPr/>
          </w:pPr>
          <w:hyperlink w:anchor="__RefHeading___Toc6105482_1280447820">
            <w:r>
              <w:rPr>
                <w:webHidden/>
                <w:rStyle w:val="IndexLink"/>
                <w:rtl w:val="true"/>
              </w:rPr>
              <w:t>(</w:t>
            </w:r>
            <w:r>
              <w:rPr>
                <w:rStyle w:val="IndexLink"/>
              </w:rPr>
              <w:t>2</w:t>
            </w:r>
            <w:r>
              <w:rPr>
                <w:rStyle w:val="IndexLink"/>
                <w:rtl w:val="true"/>
              </w:rPr>
              <w:t xml:space="preserve">) </w:t>
            </w:r>
            <w:r>
              <w:rPr>
                <w:rStyle w:val="IndexLink"/>
                <w:rtl w:val="true"/>
              </w:rPr>
              <w:t>أحد</w:t>
            </w:r>
            <w:r>
              <w:rPr>
                <w:rStyle w:val="IndexLink"/>
                <w:rtl w:val="true"/>
              </w:rPr>
              <w:t xml:space="preserve">: </w:t>
            </w:r>
            <w:r>
              <w:rPr>
                <w:rStyle w:val="IndexLink"/>
                <w:rtl w:val="true"/>
              </w:rPr>
              <w:t>بسيط لا جزء له خارجا و لا ذهنا</w:t>
            </w:r>
            <w:r>
              <w:rPr>
                <w:rStyle w:val="IndexLink"/>
                <w:rtl w:val="true"/>
              </w:rPr>
              <w:tab/>
            </w:r>
            <w:r>
              <w:rPr>
                <w:rStyle w:val="IndexLink"/>
              </w:rPr>
              <w:t>37</w:t>
            </w:r>
          </w:hyperlink>
        </w:p>
        <w:p>
          <w:pPr>
            <w:pStyle w:val="Contents5"/>
            <w:tabs>
              <w:tab w:val="clear" w:pos="7892"/>
              <w:tab w:val="right" w:pos="9026" w:leader="dot"/>
            </w:tabs>
            <w:rPr/>
          </w:pPr>
          <w:hyperlink w:anchor="__RefHeading___Toc6105484_1280447820">
            <w:r>
              <w:rPr>
                <w:webHidden/>
                <w:rStyle w:val="IndexLink"/>
                <w:rtl w:val="true"/>
              </w:rPr>
              <w:t>التوحيد في الصفات</w:t>
            </w:r>
            <w:r>
              <w:rPr>
                <w:rStyle w:val="IndexLink"/>
                <w:rtl w:val="true"/>
              </w:rPr>
              <w:tab/>
            </w:r>
            <w:r>
              <w:rPr>
                <w:rStyle w:val="IndexLink"/>
              </w:rPr>
              <w:t>41</w:t>
            </w:r>
          </w:hyperlink>
        </w:p>
        <w:p>
          <w:pPr>
            <w:pStyle w:val="Contents6"/>
            <w:tabs>
              <w:tab w:val="clear" w:pos="7609"/>
              <w:tab w:val="right" w:pos="9026" w:leader="dot"/>
            </w:tabs>
            <w:rPr/>
          </w:pPr>
          <w:hyperlink w:anchor="__RefHeading___Toc6105486_1280447820">
            <w:r>
              <w:rPr>
                <w:webHidden/>
                <w:rStyle w:val="IndexLink"/>
                <w:rtl w:val="true"/>
              </w:rPr>
              <w:t>(</w:t>
            </w:r>
            <w:r>
              <w:rPr>
                <w:rStyle w:val="IndexLink"/>
              </w:rPr>
              <w:t>3</w:t>
            </w:r>
            <w:r>
              <w:rPr>
                <w:rStyle w:val="IndexLink"/>
                <w:rtl w:val="true"/>
              </w:rPr>
              <w:t xml:space="preserve">) </w:t>
            </w:r>
            <w:r>
              <w:rPr>
                <w:rStyle w:val="IndexLink"/>
                <w:rtl w:val="true"/>
              </w:rPr>
              <w:t>صفاته عين ذاته</w:t>
            </w:r>
            <w:r>
              <w:rPr>
                <w:rStyle w:val="IndexLink"/>
                <w:rtl w:val="true"/>
              </w:rPr>
              <w:tab/>
            </w:r>
            <w:r>
              <w:rPr>
                <w:rStyle w:val="IndexLink"/>
              </w:rPr>
              <w:t>41</w:t>
            </w:r>
          </w:hyperlink>
        </w:p>
        <w:p>
          <w:pPr>
            <w:pStyle w:val="Contents6"/>
            <w:tabs>
              <w:tab w:val="clear" w:pos="7609"/>
              <w:tab w:val="right" w:pos="9026" w:leader="dot"/>
            </w:tabs>
            <w:rPr/>
          </w:pPr>
          <w:hyperlink w:anchor="__RefHeading___Toc6105488_1280447820">
            <w:r>
              <w:rPr>
                <w:webHidden/>
                <w:rStyle w:val="IndexLink"/>
                <w:rtl w:val="true"/>
              </w:rPr>
              <w:t>اشارة</w:t>
            </w:r>
            <w:r>
              <w:rPr>
                <w:rStyle w:val="IndexLink"/>
                <w:rtl w:val="true"/>
              </w:rPr>
              <w:tab/>
            </w:r>
            <w:r>
              <w:rPr>
                <w:rStyle w:val="IndexLink"/>
              </w:rPr>
              <w:t>41</w:t>
            </w:r>
          </w:hyperlink>
        </w:p>
        <w:p>
          <w:pPr>
            <w:pStyle w:val="Contents6"/>
            <w:tabs>
              <w:tab w:val="clear" w:pos="7609"/>
              <w:tab w:val="right" w:pos="9026" w:leader="dot"/>
            </w:tabs>
            <w:rPr/>
          </w:pPr>
          <w:hyperlink w:anchor="__RefHeading___Toc6105490_1280447820">
            <w:r>
              <w:rPr>
                <w:webHidden/>
                <w:rStyle w:val="IndexLink"/>
                <w:rtl w:val="true"/>
              </w:rPr>
              <w:t>الأول</w:t>
            </w:r>
            <w:r>
              <w:rPr>
                <w:rStyle w:val="IndexLink"/>
                <w:rtl w:val="true"/>
              </w:rPr>
              <w:t xml:space="preserve">: </w:t>
            </w:r>
            <w:r>
              <w:rPr>
                <w:rStyle w:val="IndexLink"/>
                <w:rtl w:val="true"/>
              </w:rPr>
              <w:t>نظرية المعتزلة</w:t>
            </w:r>
            <w:r>
              <w:rPr>
                <w:rStyle w:val="IndexLink"/>
                <w:rtl w:val="true"/>
              </w:rPr>
              <w:tab/>
            </w:r>
            <w:r>
              <w:rPr>
                <w:rStyle w:val="IndexLink"/>
              </w:rPr>
              <w:t>41</w:t>
            </w:r>
          </w:hyperlink>
        </w:p>
        <w:p>
          <w:pPr>
            <w:pStyle w:val="Contents6"/>
            <w:tabs>
              <w:tab w:val="clear" w:pos="7609"/>
              <w:tab w:val="right" w:pos="9026" w:leader="dot"/>
            </w:tabs>
            <w:rPr/>
          </w:pPr>
          <w:hyperlink w:anchor="__RefHeading___Toc6105492_1280447820">
            <w:r>
              <w:rPr>
                <w:webHidden/>
                <w:rStyle w:val="IndexLink"/>
                <w:rtl w:val="true"/>
              </w:rPr>
              <w:t>الثاني</w:t>
            </w:r>
            <w:r>
              <w:rPr>
                <w:rStyle w:val="IndexLink"/>
                <w:rtl w:val="true"/>
              </w:rPr>
              <w:t xml:space="preserve">: </w:t>
            </w:r>
            <w:r>
              <w:rPr>
                <w:rStyle w:val="IndexLink"/>
                <w:rtl w:val="true"/>
              </w:rPr>
              <w:t>نظرية الأشاعرة</w:t>
            </w:r>
            <w:r>
              <w:rPr>
                <w:rStyle w:val="IndexLink"/>
                <w:rtl w:val="true"/>
              </w:rPr>
              <w:tab/>
            </w:r>
            <w:r>
              <w:rPr>
                <w:rStyle w:val="IndexLink"/>
              </w:rPr>
              <w:t>43</w:t>
            </w:r>
          </w:hyperlink>
        </w:p>
        <w:p>
          <w:pPr>
            <w:pStyle w:val="Contents6"/>
            <w:tabs>
              <w:tab w:val="clear" w:pos="7609"/>
              <w:tab w:val="right" w:pos="9026" w:leader="dot"/>
            </w:tabs>
            <w:rPr/>
          </w:pPr>
          <w:hyperlink w:anchor="__RefHeading___Toc6105494_1280447820">
            <w:r>
              <w:rPr>
                <w:webHidden/>
                <w:rStyle w:val="IndexLink"/>
                <w:rtl w:val="true"/>
              </w:rPr>
              <w:t>الثالث</w:t>
            </w:r>
            <w:r>
              <w:rPr>
                <w:rStyle w:val="IndexLink"/>
                <w:rtl w:val="true"/>
              </w:rPr>
              <w:t xml:space="preserve">: </w:t>
            </w:r>
            <w:r>
              <w:rPr>
                <w:rStyle w:val="IndexLink"/>
                <w:rtl w:val="true"/>
              </w:rPr>
              <w:t>نظرية الإمامية</w:t>
            </w:r>
            <w:r>
              <w:rPr>
                <w:rStyle w:val="IndexLink"/>
                <w:rtl w:val="true"/>
              </w:rPr>
              <w:t xml:space="preserve">: </w:t>
            </w:r>
            <w:r>
              <w:rPr>
                <w:rStyle w:val="IndexLink"/>
                <w:rtl w:val="true"/>
              </w:rPr>
              <w:t>عينية الصفات و الذات</w:t>
            </w:r>
            <w:r>
              <w:rPr>
                <w:rStyle w:val="IndexLink"/>
                <w:rtl w:val="true"/>
              </w:rPr>
              <w:tab/>
            </w:r>
            <w:r>
              <w:rPr>
                <w:rStyle w:val="IndexLink"/>
              </w:rPr>
              <w:t>46</w:t>
            </w:r>
          </w:hyperlink>
        </w:p>
        <w:p>
          <w:pPr>
            <w:pStyle w:val="Contents6"/>
            <w:tabs>
              <w:tab w:val="clear" w:pos="7609"/>
              <w:tab w:val="right" w:pos="9026" w:leader="dot"/>
            </w:tabs>
            <w:rPr/>
          </w:pPr>
          <w:hyperlink w:anchor="__RefHeading___Toc6105496_1280447820">
            <w:r>
              <w:rPr>
                <w:webHidden/>
                <w:rStyle w:val="IndexLink"/>
                <w:rtl w:val="true"/>
              </w:rPr>
              <w:t>بساطة الذات و تعدد الصفات كيف يجتمعان‌؟</w:t>
            </w:r>
            <w:r>
              <w:rPr>
                <w:rStyle w:val="IndexLink"/>
                <w:rtl w:val="true"/>
              </w:rPr>
              <w:tab/>
            </w:r>
            <w:r>
              <w:rPr>
                <w:rStyle w:val="IndexLink"/>
              </w:rPr>
              <w:t>47</w:t>
            </w:r>
          </w:hyperlink>
        </w:p>
        <w:p>
          <w:pPr>
            <w:pStyle w:val="Contents6"/>
            <w:tabs>
              <w:tab w:val="clear" w:pos="7609"/>
              <w:tab w:val="right" w:pos="9026" w:leader="dot"/>
            </w:tabs>
            <w:rPr/>
          </w:pPr>
          <w:hyperlink w:anchor="__RefHeading___Toc6105498_1280447820">
            <w:r>
              <w:rPr>
                <w:webHidden/>
                <w:rStyle w:val="IndexLink"/>
                <w:rtl w:val="true"/>
              </w:rPr>
              <w:t>عينية الصفات و الذات في النّصوص الإسلامية</w:t>
            </w:r>
            <w:r>
              <w:rPr>
                <w:rStyle w:val="IndexLink"/>
                <w:rtl w:val="true"/>
              </w:rPr>
              <w:tab/>
            </w:r>
            <w:r>
              <w:rPr>
                <w:rStyle w:val="IndexLink"/>
              </w:rPr>
              <w:t>48</w:t>
            </w:r>
          </w:hyperlink>
        </w:p>
        <w:p>
          <w:pPr>
            <w:pStyle w:val="Contents5"/>
            <w:tabs>
              <w:tab w:val="clear" w:pos="7892"/>
              <w:tab w:val="right" w:pos="9026" w:leader="dot"/>
            </w:tabs>
            <w:rPr/>
          </w:pPr>
          <w:hyperlink w:anchor="__RefHeading___Toc6105500_1280447820">
            <w:r>
              <w:rPr>
                <w:webHidden/>
                <w:rStyle w:val="IndexLink"/>
                <w:rtl w:val="true"/>
              </w:rPr>
              <w:t>التوحيد في الخالقية</w:t>
            </w:r>
            <w:r>
              <w:rPr>
                <w:rStyle w:val="IndexLink"/>
                <w:rtl w:val="true"/>
              </w:rPr>
              <w:tab/>
            </w:r>
            <w:r>
              <w:rPr>
                <w:rStyle w:val="IndexLink"/>
              </w:rPr>
              <w:t>51</w:t>
            </w:r>
          </w:hyperlink>
        </w:p>
        <w:p>
          <w:pPr>
            <w:pStyle w:val="Contents6"/>
            <w:tabs>
              <w:tab w:val="clear" w:pos="7609"/>
              <w:tab w:val="right" w:pos="9026" w:leader="dot"/>
            </w:tabs>
            <w:rPr/>
          </w:pPr>
          <w:hyperlink w:anchor="__RefHeading___Toc6105502_1280447820">
            <w:r>
              <w:rPr>
                <w:webHidden/>
                <w:rStyle w:val="IndexLink"/>
                <w:rtl w:val="true"/>
              </w:rPr>
              <w:t>(</w:t>
            </w:r>
            <w:r>
              <w:rPr>
                <w:rStyle w:val="IndexLink"/>
              </w:rPr>
              <w:t>4</w:t>
            </w:r>
            <w:r>
              <w:rPr>
                <w:rStyle w:val="IndexLink"/>
                <w:rtl w:val="true"/>
              </w:rPr>
              <w:t xml:space="preserve">) </w:t>
            </w:r>
            <w:r>
              <w:rPr>
                <w:rStyle w:val="IndexLink"/>
                <w:rtl w:val="true"/>
              </w:rPr>
              <w:t>لا خالق سوى اللّه</w:t>
            </w:r>
            <w:r>
              <w:rPr>
                <w:rStyle w:val="IndexLink"/>
                <w:rtl w:val="true"/>
              </w:rPr>
              <w:tab/>
            </w:r>
            <w:r>
              <w:rPr>
                <w:rStyle w:val="IndexLink"/>
              </w:rPr>
              <w:t>51</w:t>
            </w:r>
          </w:hyperlink>
        </w:p>
        <w:p>
          <w:pPr>
            <w:pStyle w:val="Contents6"/>
            <w:tabs>
              <w:tab w:val="clear" w:pos="7609"/>
              <w:tab w:val="right" w:pos="9026" w:leader="dot"/>
            </w:tabs>
            <w:rPr/>
          </w:pPr>
          <w:hyperlink w:anchor="__RefHeading___Toc6105504_1280447820">
            <w:r>
              <w:rPr>
                <w:webHidden/>
                <w:rStyle w:val="IndexLink"/>
                <w:rtl w:val="true"/>
              </w:rPr>
              <w:t>اشارة</w:t>
            </w:r>
            <w:r>
              <w:rPr>
                <w:rStyle w:val="IndexLink"/>
                <w:rtl w:val="true"/>
              </w:rPr>
              <w:tab/>
            </w:r>
            <w:r>
              <w:rPr>
                <w:rStyle w:val="IndexLink"/>
              </w:rPr>
              <w:t>51</w:t>
            </w:r>
          </w:hyperlink>
        </w:p>
        <w:p>
          <w:pPr>
            <w:pStyle w:val="Contents6"/>
            <w:tabs>
              <w:tab w:val="clear" w:pos="7609"/>
              <w:tab w:val="right" w:pos="9026" w:leader="dot"/>
            </w:tabs>
            <w:rPr/>
          </w:pPr>
          <w:hyperlink w:anchor="__RefHeading___Toc6105506_1280447820">
            <w:r>
              <w:rPr>
                <w:webHidden/>
                <w:rStyle w:val="IndexLink"/>
                <w:rtl w:val="true"/>
              </w:rPr>
              <w:t>نظرية الأشاعرة في التوحيد في الخالقية</w:t>
            </w:r>
            <w:r>
              <w:rPr>
                <w:rStyle w:val="IndexLink"/>
                <w:rtl w:val="true"/>
              </w:rPr>
              <w:tab/>
            </w:r>
            <w:r>
              <w:rPr>
                <w:rStyle w:val="IndexLink"/>
              </w:rPr>
              <w:t>53</w:t>
            </w:r>
          </w:hyperlink>
        </w:p>
        <w:p>
          <w:pPr>
            <w:pStyle w:val="Contents6"/>
            <w:tabs>
              <w:tab w:val="clear" w:pos="7609"/>
              <w:tab w:val="right" w:pos="9026" w:leader="dot"/>
            </w:tabs>
            <w:rPr/>
          </w:pPr>
          <w:hyperlink w:anchor="__RefHeading___Toc6105508_1280447820">
            <w:r>
              <w:rPr>
                <w:webHidden/>
                <w:rStyle w:val="IndexLink"/>
                <w:rtl w:val="true"/>
              </w:rPr>
              <w:t>تحليل نظرية الأشاعرة</w:t>
            </w:r>
            <w:r>
              <w:rPr>
                <w:rStyle w:val="IndexLink"/>
                <w:rtl w:val="true"/>
              </w:rPr>
              <w:tab/>
            </w:r>
            <w:r>
              <w:rPr>
                <w:rStyle w:val="IndexLink"/>
              </w:rPr>
              <w:t>54</w:t>
            </w:r>
          </w:hyperlink>
        </w:p>
        <w:p>
          <w:pPr>
            <w:pStyle w:val="Contents6"/>
            <w:tabs>
              <w:tab w:val="clear" w:pos="7609"/>
              <w:tab w:val="right" w:pos="9026" w:leader="dot"/>
            </w:tabs>
            <w:rPr/>
          </w:pPr>
          <w:hyperlink w:anchor="__RefHeading___Toc6105510_1280447820">
            <w:r>
              <w:rPr>
                <w:webHidden/>
                <w:rStyle w:val="IndexLink"/>
                <w:rtl w:val="true"/>
              </w:rPr>
              <w:t>نظرية العدلية في التوحيد في الخالقية</w:t>
            </w:r>
            <w:r>
              <w:rPr>
                <w:rStyle w:val="IndexLink"/>
                <w:rtl w:val="true"/>
              </w:rPr>
              <w:tab/>
            </w:r>
            <w:r>
              <w:rPr>
                <w:rStyle w:val="IndexLink"/>
              </w:rPr>
              <w:t>59</w:t>
            </w:r>
          </w:hyperlink>
        </w:p>
        <w:p>
          <w:pPr>
            <w:pStyle w:val="Contents6"/>
            <w:tabs>
              <w:tab w:val="clear" w:pos="7609"/>
              <w:tab w:val="right" w:pos="9026" w:leader="dot"/>
            </w:tabs>
            <w:rPr/>
          </w:pPr>
          <w:hyperlink w:anchor="__RefHeading___Toc6105512_1280447820">
            <w:r>
              <w:rPr>
                <w:webHidden/>
                <w:rStyle w:val="IndexLink"/>
                <w:rtl w:val="true"/>
              </w:rPr>
              <w:t>النظام الإمكاني نظام الأسباب و المسبّبات</w:t>
            </w:r>
            <w:r>
              <w:rPr>
                <w:rStyle w:val="IndexLink"/>
                <w:rtl w:val="true"/>
              </w:rPr>
              <w:tab/>
            </w:r>
            <w:r>
              <w:rPr>
                <w:rStyle w:val="IndexLink"/>
              </w:rPr>
              <w:t>60</w:t>
            </w:r>
          </w:hyperlink>
        </w:p>
        <w:p>
          <w:pPr>
            <w:pStyle w:val="Contents6"/>
            <w:tabs>
              <w:tab w:val="clear" w:pos="7609"/>
              <w:tab w:val="right" w:pos="9026" w:leader="dot"/>
            </w:tabs>
            <w:rPr/>
          </w:pPr>
          <w:hyperlink w:anchor="__RefHeading___Toc6105514_1280447820">
            <w:r>
              <w:rPr>
                <w:webHidden/>
                <w:rStyle w:val="IndexLink"/>
                <w:rtl w:val="true"/>
              </w:rPr>
              <w:t>الثنوية باشكالها المختلفة</w:t>
            </w:r>
            <w:r>
              <w:rPr>
                <w:rStyle w:val="IndexLink"/>
                <w:rtl w:val="true"/>
              </w:rPr>
              <w:tab/>
            </w:r>
            <w:r>
              <w:rPr>
                <w:rStyle w:val="IndexLink"/>
              </w:rPr>
              <w:t>64</w:t>
            </w:r>
          </w:hyperlink>
        </w:p>
        <w:p>
          <w:pPr>
            <w:pStyle w:val="Contents6"/>
            <w:tabs>
              <w:tab w:val="clear" w:pos="7609"/>
              <w:tab w:val="right" w:pos="9026" w:leader="dot"/>
            </w:tabs>
            <w:rPr/>
          </w:pPr>
          <w:hyperlink w:anchor="__RefHeading___Toc6105516_1280447820">
            <w:r>
              <w:rPr>
                <w:webHidden/>
                <w:rStyle w:val="IndexLink"/>
                <w:rtl w:val="true"/>
              </w:rPr>
              <w:t>اشارة</w:t>
            </w:r>
            <w:r>
              <w:rPr>
                <w:rStyle w:val="IndexLink"/>
                <w:rtl w:val="true"/>
              </w:rPr>
              <w:tab/>
            </w:r>
            <w:r>
              <w:rPr>
                <w:rStyle w:val="IndexLink"/>
              </w:rPr>
              <w:t>64</w:t>
            </w:r>
          </w:hyperlink>
        </w:p>
        <w:p>
          <w:pPr>
            <w:pStyle w:val="Contents6"/>
            <w:tabs>
              <w:tab w:val="clear" w:pos="7609"/>
              <w:tab w:val="right" w:pos="9026" w:leader="dot"/>
            </w:tabs>
            <w:rPr/>
          </w:pPr>
          <w:hyperlink w:anchor="__RefHeading___Toc6105518_1280447820">
            <w:r>
              <w:rPr>
                <w:webHidden/>
                <w:rStyle w:val="IndexLink"/>
              </w:rPr>
              <w:t>1</w:t>
            </w:r>
            <w:r>
              <w:rPr>
                <w:rStyle w:val="IndexLink"/>
                <w:rtl w:val="true"/>
              </w:rPr>
              <w:t xml:space="preserve"> - </w:t>
            </w:r>
            <w:r>
              <w:rPr>
                <w:rStyle w:val="IndexLink"/>
                <w:rtl w:val="true"/>
              </w:rPr>
              <w:t>المفوّضة</w:t>
            </w:r>
            <w:r>
              <w:rPr>
                <w:rStyle w:val="IndexLink"/>
                <w:rtl w:val="true"/>
              </w:rPr>
              <w:t>:</w:t>
              <w:tab/>
            </w:r>
            <w:r>
              <w:rPr>
                <w:rStyle w:val="IndexLink"/>
              </w:rPr>
              <w:t>65</w:t>
            </w:r>
          </w:hyperlink>
        </w:p>
        <w:p>
          <w:pPr>
            <w:pStyle w:val="Contents6"/>
            <w:tabs>
              <w:tab w:val="clear" w:pos="7609"/>
              <w:tab w:val="right" w:pos="9026" w:leader="dot"/>
            </w:tabs>
            <w:rPr/>
          </w:pPr>
          <w:hyperlink w:anchor="__RefHeading___Toc6105520_1280447820">
            <w:r>
              <w:rPr>
                <w:webHidden/>
                <w:rStyle w:val="IndexLink"/>
              </w:rPr>
              <w:t>2</w:t>
            </w:r>
            <w:r>
              <w:rPr>
                <w:rStyle w:val="IndexLink"/>
                <w:rtl w:val="true"/>
              </w:rPr>
              <w:t xml:space="preserve"> - </w:t>
            </w:r>
            <w:r>
              <w:rPr>
                <w:rStyle w:val="IndexLink"/>
                <w:rtl w:val="true"/>
              </w:rPr>
              <w:t>الزرادشتية</w:t>
            </w:r>
            <w:r>
              <w:rPr>
                <w:rStyle w:val="IndexLink"/>
                <w:rtl w:val="true"/>
              </w:rPr>
              <w:t>:</w:t>
              <w:tab/>
            </w:r>
            <w:r>
              <w:rPr>
                <w:rStyle w:val="IndexLink"/>
              </w:rPr>
              <w:t>65</w:t>
            </w:r>
          </w:hyperlink>
        </w:p>
        <w:p>
          <w:pPr>
            <w:pStyle w:val="Contents5"/>
            <w:tabs>
              <w:tab w:val="clear" w:pos="7892"/>
              <w:tab w:val="right" w:pos="9026" w:leader="dot"/>
            </w:tabs>
            <w:rPr/>
          </w:pPr>
          <w:hyperlink w:anchor="__RefHeading___Toc6105522_1280447820">
            <w:r>
              <w:rPr>
                <w:webHidden/>
                <w:rStyle w:val="IndexLink"/>
                <w:rtl w:val="true"/>
              </w:rPr>
              <w:t>التوحيد في الرّبوبية</w:t>
            </w:r>
            <w:r>
              <w:rPr>
                <w:rStyle w:val="IndexLink"/>
                <w:rtl w:val="true"/>
              </w:rPr>
              <w:tab/>
            </w:r>
            <w:r>
              <w:rPr>
                <w:rStyle w:val="IndexLink"/>
              </w:rPr>
              <w:t>67</w:t>
            </w:r>
          </w:hyperlink>
        </w:p>
        <w:p>
          <w:pPr>
            <w:pStyle w:val="Contents6"/>
            <w:tabs>
              <w:tab w:val="clear" w:pos="7609"/>
              <w:tab w:val="right" w:pos="9026" w:leader="dot"/>
            </w:tabs>
            <w:rPr/>
          </w:pPr>
          <w:hyperlink w:anchor="__RefHeading___Toc6105524_1280447820">
            <w:r>
              <w:rPr>
                <w:webHidden/>
                <w:rStyle w:val="IndexLink"/>
                <w:rtl w:val="true"/>
              </w:rPr>
              <w:t>(</w:t>
            </w:r>
            <w:r>
              <w:rPr>
                <w:rStyle w:val="IndexLink"/>
              </w:rPr>
              <w:t>5</w:t>
            </w:r>
            <w:r>
              <w:rPr>
                <w:rStyle w:val="IndexLink"/>
                <w:rtl w:val="true"/>
              </w:rPr>
              <w:t xml:space="preserve">) </w:t>
            </w:r>
            <w:r>
              <w:rPr>
                <w:rStyle w:val="IndexLink"/>
                <w:rtl w:val="true"/>
              </w:rPr>
              <w:t>انحصار التّدبير في اللّه سبحانه</w:t>
            </w:r>
            <w:r>
              <w:rPr>
                <w:rStyle w:val="IndexLink"/>
                <w:rtl w:val="true"/>
              </w:rPr>
              <w:tab/>
            </w:r>
            <w:r>
              <w:rPr>
                <w:rStyle w:val="IndexLink"/>
              </w:rPr>
              <w:t>67</w:t>
            </w:r>
          </w:hyperlink>
        </w:p>
        <w:p>
          <w:pPr>
            <w:pStyle w:val="Contents6"/>
            <w:tabs>
              <w:tab w:val="clear" w:pos="7609"/>
              <w:tab w:val="right" w:pos="9026" w:leader="dot"/>
            </w:tabs>
            <w:rPr/>
          </w:pPr>
          <w:hyperlink w:anchor="__RefHeading___Toc6105526_1280447820">
            <w:r>
              <w:rPr>
                <w:webHidden/>
                <w:rStyle w:val="IndexLink"/>
                <w:rtl w:val="true"/>
              </w:rPr>
              <w:t>اشارة</w:t>
            </w:r>
            <w:r>
              <w:rPr>
                <w:rStyle w:val="IndexLink"/>
                <w:rtl w:val="true"/>
              </w:rPr>
              <w:tab/>
            </w:r>
            <w:r>
              <w:rPr>
                <w:rStyle w:val="IndexLink"/>
              </w:rPr>
              <w:t>67</w:t>
            </w:r>
          </w:hyperlink>
        </w:p>
        <w:p>
          <w:pPr>
            <w:pStyle w:val="Contents6"/>
            <w:tabs>
              <w:tab w:val="clear" w:pos="7609"/>
              <w:tab w:val="right" w:pos="9026" w:leader="dot"/>
            </w:tabs>
            <w:rPr/>
          </w:pPr>
          <w:hyperlink w:anchor="__RefHeading___Toc6105528_1280447820">
            <w:r>
              <w:rPr>
                <w:webHidden/>
                <w:rStyle w:val="IndexLink"/>
                <w:rtl w:val="true"/>
              </w:rPr>
              <w:t>و حصيلة البحث</w:t>
            </w:r>
            <w:r>
              <w:rPr>
                <w:rStyle w:val="IndexLink"/>
                <w:rtl w:val="true"/>
              </w:rPr>
              <w:tab/>
            </w:r>
            <w:r>
              <w:rPr>
                <w:rStyle w:val="IndexLink"/>
              </w:rPr>
              <w:t>71</w:t>
            </w:r>
          </w:hyperlink>
        </w:p>
        <w:p>
          <w:pPr>
            <w:pStyle w:val="Contents6"/>
            <w:tabs>
              <w:tab w:val="clear" w:pos="7609"/>
              <w:tab w:val="right" w:pos="9026" w:leader="dot"/>
            </w:tabs>
            <w:rPr/>
          </w:pPr>
          <w:hyperlink w:anchor="__RefHeading___Toc6105530_1280447820">
            <w:r>
              <w:rPr>
                <w:webHidden/>
                <w:rStyle w:val="IndexLink"/>
                <w:rtl w:val="true"/>
              </w:rPr>
              <w:t>أدلة التوحيد في الربوبية</w:t>
            </w:r>
            <w:r>
              <w:rPr>
                <w:rStyle w:val="IndexLink"/>
                <w:rtl w:val="true"/>
              </w:rPr>
              <w:tab/>
            </w:r>
            <w:r>
              <w:rPr>
                <w:rStyle w:val="IndexLink"/>
              </w:rPr>
              <w:t>72</w:t>
            </w:r>
          </w:hyperlink>
        </w:p>
        <w:p>
          <w:pPr>
            <w:pStyle w:val="Contents6"/>
            <w:tabs>
              <w:tab w:val="clear" w:pos="7609"/>
              <w:tab w:val="right" w:pos="9026" w:leader="dot"/>
            </w:tabs>
            <w:rPr/>
          </w:pPr>
          <w:hyperlink w:anchor="__RefHeading___Toc6105532_1280447820">
            <w:r>
              <w:rPr>
                <w:webHidden/>
                <w:rStyle w:val="IndexLink"/>
              </w:rPr>
              <w:t>1</w:t>
            </w:r>
            <w:r>
              <w:rPr>
                <w:rStyle w:val="IndexLink"/>
                <w:rtl w:val="true"/>
              </w:rPr>
              <w:t xml:space="preserve"> - </w:t>
            </w:r>
            <w:r>
              <w:rPr>
                <w:rStyle w:val="IndexLink"/>
                <w:rtl w:val="true"/>
              </w:rPr>
              <w:t>التدبير لا ينفك عن الخلق</w:t>
            </w:r>
            <w:r>
              <w:rPr>
                <w:rStyle w:val="IndexLink"/>
                <w:rtl w:val="true"/>
              </w:rPr>
              <w:tab/>
            </w:r>
            <w:r>
              <w:rPr>
                <w:rStyle w:val="IndexLink"/>
              </w:rPr>
              <w:t>72</w:t>
            </w:r>
          </w:hyperlink>
        </w:p>
        <w:p>
          <w:pPr>
            <w:pStyle w:val="Contents6"/>
            <w:tabs>
              <w:tab w:val="clear" w:pos="7609"/>
              <w:tab w:val="right" w:pos="9026" w:leader="dot"/>
            </w:tabs>
            <w:rPr/>
          </w:pPr>
          <w:hyperlink w:anchor="__RefHeading___Toc6105534_1280447820">
            <w:r>
              <w:rPr>
                <w:webHidden/>
                <w:rStyle w:val="IndexLink"/>
              </w:rPr>
              <w:t>2</w:t>
            </w:r>
            <w:r>
              <w:rPr>
                <w:rStyle w:val="IndexLink"/>
                <w:rtl w:val="true"/>
              </w:rPr>
              <w:t xml:space="preserve"> - </w:t>
            </w:r>
            <w:r>
              <w:rPr>
                <w:rStyle w:val="IndexLink"/>
                <w:rtl w:val="true"/>
              </w:rPr>
              <w:t>وحدة النظام دليل على وحدة المدبّر</w:t>
            </w:r>
            <w:r>
              <w:rPr>
                <w:rStyle w:val="IndexLink"/>
                <w:rtl w:val="true"/>
              </w:rPr>
              <w:tab/>
            </w:r>
            <w:r>
              <w:rPr>
                <w:rStyle w:val="IndexLink"/>
              </w:rPr>
              <w:t>73</w:t>
            </w:r>
          </w:hyperlink>
        </w:p>
        <w:p>
          <w:pPr>
            <w:pStyle w:val="Contents6"/>
            <w:tabs>
              <w:tab w:val="clear" w:pos="7609"/>
              <w:tab w:val="right" w:pos="9026" w:leader="dot"/>
            </w:tabs>
            <w:rPr/>
          </w:pPr>
          <w:hyperlink w:anchor="__RefHeading___Toc6105536_1280447820">
            <w:r>
              <w:rPr>
                <w:webHidden/>
                <w:rStyle w:val="IndexLink"/>
                <w:rtl w:val="true"/>
              </w:rPr>
              <w:t>اشارة</w:t>
            </w:r>
            <w:r>
              <w:rPr>
                <w:rStyle w:val="IndexLink"/>
                <w:rtl w:val="true"/>
              </w:rPr>
              <w:tab/>
            </w:r>
            <w:r>
              <w:rPr>
                <w:rStyle w:val="IndexLink"/>
              </w:rPr>
              <w:t>73</w:t>
            </w:r>
          </w:hyperlink>
        </w:p>
        <w:p>
          <w:pPr>
            <w:pStyle w:val="Contents6"/>
            <w:tabs>
              <w:tab w:val="clear" w:pos="7609"/>
              <w:tab w:val="right" w:pos="9026" w:leader="dot"/>
            </w:tabs>
            <w:rPr/>
          </w:pPr>
          <w:hyperlink w:anchor="__RefHeading___Toc6105538_1280447820">
            <w:r>
              <w:rPr>
                <w:webHidden/>
                <w:rStyle w:val="IndexLink"/>
                <w:rtl w:val="true"/>
              </w:rPr>
              <w:t>إجابة عن إشكال</w:t>
            </w:r>
            <w:r>
              <w:rPr>
                <w:rStyle w:val="IndexLink"/>
                <w:rtl w:val="true"/>
              </w:rPr>
              <w:tab/>
            </w:r>
            <w:r>
              <w:rPr>
                <w:rStyle w:val="IndexLink"/>
              </w:rPr>
              <w:t>74</w:t>
            </w:r>
          </w:hyperlink>
        </w:p>
        <w:p>
          <w:pPr>
            <w:pStyle w:val="Contents6"/>
            <w:tabs>
              <w:tab w:val="clear" w:pos="7609"/>
              <w:tab w:val="right" w:pos="9026" w:leader="dot"/>
            </w:tabs>
            <w:rPr/>
          </w:pPr>
          <w:hyperlink w:anchor="__RefHeading___Toc6105540_1280447820">
            <w:r>
              <w:rPr>
                <w:webHidden/>
                <w:rStyle w:val="IndexLink"/>
              </w:rPr>
              <w:t>3</w:t>
            </w:r>
            <w:r>
              <w:rPr>
                <w:rStyle w:val="IndexLink"/>
                <w:rtl w:val="true"/>
              </w:rPr>
              <w:t xml:space="preserve"> - </w:t>
            </w:r>
            <w:r>
              <w:rPr>
                <w:rStyle w:val="IndexLink"/>
                <w:rtl w:val="true"/>
              </w:rPr>
              <w:t>القرآن و التّوحيد في الرّبوبية</w:t>
            </w:r>
            <w:r>
              <w:rPr>
                <w:rStyle w:val="IndexLink"/>
                <w:rtl w:val="true"/>
              </w:rPr>
              <w:tab/>
            </w:r>
            <w:r>
              <w:rPr>
                <w:rStyle w:val="IndexLink"/>
              </w:rPr>
              <w:t>75</w:t>
            </w:r>
          </w:hyperlink>
        </w:p>
        <w:p>
          <w:pPr>
            <w:pStyle w:val="Contents6"/>
            <w:tabs>
              <w:tab w:val="clear" w:pos="7609"/>
              <w:tab w:val="right" w:pos="9026" w:leader="dot"/>
            </w:tabs>
            <w:rPr/>
          </w:pPr>
          <w:hyperlink w:anchor="__RefHeading___Toc6105542_1280447820">
            <w:r>
              <w:rPr>
                <w:webHidden/>
                <w:rStyle w:val="IndexLink"/>
                <w:rtl w:val="true"/>
              </w:rPr>
              <w:t xml:space="preserve">التوحيد في التدبير في أحاديث أئمة أهل البيت </w:t>
            </w:r>
            <w:r>
              <w:rPr>
                <w:rStyle w:val="IndexLink"/>
                <w:rtl w:val="true"/>
              </w:rPr>
              <w:t>(</w:t>
            </w:r>
            <w:r>
              <w:rPr>
                <w:rStyle w:val="IndexLink"/>
                <w:rtl w:val="true"/>
              </w:rPr>
              <w:t>ع</w:t>
            </w:r>
            <w:r>
              <w:rPr>
                <w:rStyle w:val="IndexLink"/>
                <w:rtl w:val="true"/>
              </w:rPr>
              <w:t>)</w:t>
              <w:tab/>
            </w:r>
            <w:r>
              <w:rPr>
                <w:rStyle w:val="IndexLink"/>
              </w:rPr>
              <w:t>76</w:t>
            </w:r>
          </w:hyperlink>
        </w:p>
        <w:p>
          <w:pPr>
            <w:pStyle w:val="Contents6"/>
            <w:tabs>
              <w:tab w:val="clear" w:pos="7609"/>
              <w:tab w:val="right" w:pos="9026" w:leader="dot"/>
            </w:tabs>
            <w:rPr/>
          </w:pPr>
          <w:hyperlink w:anchor="__RefHeading___Toc6105544_1280447820">
            <w:r>
              <w:rPr>
                <w:webHidden/>
                <w:rStyle w:val="IndexLink"/>
                <w:rtl w:val="true"/>
              </w:rPr>
              <w:t>سؤال و جواب</w:t>
            </w:r>
            <w:r>
              <w:rPr>
                <w:rStyle w:val="IndexLink"/>
                <w:rtl w:val="true"/>
              </w:rPr>
              <w:tab/>
            </w:r>
            <w:r>
              <w:rPr>
                <w:rStyle w:val="IndexLink"/>
              </w:rPr>
              <w:t>77</w:t>
            </w:r>
          </w:hyperlink>
        </w:p>
        <w:p>
          <w:pPr>
            <w:pStyle w:val="Contents6"/>
            <w:tabs>
              <w:tab w:val="clear" w:pos="7609"/>
              <w:tab w:val="right" w:pos="9026" w:leader="dot"/>
            </w:tabs>
            <w:rPr/>
          </w:pPr>
          <w:hyperlink w:anchor="__RefHeading___Toc6105546_1280447820">
            <w:r>
              <w:rPr>
                <w:webHidden/>
                <w:rStyle w:val="IndexLink"/>
                <w:rtl w:val="true"/>
              </w:rPr>
              <w:t>الملائكة وسائط في التدبير</w:t>
            </w:r>
            <w:r>
              <w:rPr>
                <w:rStyle w:val="IndexLink"/>
                <w:rtl w:val="true"/>
              </w:rPr>
              <w:tab/>
            </w:r>
            <w:r>
              <w:rPr>
                <w:rStyle w:val="IndexLink"/>
              </w:rPr>
              <w:t>78</w:t>
            </w:r>
          </w:hyperlink>
        </w:p>
        <w:p>
          <w:pPr>
            <w:pStyle w:val="Contents5"/>
            <w:tabs>
              <w:tab w:val="clear" w:pos="7892"/>
              <w:tab w:val="right" w:pos="9026" w:leader="dot"/>
            </w:tabs>
            <w:rPr/>
          </w:pPr>
          <w:hyperlink w:anchor="__RefHeading___Toc6105548_1280447820">
            <w:r>
              <w:rPr>
                <w:webHidden/>
                <w:rStyle w:val="IndexLink"/>
                <w:rtl w:val="true"/>
              </w:rPr>
              <w:t>التوحيد في الحاكمية</w:t>
            </w:r>
            <w:r>
              <w:rPr>
                <w:rStyle w:val="IndexLink"/>
                <w:rtl w:val="true"/>
              </w:rPr>
              <w:tab/>
            </w:r>
            <w:r>
              <w:rPr>
                <w:rStyle w:val="IndexLink"/>
              </w:rPr>
              <w:t>81</w:t>
            </w:r>
          </w:hyperlink>
        </w:p>
        <w:p>
          <w:pPr>
            <w:pStyle w:val="Contents6"/>
            <w:tabs>
              <w:tab w:val="clear" w:pos="7609"/>
              <w:tab w:val="right" w:pos="9026" w:leader="dot"/>
            </w:tabs>
            <w:rPr/>
          </w:pPr>
          <w:hyperlink w:anchor="__RefHeading___Toc6105550_1280447820">
            <w:r>
              <w:rPr>
                <w:webHidden/>
                <w:rStyle w:val="IndexLink"/>
                <w:rtl w:val="true"/>
              </w:rPr>
              <w:t>(</w:t>
            </w:r>
            <w:r>
              <w:rPr>
                <w:rStyle w:val="IndexLink"/>
              </w:rPr>
              <w:t>6</w:t>
            </w:r>
            <w:r>
              <w:rPr>
                <w:rStyle w:val="IndexLink"/>
                <w:rtl w:val="true"/>
              </w:rPr>
              <w:t xml:space="preserve">) </w:t>
            </w:r>
            <w:r>
              <w:rPr>
                <w:rStyle w:val="IndexLink"/>
                <w:rtl w:val="true"/>
              </w:rPr>
              <w:t>انحصار حق الحاكمية في اللّه سبحانه</w:t>
            </w:r>
            <w:r>
              <w:rPr>
                <w:rStyle w:val="IndexLink"/>
                <w:rtl w:val="true"/>
              </w:rPr>
              <w:tab/>
            </w:r>
            <w:r>
              <w:rPr>
                <w:rStyle w:val="IndexLink"/>
              </w:rPr>
              <w:t>81</w:t>
            </w:r>
          </w:hyperlink>
        </w:p>
        <w:p>
          <w:pPr>
            <w:pStyle w:val="Contents5"/>
            <w:tabs>
              <w:tab w:val="clear" w:pos="7892"/>
              <w:tab w:val="right" w:pos="9026" w:leader="dot"/>
            </w:tabs>
            <w:rPr/>
          </w:pPr>
          <w:hyperlink w:anchor="__RefHeading___Toc6105552_1280447820">
            <w:r>
              <w:rPr>
                <w:webHidden/>
                <w:rStyle w:val="IndexLink"/>
                <w:rtl w:val="true"/>
              </w:rPr>
              <w:t>التّوحيد في الطّاعة</w:t>
            </w:r>
            <w:r>
              <w:rPr>
                <w:rStyle w:val="IndexLink"/>
                <w:rtl w:val="true"/>
              </w:rPr>
              <w:tab/>
            </w:r>
            <w:r>
              <w:rPr>
                <w:rStyle w:val="IndexLink"/>
              </w:rPr>
              <w:t>87</w:t>
            </w:r>
          </w:hyperlink>
        </w:p>
        <w:p>
          <w:pPr>
            <w:pStyle w:val="Contents6"/>
            <w:tabs>
              <w:tab w:val="clear" w:pos="7609"/>
              <w:tab w:val="right" w:pos="9026" w:leader="dot"/>
            </w:tabs>
            <w:rPr/>
          </w:pPr>
          <w:hyperlink w:anchor="__RefHeading___Toc6105554_1280447820">
            <w:r>
              <w:rPr>
                <w:webHidden/>
                <w:rStyle w:val="IndexLink"/>
                <w:rtl w:val="true"/>
              </w:rPr>
              <w:t>(</w:t>
            </w:r>
            <w:r>
              <w:rPr>
                <w:rStyle w:val="IndexLink"/>
              </w:rPr>
              <w:t>7</w:t>
            </w:r>
            <w:r>
              <w:rPr>
                <w:rStyle w:val="IndexLink"/>
                <w:rtl w:val="true"/>
              </w:rPr>
              <w:t xml:space="preserve">) </w:t>
            </w:r>
            <w:r>
              <w:rPr>
                <w:rStyle w:val="IndexLink"/>
                <w:rtl w:val="true"/>
              </w:rPr>
              <w:t>انحصار حق الطّاعة في اللّه سبحانه</w:t>
            </w:r>
            <w:r>
              <w:rPr>
                <w:rStyle w:val="IndexLink"/>
                <w:rtl w:val="true"/>
              </w:rPr>
              <w:tab/>
            </w:r>
            <w:r>
              <w:rPr>
                <w:rStyle w:val="IndexLink"/>
              </w:rPr>
              <w:t>87</w:t>
            </w:r>
          </w:hyperlink>
        </w:p>
        <w:p>
          <w:pPr>
            <w:pStyle w:val="Contents5"/>
            <w:tabs>
              <w:tab w:val="clear" w:pos="7892"/>
              <w:tab w:val="right" w:pos="9026" w:leader="dot"/>
            </w:tabs>
            <w:rPr/>
          </w:pPr>
          <w:hyperlink w:anchor="__RefHeading___Toc6105556_1280447820">
            <w:r>
              <w:rPr>
                <w:webHidden/>
                <w:rStyle w:val="IndexLink"/>
                <w:rtl w:val="true"/>
              </w:rPr>
              <w:t>التوحيد في التشريع</w:t>
            </w:r>
            <w:r>
              <w:rPr>
                <w:rStyle w:val="IndexLink"/>
                <w:rtl w:val="true"/>
              </w:rPr>
              <w:tab/>
            </w:r>
            <w:r>
              <w:rPr>
                <w:rStyle w:val="IndexLink"/>
              </w:rPr>
              <w:t>89</w:t>
            </w:r>
          </w:hyperlink>
        </w:p>
        <w:p>
          <w:pPr>
            <w:pStyle w:val="Contents6"/>
            <w:tabs>
              <w:tab w:val="clear" w:pos="7609"/>
              <w:tab w:val="right" w:pos="9026" w:leader="dot"/>
            </w:tabs>
            <w:rPr/>
          </w:pPr>
          <w:hyperlink w:anchor="__RefHeading___Toc6105558_1280447820">
            <w:r>
              <w:rPr>
                <w:webHidden/>
                <w:rStyle w:val="IndexLink"/>
                <w:rtl w:val="true"/>
              </w:rPr>
              <w:t>(</w:t>
            </w:r>
            <w:r>
              <w:rPr>
                <w:rStyle w:val="IndexLink"/>
              </w:rPr>
              <w:t>8</w:t>
            </w:r>
            <w:r>
              <w:rPr>
                <w:rStyle w:val="IndexLink"/>
                <w:rtl w:val="true"/>
              </w:rPr>
              <w:t xml:space="preserve">) </w:t>
            </w:r>
            <w:r>
              <w:rPr>
                <w:rStyle w:val="IndexLink"/>
                <w:rtl w:val="true"/>
              </w:rPr>
              <w:t>انحصار حق التقنين و التّشريع في اللّه سبحانه</w:t>
            </w:r>
            <w:r>
              <w:rPr>
                <w:rStyle w:val="IndexLink"/>
                <w:rtl w:val="true"/>
              </w:rPr>
              <w:tab/>
            </w:r>
            <w:r>
              <w:rPr>
                <w:rStyle w:val="IndexLink"/>
              </w:rPr>
              <w:t>89</w:t>
            </w:r>
          </w:hyperlink>
        </w:p>
        <w:p>
          <w:pPr>
            <w:pStyle w:val="Contents5"/>
            <w:tabs>
              <w:tab w:val="clear" w:pos="7892"/>
              <w:tab w:val="right" w:pos="9026" w:leader="dot"/>
            </w:tabs>
            <w:rPr/>
          </w:pPr>
          <w:hyperlink w:anchor="__RefHeading___Toc6105560_1280447820">
            <w:r>
              <w:rPr>
                <w:webHidden/>
                <w:rStyle w:val="IndexLink"/>
                <w:rtl w:val="true"/>
              </w:rPr>
              <w:t>التوحيد في العبادة</w:t>
            </w:r>
            <w:r>
              <w:rPr>
                <w:rStyle w:val="IndexLink"/>
                <w:rtl w:val="true"/>
              </w:rPr>
              <w:tab/>
            </w:r>
            <w:r>
              <w:rPr>
                <w:rStyle w:val="IndexLink"/>
              </w:rPr>
              <w:t>93</w:t>
            </w:r>
          </w:hyperlink>
        </w:p>
        <w:p>
          <w:pPr>
            <w:pStyle w:val="Contents6"/>
            <w:tabs>
              <w:tab w:val="clear" w:pos="7609"/>
              <w:tab w:val="right" w:pos="9026" w:leader="dot"/>
            </w:tabs>
            <w:rPr/>
          </w:pPr>
          <w:hyperlink w:anchor="__RefHeading___Toc6105562_1280447820">
            <w:r>
              <w:rPr>
                <w:webHidden/>
                <w:rStyle w:val="IndexLink"/>
                <w:rtl w:val="true"/>
              </w:rPr>
              <w:t>(</w:t>
            </w:r>
            <w:r>
              <w:rPr>
                <w:rStyle w:val="IndexLink"/>
              </w:rPr>
              <w:t>9</w:t>
            </w:r>
            <w:r>
              <w:rPr>
                <w:rStyle w:val="IndexLink"/>
                <w:rtl w:val="true"/>
              </w:rPr>
              <w:t xml:space="preserve">) </w:t>
            </w:r>
            <w:r>
              <w:rPr>
                <w:rStyle w:val="IndexLink"/>
                <w:rtl w:val="true"/>
              </w:rPr>
              <w:t>لا معبود سوى اللّه</w:t>
            </w:r>
            <w:r>
              <w:rPr>
                <w:rStyle w:val="IndexLink"/>
                <w:rtl w:val="true"/>
              </w:rPr>
              <w:tab/>
            </w:r>
            <w:r>
              <w:rPr>
                <w:rStyle w:val="IndexLink"/>
              </w:rPr>
              <w:t>93</w:t>
            </w:r>
          </w:hyperlink>
        </w:p>
        <w:p>
          <w:pPr>
            <w:pStyle w:val="Contents6"/>
            <w:tabs>
              <w:tab w:val="clear" w:pos="7609"/>
              <w:tab w:val="right" w:pos="9026" w:leader="dot"/>
            </w:tabs>
            <w:rPr/>
          </w:pPr>
          <w:hyperlink w:anchor="__RefHeading___Toc6105564_1280447820">
            <w:r>
              <w:rPr>
                <w:webHidden/>
                <w:rStyle w:val="IndexLink"/>
                <w:rtl w:val="true"/>
              </w:rPr>
              <w:t>اشارة</w:t>
            </w:r>
            <w:r>
              <w:rPr>
                <w:rStyle w:val="IndexLink"/>
                <w:rtl w:val="true"/>
              </w:rPr>
              <w:tab/>
            </w:r>
            <w:r>
              <w:rPr>
                <w:rStyle w:val="IndexLink"/>
              </w:rPr>
              <w:t>93</w:t>
            </w:r>
          </w:hyperlink>
        </w:p>
        <w:p>
          <w:pPr>
            <w:pStyle w:val="Contents6"/>
            <w:tabs>
              <w:tab w:val="clear" w:pos="7609"/>
              <w:tab w:val="right" w:pos="9026" w:leader="dot"/>
            </w:tabs>
            <w:rPr/>
          </w:pPr>
          <w:hyperlink w:anchor="__RefHeading___Toc6105566_1280447820">
            <w:r>
              <w:rPr>
                <w:webHidden/>
                <w:rStyle w:val="IndexLink"/>
                <w:rtl w:val="true"/>
              </w:rPr>
              <w:t>ما هي العبادة‌؟</w:t>
            </w:r>
            <w:r>
              <w:rPr>
                <w:rStyle w:val="IndexLink"/>
                <w:rtl w:val="true"/>
              </w:rPr>
              <w:tab/>
            </w:r>
            <w:r>
              <w:rPr>
                <w:rStyle w:val="IndexLink"/>
              </w:rPr>
              <w:t>94</w:t>
            </w:r>
          </w:hyperlink>
        </w:p>
        <w:p>
          <w:pPr>
            <w:pStyle w:val="Contents6"/>
            <w:tabs>
              <w:tab w:val="clear" w:pos="7609"/>
              <w:tab w:val="right" w:pos="9026" w:leader="dot"/>
            </w:tabs>
            <w:rPr/>
          </w:pPr>
          <w:hyperlink w:anchor="__RefHeading___Toc6105568_1280447820">
            <w:r>
              <w:rPr>
                <w:webHidden/>
                <w:rStyle w:val="IndexLink"/>
                <w:rtl w:val="true"/>
              </w:rPr>
              <w:t>اشارة</w:t>
            </w:r>
            <w:r>
              <w:rPr>
                <w:rStyle w:val="IndexLink"/>
                <w:rtl w:val="true"/>
              </w:rPr>
              <w:tab/>
            </w:r>
            <w:r>
              <w:rPr>
                <w:rStyle w:val="IndexLink"/>
              </w:rPr>
              <w:t>94</w:t>
            </w:r>
          </w:hyperlink>
        </w:p>
        <w:p>
          <w:pPr>
            <w:pStyle w:val="Contents6"/>
            <w:tabs>
              <w:tab w:val="clear" w:pos="7609"/>
              <w:tab w:val="right" w:pos="9026" w:leader="dot"/>
            </w:tabs>
            <w:rPr/>
          </w:pPr>
          <w:hyperlink w:anchor="__RefHeading___Toc6105570_1280447820">
            <w:r>
              <w:rPr>
                <w:webHidden/>
                <w:rStyle w:val="IndexLink"/>
                <w:rtl w:val="true"/>
              </w:rPr>
              <w:t>التعريف الأول</w:t>
            </w:r>
            <w:r>
              <w:rPr>
                <w:rStyle w:val="IndexLink"/>
                <w:rtl w:val="true"/>
              </w:rPr>
              <w:tab/>
            </w:r>
            <w:r>
              <w:rPr>
                <w:rStyle w:val="IndexLink"/>
              </w:rPr>
              <w:t>94</w:t>
            </w:r>
          </w:hyperlink>
        </w:p>
        <w:p>
          <w:pPr>
            <w:pStyle w:val="Contents6"/>
            <w:tabs>
              <w:tab w:val="clear" w:pos="7609"/>
              <w:tab w:val="right" w:pos="9026" w:leader="dot"/>
            </w:tabs>
            <w:rPr/>
          </w:pPr>
          <w:hyperlink w:anchor="__RefHeading___Toc6105572_1280447820">
            <w:r>
              <w:rPr>
                <w:webHidden/>
                <w:rStyle w:val="IndexLink"/>
                <w:rtl w:val="true"/>
              </w:rPr>
              <w:t>التّعريف الثاني</w:t>
            </w:r>
            <w:r>
              <w:rPr>
                <w:rStyle w:val="IndexLink"/>
                <w:rtl w:val="true"/>
              </w:rPr>
              <w:tab/>
            </w:r>
            <w:r>
              <w:rPr>
                <w:rStyle w:val="IndexLink"/>
              </w:rPr>
              <w:t>97</w:t>
            </w:r>
          </w:hyperlink>
        </w:p>
        <w:p>
          <w:pPr>
            <w:pStyle w:val="Contents6"/>
            <w:tabs>
              <w:tab w:val="clear" w:pos="7609"/>
              <w:tab w:val="right" w:pos="9026" w:leader="dot"/>
            </w:tabs>
            <w:rPr/>
          </w:pPr>
          <w:hyperlink w:anchor="__RefHeading___Toc6105574_1280447820">
            <w:r>
              <w:rPr>
                <w:webHidden/>
                <w:rStyle w:val="IndexLink"/>
                <w:rtl w:val="true"/>
              </w:rPr>
              <w:t>التعريف الثالث</w:t>
            </w:r>
            <w:r>
              <w:rPr>
                <w:rStyle w:val="IndexLink"/>
                <w:rtl w:val="true"/>
              </w:rPr>
              <w:tab/>
            </w:r>
            <w:r>
              <w:rPr>
                <w:rStyle w:val="IndexLink"/>
              </w:rPr>
              <w:t>100</w:t>
            </w:r>
          </w:hyperlink>
        </w:p>
        <w:p>
          <w:pPr>
            <w:pStyle w:val="Contents6"/>
            <w:tabs>
              <w:tab w:val="clear" w:pos="7609"/>
              <w:tab w:val="right" w:pos="9026" w:leader="dot"/>
            </w:tabs>
            <w:rPr/>
          </w:pPr>
          <w:hyperlink w:anchor="__RefHeading___Toc6105576_1280447820">
            <w:r>
              <w:rPr>
                <w:webHidden/>
                <w:rStyle w:val="IndexLink"/>
                <w:rtl w:val="true"/>
              </w:rPr>
              <w:t>ما ذا يراد من التفويض‌؟</w:t>
            </w:r>
            <w:r>
              <w:rPr>
                <w:rStyle w:val="IndexLink"/>
                <w:rtl w:val="true"/>
              </w:rPr>
              <w:tab/>
            </w:r>
            <w:r>
              <w:rPr>
                <w:rStyle w:val="IndexLink"/>
              </w:rPr>
              <w:t>102</w:t>
            </w:r>
          </w:hyperlink>
        </w:p>
        <w:p>
          <w:pPr>
            <w:pStyle w:val="Contents6"/>
            <w:tabs>
              <w:tab w:val="clear" w:pos="7609"/>
              <w:tab w:val="right" w:pos="9026" w:leader="dot"/>
            </w:tabs>
            <w:rPr/>
          </w:pPr>
          <w:hyperlink w:anchor="__RefHeading___Toc6105578_1280447820">
            <w:r>
              <w:rPr>
                <w:webHidden/>
                <w:rStyle w:val="IndexLink"/>
                <w:rtl w:val="true"/>
              </w:rPr>
              <w:t>اشارة</w:t>
            </w:r>
            <w:r>
              <w:rPr>
                <w:rStyle w:val="IndexLink"/>
                <w:rtl w:val="true"/>
              </w:rPr>
              <w:tab/>
            </w:r>
            <w:r>
              <w:rPr>
                <w:rStyle w:val="IndexLink"/>
              </w:rPr>
              <w:t>102</w:t>
            </w:r>
          </w:hyperlink>
        </w:p>
        <w:p>
          <w:pPr>
            <w:pStyle w:val="Contents6"/>
            <w:tabs>
              <w:tab w:val="clear" w:pos="7609"/>
              <w:tab w:val="right" w:pos="9026" w:leader="dot"/>
            </w:tabs>
            <w:rPr/>
          </w:pPr>
          <w:hyperlink w:anchor="__RefHeading___Toc6105580_1280447820">
            <w:r>
              <w:rPr>
                <w:webHidden/>
                <w:rStyle w:val="IndexLink"/>
                <w:rtl w:val="true"/>
              </w:rPr>
              <w:t>أمّا القسم الأول</w:t>
            </w:r>
            <w:r>
              <w:rPr>
                <w:rStyle w:val="IndexLink"/>
                <w:rtl w:val="true"/>
              </w:rPr>
              <w:t>:</w:t>
              <w:tab/>
            </w:r>
            <w:r>
              <w:rPr>
                <w:rStyle w:val="IndexLink"/>
              </w:rPr>
              <w:t>102</w:t>
            </w:r>
          </w:hyperlink>
        </w:p>
        <w:p>
          <w:pPr>
            <w:pStyle w:val="Contents6"/>
            <w:tabs>
              <w:tab w:val="clear" w:pos="7609"/>
              <w:tab w:val="right" w:pos="9026" w:leader="dot"/>
            </w:tabs>
            <w:rPr/>
          </w:pPr>
          <w:hyperlink w:anchor="__RefHeading___Toc6105582_1280447820">
            <w:r>
              <w:rPr>
                <w:webHidden/>
                <w:rStyle w:val="IndexLink"/>
                <w:rtl w:val="true"/>
              </w:rPr>
              <w:t>و أمّا القسم الثاني</w:t>
            </w:r>
            <w:r>
              <w:rPr>
                <w:rStyle w:val="IndexLink"/>
                <w:rtl w:val="true"/>
              </w:rPr>
              <w:tab/>
            </w:r>
            <w:r>
              <w:rPr>
                <w:rStyle w:val="IndexLink"/>
              </w:rPr>
              <w:t>103</w:t>
            </w:r>
          </w:hyperlink>
        </w:p>
        <w:p>
          <w:pPr>
            <w:pStyle w:val="Contents6"/>
            <w:tabs>
              <w:tab w:val="clear" w:pos="7609"/>
              <w:tab w:val="right" w:pos="9026" w:leader="dot"/>
            </w:tabs>
            <w:rPr/>
          </w:pPr>
          <w:hyperlink w:anchor="__RefHeading___Toc6105584_1280447820">
            <w:r>
              <w:rPr>
                <w:webHidden/>
                <w:rStyle w:val="IndexLink"/>
                <w:rtl w:val="true"/>
              </w:rPr>
              <w:t>زبدة المقال</w:t>
            </w:r>
            <w:r>
              <w:rPr>
                <w:rStyle w:val="IndexLink"/>
                <w:rtl w:val="true"/>
              </w:rPr>
              <w:tab/>
            </w:r>
            <w:r>
              <w:rPr>
                <w:rStyle w:val="IndexLink"/>
              </w:rPr>
              <w:t>104</w:t>
            </w:r>
          </w:hyperlink>
        </w:p>
        <w:p>
          <w:pPr>
            <w:pStyle w:val="Contents6"/>
            <w:tabs>
              <w:tab w:val="clear" w:pos="7609"/>
              <w:tab w:val="right" w:pos="9026" w:leader="dot"/>
            </w:tabs>
            <w:rPr/>
          </w:pPr>
          <w:hyperlink w:anchor="__RefHeading___Toc6105586_1280447820">
            <w:r>
              <w:rPr>
                <w:webHidden/>
                <w:rStyle w:val="IndexLink"/>
                <w:rtl w:val="true"/>
              </w:rPr>
              <w:t>تعريفان ناقصان للعبادة</w:t>
            </w:r>
            <w:r>
              <w:rPr>
                <w:rStyle w:val="IndexLink"/>
                <w:rtl w:val="true"/>
              </w:rPr>
              <w:tab/>
            </w:r>
            <w:r>
              <w:rPr>
                <w:rStyle w:val="IndexLink"/>
              </w:rPr>
              <w:t>107</w:t>
            </w:r>
          </w:hyperlink>
        </w:p>
        <w:p>
          <w:pPr>
            <w:pStyle w:val="Contents6"/>
            <w:tabs>
              <w:tab w:val="clear" w:pos="7609"/>
              <w:tab w:val="right" w:pos="9026" w:leader="dot"/>
            </w:tabs>
            <w:rPr/>
          </w:pPr>
          <w:hyperlink w:anchor="__RefHeading___Toc6105588_1280447820">
            <w:r>
              <w:rPr>
                <w:webHidden/>
                <w:rStyle w:val="IndexLink"/>
                <w:rtl w:val="true"/>
              </w:rPr>
              <w:t>نتائج البحث</w:t>
            </w:r>
            <w:r>
              <w:rPr>
                <w:rStyle w:val="IndexLink"/>
                <w:rtl w:val="true"/>
              </w:rPr>
              <w:tab/>
            </w:r>
            <w:r>
              <w:rPr>
                <w:rStyle w:val="IndexLink"/>
              </w:rPr>
              <w:t>109</w:t>
            </w:r>
          </w:hyperlink>
        </w:p>
        <w:p>
          <w:pPr>
            <w:pStyle w:val="Contents5"/>
            <w:tabs>
              <w:tab w:val="clear" w:pos="7892"/>
              <w:tab w:val="right" w:pos="9026" w:leader="dot"/>
            </w:tabs>
            <w:rPr/>
          </w:pPr>
          <w:hyperlink w:anchor="__RefHeading___Toc6105590_1280447820">
            <w:r>
              <w:rPr>
                <w:webHidden/>
                <w:rStyle w:val="IndexLink"/>
                <w:rtl w:val="true"/>
              </w:rPr>
              <w:t>التوحيد في الشفاعة و المغفرة و</w:t>
            </w:r>
            <w:r>
              <w:rPr>
                <w:rStyle w:val="IndexLink"/>
                <w:rtl w:val="true"/>
              </w:rPr>
              <w:t>...</w:t>
              <w:tab/>
            </w:r>
            <w:r>
              <w:rPr>
                <w:rStyle w:val="IndexLink"/>
              </w:rPr>
              <w:t>113</w:t>
            </w:r>
          </w:hyperlink>
        </w:p>
        <w:p>
          <w:pPr>
            <w:pStyle w:val="Contents6"/>
            <w:tabs>
              <w:tab w:val="clear" w:pos="7609"/>
              <w:tab w:val="right" w:pos="9026" w:leader="dot"/>
            </w:tabs>
            <w:rPr/>
          </w:pPr>
          <w:hyperlink w:anchor="__RefHeading___Toc6105592_1280447820">
            <w:r>
              <w:rPr>
                <w:webHidden/>
                <w:rStyle w:val="IndexLink"/>
                <w:rtl w:val="true"/>
              </w:rPr>
              <w:t>(</w:t>
            </w:r>
            <w:r>
              <w:rPr>
                <w:rStyle w:val="IndexLink"/>
              </w:rPr>
              <w:t>10</w:t>
            </w:r>
            <w:r>
              <w:rPr>
                <w:rStyle w:val="IndexLink"/>
                <w:rtl w:val="true"/>
              </w:rPr>
              <w:t xml:space="preserve">) </w:t>
            </w:r>
            <w:r>
              <w:rPr>
                <w:rStyle w:val="IndexLink"/>
                <w:rtl w:val="true"/>
              </w:rPr>
              <w:t>الشفاعة و المغفرة حقه سبحانه</w:t>
            </w:r>
            <w:r>
              <w:rPr>
                <w:rStyle w:val="IndexLink"/>
                <w:rtl w:val="true"/>
              </w:rPr>
              <w:tab/>
            </w:r>
            <w:r>
              <w:rPr>
                <w:rStyle w:val="IndexLink"/>
              </w:rPr>
              <w:t>113</w:t>
            </w:r>
          </w:hyperlink>
        </w:p>
        <w:p>
          <w:pPr>
            <w:pStyle w:val="Contents4"/>
            <w:tabs>
              <w:tab w:val="clear" w:pos="8176"/>
              <w:tab w:val="right" w:pos="9026" w:leader="dot"/>
            </w:tabs>
            <w:rPr/>
          </w:pPr>
          <w:hyperlink w:anchor="__RefHeading___Toc6105594_1280447820">
            <w:r>
              <w:rPr>
                <w:webHidden/>
                <w:rStyle w:val="IndexLink"/>
                <w:rtl w:val="true"/>
              </w:rPr>
              <w:t>(</w:t>
            </w:r>
            <w:r>
              <w:rPr>
                <w:rStyle w:val="IndexLink"/>
              </w:rPr>
              <w:t>2</w:t>
            </w:r>
            <w:r>
              <w:rPr>
                <w:rStyle w:val="IndexLink"/>
                <w:rtl w:val="true"/>
              </w:rPr>
              <w:t xml:space="preserve">) </w:t>
            </w:r>
            <w:r>
              <w:rPr>
                <w:rStyle w:val="IndexLink"/>
                <w:rtl w:val="true"/>
              </w:rPr>
              <w:t>ليس بجسم و لا في جهة و لا محلّ‌، و لا حالّ و لا متّحد</w:t>
            </w:r>
            <w:r>
              <w:rPr>
                <w:rStyle w:val="IndexLink"/>
                <w:rtl w:val="true"/>
              </w:rPr>
              <w:tab/>
            </w:r>
            <w:r>
              <w:rPr>
                <w:rStyle w:val="IndexLink"/>
              </w:rPr>
              <w:t>117</w:t>
            </w:r>
          </w:hyperlink>
        </w:p>
        <w:p>
          <w:pPr>
            <w:pStyle w:val="Contents5"/>
            <w:tabs>
              <w:tab w:val="clear" w:pos="7892"/>
              <w:tab w:val="right" w:pos="9026" w:leader="dot"/>
            </w:tabs>
            <w:rPr/>
          </w:pPr>
          <w:hyperlink w:anchor="__RefHeading___Toc6105596_1280447820">
            <w:r>
              <w:rPr>
                <w:webHidden/>
                <w:rStyle w:val="IndexLink"/>
                <w:rtl w:val="true"/>
              </w:rPr>
              <w:t>اشارة</w:t>
            </w:r>
            <w:r>
              <w:rPr>
                <w:rStyle w:val="IndexLink"/>
                <w:rtl w:val="true"/>
              </w:rPr>
              <w:tab/>
            </w:r>
            <w:r>
              <w:rPr>
                <w:rStyle w:val="IndexLink"/>
              </w:rPr>
              <w:t>117</w:t>
            </w:r>
          </w:hyperlink>
        </w:p>
        <w:p>
          <w:pPr>
            <w:pStyle w:val="Contents5"/>
            <w:tabs>
              <w:tab w:val="clear" w:pos="7892"/>
              <w:tab w:val="right" w:pos="9026" w:leader="dot"/>
            </w:tabs>
            <w:rPr/>
          </w:pPr>
          <w:hyperlink w:anchor="__RefHeading___Toc6105598_1280447820">
            <w:r>
              <w:rPr>
                <w:webHidden/>
                <w:rStyle w:val="IndexLink"/>
              </w:rPr>
              <w:t>1</w:t>
            </w:r>
            <w:r>
              <w:rPr>
                <w:rStyle w:val="IndexLink"/>
                <w:rtl w:val="true"/>
              </w:rPr>
              <w:t xml:space="preserve"> - </w:t>
            </w:r>
            <w:r>
              <w:rPr>
                <w:rStyle w:val="IndexLink"/>
                <w:rtl w:val="true"/>
              </w:rPr>
              <w:t>ليس بجسم</w:t>
            </w:r>
            <w:r>
              <w:rPr>
                <w:rStyle w:val="IndexLink"/>
                <w:rtl w:val="true"/>
              </w:rPr>
              <w:tab/>
            </w:r>
            <w:r>
              <w:rPr>
                <w:rStyle w:val="IndexLink"/>
              </w:rPr>
              <w:t>118</w:t>
            </w:r>
          </w:hyperlink>
        </w:p>
        <w:p>
          <w:pPr>
            <w:pStyle w:val="Contents5"/>
            <w:tabs>
              <w:tab w:val="clear" w:pos="7892"/>
              <w:tab w:val="right" w:pos="9026" w:leader="dot"/>
            </w:tabs>
            <w:rPr/>
          </w:pPr>
          <w:hyperlink w:anchor="__RefHeading___Toc6105600_1280447820">
            <w:r>
              <w:rPr>
                <w:webHidden/>
                <w:rStyle w:val="IndexLink"/>
              </w:rPr>
              <w:t>2</w:t>
            </w:r>
            <w:r>
              <w:rPr>
                <w:rStyle w:val="IndexLink"/>
                <w:rtl w:val="true"/>
              </w:rPr>
              <w:t xml:space="preserve"> - </w:t>
            </w:r>
            <w:r>
              <w:rPr>
                <w:rStyle w:val="IndexLink"/>
                <w:rtl w:val="true"/>
              </w:rPr>
              <w:t>ليس في جهة و لا محل</w:t>
            </w:r>
            <w:r>
              <w:rPr>
                <w:rStyle w:val="IndexLink"/>
                <w:rtl w:val="true"/>
              </w:rPr>
              <w:tab/>
            </w:r>
            <w:r>
              <w:rPr>
                <w:rStyle w:val="IndexLink"/>
              </w:rPr>
              <w:t>119</w:t>
            </w:r>
          </w:hyperlink>
        </w:p>
        <w:p>
          <w:pPr>
            <w:pStyle w:val="Contents5"/>
            <w:tabs>
              <w:tab w:val="clear" w:pos="7892"/>
              <w:tab w:val="right" w:pos="9026" w:leader="dot"/>
            </w:tabs>
            <w:rPr/>
          </w:pPr>
          <w:hyperlink w:anchor="__RefHeading___Toc6105602_1280447820">
            <w:r>
              <w:rPr>
                <w:webHidden/>
                <w:rStyle w:val="IndexLink"/>
              </w:rPr>
              <w:t>3</w:t>
            </w:r>
            <w:r>
              <w:rPr>
                <w:rStyle w:val="IndexLink"/>
                <w:rtl w:val="true"/>
              </w:rPr>
              <w:t xml:space="preserve"> - </w:t>
            </w:r>
            <w:r>
              <w:rPr>
                <w:rStyle w:val="IndexLink"/>
                <w:rtl w:val="true"/>
              </w:rPr>
              <w:t>ليس حالاّ في شيء</w:t>
            </w:r>
            <w:r>
              <w:rPr>
                <w:rStyle w:val="IndexLink"/>
                <w:rtl w:val="true"/>
              </w:rPr>
              <w:tab/>
            </w:r>
            <w:r>
              <w:rPr>
                <w:rStyle w:val="IndexLink"/>
              </w:rPr>
              <w:t>119</w:t>
            </w:r>
          </w:hyperlink>
        </w:p>
        <w:p>
          <w:pPr>
            <w:pStyle w:val="Contents5"/>
            <w:tabs>
              <w:tab w:val="clear" w:pos="7892"/>
              <w:tab w:val="right" w:pos="9026" w:leader="dot"/>
            </w:tabs>
            <w:rPr/>
          </w:pPr>
          <w:hyperlink w:anchor="__RefHeading___Toc6105604_1280447820">
            <w:r>
              <w:rPr>
                <w:webHidden/>
                <w:rStyle w:val="IndexLink"/>
              </w:rPr>
              <w:t>4</w:t>
            </w:r>
            <w:r>
              <w:rPr>
                <w:rStyle w:val="IndexLink"/>
                <w:rtl w:val="true"/>
              </w:rPr>
              <w:t xml:space="preserve"> - </w:t>
            </w:r>
            <w:r>
              <w:rPr>
                <w:rStyle w:val="IndexLink"/>
                <w:rtl w:val="true"/>
              </w:rPr>
              <w:t>ليس متّحدا مع غيره</w:t>
            </w:r>
            <w:r>
              <w:rPr>
                <w:rStyle w:val="IndexLink"/>
                <w:rtl w:val="true"/>
              </w:rPr>
              <w:tab/>
            </w:r>
            <w:r>
              <w:rPr>
                <w:rStyle w:val="IndexLink"/>
              </w:rPr>
              <w:t>119</w:t>
            </w:r>
          </w:hyperlink>
        </w:p>
        <w:p>
          <w:pPr>
            <w:pStyle w:val="Contents5"/>
            <w:tabs>
              <w:tab w:val="clear" w:pos="7892"/>
              <w:tab w:val="right" w:pos="9026" w:leader="dot"/>
            </w:tabs>
            <w:rPr/>
          </w:pPr>
          <w:hyperlink w:anchor="__RefHeading___Toc6105606_1280447820">
            <w:r>
              <w:rPr>
                <w:webHidden/>
                <w:rStyle w:val="IndexLink"/>
                <w:rtl w:val="true"/>
              </w:rPr>
              <w:t>الكتاب العزيز و نفي الجسميّة</w:t>
            </w:r>
            <w:r>
              <w:rPr>
                <w:rStyle w:val="IndexLink"/>
                <w:rtl w:val="true"/>
              </w:rPr>
              <w:tab/>
            </w:r>
            <w:r>
              <w:rPr>
                <w:rStyle w:val="IndexLink"/>
              </w:rPr>
              <w:t>120</w:t>
            </w:r>
          </w:hyperlink>
        </w:p>
        <w:p>
          <w:pPr>
            <w:pStyle w:val="Contents5"/>
            <w:tabs>
              <w:tab w:val="clear" w:pos="7892"/>
              <w:tab w:val="right" w:pos="9026" w:leader="dot"/>
            </w:tabs>
            <w:rPr/>
          </w:pPr>
          <w:hyperlink w:anchor="__RefHeading___Toc6105608_1280447820">
            <w:r>
              <w:rPr>
                <w:webHidden/>
                <w:rStyle w:val="IndexLink"/>
                <w:rtl w:val="true"/>
              </w:rPr>
              <w:t xml:space="preserve">مكافحة علي </w:t>
            </w:r>
            <w:r>
              <w:rPr>
                <w:rStyle w:val="IndexLink"/>
                <w:rtl w:val="true"/>
              </w:rPr>
              <w:t>(</w:t>
            </w:r>
            <w:r>
              <w:rPr>
                <w:rStyle w:val="IndexLink"/>
                <w:rtl w:val="true"/>
              </w:rPr>
              <w:t>عليه السّلام</w:t>
            </w:r>
            <w:r>
              <w:rPr>
                <w:rStyle w:val="IndexLink"/>
                <w:rtl w:val="true"/>
              </w:rPr>
              <w:t xml:space="preserve">) </w:t>
            </w:r>
            <w:r>
              <w:rPr>
                <w:rStyle w:val="IndexLink"/>
                <w:rtl w:val="true"/>
              </w:rPr>
              <w:t>القول بالتجسيم</w:t>
            </w:r>
            <w:r>
              <w:rPr>
                <w:rStyle w:val="IndexLink"/>
                <w:rtl w:val="true"/>
              </w:rPr>
              <w:tab/>
            </w:r>
            <w:r>
              <w:rPr>
                <w:rStyle w:val="IndexLink"/>
              </w:rPr>
              <w:t>125</w:t>
            </w:r>
          </w:hyperlink>
        </w:p>
        <w:p>
          <w:pPr>
            <w:pStyle w:val="Contents4"/>
            <w:tabs>
              <w:tab w:val="clear" w:pos="8176"/>
              <w:tab w:val="right" w:pos="9026" w:leader="dot"/>
            </w:tabs>
            <w:rPr/>
          </w:pPr>
          <w:hyperlink w:anchor="__RefHeading___Toc6105610_1280447820">
            <w:r>
              <w:rPr>
                <w:webHidden/>
                <w:rStyle w:val="IndexLink"/>
                <w:rtl w:val="true"/>
              </w:rPr>
              <w:t>(</w:t>
            </w:r>
            <w:r>
              <w:rPr>
                <w:rStyle w:val="IndexLink"/>
              </w:rPr>
              <w:t>3</w:t>
            </w:r>
            <w:r>
              <w:rPr>
                <w:rStyle w:val="IndexLink"/>
                <w:rtl w:val="true"/>
              </w:rPr>
              <w:t xml:space="preserve">) </w:t>
            </w:r>
            <w:r>
              <w:rPr>
                <w:rStyle w:val="IndexLink"/>
                <w:rtl w:val="true"/>
              </w:rPr>
              <w:t>ليس محلا للحوادث</w:t>
            </w:r>
            <w:r>
              <w:rPr>
                <w:rStyle w:val="IndexLink"/>
                <w:rtl w:val="true"/>
              </w:rPr>
              <w:tab/>
            </w:r>
            <w:r>
              <w:rPr>
                <w:rStyle w:val="IndexLink"/>
              </w:rPr>
              <w:t>129</w:t>
            </w:r>
          </w:hyperlink>
        </w:p>
        <w:p>
          <w:pPr>
            <w:pStyle w:val="Contents4"/>
            <w:tabs>
              <w:tab w:val="clear" w:pos="8176"/>
              <w:tab w:val="right" w:pos="9026" w:leader="dot"/>
            </w:tabs>
            <w:rPr/>
          </w:pPr>
          <w:hyperlink w:anchor="__RefHeading___Toc6105612_1280447820">
            <w:r>
              <w:rPr>
                <w:webHidden/>
                <w:rStyle w:val="IndexLink"/>
                <w:rtl w:val="true"/>
              </w:rPr>
              <w:t>(</w:t>
            </w:r>
            <w:r>
              <w:rPr>
                <w:rStyle w:val="IndexLink"/>
              </w:rPr>
              <w:t>4</w:t>
            </w:r>
            <w:r>
              <w:rPr>
                <w:rStyle w:val="IndexLink"/>
                <w:rtl w:val="true"/>
              </w:rPr>
              <w:t xml:space="preserve">) </w:t>
            </w:r>
            <w:r>
              <w:rPr>
                <w:rStyle w:val="IndexLink"/>
                <w:rtl w:val="true"/>
              </w:rPr>
              <w:t>لا يقوم اللذة و الألم بذاته</w:t>
            </w:r>
            <w:r>
              <w:rPr>
                <w:rStyle w:val="IndexLink"/>
                <w:rtl w:val="true"/>
              </w:rPr>
              <w:tab/>
            </w:r>
            <w:r>
              <w:rPr>
                <w:rStyle w:val="IndexLink"/>
              </w:rPr>
              <w:t>131</w:t>
            </w:r>
          </w:hyperlink>
        </w:p>
        <w:p>
          <w:pPr>
            <w:pStyle w:val="Contents4"/>
            <w:tabs>
              <w:tab w:val="clear" w:pos="8176"/>
              <w:tab w:val="right" w:pos="9026" w:leader="dot"/>
            </w:tabs>
            <w:rPr/>
          </w:pPr>
          <w:hyperlink w:anchor="__RefHeading___Toc6105614_1280447820">
            <w:r>
              <w:rPr>
                <w:webHidden/>
                <w:rStyle w:val="IndexLink"/>
                <w:rtl w:val="true"/>
              </w:rPr>
              <w:t>(</w:t>
            </w:r>
            <w:r>
              <w:rPr>
                <w:rStyle w:val="IndexLink"/>
              </w:rPr>
              <w:t>5</w:t>
            </w:r>
            <w:r>
              <w:rPr>
                <w:rStyle w:val="IndexLink"/>
                <w:rtl w:val="true"/>
              </w:rPr>
              <w:t xml:space="preserve">) </w:t>
            </w:r>
            <w:r>
              <w:rPr>
                <w:rStyle w:val="IndexLink"/>
                <w:rtl w:val="true"/>
              </w:rPr>
              <w:t>امتناع رؤية اللّه سبحانه</w:t>
            </w:r>
            <w:r>
              <w:rPr>
                <w:rStyle w:val="IndexLink"/>
                <w:rtl w:val="true"/>
              </w:rPr>
              <w:tab/>
            </w:r>
            <w:r>
              <w:rPr>
                <w:rStyle w:val="IndexLink"/>
              </w:rPr>
              <w:t>133</w:t>
            </w:r>
          </w:hyperlink>
        </w:p>
        <w:p>
          <w:pPr>
            <w:pStyle w:val="Contents5"/>
            <w:tabs>
              <w:tab w:val="clear" w:pos="7892"/>
              <w:tab w:val="right" w:pos="9026" w:leader="dot"/>
            </w:tabs>
            <w:rPr/>
          </w:pPr>
          <w:hyperlink w:anchor="__RefHeading___Toc6105616_1280447820">
            <w:r>
              <w:rPr>
                <w:webHidden/>
                <w:rStyle w:val="IndexLink"/>
                <w:rtl w:val="true"/>
              </w:rPr>
              <w:t>اشارة</w:t>
            </w:r>
            <w:r>
              <w:rPr>
                <w:rStyle w:val="IndexLink"/>
                <w:rtl w:val="true"/>
              </w:rPr>
              <w:tab/>
            </w:r>
            <w:r>
              <w:rPr>
                <w:rStyle w:val="IndexLink"/>
              </w:rPr>
              <w:t>133</w:t>
            </w:r>
          </w:hyperlink>
        </w:p>
        <w:p>
          <w:pPr>
            <w:pStyle w:val="Contents5"/>
            <w:tabs>
              <w:tab w:val="clear" w:pos="7892"/>
              <w:tab w:val="right" w:pos="9026" w:leader="dot"/>
            </w:tabs>
            <w:rPr/>
          </w:pPr>
          <w:hyperlink w:anchor="__RefHeading___Toc6105618_1280447820">
            <w:r>
              <w:rPr>
                <w:webHidden/>
                <w:rStyle w:val="IndexLink"/>
                <w:rtl w:val="true"/>
              </w:rPr>
              <w:t>ما هي حقيقة الرؤية</w:t>
            </w:r>
            <w:r>
              <w:rPr>
                <w:rStyle w:val="IndexLink"/>
                <w:rtl w:val="true"/>
              </w:rPr>
              <w:tab/>
            </w:r>
            <w:r>
              <w:rPr>
                <w:rStyle w:val="IndexLink"/>
              </w:rPr>
              <w:t>134</w:t>
            </w:r>
          </w:hyperlink>
        </w:p>
        <w:p>
          <w:pPr>
            <w:pStyle w:val="Contents5"/>
            <w:tabs>
              <w:tab w:val="clear" w:pos="7892"/>
              <w:tab w:val="right" w:pos="9026" w:leader="dot"/>
            </w:tabs>
            <w:rPr/>
          </w:pPr>
          <w:hyperlink w:anchor="__RefHeading___Toc6105620_1280447820">
            <w:r>
              <w:rPr>
                <w:webHidden/>
                <w:rStyle w:val="IndexLink"/>
                <w:rtl w:val="true"/>
              </w:rPr>
              <w:t>يدل على امتناع الرؤية وجوه</w:t>
            </w:r>
            <w:r>
              <w:rPr>
                <w:rStyle w:val="IndexLink"/>
                <w:rtl w:val="true"/>
              </w:rPr>
              <w:t>:</w:t>
              <w:tab/>
            </w:r>
            <w:r>
              <w:rPr>
                <w:rStyle w:val="IndexLink"/>
              </w:rPr>
              <w:t>135</w:t>
            </w:r>
          </w:hyperlink>
        </w:p>
        <w:p>
          <w:pPr>
            <w:pStyle w:val="Contents5"/>
            <w:tabs>
              <w:tab w:val="clear" w:pos="7892"/>
              <w:tab w:val="right" w:pos="9026" w:leader="dot"/>
            </w:tabs>
            <w:rPr/>
          </w:pPr>
          <w:hyperlink w:anchor="__RefHeading___Toc6105622_1280447820">
            <w:r>
              <w:rPr>
                <w:webHidden/>
                <w:rStyle w:val="IndexLink"/>
                <w:rtl w:val="true"/>
              </w:rPr>
              <w:t>محاولة فاشلة</w:t>
            </w:r>
            <w:r>
              <w:rPr>
                <w:rStyle w:val="IndexLink"/>
                <w:rtl w:val="true"/>
              </w:rPr>
              <w:tab/>
            </w:r>
            <w:r>
              <w:rPr>
                <w:rStyle w:val="IndexLink"/>
              </w:rPr>
              <w:t>136</w:t>
            </w:r>
          </w:hyperlink>
        </w:p>
        <w:p>
          <w:pPr>
            <w:pStyle w:val="Contents5"/>
            <w:tabs>
              <w:tab w:val="clear" w:pos="7892"/>
              <w:tab w:val="right" w:pos="9026" w:leader="dot"/>
            </w:tabs>
            <w:rPr/>
          </w:pPr>
          <w:hyperlink w:anchor="__RefHeading___Toc6105624_1280447820">
            <w:r>
              <w:rPr>
                <w:webHidden/>
                <w:rStyle w:val="IndexLink"/>
                <w:rtl w:val="true"/>
              </w:rPr>
              <w:t>الأدلة العقلية للقائلين بالجواز</w:t>
            </w:r>
            <w:r>
              <w:rPr>
                <w:rStyle w:val="IndexLink"/>
                <w:rtl w:val="true"/>
              </w:rPr>
              <w:tab/>
            </w:r>
            <w:r>
              <w:rPr>
                <w:rStyle w:val="IndexLink"/>
              </w:rPr>
              <w:t>139</w:t>
            </w:r>
          </w:hyperlink>
        </w:p>
        <w:p>
          <w:pPr>
            <w:pStyle w:val="Contents5"/>
            <w:tabs>
              <w:tab w:val="clear" w:pos="7892"/>
              <w:tab w:val="right" w:pos="9026" w:leader="dot"/>
            </w:tabs>
            <w:rPr/>
          </w:pPr>
          <w:hyperlink w:anchor="__RefHeading___Toc6105626_1280447820">
            <w:r>
              <w:rPr>
                <w:webHidden/>
                <w:rStyle w:val="IndexLink"/>
                <w:rtl w:val="true"/>
              </w:rPr>
              <w:t>الأدلة النقلية للقائلين بالرؤية</w:t>
            </w:r>
            <w:r>
              <w:rPr>
                <w:rStyle w:val="IndexLink"/>
                <w:rtl w:val="true"/>
              </w:rPr>
              <w:tab/>
            </w:r>
            <w:r>
              <w:rPr>
                <w:rStyle w:val="IndexLink"/>
              </w:rPr>
              <w:t>140</w:t>
            </w:r>
          </w:hyperlink>
        </w:p>
        <w:p>
          <w:pPr>
            <w:pStyle w:val="Contents5"/>
            <w:tabs>
              <w:tab w:val="clear" w:pos="7892"/>
              <w:tab w:val="right" w:pos="9026" w:leader="dot"/>
            </w:tabs>
            <w:rPr/>
          </w:pPr>
          <w:hyperlink w:anchor="__RefHeading___Toc6105628_1280447820">
            <w:r>
              <w:rPr>
                <w:webHidden/>
                <w:rStyle w:val="IndexLink"/>
                <w:rtl w:val="true"/>
              </w:rPr>
              <w:t>الوجه الأول</w:t>
            </w:r>
            <w:r>
              <w:rPr>
                <w:rStyle w:val="IndexLink"/>
                <w:rtl w:val="true"/>
              </w:rPr>
              <w:tab/>
            </w:r>
            <w:r>
              <w:rPr>
                <w:rStyle w:val="IndexLink"/>
              </w:rPr>
              <w:t>143</w:t>
            </w:r>
          </w:hyperlink>
        </w:p>
        <w:p>
          <w:pPr>
            <w:pStyle w:val="Contents5"/>
            <w:tabs>
              <w:tab w:val="clear" w:pos="7892"/>
              <w:tab w:val="right" w:pos="9026" w:leader="dot"/>
            </w:tabs>
            <w:rPr/>
          </w:pPr>
          <w:hyperlink w:anchor="__RefHeading___Toc6105630_1280447820">
            <w:r>
              <w:rPr>
                <w:webHidden/>
                <w:rStyle w:val="IndexLink"/>
                <w:rtl w:val="true"/>
              </w:rPr>
              <w:t>الدافع إلى السؤال</w:t>
            </w:r>
            <w:r>
              <w:rPr>
                <w:rStyle w:val="IndexLink"/>
                <w:rtl w:val="true"/>
              </w:rPr>
              <w:tab/>
            </w:r>
            <w:r>
              <w:rPr>
                <w:rStyle w:val="IndexLink"/>
              </w:rPr>
              <w:t>144</w:t>
            </w:r>
          </w:hyperlink>
        </w:p>
        <w:p>
          <w:pPr>
            <w:pStyle w:val="Contents5"/>
            <w:tabs>
              <w:tab w:val="clear" w:pos="7892"/>
              <w:tab w:val="right" w:pos="9026" w:leader="dot"/>
            </w:tabs>
            <w:rPr/>
          </w:pPr>
          <w:hyperlink w:anchor="__RefHeading___Toc6105632_1280447820">
            <w:r>
              <w:rPr>
                <w:webHidden/>
                <w:rStyle w:val="IndexLink"/>
                <w:rtl w:val="true"/>
              </w:rPr>
              <w:t>الوجه الثّاني</w:t>
            </w:r>
            <w:r>
              <w:rPr>
                <w:rStyle w:val="IndexLink"/>
                <w:rtl w:val="true"/>
              </w:rPr>
              <w:tab/>
            </w:r>
            <w:r>
              <w:rPr>
                <w:rStyle w:val="IndexLink"/>
              </w:rPr>
              <w:t>145</w:t>
            </w:r>
          </w:hyperlink>
        </w:p>
        <w:p>
          <w:pPr>
            <w:pStyle w:val="Contents5"/>
            <w:tabs>
              <w:tab w:val="clear" w:pos="7892"/>
              <w:tab w:val="right" w:pos="9026" w:leader="dot"/>
            </w:tabs>
            <w:rPr/>
          </w:pPr>
          <w:hyperlink w:anchor="__RefHeading___Toc6105634_1280447820">
            <w:r>
              <w:rPr>
                <w:webHidden/>
                <w:rStyle w:val="IndexLink"/>
                <w:rtl w:val="true"/>
              </w:rPr>
              <w:t>الأمر الأول</w:t>
            </w:r>
            <w:r>
              <w:rPr>
                <w:rStyle w:val="IndexLink"/>
                <w:rtl w:val="true"/>
              </w:rPr>
              <w:t xml:space="preserve">: </w:t>
            </w:r>
            <w:r>
              <w:rPr>
                <w:rStyle w:val="IndexLink"/>
                <w:rtl w:val="true"/>
              </w:rPr>
              <w:t>جذور مسألة الرؤية</w:t>
            </w:r>
            <w:r>
              <w:rPr>
                <w:rStyle w:val="IndexLink"/>
                <w:rtl w:val="true"/>
              </w:rPr>
              <w:tab/>
            </w:r>
            <w:r>
              <w:rPr>
                <w:rStyle w:val="IndexLink"/>
              </w:rPr>
              <w:t>146</w:t>
            </w:r>
          </w:hyperlink>
        </w:p>
        <w:p>
          <w:pPr>
            <w:pStyle w:val="Contents5"/>
            <w:tabs>
              <w:tab w:val="clear" w:pos="7892"/>
              <w:tab w:val="right" w:pos="9026" w:leader="dot"/>
            </w:tabs>
            <w:rPr/>
          </w:pPr>
          <w:hyperlink w:anchor="__RefHeading___Toc6105636_1280447820">
            <w:r>
              <w:rPr>
                <w:webHidden/>
                <w:rStyle w:val="IndexLink"/>
                <w:rtl w:val="true"/>
              </w:rPr>
              <w:t>الأمر الثاني</w:t>
            </w:r>
            <w:r>
              <w:rPr>
                <w:rStyle w:val="IndexLink"/>
                <w:rtl w:val="true"/>
              </w:rPr>
              <w:t xml:space="preserve">: </w:t>
            </w:r>
            <w:r>
              <w:rPr>
                <w:rStyle w:val="IndexLink"/>
                <w:rtl w:val="true"/>
              </w:rPr>
              <w:t xml:space="preserve">الرؤية في كلمات أهل البيت </w:t>
            </w:r>
            <w:r>
              <w:rPr>
                <w:rStyle w:val="IndexLink"/>
                <w:rtl w:val="true"/>
              </w:rPr>
              <w:t>(</w:t>
            </w:r>
            <w:r>
              <w:rPr>
                <w:rStyle w:val="IndexLink"/>
                <w:rtl w:val="true"/>
              </w:rPr>
              <w:t>عليهم السّلام</w:t>
            </w:r>
            <w:r>
              <w:rPr>
                <w:rStyle w:val="IndexLink"/>
                <w:rtl w:val="true"/>
              </w:rPr>
              <w:t>)</w:t>
              <w:tab/>
            </w:r>
            <w:r>
              <w:rPr>
                <w:rStyle w:val="IndexLink"/>
              </w:rPr>
              <w:t>147</w:t>
            </w:r>
          </w:hyperlink>
        </w:p>
        <w:p>
          <w:pPr>
            <w:pStyle w:val="Contents5"/>
            <w:tabs>
              <w:tab w:val="clear" w:pos="7892"/>
              <w:tab w:val="right" w:pos="9026" w:leader="dot"/>
            </w:tabs>
            <w:rPr/>
          </w:pPr>
          <w:hyperlink w:anchor="__RefHeading___Toc6105638_1280447820">
            <w:r>
              <w:rPr>
                <w:webHidden/>
                <w:rStyle w:val="IndexLink"/>
                <w:rtl w:val="true"/>
              </w:rPr>
              <w:t>الرؤية القلبية</w:t>
            </w:r>
            <w:r>
              <w:rPr>
                <w:rStyle w:val="IndexLink"/>
                <w:rtl w:val="true"/>
              </w:rPr>
              <w:tab/>
            </w:r>
            <w:r>
              <w:rPr>
                <w:rStyle w:val="IndexLink"/>
              </w:rPr>
              <w:t>148</w:t>
            </w:r>
          </w:hyperlink>
        </w:p>
        <w:p>
          <w:pPr>
            <w:pStyle w:val="Contents4"/>
            <w:tabs>
              <w:tab w:val="clear" w:pos="8176"/>
              <w:tab w:val="right" w:pos="9026" w:leader="dot"/>
            </w:tabs>
            <w:rPr/>
          </w:pPr>
          <w:hyperlink w:anchor="__RefHeading___Toc6105640_1280447820">
            <w:r>
              <w:rPr>
                <w:webHidden/>
                <w:rStyle w:val="IndexLink"/>
                <w:rtl w:val="true"/>
              </w:rPr>
              <w:t>(</w:t>
            </w:r>
            <w:r>
              <w:rPr>
                <w:rStyle w:val="IndexLink"/>
              </w:rPr>
              <w:t>6</w:t>
            </w:r>
            <w:r>
              <w:rPr>
                <w:rStyle w:val="IndexLink"/>
                <w:rtl w:val="true"/>
              </w:rPr>
              <w:t xml:space="preserve">) </w:t>
            </w:r>
            <w:r>
              <w:rPr>
                <w:rStyle w:val="IndexLink"/>
                <w:rtl w:val="true"/>
              </w:rPr>
              <w:t>ليست حقيقته معلومة لغيره</w:t>
            </w:r>
            <w:r>
              <w:rPr>
                <w:rStyle w:val="IndexLink"/>
                <w:rtl w:val="true"/>
              </w:rPr>
              <w:tab/>
            </w:r>
            <w:r>
              <w:rPr>
                <w:rStyle w:val="IndexLink"/>
              </w:rPr>
              <w:t>151</w:t>
            </w:r>
          </w:hyperlink>
        </w:p>
        <w:p>
          <w:pPr>
            <w:pStyle w:val="Contents4"/>
            <w:tabs>
              <w:tab w:val="clear" w:pos="8176"/>
              <w:tab w:val="right" w:pos="9026" w:leader="dot"/>
            </w:tabs>
            <w:rPr/>
          </w:pPr>
          <w:hyperlink w:anchor="__RefHeading___Toc6105642_1280447820">
            <w:r>
              <w:rPr>
                <w:webHidden/>
                <w:rStyle w:val="IndexLink"/>
                <w:rtl w:val="true"/>
              </w:rPr>
              <w:t>خاتمة أسماء اللّه تعالى في الكتاب و السنّة</w:t>
            </w:r>
            <w:r>
              <w:rPr>
                <w:rStyle w:val="IndexLink"/>
                <w:rtl w:val="true"/>
              </w:rPr>
              <w:tab/>
            </w:r>
            <w:r>
              <w:rPr>
                <w:rStyle w:val="IndexLink"/>
              </w:rPr>
              <w:t>153</w:t>
            </w:r>
          </w:hyperlink>
        </w:p>
        <w:p>
          <w:pPr>
            <w:pStyle w:val="Contents5"/>
            <w:tabs>
              <w:tab w:val="clear" w:pos="7892"/>
              <w:tab w:val="right" w:pos="9026" w:leader="dot"/>
            </w:tabs>
            <w:rPr/>
          </w:pPr>
          <w:hyperlink w:anchor="__RefHeading___Toc6105644_1280447820">
            <w:r>
              <w:rPr>
                <w:webHidden/>
                <w:rStyle w:val="IndexLink"/>
                <w:rtl w:val="true"/>
              </w:rPr>
              <w:t>اشارة</w:t>
            </w:r>
            <w:r>
              <w:rPr>
                <w:rStyle w:val="IndexLink"/>
                <w:rtl w:val="true"/>
              </w:rPr>
              <w:tab/>
            </w:r>
            <w:r>
              <w:rPr>
                <w:rStyle w:val="IndexLink"/>
              </w:rPr>
              <w:t>153</w:t>
            </w:r>
          </w:hyperlink>
        </w:p>
        <w:p>
          <w:pPr>
            <w:pStyle w:val="Contents5"/>
            <w:tabs>
              <w:tab w:val="clear" w:pos="7892"/>
              <w:tab w:val="right" w:pos="9026" w:leader="dot"/>
            </w:tabs>
            <w:rPr/>
          </w:pPr>
          <w:hyperlink w:anchor="__RefHeading___Toc6105646_1280447820">
            <w:r>
              <w:rPr>
                <w:webHidden/>
                <w:rStyle w:val="IndexLink"/>
                <w:rtl w:val="true"/>
              </w:rPr>
              <w:t>هل أسماء اللّه تعالى توقيفية‌؟</w:t>
            </w:r>
            <w:r>
              <w:rPr>
                <w:rStyle w:val="IndexLink"/>
                <w:rtl w:val="true"/>
              </w:rPr>
              <w:tab/>
            </w:r>
            <w:r>
              <w:rPr>
                <w:rStyle w:val="IndexLink"/>
              </w:rPr>
              <w:t>158</w:t>
            </w:r>
          </w:hyperlink>
        </w:p>
        <w:p>
          <w:pPr>
            <w:pStyle w:val="Contents2"/>
            <w:tabs>
              <w:tab w:val="clear" w:pos="8743"/>
              <w:tab w:val="right" w:pos="9026" w:leader="dot"/>
            </w:tabs>
            <w:rPr/>
          </w:pPr>
          <w:hyperlink w:anchor="__RefHeading___Toc6105648_1280447820">
            <w:r>
              <w:rPr>
                <w:webHidden/>
                <w:rStyle w:val="IndexLink"/>
                <w:rtl w:val="true"/>
              </w:rPr>
              <w:t>الفصل الرابع القضاء و القدر</w:t>
            </w:r>
            <w:r>
              <w:rPr>
                <w:rStyle w:val="IndexLink"/>
                <w:rtl w:val="true"/>
              </w:rPr>
              <w:tab/>
            </w:r>
            <w:r>
              <w:rPr>
                <w:rStyle w:val="IndexLink"/>
              </w:rPr>
              <w:t>163</w:t>
            </w:r>
          </w:hyperlink>
        </w:p>
        <w:p>
          <w:pPr>
            <w:pStyle w:val="Contents3"/>
            <w:tabs>
              <w:tab w:val="clear" w:pos="8459"/>
              <w:tab w:val="right" w:pos="9026" w:leader="dot"/>
            </w:tabs>
            <w:rPr/>
          </w:pPr>
          <w:hyperlink w:anchor="__RefHeading___Toc6105650_1280447820">
            <w:r>
              <w:rPr>
                <w:webHidden/>
                <w:rStyle w:val="IndexLink"/>
                <w:rtl w:val="true"/>
              </w:rPr>
              <w:t>اشارة</w:t>
            </w:r>
            <w:r>
              <w:rPr>
                <w:rStyle w:val="IndexLink"/>
                <w:rtl w:val="true"/>
              </w:rPr>
              <w:tab/>
            </w:r>
            <w:r>
              <w:rPr>
                <w:rStyle w:val="IndexLink"/>
              </w:rPr>
              <w:t>163</w:t>
            </w:r>
          </w:hyperlink>
        </w:p>
        <w:p>
          <w:pPr>
            <w:pStyle w:val="Contents3"/>
            <w:tabs>
              <w:tab w:val="clear" w:pos="8459"/>
              <w:tab w:val="right" w:pos="9026" w:leader="dot"/>
            </w:tabs>
            <w:rPr/>
          </w:pPr>
          <w:hyperlink w:anchor="__RefHeading___Toc6105652_1280447820">
            <w:r>
              <w:rPr>
                <w:webHidden/>
                <w:rStyle w:val="IndexLink"/>
                <w:rtl w:val="true"/>
              </w:rPr>
              <w:t>القضاء و القدر</w:t>
            </w:r>
            <w:r>
              <w:rPr>
                <w:rStyle w:val="IndexLink"/>
                <w:rtl w:val="true"/>
              </w:rPr>
              <w:tab/>
            </w:r>
            <w:r>
              <w:rPr>
                <w:rStyle w:val="IndexLink"/>
              </w:rPr>
              <w:t>165</w:t>
            </w:r>
          </w:hyperlink>
        </w:p>
        <w:p>
          <w:pPr>
            <w:pStyle w:val="Contents4"/>
            <w:tabs>
              <w:tab w:val="clear" w:pos="8176"/>
              <w:tab w:val="right" w:pos="9026" w:leader="dot"/>
            </w:tabs>
            <w:rPr/>
          </w:pPr>
          <w:hyperlink w:anchor="__RefHeading___Toc6105654_1280447820">
            <w:r>
              <w:rPr>
                <w:webHidden/>
                <w:rStyle w:val="IndexLink"/>
                <w:rtl w:val="true"/>
              </w:rPr>
              <w:t>اشارة</w:t>
            </w:r>
            <w:r>
              <w:rPr>
                <w:rStyle w:val="IndexLink"/>
                <w:rtl w:val="true"/>
              </w:rPr>
              <w:tab/>
            </w:r>
            <w:r>
              <w:rPr>
                <w:rStyle w:val="IndexLink"/>
              </w:rPr>
              <w:t>165</w:t>
            </w:r>
          </w:hyperlink>
        </w:p>
        <w:p>
          <w:pPr>
            <w:pStyle w:val="Contents4"/>
            <w:tabs>
              <w:tab w:val="clear" w:pos="8176"/>
              <w:tab w:val="right" w:pos="9026" w:leader="dot"/>
            </w:tabs>
            <w:rPr/>
          </w:pPr>
          <w:hyperlink w:anchor="__RefHeading___Toc6105656_1280447820">
            <w:r>
              <w:rPr>
                <w:webHidden/>
                <w:rStyle w:val="IndexLink"/>
                <w:rtl w:val="true"/>
              </w:rPr>
              <w:t>موقف النبي و أهل بيته و بعض الصحابة</w:t>
            </w:r>
            <w:r>
              <w:rPr>
                <w:rStyle w:val="IndexLink"/>
                <w:rtl w:val="true"/>
              </w:rPr>
              <w:tab/>
            </w:r>
            <w:r>
              <w:rPr>
                <w:rStyle w:val="IndexLink"/>
              </w:rPr>
              <w:t>166</w:t>
            </w:r>
          </w:hyperlink>
        </w:p>
        <w:p>
          <w:pPr>
            <w:pStyle w:val="Contents4"/>
            <w:tabs>
              <w:tab w:val="clear" w:pos="8176"/>
              <w:tab w:val="right" w:pos="9026" w:leader="dot"/>
            </w:tabs>
            <w:rPr/>
          </w:pPr>
          <w:hyperlink w:anchor="__RefHeading___Toc6105658_1280447820">
            <w:r>
              <w:rPr>
                <w:webHidden/>
                <w:rStyle w:val="IndexLink"/>
                <w:rtl w:val="true"/>
              </w:rPr>
              <w:t>التقدير هو الراسم للحياة عند المشركين</w:t>
            </w:r>
            <w:r>
              <w:rPr>
                <w:rStyle w:val="IndexLink"/>
                <w:rtl w:val="true"/>
              </w:rPr>
              <w:tab/>
            </w:r>
            <w:r>
              <w:rPr>
                <w:rStyle w:val="IndexLink"/>
              </w:rPr>
              <w:t>172</w:t>
            </w:r>
          </w:hyperlink>
        </w:p>
        <w:p>
          <w:pPr>
            <w:pStyle w:val="Contents4"/>
            <w:tabs>
              <w:tab w:val="clear" w:pos="8176"/>
              <w:tab w:val="right" w:pos="9026" w:leader="dot"/>
            </w:tabs>
            <w:rPr/>
          </w:pPr>
          <w:hyperlink w:anchor="__RefHeading___Toc6105660_1280447820">
            <w:r>
              <w:rPr>
                <w:webHidden/>
                <w:rStyle w:val="IndexLink"/>
                <w:rtl w:val="true"/>
              </w:rPr>
              <w:t>الأمويون و تفسير القضاء بالجبر</w:t>
            </w:r>
            <w:r>
              <w:rPr>
                <w:rStyle w:val="IndexLink"/>
                <w:rtl w:val="true"/>
              </w:rPr>
              <w:tab/>
            </w:r>
            <w:r>
              <w:rPr>
                <w:rStyle w:val="IndexLink"/>
              </w:rPr>
              <w:t>174</w:t>
            </w:r>
          </w:hyperlink>
        </w:p>
        <w:p>
          <w:pPr>
            <w:pStyle w:val="Contents3"/>
            <w:tabs>
              <w:tab w:val="clear" w:pos="8459"/>
              <w:tab w:val="right" w:pos="9026" w:leader="dot"/>
            </w:tabs>
            <w:rPr/>
          </w:pPr>
          <w:hyperlink w:anchor="__RefHeading___Toc6105662_1280447820">
            <w:r>
              <w:rPr>
                <w:webHidden/>
                <w:rStyle w:val="IndexLink"/>
                <w:rtl w:val="true"/>
              </w:rPr>
              <w:t>مصادر القضاء و القدر في الكتاب و السنّة</w:t>
            </w:r>
            <w:r>
              <w:rPr>
                <w:rStyle w:val="IndexLink"/>
                <w:rtl w:val="true"/>
              </w:rPr>
              <w:tab/>
            </w:r>
            <w:r>
              <w:rPr>
                <w:rStyle w:val="IndexLink"/>
              </w:rPr>
              <w:t>179</w:t>
            </w:r>
          </w:hyperlink>
        </w:p>
        <w:p>
          <w:pPr>
            <w:pStyle w:val="Contents4"/>
            <w:tabs>
              <w:tab w:val="clear" w:pos="8176"/>
              <w:tab w:val="right" w:pos="9026" w:leader="dot"/>
            </w:tabs>
            <w:rPr/>
          </w:pPr>
          <w:hyperlink w:anchor="__RefHeading___Toc6105664_1280447820">
            <w:r>
              <w:rPr>
                <w:webHidden/>
                <w:rStyle w:val="IndexLink"/>
                <w:rtl w:val="true"/>
              </w:rPr>
              <w:t>اشارة</w:t>
            </w:r>
            <w:r>
              <w:rPr>
                <w:rStyle w:val="IndexLink"/>
                <w:rtl w:val="true"/>
              </w:rPr>
              <w:tab/>
            </w:r>
            <w:r>
              <w:rPr>
                <w:rStyle w:val="IndexLink"/>
              </w:rPr>
              <w:t>179</w:t>
            </w:r>
          </w:hyperlink>
        </w:p>
        <w:p>
          <w:pPr>
            <w:pStyle w:val="Contents4"/>
            <w:tabs>
              <w:tab w:val="clear" w:pos="8176"/>
              <w:tab w:val="right" w:pos="9026" w:leader="dot"/>
            </w:tabs>
            <w:rPr/>
          </w:pPr>
          <w:hyperlink w:anchor="__RefHeading___Toc6105666_1280447820">
            <w:r>
              <w:rPr>
                <w:webHidden/>
                <w:rStyle w:val="IndexLink"/>
                <w:rtl w:val="true"/>
              </w:rPr>
              <w:t>التقدير و القضاء العلميان في الكتاب</w:t>
            </w:r>
            <w:r>
              <w:rPr>
                <w:rStyle w:val="IndexLink"/>
                <w:rtl w:val="true"/>
              </w:rPr>
              <w:tab/>
            </w:r>
            <w:r>
              <w:rPr>
                <w:rStyle w:val="IndexLink"/>
              </w:rPr>
              <w:t>180</w:t>
            </w:r>
          </w:hyperlink>
        </w:p>
        <w:p>
          <w:pPr>
            <w:pStyle w:val="Contents4"/>
            <w:tabs>
              <w:tab w:val="clear" w:pos="8176"/>
              <w:tab w:val="right" w:pos="9026" w:leader="dot"/>
            </w:tabs>
            <w:rPr/>
          </w:pPr>
          <w:hyperlink w:anchor="__RefHeading___Toc6105668_1280447820">
            <w:r>
              <w:rPr>
                <w:webHidden/>
                <w:rStyle w:val="IndexLink"/>
                <w:rtl w:val="true"/>
              </w:rPr>
              <w:t>التقدير و القضاء العينيان في الكتاب</w:t>
            </w:r>
            <w:r>
              <w:rPr>
                <w:rStyle w:val="IndexLink"/>
                <w:rtl w:val="true"/>
              </w:rPr>
              <w:tab/>
            </w:r>
            <w:r>
              <w:rPr>
                <w:rStyle w:val="IndexLink"/>
              </w:rPr>
              <w:t>182</w:t>
            </w:r>
          </w:hyperlink>
        </w:p>
        <w:p>
          <w:pPr>
            <w:pStyle w:val="Contents4"/>
            <w:tabs>
              <w:tab w:val="clear" w:pos="8176"/>
              <w:tab w:val="right" w:pos="9026" w:leader="dot"/>
            </w:tabs>
            <w:rPr/>
          </w:pPr>
          <w:hyperlink w:anchor="__RefHeading___Toc6105670_1280447820">
            <w:r>
              <w:rPr>
                <w:webHidden/>
                <w:rStyle w:val="IndexLink"/>
                <w:rtl w:val="true"/>
              </w:rPr>
              <w:t>التقدير و القضاء في السّنة الصحيحة</w:t>
            </w:r>
            <w:r>
              <w:rPr>
                <w:rStyle w:val="IndexLink"/>
                <w:rtl w:val="true"/>
              </w:rPr>
              <w:tab/>
            </w:r>
            <w:r>
              <w:rPr>
                <w:rStyle w:val="IndexLink"/>
              </w:rPr>
              <w:t>184</w:t>
            </w:r>
          </w:hyperlink>
        </w:p>
        <w:p>
          <w:pPr>
            <w:pStyle w:val="Contents3"/>
            <w:tabs>
              <w:tab w:val="clear" w:pos="8459"/>
              <w:tab w:val="right" w:pos="9026" w:leader="dot"/>
            </w:tabs>
            <w:rPr/>
          </w:pPr>
          <w:hyperlink w:anchor="__RefHeading___Toc6105672_1280447820">
            <w:r>
              <w:rPr>
                <w:webHidden/>
                <w:rStyle w:val="IndexLink"/>
                <w:rtl w:val="true"/>
              </w:rPr>
              <w:t>تفسير التقدير و القضاء</w:t>
            </w:r>
            <w:r>
              <w:rPr>
                <w:rStyle w:val="IndexLink"/>
                <w:rtl w:val="true"/>
              </w:rPr>
              <w:tab/>
            </w:r>
            <w:r>
              <w:rPr>
                <w:rStyle w:val="IndexLink"/>
              </w:rPr>
              <w:t>187</w:t>
            </w:r>
          </w:hyperlink>
        </w:p>
        <w:p>
          <w:pPr>
            <w:pStyle w:val="Contents4"/>
            <w:tabs>
              <w:tab w:val="clear" w:pos="8176"/>
              <w:tab w:val="right" w:pos="9026" w:leader="dot"/>
            </w:tabs>
            <w:rPr/>
          </w:pPr>
          <w:hyperlink w:anchor="__RefHeading___Toc6105674_1280447820">
            <w:r>
              <w:rPr>
                <w:webHidden/>
                <w:rStyle w:val="IndexLink"/>
                <w:rtl w:val="true"/>
              </w:rPr>
              <w:t>اشارة</w:t>
            </w:r>
            <w:r>
              <w:rPr>
                <w:rStyle w:val="IndexLink"/>
                <w:rtl w:val="true"/>
              </w:rPr>
              <w:tab/>
            </w:r>
            <w:r>
              <w:rPr>
                <w:rStyle w:val="IndexLink"/>
              </w:rPr>
              <w:t>187</w:t>
            </w:r>
          </w:hyperlink>
        </w:p>
        <w:p>
          <w:pPr>
            <w:pStyle w:val="Contents4"/>
            <w:tabs>
              <w:tab w:val="clear" w:pos="8176"/>
              <w:tab w:val="right" w:pos="9026" w:leader="dot"/>
            </w:tabs>
            <w:rPr/>
          </w:pPr>
          <w:hyperlink w:anchor="__RefHeading___Toc6105676_1280447820">
            <w:r>
              <w:rPr>
                <w:webHidden/>
                <w:rStyle w:val="IndexLink"/>
              </w:rPr>
              <w:t>1</w:t>
            </w:r>
            <w:r>
              <w:rPr>
                <w:rStyle w:val="IndexLink"/>
                <w:rtl w:val="true"/>
              </w:rPr>
              <w:t xml:space="preserve"> - </w:t>
            </w:r>
            <w:r>
              <w:rPr>
                <w:rStyle w:val="IndexLink"/>
                <w:rtl w:val="true"/>
              </w:rPr>
              <w:t>تفسير القدر و القضاء العينيين</w:t>
            </w:r>
            <w:r>
              <w:rPr>
                <w:rStyle w:val="IndexLink"/>
                <w:rtl w:val="true"/>
              </w:rPr>
              <w:tab/>
            </w:r>
            <w:r>
              <w:rPr>
                <w:rStyle w:val="IndexLink"/>
              </w:rPr>
              <w:t>191</w:t>
            </w:r>
          </w:hyperlink>
        </w:p>
        <w:p>
          <w:pPr>
            <w:pStyle w:val="Contents5"/>
            <w:tabs>
              <w:tab w:val="clear" w:pos="7892"/>
              <w:tab w:val="right" w:pos="9026" w:leader="dot"/>
            </w:tabs>
            <w:rPr/>
          </w:pPr>
          <w:hyperlink w:anchor="__RefHeading___Toc6105678_1280447820">
            <w:r>
              <w:rPr>
                <w:webHidden/>
                <w:rStyle w:val="IndexLink"/>
                <w:rtl w:val="true"/>
              </w:rPr>
              <w:t>اشارة</w:t>
            </w:r>
            <w:r>
              <w:rPr>
                <w:rStyle w:val="IndexLink"/>
                <w:rtl w:val="true"/>
              </w:rPr>
              <w:tab/>
            </w:r>
            <w:r>
              <w:rPr>
                <w:rStyle w:val="IndexLink"/>
              </w:rPr>
              <w:t>191</w:t>
            </w:r>
          </w:hyperlink>
        </w:p>
        <w:p>
          <w:pPr>
            <w:pStyle w:val="Contents5"/>
            <w:tabs>
              <w:tab w:val="clear" w:pos="7892"/>
              <w:tab w:val="right" w:pos="9026" w:leader="dot"/>
            </w:tabs>
            <w:rPr/>
          </w:pPr>
          <w:hyperlink w:anchor="__RefHeading___Toc6105680_1280447820">
            <w:r>
              <w:rPr>
                <w:webHidden/>
                <w:rStyle w:val="IndexLink"/>
                <w:rtl w:val="true"/>
              </w:rPr>
              <w:t>التقدير مقدّم على القضاء</w:t>
            </w:r>
            <w:r>
              <w:rPr>
                <w:rStyle w:val="IndexLink"/>
                <w:rtl w:val="true"/>
              </w:rPr>
              <w:tab/>
            </w:r>
            <w:r>
              <w:rPr>
                <w:rStyle w:val="IndexLink"/>
              </w:rPr>
              <w:t>194</w:t>
            </w:r>
          </w:hyperlink>
        </w:p>
        <w:p>
          <w:pPr>
            <w:pStyle w:val="Contents5"/>
            <w:tabs>
              <w:tab w:val="clear" w:pos="7892"/>
              <w:tab w:val="right" w:pos="9026" w:leader="dot"/>
            </w:tabs>
            <w:rPr/>
          </w:pPr>
          <w:hyperlink w:anchor="__RefHeading___Toc6105682_1280447820">
            <w:r>
              <w:rPr>
                <w:webHidden/>
                <w:rStyle w:val="IndexLink"/>
                <w:rtl w:val="true"/>
              </w:rPr>
              <w:t>القضاء و القدر العينيّان الكليّان</w:t>
            </w:r>
            <w:r>
              <w:rPr>
                <w:rStyle w:val="IndexLink"/>
                <w:rtl w:val="true"/>
              </w:rPr>
              <w:tab/>
            </w:r>
            <w:r>
              <w:rPr>
                <w:rStyle w:val="IndexLink"/>
              </w:rPr>
              <w:t>197</w:t>
            </w:r>
          </w:hyperlink>
        </w:p>
        <w:p>
          <w:pPr>
            <w:pStyle w:val="Contents5"/>
            <w:tabs>
              <w:tab w:val="clear" w:pos="7892"/>
              <w:tab w:val="right" w:pos="9026" w:leader="dot"/>
            </w:tabs>
            <w:rPr/>
          </w:pPr>
          <w:hyperlink w:anchor="__RefHeading___Toc6105684_1280447820">
            <w:r>
              <w:rPr>
                <w:webHidden/>
                <w:rStyle w:val="IndexLink"/>
                <w:rtl w:val="true"/>
              </w:rPr>
              <w:t>السنن الإلهية في المجتمع البشري</w:t>
            </w:r>
            <w:r>
              <w:rPr>
                <w:rStyle w:val="IndexLink"/>
                <w:rtl w:val="true"/>
              </w:rPr>
              <w:tab/>
            </w:r>
            <w:r>
              <w:rPr>
                <w:rStyle w:val="IndexLink"/>
              </w:rPr>
              <w:t>200</w:t>
            </w:r>
          </w:hyperlink>
        </w:p>
        <w:p>
          <w:pPr>
            <w:pStyle w:val="Contents4"/>
            <w:tabs>
              <w:tab w:val="clear" w:pos="8176"/>
              <w:tab w:val="right" w:pos="9026" w:leader="dot"/>
            </w:tabs>
            <w:rPr/>
          </w:pPr>
          <w:hyperlink w:anchor="__RefHeading___Toc6105686_1280447820">
            <w:r>
              <w:rPr>
                <w:webHidden/>
                <w:rStyle w:val="IndexLink"/>
              </w:rPr>
              <w:t>2</w:t>
            </w:r>
            <w:r>
              <w:rPr>
                <w:rStyle w:val="IndexLink"/>
                <w:rtl w:val="true"/>
              </w:rPr>
              <w:t xml:space="preserve"> - </w:t>
            </w:r>
            <w:r>
              <w:rPr>
                <w:rStyle w:val="IndexLink"/>
                <w:rtl w:val="true"/>
              </w:rPr>
              <w:t>تفسير القدر و القضاء العلميّين</w:t>
            </w:r>
            <w:r>
              <w:rPr>
                <w:rStyle w:val="IndexLink"/>
                <w:rtl w:val="true"/>
              </w:rPr>
              <w:tab/>
            </w:r>
            <w:r>
              <w:rPr>
                <w:rStyle w:val="IndexLink"/>
              </w:rPr>
              <w:t>205</w:t>
            </w:r>
          </w:hyperlink>
        </w:p>
        <w:p>
          <w:pPr>
            <w:pStyle w:val="Contents5"/>
            <w:tabs>
              <w:tab w:val="clear" w:pos="7892"/>
              <w:tab w:val="right" w:pos="9026" w:leader="dot"/>
            </w:tabs>
            <w:rPr/>
          </w:pPr>
          <w:hyperlink w:anchor="__RefHeading___Toc6105688_1280447820">
            <w:r>
              <w:rPr>
                <w:webHidden/>
                <w:rStyle w:val="IndexLink"/>
                <w:rtl w:val="true"/>
              </w:rPr>
              <w:t>اشارة</w:t>
            </w:r>
            <w:r>
              <w:rPr>
                <w:rStyle w:val="IndexLink"/>
                <w:rtl w:val="true"/>
              </w:rPr>
              <w:tab/>
            </w:r>
            <w:r>
              <w:rPr>
                <w:rStyle w:val="IndexLink"/>
              </w:rPr>
              <w:t>205</w:t>
            </w:r>
          </w:hyperlink>
        </w:p>
        <w:p>
          <w:pPr>
            <w:pStyle w:val="Contents5"/>
            <w:tabs>
              <w:tab w:val="clear" w:pos="7892"/>
              <w:tab w:val="right" w:pos="9026" w:leader="dot"/>
            </w:tabs>
            <w:rPr/>
          </w:pPr>
          <w:hyperlink w:anchor="__RefHeading___Toc6105690_1280447820">
            <w:r>
              <w:rPr>
                <w:webHidden/>
                <w:rStyle w:val="IndexLink"/>
                <w:rtl w:val="true"/>
              </w:rPr>
              <w:t>أفعال العباد و علمه الأزلي</w:t>
            </w:r>
            <w:r>
              <w:rPr>
                <w:rStyle w:val="IndexLink"/>
                <w:rtl w:val="true"/>
              </w:rPr>
              <w:tab/>
            </w:r>
            <w:r>
              <w:rPr>
                <w:rStyle w:val="IndexLink"/>
              </w:rPr>
              <w:t>206</w:t>
            </w:r>
          </w:hyperlink>
        </w:p>
        <w:p>
          <w:pPr>
            <w:pStyle w:val="Contents5"/>
            <w:tabs>
              <w:tab w:val="clear" w:pos="7892"/>
              <w:tab w:val="right" w:pos="9026" w:leader="dot"/>
            </w:tabs>
            <w:rPr/>
          </w:pPr>
          <w:hyperlink w:anchor="__RefHeading___Toc6105692_1280447820">
            <w:r>
              <w:rPr>
                <w:webHidden/>
                <w:rStyle w:val="IndexLink"/>
                <w:rtl w:val="true"/>
              </w:rPr>
              <w:t>تمثيل خاطئ</w:t>
            </w:r>
            <w:r>
              <w:rPr>
                <w:rStyle w:val="IndexLink"/>
                <w:rtl w:val="true"/>
              </w:rPr>
              <w:tab/>
            </w:r>
            <w:r>
              <w:rPr>
                <w:rStyle w:val="IndexLink"/>
              </w:rPr>
              <w:t>209</w:t>
            </w:r>
          </w:hyperlink>
        </w:p>
        <w:p>
          <w:pPr>
            <w:pStyle w:val="Contents5"/>
            <w:tabs>
              <w:tab w:val="clear" w:pos="7892"/>
              <w:tab w:val="right" w:pos="9026" w:leader="dot"/>
            </w:tabs>
            <w:rPr/>
          </w:pPr>
          <w:hyperlink w:anchor="__RefHeading___Toc6105694_1280447820">
            <w:r>
              <w:rPr>
                <w:webHidden/>
                <w:rStyle w:val="IndexLink"/>
                <w:rtl w:val="true"/>
              </w:rPr>
              <w:t>أفعال العباد و إرادته الأزلية</w:t>
            </w:r>
            <w:r>
              <w:rPr>
                <w:rStyle w:val="IndexLink"/>
                <w:rtl w:val="true"/>
              </w:rPr>
              <w:tab/>
            </w:r>
            <w:r>
              <w:rPr>
                <w:rStyle w:val="IndexLink"/>
              </w:rPr>
              <w:t>210</w:t>
            </w:r>
          </w:hyperlink>
        </w:p>
        <w:p>
          <w:pPr>
            <w:pStyle w:val="Contents3"/>
            <w:tabs>
              <w:tab w:val="clear" w:pos="8459"/>
              <w:tab w:val="right" w:pos="9026" w:leader="dot"/>
            </w:tabs>
            <w:rPr/>
          </w:pPr>
          <w:hyperlink w:anchor="__RefHeading___Toc6105696_1280447820">
            <w:r>
              <w:rPr>
                <w:webHidden/>
                <w:rStyle w:val="IndexLink"/>
                <w:rtl w:val="true"/>
              </w:rPr>
              <w:t>القضاء و القدر في الصّحاح و المسانيد</w:t>
            </w:r>
            <w:r>
              <w:rPr>
                <w:rStyle w:val="IndexLink"/>
                <w:rtl w:val="true"/>
              </w:rPr>
              <w:tab/>
            </w:r>
            <w:r>
              <w:rPr>
                <w:rStyle w:val="IndexLink"/>
              </w:rPr>
              <w:t>211</w:t>
            </w:r>
          </w:hyperlink>
        </w:p>
        <w:p>
          <w:pPr>
            <w:pStyle w:val="Contents4"/>
            <w:tabs>
              <w:tab w:val="clear" w:pos="8176"/>
              <w:tab w:val="right" w:pos="9026" w:leader="dot"/>
            </w:tabs>
            <w:rPr/>
          </w:pPr>
          <w:hyperlink w:anchor="__RefHeading___Toc6105698_1280447820">
            <w:r>
              <w:rPr>
                <w:webHidden/>
                <w:rStyle w:val="IndexLink"/>
                <w:rtl w:val="true"/>
              </w:rPr>
              <w:t>اشارة</w:t>
            </w:r>
            <w:r>
              <w:rPr>
                <w:rStyle w:val="IndexLink"/>
                <w:rtl w:val="true"/>
              </w:rPr>
              <w:tab/>
            </w:r>
            <w:r>
              <w:rPr>
                <w:rStyle w:val="IndexLink"/>
              </w:rPr>
              <w:t>211</w:t>
            </w:r>
          </w:hyperlink>
        </w:p>
        <w:p>
          <w:pPr>
            <w:pStyle w:val="Contents4"/>
            <w:tabs>
              <w:tab w:val="clear" w:pos="8176"/>
              <w:tab w:val="right" w:pos="9026" w:leader="dot"/>
            </w:tabs>
            <w:rPr/>
          </w:pPr>
          <w:hyperlink w:anchor="__RefHeading___Toc6105700_1280447820">
            <w:r>
              <w:rPr>
                <w:webHidden/>
                <w:rStyle w:val="IndexLink"/>
                <w:rtl w:val="true"/>
              </w:rPr>
              <w:t>عرض هذه الروايات على الكتاب</w:t>
            </w:r>
            <w:r>
              <w:rPr>
                <w:rStyle w:val="IndexLink"/>
                <w:rtl w:val="true"/>
              </w:rPr>
              <w:tab/>
            </w:r>
            <w:r>
              <w:rPr>
                <w:rStyle w:val="IndexLink"/>
              </w:rPr>
              <w:t>215</w:t>
            </w:r>
          </w:hyperlink>
        </w:p>
        <w:p>
          <w:pPr>
            <w:pStyle w:val="Contents4"/>
            <w:tabs>
              <w:tab w:val="clear" w:pos="8176"/>
              <w:tab w:val="right" w:pos="9026" w:leader="dot"/>
            </w:tabs>
            <w:rPr/>
          </w:pPr>
          <w:hyperlink w:anchor="__RefHeading___Toc6105702_1280447820">
            <w:r>
              <w:rPr>
                <w:webHidden/>
                <w:rStyle w:val="IndexLink"/>
                <w:rtl w:val="true"/>
              </w:rPr>
              <w:t>الأحبار و إشاعة فكرة القدر بين المسلمين</w:t>
            </w:r>
            <w:r>
              <w:rPr>
                <w:rStyle w:val="IndexLink"/>
                <w:rtl w:val="true"/>
              </w:rPr>
              <w:tab/>
            </w:r>
            <w:r>
              <w:rPr>
                <w:rStyle w:val="IndexLink"/>
              </w:rPr>
              <w:t>219</w:t>
            </w:r>
          </w:hyperlink>
        </w:p>
        <w:p>
          <w:pPr>
            <w:pStyle w:val="Contents4"/>
            <w:tabs>
              <w:tab w:val="clear" w:pos="8176"/>
              <w:tab w:val="right" w:pos="9026" w:leader="dot"/>
            </w:tabs>
            <w:rPr/>
          </w:pPr>
          <w:hyperlink w:anchor="__RefHeading___Toc6105704_1280447820">
            <w:r>
              <w:rPr>
                <w:webHidden/>
                <w:rStyle w:val="IndexLink"/>
                <w:rtl w:val="true"/>
              </w:rPr>
              <w:t>القدرية في الحديث النبوي</w:t>
            </w:r>
            <w:r>
              <w:rPr>
                <w:rStyle w:val="IndexLink"/>
                <w:rtl w:val="true"/>
              </w:rPr>
              <w:tab/>
            </w:r>
            <w:r>
              <w:rPr>
                <w:rStyle w:val="IndexLink"/>
              </w:rPr>
              <w:t>220</w:t>
            </w:r>
          </w:hyperlink>
        </w:p>
        <w:p>
          <w:pPr>
            <w:pStyle w:val="Contents4"/>
            <w:tabs>
              <w:tab w:val="clear" w:pos="8176"/>
              <w:tab w:val="right" w:pos="9026" w:leader="dot"/>
            </w:tabs>
            <w:rPr/>
          </w:pPr>
          <w:hyperlink w:anchor="__RefHeading___Toc6105706_1280447820">
            <w:r>
              <w:rPr>
                <w:webHidden/>
                <w:rStyle w:val="IndexLink"/>
                <w:rtl w:val="true"/>
              </w:rPr>
              <w:t>التقدير و تشريع الأحكام</w:t>
            </w:r>
            <w:r>
              <w:rPr>
                <w:rStyle w:val="IndexLink"/>
                <w:rtl w:val="true"/>
              </w:rPr>
              <w:tab/>
            </w:r>
            <w:r>
              <w:rPr>
                <w:rStyle w:val="IndexLink"/>
              </w:rPr>
              <w:t>224</w:t>
            </w:r>
          </w:hyperlink>
        </w:p>
        <w:p>
          <w:pPr>
            <w:pStyle w:val="Contents2"/>
            <w:tabs>
              <w:tab w:val="clear" w:pos="8743"/>
              <w:tab w:val="right" w:pos="9026" w:leader="dot"/>
            </w:tabs>
            <w:rPr/>
          </w:pPr>
          <w:hyperlink w:anchor="__RefHeading___Toc6105708_1280447820">
            <w:r>
              <w:rPr>
                <w:webHidden/>
                <w:rStyle w:val="IndexLink"/>
                <w:rtl w:val="true"/>
              </w:rPr>
              <w:t>الفصل الخامس البداء</w:t>
            </w:r>
            <w:r>
              <w:rPr>
                <w:rStyle w:val="IndexLink"/>
                <w:rtl w:val="true"/>
              </w:rPr>
              <w:tab/>
            </w:r>
            <w:r>
              <w:rPr>
                <w:rStyle w:val="IndexLink"/>
              </w:rPr>
              <w:t>227</w:t>
            </w:r>
          </w:hyperlink>
        </w:p>
        <w:p>
          <w:pPr>
            <w:pStyle w:val="Contents3"/>
            <w:tabs>
              <w:tab w:val="clear" w:pos="8459"/>
              <w:tab w:val="right" w:pos="9026" w:leader="dot"/>
            </w:tabs>
            <w:rPr/>
          </w:pPr>
          <w:hyperlink w:anchor="__RefHeading___Toc6105710_1280447820">
            <w:r>
              <w:rPr>
                <w:webHidden/>
                <w:rStyle w:val="IndexLink"/>
                <w:rtl w:val="true"/>
              </w:rPr>
              <w:t>اشارة</w:t>
            </w:r>
            <w:r>
              <w:rPr>
                <w:rStyle w:val="IndexLink"/>
                <w:rtl w:val="true"/>
              </w:rPr>
              <w:tab/>
            </w:r>
            <w:r>
              <w:rPr>
                <w:rStyle w:val="IndexLink"/>
              </w:rPr>
              <w:t>227</w:t>
            </w:r>
          </w:hyperlink>
        </w:p>
        <w:p>
          <w:pPr>
            <w:pStyle w:val="Contents3"/>
            <w:tabs>
              <w:tab w:val="clear" w:pos="8459"/>
              <w:tab w:val="right" w:pos="9026" w:leader="dot"/>
            </w:tabs>
            <w:rPr/>
          </w:pPr>
          <w:hyperlink w:anchor="__RefHeading___Toc6105712_1280447820">
            <w:r>
              <w:rPr>
                <w:webHidden/>
                <w:rStyle w:val="IndexLink"/>
                <w:rtl w:val="true"/>
              </w:rPr>
              <w:t>البداء أو تغيير المصير بالأعمال الصالحة أو الطالحة</w:t>
            </w:r>
            <w:r>
              <w:rPr>
                <w:rStyle w:val="IndexLink"/>
                <w:rtl w:val="true"/>
              </w:rPr>
              <w:t>.</w:t>
              <w:tab/>
            </w:r>
            <w:r>
              <w:rPr>
                <w:rStyle w:val="IndexLink"/>
              </w:rPr>
              <w:t>229</w:t>
            </w:r>
          </w:hyperlink>
        </w:p>
        <w:p>
          <w:pPr>
            <w:pStyle w:val="Contents4"/>
            <w:tabs>
              <w:tab w:val="clear" w:pos="8176"/>
              <w:tab w:val="right" w:pos="9026" w:leader="dot"/>
            </w:tabs>
            <w:rPr/>
          </w:pPr>
          <w:hyperlink w:anchor="__RefHeading___Toc6105714_1280447820">
            <w:r>
              <w:rPr>
                <w:webHidden/>
                <w:rStyle w:val="IndexLink"/>
                <w:rtl w:val="true"/>
              </w:rPr>
              <w:t>اشارة</w:t>
            </w:r>
            <w:r>
              <w:rPr>
                <w:rStyle w:val="IndexLink"/>
                <w:rtl w:val="true"/>
              </w:rPr>
              <w:tab/>
            </w:r>
            <w:r>
              <w:rPr>
                <w:rStyle w:val="IndexLink"/>
              </w:rPr>
              <w:t>229</w:t>
            </w:r>
          </w:hyperlink>
        </w:p>
        <w:p>
          <w:pPr>
            <w:pStyle w:val="Contents4"/>
            <w:tabs>
              <w:tab w:val="clear" w:pos="8176"/>
              <w:tab w:val="right" w:pos="9026" w:leader="dot"/>
            </w:tabs>
            <w:rPr/>
          </w:pPr>
          <w:hyperlink w:anchor="__RefHeading___Toc6105716_1280447820">
            <w:r>
              <w:rPr>
                <w:webHidden/>
                <w:rStyle w:val="IndexLink"/>
                <w:rtl w:val="true"/>
              </w:rPr>
              <w:t xml:space="preserve">الأمر الأول </w:t>
            </w:r>
            <w:r>
              <w:rPr>
                <w:rStyle w:val="IndexLink"/>
                <w:rtl w:val="true"/>
              </w:rPr>
              <w:t xml:space="preserve">- </w:t>
            </w:r>
            <w:r>
              <w:rPr>
                <w:rStyle w:val="IndexLink"/>
                <w:rtl w:val="true"/>
              </w:rPr>
              <w:t>تفسير لفظ البداء</w:t>
            </w:r>
            <w:r>
              <w:rPr>
                <w:rStyle w:val="IndexLink"/>
                <w:rtl w:val="true"/>
              </w:rPr>
              <w:t>.</w:t>
              <w:tab/>
            </w:r>
            <w:r>
              <w:rPr>
                <w:rStyle w:val="IndexLink"/>
              </w:rPr>
              <w:t>229</w:t>
            </w:r>
          </w:hyperlink>
        </w:p>
        <w:p>
          <w:pPr>
            <w:pStyle w:val="Contents4"/>
            <w:tabs>
              <w:tab w:val="clear" w:pos="8176"/>
              <w:tab w:val="right" w:pos="9026" w:leader="dot"/>
            </w:tabs>
            <w:rPr/>
          </w:pPr>
          <w:hyperlink w:anchor="__RefHeading___Toc6105718_1280447820">
            <w:r>
              <w:rPr>
                <w:webHidden/>
                <w:rStyle w:val="IndexLink"/>
                <w:rtl w:val="true"/>
              </w:rPr>
              <w:t xml:space="preserve">الأمر الثاني </w:t>
            </w:r>
            <w:r>
              <w:rPr>
                <w:rStyle w:val="IndexLink"/>
                <w:rtl w:val="true"/>
              </w:rPr>
              <w:t xml:space="preserve">- </w:t>
            </w:r>
            <w:r>
              <w:rPr>
                <w:rStyle w:val="IndexLink"/>
                <w:rtl w:val="true"/>
              </w:rPr>
              <w:t>إحاطة علمه بكل شيء</w:t>
            </w:r>
            <w:r>
              <w:rPr>
                <w:rStyle w:val="IndexLink"/>
                <w:rtl w:val="true"/>
              </w:rPr>
              <w:t>:</w:t>
              <w:tab/>
            </w:r>
            <w:r>
              <w:rPr>
                <w:rStyle w:val="IndexLink"/>
              </w:rPr>
              <w:t>230</w:t>
            </w:r>
          </w:hyperlink>
        </w:p>
        <w:p>
          <w:pPr>
            <w:pStyle w:val="Contents4"/>
            <w:tabs>
              <w:tab w:val="clear" w:pos="8176"/>
              <w:tab w:val="right" w:pos="9026" w:leader="dot"/>
            </w:tabs>
            <w:rPr/>
          </w:pPr>
          <w:hyperlink w:anchor="__RefHeading___Toc6105720_1280447820">
            <w:r>
              <w:rPr>
                <w:webHidden/>
                <w:rStyle w:val="IndexLink"/>
                <w:rtl w:val="true"/>
              </w:rPr>
              <w:t xml:space="preserve">الأمر الثالث </w:t>
            </w:r>
            <w:r>
              <w:rPr>
                <w:rStyle w:val="IndexLink"/>
                <w:rtl w:val="true"/>
              </w:rPr>
              <w:t xml:space="preserve">- </w:t>
            </w:r>
            <w:r>
              <w:rPr>
                <w:rStyle w:val="IndexLink"/>
                <w:rtl w:val="true"/>
              </w:rPr>
              <w:t>الكتاب و السنة مليئان بالمجاز</w:t>
            </w:r>
            <w:r>
              <w:rPr>
                <w:rStyle w:val="IndexLink"/>
                <w:rtl w:val="true"/>
              </w:rPr>
              <w:tab/>
            </w:r>
            <w:r>
              <w:rPr>
                <w:rStyle w:val="IndexLink"/>
              </w:rPr>
              <w:t>232</w:t>
            </w:r>
          </w:hyperlink>
        </w:p>
        <w:p>
          <w:pPr>
            <w:pStyle w:val="Contents4"/>
            <w:tabs>
              <w:tab w:val="clear" w:pos="8176"/>
              <w:tab w:val="right" w:pos="9026" w:leader="dot"/>
            </w:tabs>
            <w:rPr/>
          </w:pPr>
          <w:hyperlink w:anchor="__RefHeading___Toc6105722_1280447820">
            <w:r>
              <w:rPr>
                <w:webHidden/>
                <w:rStyle w:val="IndexLink"/>
                <w:rtl w:val="true"/>
              </w:rPr>
              <w:t xml:space="preserve">الأمر الرابع </w:t>
            </w:r>
            <w:r>
              <w:rPr>
                <w:rStyle w:val="IndexLink"/>
                <w:rtl w:val="true"/>
              </w:rPr>
              <w:t xml:space="preserve">- </w:t>
            </w:r>
            <w:r>
              <w:rPr>
                <w:rStyle w:val="IndexLink"/>
                <w:rtl w:val="true"/>
              </w:rPr>
              <w:t>تغيير المصير بالأعمال الصالحة و الطالحة</w:t>
            </w:r>
            <w:r>
              <w:rPr>
                <w:rStyle w:val="IndexLink"/>
                <w:rtl w:val="true"/>
              </w:rPr>
              <w:tab/>
            </w:r>
            <w:r>
              <w:rPr>
                <w:rStyle w:val="IndexLink"/>
              </w:rPr>
              <w:t>233</w:t>
            </w:r>
          </w:hyperlink>
        </w:p>
        <w:p>
          <w:pPr>
            <w:pStyle w:val="Contents5"/>
            <w:tabs>
              <w:tab w:val="clear" w:pos="7892"/>
              <w:tab w:val="right" w:pos="9026" w:leader="dot"/>
            </w:tabs>
            <w:rPr/>
          </w:pPr>
          <w:hyperlink w:anchor="__RefHeading___Toc6105724_1280447820">
            <w:r>
              <w:rPr>
                <w:webHidden/>
                <w:rStyle w:val="IndexLink"/>
                <w:rtl w:val="true"/>
              </w:rPr>
              <w:t>اشارة</w:t>
            </w:r>
            <w:r>
              <w:rPr>
                <w:rStyle w:val="IndexLink"/>
                <w:rtl w:val="true"/>
              </w:rPr>
              <w:tab/>
            </w:r>
            <w:r>
              <w:rPr>
                <w:rStyle w:val="IndexLink"/>
              </w:rPr>
              <w:t>233</w:t>
            </w:r>
          </w:hyperlink>
        </w:p>
        <w:p>
          <w:pPr>
            <w:pStyle w:val="Contents5"/>
            <w:tabs>
              <w:tab w:val="clear" w:pos="7892"/>
              <w:tab w:val="right" w:pos="9026" w:leader="dot"/>
            </w:tabs>
            <w:rPr/>
          </w:pPr>
          <w:hyperlink w:anchor="__RefHeading___Toc6105726_1280447820">
            <w:r>
              <w:rPr>
                <w:webHidden/>
                <w:rStyle w:val="IndexLink"/>
                <w:rtl w:val="true"/>
              </w:rPr>
              <w:t>القرآن و تأثير عمل الإنسان في تغيير مصيره</w:t>
            </w:r>
            <w:r>
              <w:rPr>
                <w:rStyle w:val="IndexLink"/>
                <w:rtl w:val="true"/>
              </w:rPr>
              <w:t>:</w:t>
              <w:tab/>
            </w:r>
            <w:r>
              <w:rPr>
                <w:rStyle w:val="IndexLink"/>
              </w:rPr>
              <w:t>233</w:t>
            </w:r>
          </w:hyperlink>
        </w:p>
        <w:p>
          <w:pPr>
            <w:pStyle w:val="Contents5"/>
            <w:tabs>
              <w:tab w:val="clear" w:pos="7892"/>
              <w:tab w:val="right" w:pos="9026" w:leader="dot"/>
            </w:tabs>
            <w:rPr/>
          </w:pPr>
          <w:hyperlink w:anchor="__RefHeading___Toc6105728_1280447820">
            <w:r>
              <w:rPr>
                <w:webHidden/>
                <w:rStyle w:val="IndexLink"/>
                <w:rtl w:val="true"/>
              </w:rPr>
              <w:t>الروايات و تأثير العمل في تغيير المصير</w:t>
            </w:r>
            <w:r>
              <w:rPr>
                <w:rStyle w:val="IndexLink"/>
                <w:rtl w:val="true"/>
              </w:rPr>
              <w:tab/>
            </w:r>
            <w:r>
              <w:rPr>
                <w:rStyle w:val="IndexLink"/>
              </w:rPr>
              <w:t>236</w:t>
            </w:r>
          </w:hyperlink>
        </w:p>
        <w:p>
          <w:pPr>
            <w:pStyle w:val="Contents4"/>
            <w:tabs>
              <w:tab w:val="clear" w:pos="8176"/>
              <w:tab w:val="right" w:pos="9026" w:leader="dot"/>
            </w:tabs>
            <w:rPr/>
          </w:pPr>
          <w:hyperlink w:anchor="__RefHeading___Toc6105730_1280447820">
            <w:r>
              <w:rPr>
                <w:webHidden/>
                <w:rStyle w:val="IndexLink"/>
                <w:rtl w:val="true"/>
              </w:rPr>
              <w:t xml:space="preserve">الأمر الخامس </w:t>
            </w:r>
            <w:r>
              <w:rPr>
                <w:rStyle w:val="IndexLink"/>
                <w:rtl w:val="true"/>
              </w:rPr>
              <w:t xml:space="preserve">- </w:t>
            </w:r>
            <w:r>
              <w:rPr>
                <w:rStyle w:val="IndexLink"/>
                <w:rtl w:val="true"/>
              </w:rPr>
              <w:t>إمكان النسخ في التشريع و التكوين</w:t>
            </w:r>
            <w:r>
              <w:rPr>
                <w:rStyle w:val="IndexLink"/>
                <w:rtl w:val="true"/>
              </w:rPr>
              <w:tab/>
            </w:r>
            <w:r>
              <w:rPr>
                <w:rStyle w:val="IndexLink"/>
              </w:rPr>
              <w:t>238</w:t>
            </w:r>
          </w:hyperlink>
        </w:p>
        <w:p>
          <w:pPr>
            <w:pStyle w:val="Contents4"/>
            <w:tabs>
              <w:tab w:val="clear" w:pos="8176"/>
              <w:tab w:val="right" w:pos="9026" w:leader="dot"/>
            </w:tabs>
            <w:rPr/>
          </w:pPr>
          <w:hyperlink w:anchor="__RefHeading___Toc6105732_1280447820">
            <w:r>
              <w:rPr>
                <w:webHidden/>
                <w:rStyle w:val="IndexLink"/>
                <w:rtl w:val="true"/>
              </w:rPr>
              <w:t>حقيقة البداء في ضوء الكتاب و السنّة</w:t>
            </w:r>
            <w:r>
              <w:rPr>
                <w:rStyle w:val="IndexLink"/>
                <w:rtl w:val="true"/>
              </w:rPr>
              <w:tab/>
            </w:r>
            <w:r>
              <w:rPr>
                <w:rStyle w:val="IndexLink"/>
              </w:rPr>
              <w:t>241</w:t>
            </w:r>
          </w:hyperlink>
        </w:p>
        <w:p>
          <w:pPr>
            <w:pStyle w:val="Contents4"/>
            <w:tabs>
              <w:tab w:val="clear" w:pos="8176"/>
              <w:tab w:val="right" w:pos="9026" w:leader="dot"/>
            </w:tabs>
            <w:rPr/>
          </w:pPr>
          <w:hyperlink w:anchor="__RefHeading___Toc6105734_1280447820">
            <w:r>
              <w:rPr>
                <w:webHidden/>
                <w:rStyle w:val="IndexLink"/>
                <w:rtl w:val="true"/>
              </w:rPr>
              <w:t>بقيت أمور يجب التنبيه عليها</w:t>
            </w:r>
            <w:r>
              <w:rPr>
                <w:rStyle w:val="IndexLink"/>
                <w:rtl w:val="true"/>
              </w:rPr>
              <w:t>:</w:t>
              <w:tab/>
            </w:r>
            <w:r>
              <w:rPr>
                <w:rStyle w:val="IndexLink"/>
              </w:rPr>
              <w:t>246</w:t>
            </w:r>
          </w:hyperlink>
        </w:p>
        <w:p>
          <w:pPr>
            <w:pStyle w:val="Contents5"/>
            <w:tabs>
              <w:tab w:val="clear" w:pos="7892"/>
              <w:tab w:val="right" w:pos="9026" w:leader="dot"/>
            </w:tabs>
            <w:rPr/>
          </w:pPr>
          <w:hyperlink w:anchor="__RefHeading___Toc6105736_1280447820">
            <w:r>
              <w:rPr>
                <w:webHidden/>
                <w:rStyle w:val="IndexLink"/>
              </w:rPr>
              <w:t>1</w:t>
            </w:r>
            <w:r>
              <w:rPr>
                <w:rStyle w:val="IndexLink"/>
                <w:rtl w:val="true"/>
              </w:rPr>
              <w:t xml:space="preserve"> - </w:t>
            </w:r>
            <w:r>
              <w:rPr>
                <w:rStyle w:val="IndexLink"/>
                <w:rtl w:val="true"/>
              </w:rPr>
              <w:t>الأثر التربوي للبداء</w:t>
            </w:r>
            <w:r>
              <w:rPr>
                <w:rStyle w:val="IndexLink"/>
                <w:rtl w:val="true"/>
              </w:rPr>
              <w:tab/>
            </w:r>
            <w:r>
              <w:rPr>
                <w:rStyle w:val="IndexLink"/>
              </w:rPr>
              <w:t>246</w:t>
            </w:r>
          </w:hyperlink>
        </w:p>
        <w:p>
          <w:pPr>
            <w:pStyle w:val="Contents5"/>
            <w:tabs>
              <w:tab w:val="clear" w:pos="7892"/>
              <w:tab w:val="right" w:pos="9026" w:leader="dot"/>
            </w:tabs>
            <w:rPr/>
          </w:pPr>
          <w:hyperlink w:anchor="__RefHeading___Toc6105738_1280447820">
            <w:r>
              <w:rPr>
                <w:webHidden/>
                <w:rStyle w:val="IndexLink"/>
              </w:rPr>
              <w:t>2</w:t>
            </w:r>
            <w:r>
              <w:rPr>
                <w:rStyle w:val="IndexLink"/>
                <w:rtl w:val="true"/>
              </w:rPr>
              <w:t xml:space="preserve"> - </w:t>
            </w:r>
            <w:r>
              <w:rPr>
                <w:rStyle w:val="IndexLink"/>
                <w:rtl w:val="true"/>
              </w:rPr>
              <w:t>البداء ليس تغييرا في علمه و لا في إرادته سبحانه</w:t>
            </w:r>
            <w:r>
              <w:rPr>
                <w:rStyle w:val="IndexLink"/>
                <w:rtl w:val="true"/>
              </w:rPr>
              <w:tab/>
            </w:r>
            <w:r>
              <w:rPr>
                <w:rStyle w:val="IndexLink"/>
              </w:rPr>
              <w:t>246</w:t>
            </w:r>
          </w:hyperlink>
        </w:p>
        <w:p>
          <w:pPr>
            <w:pStyle w:val="Contents5"/>
            <w:tabs>
              <w:tab w:val="clear" w:pos="7892"/>
              <w:tab w:val="right" w:pos="9026" w:leader="dot"/>
            </w:tabs>
            <w:rPr/>
          </w:pPr>
          <w:hyperlink w:anchor="__RefHeading___Toc6105740_1280447820">
            <w:r>
              <w:rPr>
                <w:webHidden/>
                <w:rStyle w:val="IndexLink"/>
              </w:rPr>
              <w:t>3</w:t>
            </w:r>
            <w:r>
              <w:rPr>
                <w:rStyle w:val="IndexLink"/>
                <w:rtl w:val="true"/>
              </w:rPr>
              <w:t xml:space="preserve"> - </w:t>
            </w:r>
            <w:r>
              <w:rPr>
                <w:rStyle w:val="IndexLink"/>
                <w:rtl w:val="true"/>
              </w:rPr>
              <w:t>البداء في التقدير الموقوف لا المحتوم</w:t>
            </w:r>
            <w:r>
              <w:rPr>
                <w:rStyle w:val="IndexLink"/>
                <w:rtl w:val="true"/>
              </w:rPr>
              <w:tab/>
            </w:r>
            <w:r>
              <w:rPr>
                <w:rStyle w:val="IndexLink"/>
              </w:rPr>
              <w:t>248</w:t>
            </w:r>
          </w:hyperlink>
        </w:p>
        <w:p>
          <w:pPr>
            <w:pStyle w:val="Contents5"/>
            <w:tabs>
              <w:tab w:val="clear" w:pos="7892"/>
              <w:tab w:val="right" w:pos="9026" w:leader="dot"/>
            </w:tabs>
            <w:rPr/>
          </w:pPr>
          <w:hyperlink w:anchor="__RefHeading___Toc6105742_1280447820">
            <w:r>
              <w:rPr>
                <w:webHidden/>
                <w:rStyle w:val="IndexLink"/>
              </w:rPr>
              <w:t>4</w:t>
            </w:r>
            <w:r>
              <w:rPr>
                <w:rStyle w:val="IndexLink"/>
                <w:rtl w:val="true"/>
              </w:rPr>
              <w:t xml:space="preserve"> - </w:t>
            </w:r>
            <w:r>
              <w:rPr>
                <w:rStyle w:val="IndexLink"/>
                <w:rtl w:val="true"/>
              </w:rPr>
              <w:t>الأجل و الأجل المسمى</w:t>
            </w:r>
            <w:r>
              <w:rPr>
                <w:rStyle w:val="IndexLink"/>
                <w:rtl w:val="true"/>
              </w:rPr>
              <w:t>:</w:t>
              <w:tab/>
            </w:r>
            <w:r>
              <w:rPr>
                <w:rStyle w:val="IndexLink"/>
              </w:rPr>
              <w:t>250</w:t>
            </w:r>
          </w:hyperlink>
        </w:p>
        <w:p>
          <w:pPr>
            <w:pStyle w:val="Contents5"/>
            <w:tabs>
              <w:tab w:val="clear" w:pos="7892"/>
              <w:tab w:val="right" w:pos="9026" w:leader="dot"/>
            </w:tabs>
            <w:rPr/>
          </w:pPr>
          <w:hyperlink w:anchor="__RefHeading___Toc6105744_1280447820">
            <w:r>
              <w:rPr>
                <w:webHidden/>
                <w:rStyle w:val="IndexLink"/>
              </w:rPr>
              <w:t>5</w:t>
            </w:r>
            <w:r>
              <w:rPr>
                <w:rStyle w:val="IndexLink"/>
                <w:rtl w:val="true"/>
              </w:rPr>
              <w:t xml:space="preserve"> - </w:t>
            </w:r>
            <w:r>
              <w:rPr>
                <w:rStyle w:val="IndexLink"/>
                <w:rtl w:val="true"/>
              </w:rPr>
              <w:t>ما يترتب على البداء في مقام الإثبات</w:t>
            </w:r>
            <w:r>
              <w:rPr>
                <w:rStyle w:val="IndexLink"/>
                <w:rtl w:val="true"/>
              </w:rPr>
              <w:tab/>
            </w:r>
            <w:r>
              <w:rPr>
                <w:rStyle w:val="IndexLink"/>
              </w:rPr>
              <w:t>254</w:t>
            </w:r>
          </w:hyperlink>
        </w:p>
        <w:p>
          <w:pPr>
            <w:pStyle w:val="Contents4"/>
            <w:tabs>
              <w:tab w:val="clear" w:pos="8176"/>
              <w:tab w:val="right" w:pos="9026" w:leader="dot"/>
            </w:tabs>
            <w:rPr/>
          </w:pPr>
          <w:hyperlink w:anchor="__RefHeading___Toc6105746_1280447820">
            <w:r>
              <w:rPr>
                <w:webHidden/>
                <w:rStyle w:val="IndexLink"/>
                <w:rtl w:val="true"/>
              </w:rPr>
              <w:t>تبيين الحال في هذه الإخبارات الغيبية</w:t>
            </w:r>
            <w:r>
              <w:rPr>
                <w:rStyle w:val="IndexLink"/>
                <w:rtl w:val="true"/>
              </w:rPr>
              <w:tab/>
            </w:r>
            <w:r>
              <w:rPr>
                <w:rStyle w:val="IndexLink"/>
              </w:rPr>
              <w:t>257</w:t>
            </w:r>
          </w:hyperlink>
        </w:p>
        <w:p>
          <w:pPr>
            <w:pStyle w:val="Contents2"/>
            <w:tabs>
              <w:tab w:val="clear" w:pos="8743"/>
              <w:tab w:val="right" w:pos="9026" w:leader="dot"/>
            </w:tabs>
            <w:rPr/>
          </w:pPr>
          <w:hyperlink w:anchor="__RefHeading___Toc6105748_1280447820">
            <w:r>
              <w:rPr>
                <w:webHidden/>
                <w:rStyle w:val="IndexLink"/>
                <w:rtl w:val="true"/>
              </w:rPr>
              <w:t>الفصل السادس العدل الإلهي و أفعال العباد</w:t>
            </w:r>
            <w:r>
              <w:rPr>
                <w:rStyle w:val="IndexLink"/>
                <w:rtl w:val="true"/>
              </w:rPr>
              <w:tab/>
            </w:r>
            <w:r>
              <w:rPr>
                <w:rStyle w:val="IndexLink"/>
              </w:rPr>
              <w:t>261</w:t>
            </w:r>
          </w:hyperlink>
        </w:p>
        <w:p>
          <w:pPr>
            <w:pStyle w:val="Contents3"/>
            <w:tabs>
              <w:tab w:val="clear" w:pos="8459"/>
              <w:tab w:val="right" w:pos="9026" w:leader="dot"/>
            </w:tabs>
            <w:rPr/>
          </w:pPr>
          <w:hyperlink w:anchor="__RefHeading___Toc6105750_1280447820">
            <w:r>
              <w:rPr>
                <w:webHidden/>
                <w:rStyle w:val="IndexLink"/>
                <w:rtl w:val="true"/>
              </w:rPr>
              <w:t>اشارة</w:t>
            </w:r>
            <w:r>
              <w:rPr>
                <w:rStyle w:val="IndexLink"/>
                <w:rtl w:val="true"/>
              </w:rPr>
              <w:tab/>
            </w:r>
            <w:r>
              <w:rPr>
                <w:rStyle w:val="IndexLink"/>
              </w:rPr>
              <w:t>261</w:t>
            </w:r>
          </w:hyperlink>
        </w:p>
        <w:p>
          <w:pPr>
            <w:pStyle w:val="Contents3"/>
            <w:tabs>
              <w:tab w:val="clear" w:pos="8459"/>
              <w:tab w:val="right" w:pos="9026" w:leader="dot"/>
            </w:tabs>
            <w:rPr/>
          </w:pPr>
          <w:hyperlink w:anchor="__RefHeading___Toc6105752_1280447820">
            <w:r>
              <w:rPr>
                <w:webHidden/>
                <w:rStyle w:val="IndexLink"/>
                <w:rtl w:val="true"/>
              </w:rPr>
              <w:t>العدل الإلهي و أفعال العباد</w:t>
            </w:r>
            <w:r>
              <w:rPr>
                <w:rStyle w:val="IndexLink"/>
                <w:rtl w:val="true"/>
              </w:rPr>
              <w:tab/>
            </w:r>
            <w:r>
              <w:rPr>
                <w:rStyle w:val="IndexLink"/>
              </w:rPr>
              <w:t>263</w:t>
            </w:r>
          </w:hyperlink>
        </w:p>
        <w:p>
          <w:pPr>
            <w:pStyle w:val="Contents4"/>
            <w:tabs>
              <w:tab w:val="clear" w:pos="8176"/>
              <w:tab w:val="right" w:pos="9026" w:leader="dot"/>
            </w:tabs>
            <w:rPr/>
          </w:pPr>
          <w:hyperlink w:anchor="__RefHeading___Toc6105754_1280447820">
            <w:r>
              <w:rPr>
                <w:webHidden/>
                <w:rStyle w:val="IndexLink"/>
                <w:rtl w:val="true"/>
              </w:rPr>
              <w:t>اشارة</w:t>
            </w:r>
            <w:r>
              <w:rPr>
                <w:rStyle w:val="IndexLink"/>
                <w:rtl w:val="true"/>
              </w:rPr>
              <w:tab/>
            </w:r>
            <w:r>
              <w:rPr>
                <w:rStyle w:val="IndexLink"/>
              </w:rPr>
              <w:t>263</w:t>
            </w:r>
          </w:hyperlink>
        </w:p>
        <w:p>
          <w:pPr>
            <w:pStyle w:val="Contents4"/>
            <w:tabs>
              <w:tab w:val="clear" w:pos="8176"/>
              <w:tab w:val="right" w:pos="9026" w:leader="dot"/>
            </w:tabs>
            <w:rPr/>
          </w:pPr>
          <w:hyperlink w:anchor="__RefHeading___Toc6105756_1280447820">
            <w:r>
              <w:rPr>
                <w:webHidden/>
                <w:rStyle w:val="IndexLink"/>
                <w:rtl w:val="true"/>
              </w:rPr>
              <w:t>الأمر الأول</w:t>
            </w:r>
            <w:r>
              <w:rPr>
                <w:rStyle w:val="IndexLink"/>
                <w:rtl w:val="true"/>
              </w:rPr>
              <w:t xml:space="preserve">: </w:t>
            </w:r>
            <w:r>
              <w:rPr>
                <w:rStyle w:val="IndexLink"/>
                <w:rtl w:val="true"/>
              </w:rPr>
              <w:t>في كون المسألة عامة</w:t>
            </w:r>
            <w:r>
              <w:rPr>
                <w:rStyle w:val="IndexLink"/>
                <w:rtl w:val="true"/>
              </w:rPr>
              <w:tab/>
            </w:r>
            <w:r>
              <w:rPr>
                <w:rStyle w:val="IndexLink"/>
              </w:rPr>
              <w:t>263</w:t>
            </w:r>
          </w:hyperlink>
        </w:p>
        <w:p>
          <w:pPr>
            <w:pStyle w:val="Contents4"/>
            <w:tabs>
              <w:tab w:val="clear" w:pos="8176"/>
              <w:tab w:val="right" w:pos="9026" w:leader="dot"/>
            </w:tabs>
            <w:rPr/>
          </w:pPr>
          <w:hyperlink w:anchor="__RefHeading___Toc6105758_1280447820">
            <w:r>
              <w:rPr>
                <w:webHidden/>
                <w:rStyle w:val="IndexLink"/>
                <w:rtl w:val="true"/>
              </w:rPr>
              <w:t>الأمر الثاني</w:t>
            </w:r>
            <w:r>
              <w:rPr>
                <w:rStyle w:val="IndexLink"/>
                <w:rtl w:val="true"/>
              </w:rPr>
              <w:t xml:space="preserve">: </w:t>
            </w:r>
            <w:r>
              <w:rPr>
                <w:rStyle w:val="IndexLink"/>
                <w:rtl w:val="true"/>
              </w:rPr>
              <w:t>في الجبر بأقسامه</w:t>
            </w:r>
            <w:r>
              <w:rPr>
                <w:rStyle w:val="IndexLink"/>
                <w:rtl w:val="true"/>
              </w:rPr>
              <w:tab/>
            </w:r>
            <w:r>
              <w:rPr>
                <w:rStyle w:val="IndexLink"/>
              </w:rPr>
              <w:t>264</w:t>
            </w:r>
          </w:hyperlink>
        </w:p>
        <w:p>
          <w:pPr>
            <w:pStyle w:val="Contents4"/>
            <w:tabs>
              <w:tab w:val="clear" w:pos="8176"/>
              <w:tab w:val="right" w:pos="9026" w:leader="dot"/>
            </w:tabs>
            <w:rPr/>
          </w:pPr>
          <w:hyperlink w:anchor="__RefHeading___Toc6105760_1280447820">
            <w:r>
              <w:rPr>
                <w:webHidden/>
                <w:rStyle w:val="IndexLink"/>
                <w:rtl w:val="true"/>
              </w:rPr>
              <w:t>الأمر الثالث</w:t>
            </w:r>
            <w:r>
              <w:rPr>
                <w:rStyle w:val="IndexLink"/>
                <w:rtl w:val="true"/>
              </w:rPr>
              <w:t xml:space="preserve">: </w:t>
            </w:r>
            <w:r>
              <w:rPr>
                <w:rStyle w:val="IndexLink"/>
                <w:rtl w:val="true"/>
              </w:rPr>
              <w:t>في الاختيار بألوانه</w:t>
            </w:r>
            <w:r>
              <w:rPr>
                <w:rStyle w:val="IndexLink"/>
                <w:rtl w:val="true"/>
              </w:rPr>
              <w:tab/>
            </w:r>
            <w:r>
              <w:rPr>
                <w:rStyle w:val="IndexLink"/>
              </w:rPr>
              <w:t>265</w:t>
            </w:r>
          </w:hyperlink>
        </w:p>
        <w:p>
          <w:pPr>
            <w:pStyle w:val="Contents4"/>
            <w:tabs>
              <w:tab w:val="clear" w:pos="8176"/>
              <w:tab w:val="right" w:pos="9026" w:leader="dot"/>
            </w:tabs>
            <w:rPr/>
          </w:pPr>
          <w:hyperlink w:anchor="__RefHeading___Toc6105762_1280447820">
            <w:r>
              <w:rPr>
                <w:webHidden/>
                <w:rStyle w:val="IndexLink"/>
                <w:rtl w:val="true"/>
              </w:rPr>
              <w:t>الأمر الرابع</w:t>
            </w:r>
            <w:r>
              <w:rPr>
                <w:rStyle w:val="IndexLink"/>
                <w:rtl w:val="true"/>
              </w:rPr>
              <w:t xml:space="preserve">: </w:t>
            </w:r>
            <w:r>
              <w:rPr>
                <w:rStyle w:val="IndexLink"/>
                <w:rtl w:val="true"/>
              </w:rPr>
              <w:t>الجبر على مسرح التاريخ الإسلامي</w:t>
            </w:r>
            <w:r>
              <w:rPr>
                <w:rStyle w:val="IndexLink"/>
                <w:rtl w:val="true"/>
              </w:rPr>
              <w:tab/>
            </w:r>
            <w:r>
              <w:rPr>
                <w:rStyle w:val="IndexLink"/>
              </w:rPr>
              <w:t>266</w:t>
            </w:r>
          </w:hyperlink>
        </w:p>
        <w:p>
          <w:pPr>
            <w:pStyle w:val="Contents4"/>
            <w:tabs>
              <w:tab w:val="clear" w:pos="8176"/>
              <w:tab w:val="right" w:pos="9026" w:leader="dot"/>
            </w:tabs>
            <w:rPr/>
          </w:pPr>
          <w:hyperlink w:anchor="__RefHeading___Toc6105764_1280447820">
            <w:r>
              <w:rPr>
                <w:webHidden/>
                <w:rStyle w:val="IndexLink"/>
                <w:rtl w:val="true"/>
              </w:rPr>
              <w:t>الأمر الخامس</w:t>
            </w:r>
            <w:r>
              <w:rPr>
                <w:rStyle w:val="IndexLink"/>
                <w:rtl w:val="true"/>
              </w:rPr>
              <w:t xml:space="preserve">: </w:t>
            </w:r>
            <w:r>
              <w:rPr>
                <w:rStyle w:val="IndexLink"/>
                <w:rtl w:val="true"/>
              </w:rPr>
              <w:t>رءوس المجبرة و أقطابها في العصور الإسلامية الأولى</w:t>
            </w:r>
            <w:r>
              <w:rPr>
                <w:rStyle w:val="IndexLink"/>
                <w:rtl w:val="true"/>
              </w:rPr>
              <w:tab/>
            </w:r>
            <w:r>
              <w:rPr>
                <w:rStyle w:val="IndexLink"/>
              </w:rPr>
              <w:t>270</w:t>
            </w:r>
          </w:hyperlink>
        </w:p>
        <w:p>
          <w:pPr>
            <w:pStyle w:val="Contents5"/>
            <w:tabs>
              <w:tab w:val="clear" w:pos="7892"/>
              <w:tab w:val="right" w:pos="9026" w:leader="dot"/>
            </w:tabs>
            <w:rPr/>
          </w:pPr>
          <w:hyperlink w:anchor="__RefHeading___Toc6105766_1280447820">
            <w:r>
              <w:rPr>
                <w:webHidden/>
                <w:rStyle w:val="IndexLink"/>
              </w:rPr>
              <w:t>1</w:t>
            </w:r>
            <w:r>
              <w:rPr>
                <w:rStyle w:val="IndexLink"/>
                <w:rtl w:val="true"/>
              </w:rPr>
              <w:t xml:space="preserve"> - </w:t>
            </w:r>
            <w:r>
              <w:rPr>
                <w:rStyle w:val="IndexLink"/>
                <w:rtl w:val="true"/>
              </w:rPr>
              <w:t>الجهميّة</w:t>
            </w:r>
            <w:r>
              <w:rPr>
                <w:rStyle w:val="IndexLink"/>
                <w:rtl w:val="true"/>
              </w:rPr>
              <w:tab/>
            </w:r>
            <w:r>
              <w:rPr>
                <w:rStyle w:val="IndexLink"/>
              </w:rPr>
              <w:t>270</w:t>
            </w:r>
          </w:hyperlink>
        </w:p>
        <w:p>
          <w:pPr>
            <w:pStyle w:val="Contents5"/>
            <w:tabs>
              <w:tab w:val="clear" w:pos="7892"/>
              <w:tab w:val="right" w:pos="9026" w:leader="dot"/>
            </w:tabs>
            <w:rPr/>
          </w:pPr>
          <w:hyperlink w:anchor="__RefHeading___Toc6105768_1280447820">
            <w:r>
              <w:rPr>
                <w:webHidden/>
                <w:rStyle w:val="IndexLink"/>
              </w:rPr>
              <w:t>2</w:t>
            </w:r>
            <w:r>
              <w:rPr>
                <w:rStyle w:val="IndexLink"/>
                <w:rtl w:val="true"/>
              </w:rPr>
              <w:t xml:space="preserve"> - </w:t>
            </w:r>
            <w:r>
              <w:rPr>
                <w:rStyle w:val="IndexLink"/>
                <w:rtl w:val="true"/>
              </w:rPr>
              <w:t>النجاريّة</w:t>
            </w:r>
            <w:r>
              <w:rPr>
                <w:rStyle w:val="IndexLink"/>
                <w:rtl w:val="true"/>
              </w:rPr>
              <w:tab/>
            </w:r>
            <w:r>
              <w:rPr>
                <w:rStyle w:val="IndexLink"/>
              </w:rPr>
              <w:t>271</w:t>
            </w:r>
          </w:hyperlink>
        </w:p>
        <w:p>
          <w:pPr>
            <w:pStyle w:val="Contents5"/>
            <w:tabs>
              <w:tab w:val="clear" w:pos="7892"/>
              <w:tab w:val="right" w:pos="9026" w:leader="dot"/>
            </w:tabs>
            <w:rPr/>
          </w:pPr>
          <w:hyperlink w:anchor="__RefHeading___Toc6105770_1280447820">
            <w:r>
              <w:rPr>
                <w:webHidden/>
                <w:rStyle w:val="IndexLink"/>
              </w:rPr>
              <w:t>3</w:t>
            </w:r>
            <w:r>
              <w:rPr>
                <w:rStyle w:val="IndexLink"/>
                <w:rtl w:val="true"/>
              </w:rPr>
              <w:t xml:space="preserve"> - </w:t>
            </w:r>
            <w:r>
              <w:rPr>
                <w:rStyle w:val="IndexLink"/>
                <w:rtl w:val="true"/>
              </w:rPr>
              <w:t>الضراريّة</w:t>
            </w:r>
            <w:r>
              <w:rPr>
                <w:rStyle w:val="IndexLink"/>
                <w:rtl w:val="true"/>
              </w:rPr>
              <w:tab/>
            </w:r>
            <w:r>
              <w:rPr>
                <w:rStyle w:val="IndexLink"/>
              </w:rPr>
              <w:t>272</w:t>
            </w:r>
          </w:hyperlink>
        </w:p>
        <w:p>
          <w:pPr>
            <w:pStyle w:val="Contents3"/>
            <w:tabs>
              <w:tab w:val="clear" w:pos="8459"/>
              <w:tab w:val="right" w:pos="9026" w:leader="dot"/>
            </w:tabs>
            <w:rPr/>
          </w:pPr>
          <w:hyperlink w:anchor="__RefHeading___Toc6105772_1280447820">
            <w:r>
              <w:rPr>
                <w:webHidden/>
                <w:rStyle w:val="IndexLink"/>
                <w:rtl w:val="true"/>
              </w:rPr>
              <w:t>مناهج الجبر</w:t>
            </w:r>
            <w:r>
              <w:rPr>
                <w:rStyle w:val="IndexLink"/>
                <w:rtl w:val="true"/>
              </w:rPr>
              <w:tab/>
            </w:r>
            <w:r>
              <w:rPr>
                <w:rStyle w:val="IndexLink"/>
              </w:rPr>
              <w:t>275</w:t>
            </w:r>
          </w:hyperlink>
        </w:p>
        <w:p>
          <w:pPr>
            <w:pStyle w:val="Contents4"/>
            <w:tabs>
              <w:tab w:val="clear" w:pos="8176"/>
              <w:tab w:val="right" w:pos="9026" w:leader="dot"/>
            </w:tabs>
            <w:rPr/>
          </w:pPr>
          <w:hyperlink w:anchor="__RefHeading___Toc6105774_1280447820">
            <w:r>
              <w:rPr>
                <w:webHidden/>
                <w:rStyle w:val="IndexLink"/>
                <w:rtl w:val="true"/>
              </w:rPr>
              <w:t>(</w:t>
            </w:r>
            <w:r>
              <w:rPr>
                <w:rStyle w:val="IndexLink"/>
              </w:rPr>
              <w:t>1</w:t>
            </w:r>
            <w:r>
              <w:rPr>
                <w:rStyle w:val="IndexLink"/>
                <w:rtl w:val="true"/>
              </w:rPr>
              <w:t xml:space="preserve">) </w:t>
            </w:r>
            <w:r>
              <w:rPr>
                <w:rStyle w:val="IndexLink"/>
                <w:rtl w:val="true"/>
              </w:rPr>
              <w:t>الجبر الأشعري</w:t>
            </w:r>
            <w:r>
              <w:rPr>
                <w:rStyle w:val="IndexLink"/>
                <w:rtl w:val="true"/>
              </w:rPr>
              <w:tab/>
            </w:r>
            <w:r>
              <w:rPr>
                <w:rStyle w:val="IndexLink"/>
              </w:rPr>
              <w:t>275</w:t>
            </w:r>
          </w:hyperlink>
        </w:p>
        <w:p>
          <w:pPr>
            <w:pStyle w:val="Contents5"/>
            <w:tabs>
              <w:tab w:val="clear" w:pos="7892"/>
              <w:tab w:val="right" w:pos="9026" w:leader="dot"/>
            </w:tabs>
            <w:rPr/>
          </w:pPr>
          <w:hyperlink w:anchor="__RefHeading___Toc6105776_1280447820">
            <w:r>
              <w:rPr>
                <w:webHidden/>
                <w:rStyle w:val="IndexLink"/>
                <w:rtl w:val="true"/>
              </w:rPr>
              <w:t>اشارة</w:t>
            </w:r>
            <w:r>
              <w:rPr>
                <w:rStyle w:val="IndexLink"/>
                <w:rtl w:val="true"/>
              </w:rPr>
              <w:tab/>
            </w:r>
            <w:r>
              <w:rPr>
                <w:rStyle w:val="IndexLink"/>
              </w:rPr>
              <w:t>275</w:t>
            </w:r>
          </w:hyperlink>
        </w:p>
        <w:p>
          <w:pPr>
            <w:pStyle w:val="Contents5"/>
            <w:tabs>
              <w:tab w:val="clear" w:pos="7892"/>
              <w:tab w:val="right" w:pos="9026" w:leader="dot"/>
            </w:tabs>
            <w:rPr/>
          </w:pPr>
          <w:hyperlink w:anchor="__RefHeading___Toc6105778_1280447820">
            <w:r>
              <w:rPr>
                <w:webHidden/>
                <w:rStyle w:val="IndexLink"/>
                <w:rtl w:val="true"/>
              </w:rPr>
              <w:t>الأصل الأول</w:t>
            </w:r>
            <w:r>
              <w:rPr>
                <w:rStyle w:val="IndexLink"/>
                <w:rtl w:val="true"/>
              </w:rPr>
              <w:t xml:space="preserve">: </w:t>
            </w:r>
            <w:r>
              <w:rPr>
                <w:rStyle w:val="IndexLink"/>
                <w:rtl w:val="true"/>
              </w:rPr>
              <w:t>أفعال العباد مخلوقة للّه سبحانه</w:t>
            </w:r>
            <w:r>
              <w:rPr>
                <w:rStyle w:val="IndexLink"/>
                <w:rtl w:val="true"/>
              </w:rPr>
              <w:tab/>
            </w:r>
            <w:r>
              <w:rPr>
                <w:rStyle w:val="IndexLink"/>
              </w:rPr>
              <w:t>275</w:t>
            </w:r>
          </w:hyperlink>
        </w:p>
        <w:p>
          <w:pPr>
            <w:pStyle w:val="Contents6"/>
            <w:tabs>
              <w:tab w:val="clear" w:pos="7609"/>
              <w:tab w:val="right" w:pos="9026" w:leader="dot"/>
            </w:tabs>
            <w:rPr/>
          </w:pPr>
          <w:hyperlink w:anchor="__RefHeading___Toc6105780_1280447820">
            <w:r>
              <w:rPr>
                <w:webHidden/>
                <w:rStyle w:val="IndexLink"/>
                <w:rtl w:val="true"/>
              </w:rPr>
              <w:t>اشارة</w:t>
            </w:r>
            <w:r>
              <w:rPr>
                <w:rStyle w:val="IndexLink"/>
                <w:rtl w:val="true"/>
              </w:rPr>
              <w:tab/>
            </w:r>
            <w:r>
              <w:rPr>
                <w:rStyle w:val="IndexLink"/>
              </w:rPr>
              <w:t>275</w:t>
            </w:r>
          </w:hyperlink>
        </w:p>
        <w:p>
          <w:pPr>
            <w:pStyle w:val="Contents6"/>
            <w:tabs>
              <w:tab w:val="clear" w:pos="7609"/>
              <w:tab w:val="right" w:pos="9026" w:leader="dot"/>
            </w:tabs>
            <w:rPr/>
          </w:pPr>
          <w:hyperlink w:anchor="__RefHeading___Toc6105782_1280447820">
            <w:r>
              <w:rPr>
                <w:webHidden/>
                <w:rStyle w:val="IndexLink"/>
                <w:rtl w:val="true"/>
              </w:rPr>
              <w:t>المقام الأول</w:t>
            </w:r>
            <w:r>
              <w:rPr>
                <w:rStyle w:val="IndexLink"/>
                <w:rtl w:val="true"/>
              </w:rPr>
              <w:t xml:space="preserve">: </w:t>
            </w:r>
            <w:r>
              <w:rPr>
                <w:rStyle w:val="IndexLink"/>
                <w:rtl w:val="true"/>
              </w:rPr>
              <w:t>في عموم القدرة</w:t>
            </w:r>
            <w:r>
              <w:rPr>
                <w:rStyle w:val="IndexLink"/>
                <w:rtl w:val="true"/>
              </w:rPr>
              <w:tab/>
            </w:r>
            <w:r>
              <w:rPr>
                <w:rStyle w:val="IndexLink"/>
              </w:rPr>
              <w:t>277</w:t>
            </w:r>
          </w:hyperlink>
        </w:p>
        <w:p>
          <w:pPr>
            <w:pStyle w:val="Contents6"/>
            <w:tabs>
              <w:tab w:val="clear" w:pos="7609"/>
              <w:tab w:val="right" w:pos="9026" w:leader="dot"/>
            </w:tabs>
            <w:rPr/>
          </w:pPr>
          <w:hyperlink w:anchor="__RefHeading___Toc6105784_1280447820">
            <w:r>
              <w:rPr>
                <w:webHidden/>
                <w:rStyle w:val="IndexLink"/>
                <w:rtl w:val="true"/>
              </w:rPr>
              <w:t>اشارة</w:t>
            </w:r>
            <w:r>
              <w:rPr>
                <w:rStyle w:val="IndexLink"/>
                <w:rtl w:val="true"/>
              </w:rPr>
              <w:tab/>
            </w:r>
            <w:r>
              <w:rPr>
                <w:rStyle w:val="IndexLink"/>
              </w:rPr>
              <w:t>277</w:t>
            </w:r>
          </w:hyperlink>
        </w:p>
        <w:p>
          <w:pPr>
            <w:pStyle w:val="Contents6"/>
            <w:tabs>
              <w:tab w:val="clear" w:pos="7609"/>
              <w:tab w:val="right" w:pos="9026" w:leader="dot"/>
            </w:tabs>
            <w:rPr/>
          </w:pPr>
          <w:hyperlink w:anchor="__RefHeading___Toc6105786_1280447820">
            <w:r>
              <w:rPr>
                <w:webHidden/>
                <w:rStyle w:val="IndexLink"/>
                <w:rtl w:val="true"/>
              </w:rPr>
              <w:t>الوجود حقيقة واحدة</w:t>
            </w:r>
            <w:r>
              <w:rPr>
                <w:rStyle w:val="IndexLink"/>
                <w:rtl w:val="true"/>
              </w:rPr>
              <w:tab/>
            </w:r>
            <w:r>
              <w:rPr>
                <w:rStyle w:val="IndexLink"/>
              </w:rPr>
              <w:t>277</w:t>
            </w:r>
          </w:hyperlink>
        </w:p>
        <w:p>
          <w:pPr>
            <w:pStyle w:val="Contents6"/>
            <w:tabs>
              <w:tab w:val="clear" w:pos="7609"/>
              <w:tab w:val="right" w:pos="9026" w:leader="dot"/>
            </w:tabs>
            <w:rPr/>
          </w:pPr>
          <w:hyperlink w:anchor="__RefHeading___Toc6105788_1280447820">
            <w:r>
              <w:rPr>
                <w:webHidden/>
                <w:rStyle w:val="IndexLink"/>
                <w:rtl w:val="true"/>
              </w:rPr>
              <w:t>الأدلة العقلية على خلق الأعمال</w:t>
            </w:r>
            <w:r>
              <w:rPr>
                <w:rStyle w:val="IndexLink"/>
                <w:rtl w:val="true"/>
              </w:rPr>
              <w:tab/>
            </w:r>
            <w:r>
              <w:rPr>
                <w:rStyle w:val="IndexLink"/>
              </w:rPr>
              <w:t>278</w:t>
            </w:r>
          </w:hyperlink>
        </w:p>
        <w:p>
          <w:pPr>
            <w:pStyle w:val="Contents6"/>
            <w:tabs>
              <w:tab w:val="clear" w:pos="7609"/>
              <w:tab w:val="right" w:pos="9026" w:leader="dot"/>
            </w:tabs>
            <w:rPr/>
          </w:pPr>
          <w:hyperlink w:anchor="__RefHeading___Toc6105790_1280447820">
            <w:r>
              <w:rPr>
                <w:webHidden/>
                <w:rStyle w:val="IndexLink"/>
                <w:rtl w:val="true"/>
              </w:rPr>
              <w:t>اشارة</w:t>
            </w:r>
            <w:r>
              <w:rPr>
                <w:rStyle w:val="IndexLink"/>
                <w:rtl w:val="true"/>
              </w:rPr>
              <w:tab/>
            </w:r>
            <w:r>
              <w:rPr>
                <w:rStyle w:val="IndexLink"/>
              </w:rPr>
              <w:t>278</w:t>
            </w:r>
          </w:hyperlink>
        </w:p>
        <w:p>
          <w:pPr>
            <w:pStyle w:val="Contents6"/>
            <w:tabs>
              <w:tab w:val="clear" w:pos="7609"/>
              <w:tab w:val="right" w:pos="9026" w:leader="dot"/>
            </w:tabs>
            <w:rPr/>
          </w:pPr>
          <w:hyperlink w:anchor="__RefHeading___Toc6105792_1280447820">
            <w:r>
              <w:rPr>
                <w:webHidden/>
                <w:rStyle w:val="IndexLink"/>
                <w:rtl w:val="true"/>
              </w:rPr>
              <w:t>الدليل الأول</w:t>
            </w:r>
            <w:r>
              <w:rPr>
                <w:rStyle w:val="IndexLink"/>
                <w:rtl w:val="true"/>
              </w:rPr>
              <w:t>:</w:t>
              <w:tab/>
            </w:r>
            <w:r>
              <w:rPr>
                <w:rStyle w:val="IndexLink"/>
              </w:rPr>
              <w:t>279</w:t>
            </w:r>
          </w:hyperlink>
        </w:p>
        <w:p>
          <w:pPr>
            <w:pStyle w:val="Contents6"/>
            <w:tabs>
              <w:tab w:val="clear" w:pos="7609"/>
              <w:tab w:val="right" w:pos="9026" w:leader="dot"/>
            </w:tabs>
            <w:rPr/>
          </w:pPr>
          <w:hyperlink w:anchor="__RefHeading___Toc6105794_1280447820">
            <w:r>
              <w:rPr>
                <w:webHidden/>
                <w:rStyle w:val="IndexLink"/>
                <w:rtl w:val="true"/>
              </w:rPr>
              <w:t>الدليل الثاني</w:t>
            </w:r>
            <w:r>
              <w:rPr>
                <w:rStyle w:val="IndexLink"/>
                <w:rtl w:val="true"/>
              </w:rPr>
              <w:t>:</w:t>
              <w:tab/>
            </w:r>
            <w:r>
              <w:rPr>
                <w:rStyle w:val="IndexLink"/>
              </w:rPr>
              <w:t>280</w:t>
            </w:r>
          </w:hyperlink>
        </w:p>
        <w:p>
          <w:pPr>
            <w:pStyle w:val="Contents6"/>
            <w:tabs>
              <w:tab w:val="clear" w:pos="7609"/>
              <w:tab w:val="right" w:pos="9026" w:leader="dot"/>
            </w:tabs>
            <w:rPr/>
          </w:pPr>
          <w:hyperlink w:anchor="__RefHeading___Toc6105796_1280447820">
            <w:r>
              <w:rPr>
                <w:webHidden/>
                <w:rStyle w:val="IndexLink"/>
                <w:rtl w:val="true"/>
              </w:rPr>
              <w:t xml:space="preserve">الدليل الثالث </w:t>
            </w:r>
            <w:r>
              <w:rPr>
                <w:rStyle w:val="IndexLink"/>
                <w:rtl w:val="true"/>
              </w:rPr>
              <w:t>-</w:t>
              <w:tab/>
            </w:r>
            <w:r>
              <w:rPr>
                <w:rStyle w:val="IndexLink"/>
              </w:rPr>
              <w:t>281</w:t>
            </w:r>
          </w:hyperlink>
        </w:p>
        <w:p>
          <w:pPr>
            <w:pStyle w:val="Contents6"/>
            <w:tabs>
              <w:tab w:val="clear" w:pos="7609"/>
              <w:tab w:val="right" w:pos="9026" w:leader="dot"/>
            </w:tabs>
            <w:rPr/>
          </w:pPr>
          <w:hyperlink w:anchor="__RefHeading___Toc6105798_1280447820">
            <w:r>
              <w:rPr>
                <w:webHidden/>
                <w:rStyle w:val="IndexLink"/>
                <w:rtl w:val="true"/>
              </w:rPr>
              <w:t xml:space="preserve">الدليل الرابع </w:t>
            </w:r>
            <w:r>
              <w:rPr>
                <w:rStyle w:val="IndexLink"/>
                <w:rtl w:val="true"/>
              </w:rPr>
              <w:t>-</w:t>
              <w:tab/>
            </w:r>
            <w:r>
              <w:rPr>
                <w:rStyle w:val="IndexLink"/>
              </w:rPr>
              <w:t>281</w:t>
            </w:r>
          </w:hyperlink>
        </w:p>
        <w:p>
          <w:pPr>
            <w:pStyle w:val="Contents6"/>
            <w:tabs>
              <w:tab w:val="clear" w:pos="7609"/>
              <w:tab w:val="right" w:pos="9026" w:leader="dot"/>
            </w:tabs>
            <w:rPr/>
          </w:pPr>
          <w:hyperlink w:anchor="__RefHeading___Toc6105800_1280447820">
            <w:r>
              <w:rPr>
                <w:webHidden/>
                <w:rStyle w:val="IndexLink"/>
                <w:rtl w:val="true"/>
              </w:rPr>
              <w:t>الدليل الخامس</w:t>
            </w:r>
            <w:r>
              <w:rPr>
                <w:rStyle w:val="IndexLink"/>
                <w:rtl w:val="true"/>
              </w:rPr>
              <w:t>:</w:t>
              <w:tab/>
            </w:r>
            <w:r>
              <w:rPr>
                <w:rStyle w:val="IndexLink"/>
              </w:rPr>
              <w:t>282</w:t>
            </w:r>
          </w:hyperlink>
        </w:p>
        <w:p>
          <w:pPr>
            <w:pStyle w:val="Contents6"/>
            <w:tabs>
              <w:tab w:val="clear" w:pos="7609"/>
              <w:tab w:val="right" w:pos="9026" w:leader="dot"/>
            </w:tabs>
            <w:rPr/>
          </w:pPr>
          <w:hyperlink w:anchor="__RefHeading___Toc6105802_1280447820">
            <w:r>
              <w:rPr>
                <w:webHidden/>
                <w:rStyle w:val="IndexLink"/>
                <w:rtl w:val="true"/>
              </w:rPr>
              <w:t>المقام الثاني</w:t>
            </w:r>
            <w:r>
              <w:rPr>
                <w:rStyle w:val="IndexLink"/>
                <w:rtl w:val="true"/>
              </w:rPr>
              <w:t xml:space="preserve">: </w:t>
            </w:r>
            <w:r>
              <w:rPr>
                <w:rStyle w:val="IndexLink"/>
                <w:rtl w:val="true"/>
              </w:rPr>
              <w:t>في حقيقة الكسب</w:t>
            </w:r>
            <w:r>
              <w:rPr>
                <w:rStyle w:val="IndexLink"/>
                <w:rtl w:val="true"/>
              </w:rPr>
              <w:tab/>
            </w:r>
            <w:r>
              <w:rPr>
                <w:rStyle w:val="IndexLink"/>
              </w:rPr>
              <w:t>283</w:t>
            </w:r>
          </w:hyperlink>
        </w:p>
        <w:p>
          <w:pPr>
            <w:pStyle w:val="Contents6"/>
            <w:tabs>
              <w:tab w:val="clear" w:pos="7609"/>
              <w:tab w:val="right" w:pos="9026" w:leader="dot"/>
            </w:tabs>
            <w:rPr/>
          </w:pPr>
          <w:hyperlink w:anchor="__RefHeading___Toc6105804_1280447820">
            <w:r>
              <w:rPr>
                <w:webHidden/>
                <w:rStyle w:val="IndexLink"/>
                <w:rtl w:val="true"/>
              </w:rPr>
              <w:t>اشارة</w:t>
            </w:r>
            <w:r>
              <w:rPr>
                <w:rStyle w:val="IndexLink"/>
                <w:rtl w:val="true"/>
              </w:rPr>
              <w:tab/>
            </w:r>
            <w:r>
              <w:rPr>
                <w:rStyle w:val="IndexLink"/>
              </w:rPr>
              <w:t>283</w:t>
            </w:r>
          </w:hyperlink>
        </w:p>
        <w:p>
          <w:pPr>
            <w:pStyle w:val="Contents6"/>
            <w:tabs>
              <w:tab w:val="clear" w:pos="7609"/>
              <w:tab w:val="right" w:pos="9026" w:leader="dot"/>
            </w:tabs>
            <w:rPr/>
          </w:pPr>
          <w:hyperlink w:anchor="__RefHeading___Toc6105806_1280447820">
            <w:r>
              <w:rPr>
                <w:webHidden/>
                <w:rStyle w:val="IndexLink"/>
                <w:rtl w:val="true"/>
              </w:rPr>
              <w:t xml:space="preserve">أ </w:t>
            </w:r>
            <w:r>
              <w:rPr>
                <w:rStyle w:val="IndexLink"/>
                <w:rtl w:val="true"/>
              </w:rPr>
              <w:t xml:space="preserve">- </w:t>
            </w:r>
            <w:r>
              <w:rPr>
                <w:rStyle w:val="IndexLink"/>
                <w:rtl w:val="true"/>
              </w:rPr>
              <w:t>الكسب</w:t>
            </w:r>
            <w:r>
              <w:rPr>
                <w:rStyle w:val="IndexLink"/>
                <w:rtl w:val="true"/>
              </w:rPr>
              <w:t xml:space="preserve">: </w:t>
            </w:r>
            <w:r>
              <w:rPr>
                <w:rStyle w:val="IndexLink"/>
                <w:rtl w:val="true"/>
              </w:rPr>
              <w:t>وقوع الشيء من المكتسب له بقوة محدثة</w:t>
            </w:r>
            <w:r>
              <w:rPr>
                <w:rStyle w:val="IndexLink"/>
                <w:rtl w:val="true"/>
              </w:rPr>
              <w:tab/>
            </w:r>
            <w:r>
              <w:rPr>
                <w:rStyle w:val="IndexLink"/>
              </w:rPr>
              <w:t>284</w:t>
            </w:r>
          </w:hyperlink>
        </w:p>
        <w:p>
          <w:pPr>
            <w:pStyle w:val="Contents6"/>
            <w:tabs>
              <w:tab w:val="clear" w:pos="7609"/>
              <w:tab w:val="right" w:pos="9026" w:leader="dot"/>
            </w:tabs>
            <w:rPr/>
          </w:pPr>
          <w:hyperlink w:anchor="__RefHeading___Toc6105808_1280447820">
            <w:r>
              <w:rPr>
                <w:webHidden/>
                <w:rStyle w:val="IndexLink"/>
                <w:rtl w:val="true"/>
              </w:rPr>
              <w:t xml:space="preserve">ب </w:t>
            </w:r>
            <w:r>
              <w:rPr>
                <w:rStyle w:val="IndexLink"/>
                <w:rtl w:val="true"/>
              </w:rPr>
              <w:t xml:space="preserve">- </w:t>
            </w:r>
            <w:r>
              <w:rPr>
                <w:rStyle w:val="IndexLink"/>
                <w:rtl w:val="true"/>
              </w:rPr>
              <w:t>الكسب</w:t>
            </w:r>
            <w:r>
              <w:rPr>
                <w:rStyle w:val="IndexLink"/>
                <w:rtl w:val="true"/>
              </w:rPr>
              <w:t xml:space="preserve">: </w:t>
            </w:r>
            <w:r>
              <w:rPr>
                <w:rStyle w:val="IndexLink"/>
                <w:rtl w:val="true"/>
              </w:rPr>
              <w:t>إيجاده سبحانه الفعل مقارنا لإرادة العبد و قدرته</w:t>
            </w:r>
            <w:r>
              <w:rPr>
                <w:rStyle w:val="IndexLink"/>
                <w:rtl w:val="true"/>
              </w:rPr>
              <w:tab/>
            </w:r>
            <w:r>
              <w:rPr>
                <w:rStyle w:val="IndexLink"/>
              </w:rPr>
              <w:t>286</w:t>
            </w:r>
          </w:hyperlink>
        </w:p>
        <w:p>
          <w:pPr>
            <w:pStyle w:val="Contents6"/>
            <w:tabs>
              <w:tab w:val="clear" w:pos="7609"/>
              <w:tab w:val="right" w:pos="9026" w:leader="dot"/>
            </w:tabs>
            <w:rPr/>
          </w:pPr>
          <w:hyperlink w:anchor="__RefHeading___Toc6105810_1280447820">
            <w:r>
              <w:rPr>
                <w:webHidden/>
                <w:rStyle w:val="IndexLink"/>
                <w:rtl w:val="true"/>
              </w:rPr>
              <w:t>إنكار الكسب من محققي الأشاعرة</w:t>
            </w:r>
            <w:r>
              <w:rPr>
                <w:rStyle w:val="IndexLink"/>
                <w:rtl w:val="true"/>
              </w:rPr>
              <w:tab/>
            </w:r>
            <w:r>
              <w:rPr>
                <w:rStyle w:val="IndexLink"/>
              </w:rPr>
              <w:t>289</w:t>
            </w:r>
          </w:hyperlink>
        </w:p>
        <w:p>
          <w:pPr>
            <w:pStyle w:val="Contents6"/>
            <w:tabs>
              <w:tab w:val="clear" w:pos="7609"/>
              <w:tab w:val="right" w:pos="9026" w:leader="dot"/>
            </w:tabs>
            <w:rPr/>
          </w:pPr>
          <w:hyperlink w:anchor="__RefHeading___Toc6105812_1280447820">
            <w:r>
              <w:rPr>
                <w:webHidden/>
                <w:rStyle w:val="IndexLink"/>
                <w:rtl w:val="true"/>
              </w:rPr>
              <w:t>القرآن و خلق الأعمال</w:t>
            </w:r>
            <w:r>
              <w:rPr>
                <w:rStyle w:val="IndexLink"/>
                <w:rtl w:val="true"/>
              </w:rPr>
              <w:tab/>
            </w:r>
            <w:r>
              <w:rPr>
                <w:rStyle w:val="IndexLink"/>
              </w:rPr>
              <w:t>291</w:t>
            </w:r>
          </w:hyperlink>
        </w:p>
        <w:p>
          <w:pPr>
            <w:pStyle w:val="Contents6"/>
            <w:tabs>
              <w:tab w:val="clear" w:pos="7609"/>
              <w:tab w:val="right" w:pos="9026" w:leader="dot"/>
            </w:tabs>
            <w:rPr/>
          </w:pPr>
          <w:hyperlink w:anchor="__RefHeading___Toc6105814_1280447820">
            <w:r>
              <w:rPr>
                <w:webHidden/>
                <w:rStyle w:val="IndexLink"/>
                <w:rtl w:val="true"/>
              </w:rPr>
              <w:t>فعل واحد ينسب إلى اللّه و إلى العبد معا</w:t>
            </w:r>
            <w:r>
              <w:rPr>
                <w:rStyle w:val="IndexLink"/>
                <w:rtl w:val="true"/>
              </w:rPr>
              <w:tab/>
            </w:r>
            <w:r>
              <w:rPr>
                <w:rStyle w:val="IndexLink"/>
              </w:rPr>
              <w:t>293</w:t>
            </w:r>
          </w:hyperlink>
        </w:p>
        <w:p>
          <w:pPr>
            <w:pStyle w:val="Contents5"/>
            <w:tabs>
              <w:tab w:val="clear" w:pos="7892"/>
              <w:tab w:val="right" w:pos="9026" w:leader="dot"/>
            </w:tabs>
            <w:rPr/>
          </w:pPr>
          <w:hyperlink w:anchor="__RefHeading___Toc6105816_1280447820">
            <w:r>
              <w:rPr>
                <w:webHidden/>
                <w:rStyle w:val="IndexLink"/>
                <w:rtl w:val="true"/>
              </w:rPr>
              <w:t>الأصل الثاني</w:t>
            </w:r>
            <w:r>
              <w:rPr>
                <w:rStyle w:val="IndexLink"/>
                <w:rtl w:val="true"/>
              </w:rPr>
              <w:t xml:space="preserve">: </w:t>
            </w:r>
            <w:r>
              <w:rPr>
                <w:rStyle w:val="IndexLink"/>
                <w:rtl w:val="true"/>
              </w:rPr>
              <w:t>علمه الأزلي المتعلق بأفعال العباد</w:t>
            </w:r>
            <w:r>
              <w:rPr>
                <w:rStyle w:val="IndexLink"/>
                <w:rtl w:val="true"/>
              </w:rPr>
              <w:tab/>
            </w:r>
            <w:r>
              <w:rPr>
                <w:rStyle w:val="IndexLink"/>
              </w:rPr>
              <w:t>295</w:t>
            </w:r>
          </w:hyperlink>
        </w:p>
        <w:p>
          <w:pPr>
            <w:pStyle w:val="Contents5"/>
            <w:tabs>
              <w:tab w:val="clear" w:pos="7892"/>
              <w:tab w:val="right" w:pos="9026" w:leader="dot"/>
            </w:tabs>
            <w:rPr/>
          </w:pPr>
          <w:hyperlink w:anchor="__RefHeading___Toc6105818_1280447820">
            <w:r>
              <w:rPr>
                <w:webHidden/>
                <w:rStyle w:val="IndexLink"/>
                <w:rtl w:val="true"/>
              </w:rPr>
              <w:t>الأصل الثالث</w:t>
            </w:r>
            <w:r>
              <w:rPr>
                <w:rStyle w:val="IndexLink"/>
                <w:rtl w:val="true"/>
              </w:rPr>
              <w:t xml:space="preserve">: </w:t>
            </w:r>
            <w:r>
              <w:rPr>
                <w:rStyle w:val="IndexLink"/>
                <w:rtl w:val="true"/>
              </w:rPr>
              <w:t>إرادته الأزلية المتعلقة بأفعال العباد</w:t>
            </w:r>
            <w:r>
              <w:rPr>
                <w:rStyle w:val="IndexLink"/>
                <w:rtl w:val="true"/>
              </w:rPr>
              <w:tab/>
            </w:r>
            <w:r>
              <w:rPr>
                <w:rStyle w:val="IndexLink"/>
              </w:rPr>
              <w:t>296</w:t>
            </w:r>
          </w:hyperlink>
        </w:p>
        <w:p>
          <w:pPr>
            <w:pStyle w:val="Contents6"/>
            <w:tabs>
              <w:tab w:val="clear" w:pos="7609"/>
              <w:tab w:val="right" w:pos="9026" w:leader="dot"/>
            </w:tabs>
            <w:rPr/>
          </w:pPr>
          <w:hyperlink w:anchor="__RefHeading___Toc6105820_1280447820">
            <w:r>
              <w:rPr>
                <w:webHidden/>
                <w:rStyle w:val="IndexLink"/>
                <w:rtl w:val="true"/>
              </w:rPr>
              <w:t>اشارة</w:t>
            </w:r>
            <w:r>
              <w:rPr>
                <w:rStyle w:val="IndexLink"/>
                <w:rtl w:val="true"/>
              </w:rPr>
              <w:tab/>
            </w:r>
            <w:r>
              <w:rPr>
                <w:rStyle w:val="IndexLink"/>
              </w:rPr>
              <w:t>296</w:t>
            </w:r>
          </w:hyperlink>
        </w:p>
        <w:p>
          <w:pPr>
            <w:pStyle w:val="Contents6"/>
            <w:tabs>
              <w:tab w:val="clear" w:pos="7609"/>
              <w:tab w:val="right" w:pos="9026" w:leader="dot"/>
            </w:tabs>
            <w:rPr/>
          </w:pPr>
          <w:hyperlink w:anchor="__RefHeading___Toc6105822_1280447820">
            <w:r>
              <w:rPr>
                <w:webHidden/>
                <w:rStyle w:val="IndexLink"/>
                <w:rtl w:val="true"/>
              </w:rPr>
              <w:t>الجهة الأولى</w:t>
            </w:r>
            <w:r>
              <w:rPr>
                <w:rStyle w:val="IndexLink"/>
                <w:rtl w:val="true"/>
              </w:rPr>
              <w:t>:</w:t>
              <w:tab/>
            </w:r>
            <w:r>
              <w:rPr>
                <w:rStyle w:val="IndexLink"/>
              </w:rPr>
              <w:t>296</w:t>
            </w:r>
          </w:hyperlink>
        </w:p>
        <w:p>
          <w:pPr>
            <w:pStyle w:val="Contents6"/>
            <w:tabs>
              <w:tab w:val="clear" w:pos="7609"/>
              <w:tab w:val="right" w:pos="9026" w:leader="dot"/>
            </w:tabs>
            <w:rPr/>
          </w:pPr>
          <w:hyperlink w:anchor="__RefHeading___Toc6105824_1280447820">
            <w:r>
              <w:rPr>
                <w:webHidden/>
                <w:rStyle w:val="IndexLink"/>
                <w:rtl w:val="true"/>
              </w:rPr>
              <w:t>الجهة الثانية</w:t>
            </w:r>
            <w:r>
              <w:rPr>
                <w:rStyle w:val="IndexLink"/>
                <w:rtl w:val="true"/>
              </w:rPr>
              <w:t>:</w:t>
              <w:tab/>
            </w:r>
            <w:r>
              <w:rPr>
                <w:rStyle w:val="IndexLink"/>
              </w:rPr>
              <w:t>296</w:t>
            </w:r>
          </w:hyperlink>
        </w:p>
        <w:p>
          <w:pPr>
            <w:pStyle w:val="Contents6"/>
            <w:tabs>
              <w:tab w:val="clear" w:pos="7609"/>
              <w:tab w:val="right" w:pos="9026" w:leader="dot"/>
            </w:tabs>
            <w:rPr/>
          </w:pPr>
          <w:hyperlink w:anchor="__RefHeading___Toc6105826_1280447820">
            <w:r>
              <w:rPr>
                <w:webHidden/>
                <w:rStyle w:val="IndexLink"/>
                <w:rtl w:val="true"/>
              </w:rPr>
              <w:t xml:space="preserve">الجهة الثالثة </w:t>
            </w:r>
            <w:r>
              <w:rPr>
                <w:rStyle w:val="IndexLink"/>
                <w:rtl w:val="true"/>
              </w:rPr>
              <w:t>-</w:t>
              <w:tab/>
            </w:r>
            <w:r>
              <w:rPr>
                <w:rStyle w:val="IndexLink"/>
              </w:rPr>
              <w:t>298</w:t>
            </w:r>
          </w:hyperlink>
        </w:p>
        <w:p>
          <w:pPr>
            <w:pStyle w:val="Contents6"/>
            <w:tabs>
              <w:tab w:val="clear" w:pos="7609"/>
              <w:tab w:val="right" w:pos="9026" w:leader="dot"/>
            </w:tabs>
            <w:rPr/>
          </w:pPr>
          <w:hyperlink w:anchor="__RefHeading___Toc6105828_1280447820">
            <w:r>
              <w:rPr>
                <w:webHidden/>
                <w:rStyle w:val="IndexLink"/>
                <w:rtl w:val="true"/>
              </w:rPr>
              <w:t xml:space="preserve">الجهة الرابعة </w:t>
            </w:r>
            <w:r>
              <w:rPr>
                <w:rStyle w:val="IndexLink"/>
                <w:rtl w:val="true"/>
              </w:rPr>
              <w:t>-</w:t>
              <w:tab/>
            </w:r>
            <w:r>
              <w:rPr>
                <w:rStyle w:val="IndexLink"/>
              </w:rPr>
              <w:t>301</w:t>
            </w:r>
          </w:hyperlink>
        </w:p>
        <w:p>
          <w:pPr>
            <w:pStyle w:val="Contents6"/>
            <w:tabs>
              <w:tab w:val="clear" w:pos="7609"/>
              <w:tab w:val="right" w:pos="9026" w:leader="dot"/>
            </w:tabs>
            <w:rPr/>
          </w:pPr>
          <w:hyperlink w:anchor="__RefHeading___Toc6105830_1280447820">
            <w:r>
              <w:rPr>
                <w:webHidden/>
                <w:rStyle w:val="IndexLink"/>
                <w:rtl w:val="true"/>
              </w:rPr>
              <w:t xml:space="preserve">الجهة الخامسة </w:t>
            </w:r>
            <w:r>
              <w:rPr>
                <w:rStyle w:val="IndexLink"/>
                <w:rtl w:val="true"/>
              </w:rPr>
              <w:t>-</w:t>
              <w:tab/>
            </w:r>
            <w:r>
              <w:rPr>
                <w:rStyle w:val="IndexLink"/>
              </w:rPr>
              <w:t>302</w:t>
            </w:r>
          </w:hyperlink>
        </w:p>
        <w:p>
          <w:pPr>
            <w:pStyle w:val="Contents5"/>
            <w:tabs>
              <w:tab w:val="clear" w:pos="7892"/>
              <w:tab w:val="right" w:pos="9026" w:leader="dot"/>
            </w:tabs>
            <w:rPr/>
          </w:pPr>
          <w:hyperlink w:anchor="__RefHeading___Toc6105832_1280447820">
            <w:r>
              <w:rPr>
                <w:webHidden/>
                <w:rStyle w:val="IndexLink"/>
                <w:rtl w:val="true"/>
              </w:rPr>
              <w:t>الأصل الرابع لزوم الفعل مع المرجّح الخارج عن اختياره</w:t>
            </w:r>
            <w:r>
              <w:rPr>
                <w:rStyle w:val="IndexLink"/>
                <w:rtl w:val="true"/>
              </w:rPr>
              <w:tab/>
            </w:r>
            <w:r>
              <w:rPr>
                <w:rStyle w:val="IndexLink"/>
              </w:rPr>
              <w:t>304</w:t>
            </w:r>
          </w:hyperlink>
        </w:p>
        <w:p>
          <w:pPr>
            <w:pStyle w:val="Contents6"/>
            <w:tabs>
              <w:tab w:val="clear" w:pos="7609"/>
              <w:tab w:val="right" w:pos="9026" w:leader="dot"/>
            </w:tabs>
            <w:rPr/>
          </w:pPr>
          <w:hyperlink w:anchor="__RefHeading___Toc6105834_1280447820">
            <w:r>
              <w:rPr>
                <w:webHidden/>
                <w:rStyle w:val="IndexLink"/>
                <w:rtl w:val="true"/>
              </w:rPr>
              <w:t>اشارة</w:t>
            </w:r>
            <w:r>
              <w:rPr>
                <w:rStyle w:val="IndexLink"/>
                <w:rtl w:val="true"/>
              </w:rPr>
              <w:tab/>
            </w:r>
            <w:r>
              <w:rPr>
                <w:rStyle w:val="IndexLink"/>
              </w:rPr>
              <w:t>304</w:t>
            </w:r>
          </w:hyperlink>
        </w:p>
        <w:p>
          <w:pPr>
            <w:pStyle w:val="Contents6"/>
            <w:tabs>
              <w:tab w:val="clear" w:pos="7609"/>
              <w:tab w:val="right" w:pos="9026" w:leader="dot"/>
            </w:tabs>
            <w:rPr/>
          </w:pPr>
          <w:hyperlink w:anchor="__RefHeading___Toc6105836_1280447820">
            <w:r>
              <w:rPr>
                <w:webHidden/>
                <w:rStyle w:val="IndexLink"/>
                <w:rtl w:val="true"/>
              </w:rPr>
              <w:t>تشكيكات أخرى للأشاعرة</w:t>
            </w:r>
            <w:r>
              <w:rPr>
                <w:rStyle w:val="IndexLink"/>
                <w:rtl w:val="true"/>
              </w:rPr>
              <w:tab/>
            </w:r>
            <w:r>
              <w:rPr>
                <w:rStyle w:val="IndexLink"/>
              </w:rPr>
              <w:t>308</w:t>
            </w:r>
          </w:hyperlink>
        </w:p>
        <w:p>
          <w:pPr>
            <w:pStyle w:val="Contents4"/>
            <w:tabs>
              <w:tab w:val="clear" w:pos="8176"/>
              <w:tab w:val="right" w:pos="9026" w:leader="dot"/>
            </w:tabs>
            <w:rPr/>
          </w:pPr>
          <w:hyperlink w:anchor="__RefHeading___Toc6105838_1280447820">
            <w:r>
              <w:rPr>
                <w:webHidden/>
                <w:rStyle w:val="IndexLink"/>
                <w:rtl w:val="true"/>
              </w:rPr>
              <w:t>(</w:t>
            </w:r>
            <w:r>
              <w:rPr>
                <w:rStyle w:val="IndexLink"/>
              </w:rPr>
              <w:t>2</w:t>
            </w:r>
            <w:r>
              <w:rPr>
                <w:rStyle w:val="IndexLink"/>
                <w:rtl w:val="true"/>
              </w:rPr>
              <w:t xml:space="preserve">) </w:t>
            </w:r>
            <w:r>
              <w:rPr>
                <w:rStyle w:val="IndexLink"/>
                <w:rtl w:val="true"/>
              </w:rPr>
              <w:t>الجبر الفلسفي</w:t>
            </w:r>
            <w:r>
              <w:rPr>
                <w:rStyle w:val="IndexLink"/>
                <w:rtl w:val="true"/>
              </w:rPr>
              <w:tab/>
            </w:r>
            <w:r>
              <w:rPr>
                <w:rStyle w:val="IndexLink"/>
              </w:rPr>
              <w:t>311</w:t>
            </w:r>
          </w:hyperlink>
        </w:p>
        <w:p>
          <w:pPr>
            <w:pStyle w:val="Contents5"/>
            <w:tabs>
              <w:tab w:val="clear" w:pos="7892"/>
              <w:tab w:val="right" w:pos="9026" w:leader="dot"/>
            </w:tabs>
            <w:rPr/>
          </w:pPr>
          <w:hyperlink w:anchor="__RefHeading___Toc6105840_1280447820">
            <w:r>
              <w:rPr>
                <w:webHidden/>
                <w:rStyle w:val="IndexLink"/>
                <w:rtl w:val="true"/>
              </w:rPr>
              <w:t>اشارة</w:t>
            </w:r>
            <w:r>
              <w:rPr>
                <w:rStyle w:val="IndexLink"/>
                <w:rtl w:val="true"/>
              </w:rPr>
              <w:tab/>
            </w:r>
            <w:r>
              <w:rPr>
                <w:rStyle w:val="IndexLink"/>
              </w:rPr>
              <w:t>311</w:t>
            </w:r>
          </w:hyperlink>
        </w:p>
        <w:p>
          <w:pPr>
            <w:pStyle w:val="Contents5"/>
            <w:tabs>
              <w:tab w:val="clear" w:pos="7892"/>
              <w:tab w:val="right" w:pos="9026" w:leader="dot"/>
            </w:tabs>
            <w:rPr/>
          </w:pPr>
          <w:hyperlink w:anchor="__RefHeading___Toc6105842_1280447820">
            <w:r>
              <w:rPr>
                <w:webHidden/>
                <w:rStyle w:val="IndexLink"/>
                <w:rtl w:val="true"/>
              </w:rPr>
              <w:t>الدليل الأول</w:t>
            </w:r>
            <w:r>
              <w:rPr>
                <w:rStyle w:val="IndexLink"/>
                <w:rtl w:val="true"/>
              </w:rPr>
              <w:t xml:space="preserve">: </w:t>
            </w:r>
            <w:r>
              <w:rPr>
                <w:rStyle w:val="IndexLink"/>
                <w:rtl w:val="true"/>
              </w:rPr>
              <w:t>وجود الشيء مقارن لوجوبه</w:t>
            </w:r>
            <w:r>
              <w:rPr>
                <w:rStyle w:val="IndexLink"/>
                <w:rtl w:val="true"/>
              </w:rPr>
              <w:tab/>
            </w:r>
            <w:r>
              <w:rPr>
                <w:rStyle w:val="IndexLink"/>
              </w:rPr>
              <w:t>311</w:t>
            </w:r>
          </w:hyperlink>
        </w:p>
        <w:p>
          <w:pPr>
            <w:pStyle w:val="Contents5"/>
            <w:tabs>
              <w:tab w:val="clear" w:pos="7892"/>
              <w:tab w:val="right" w:pos="9026" w:leader="dot"/>
            </w:tabs>
            <w:rPr/>
          </w:pPr>
          <w:hyperlink w:anchor="__RefHeading___Toc6105844_1280447820">
            <w:r>
              <w:rPr>
                <w:webHidden/>
                <w:rStyle w:val="IndexLink"/>
                <w:rtl w:val="true"/>
              </w:rPr>
              <w:t xml:space="preserve">الدليل الثاني </w:t>
            </w:r>
            <w:r>
              <w:rPr>
                <w:rStyle w:val="IndexLink"/>
                <w:rtl w:val="true"/>
              </w:rPr>
              <w:t xml:space="preserve">- </w:t>
            </w:r>
            <w:r>
              <w:rPr>
                <w:rStyle w:val="IndexLink"/>
                <w:rtl w:val="true"/>
              </w:rPr>
              <w:t>الإرادة ليست اختيارية</w:t>
            </w:r>
            <w:r>
              <w:rPr>
                <w:rStyle w:val="IndexLink"/>
                <w:rtl w:val="true"/>
              </w:rPr>
              <w:tab/>
            </w:r>
            <w:r>
              <w:rPr>
                <w:rStyle w:val="IndexLink"/>
              </w:rPr>
              <w:t>313</w:t>
            </w:r>
          </w:hyperlink>
        </w:p>
        <w:p>
          <w:pPr>
            <w:pStyle w:val="Contents5"/>
            <w:tabs>
              <w:tab w:val="clear" w:pos="7892"/>
              <w:tab w:val="right" w:pos="9026" w:leader="dot"/>
            </w:tabs>
            <w:rPr/>
          </w:pPr>
          <w:hyperlink w:anchor="__RefHeading___Toc6105846_1280447820">
            <w:r>
              <w:rPr>
                <w:webHidden/>
                <w:rStyle w:val="IndexLink"/>
                <w:rtl w:val="true"/>
              </w:rPr>
              <w:t>الأجوبة المذكورة في المقام</w:t>
            </w:r>
            <w:r>
              <w:rPr>
                <w:rStyle w:val="IndexLink"/>
                <w:rtl w:val="true"/>
              </w:rPr>
              <w:tab/>
            </w:r>
            <w:r>
              <w:rPr>
                <w:rStyle w:val="IndexLink"/>
              </w:rPr>
              <w:t>315</w:t>
            </w:r>
          </w:hyperlink>
        </w:p>
        <w:p>
          <w:pPr>
            <w:pStyle w:val="Contents6"/>
            <w:tabs>
              <w:tab w:val="clear" w:pos="7609"/>
              <w:tab w:val="right" w:pos="9026" w:leader="dot"/>
            </w:tabs>
            <w:rPr/>
          </w:pPr>
          <w:hyperlink w:anchor="__RefHeading___Toc6105848_1280447820">
            <w:r>
              <w:rPr>
                <w:webHidden/>
                <w:rStyle w:val="IndexLink"/>
                <w:rtl w:val="true"/>
              </w:rPr>
              <w:t>الجواب الأول</w:t>
            </w:r>
            <w:r>
              <w:rPr>
                <w:rStyle w:val="IndexLink"/>
                <w:rtl w:val="true"/>
              </w:rPr>
              <w:t xml:space="preserve">: </w:t>
            </w:r>
            <w:r>
              <w:rPr>
                <w:rStyle w:val="IndexLink"/>
                <w:rtl w:val="true"/>
              </w:rPr>
              <w:t>هو ما أجاب به صدر المتألهين</w:t>
            </w:r>
            <w:r>
              <w:rPr>
                <w:rStyle w:val="IndexLink"/>
                <w:rtl w:val="true"/>
              </w:rPr>
              <w:tab/>
            </w:r>
            <w:r>
              <w:rPr>
                <w:rStyle w:val="IndexLink"/>
              </w:rPr>
              <w:t>315</w:t>
            </w:r>
          </w:hyperlink>
        </w:p>
        <w:p>
          <w:pPr>
            <w:pStyle w:val="Contents6"/>
            <w:tabs>
              <w:tab w:val="clear" w:pos="7609"/>
              <w:tab w:val="right" w:pos="9026" w:leader="dot"/>
            </w:tabs>
            <w:rPr/>
          </w:pPr>
          <w:hyperlink w:anchor="__RefHeading___Toc6105850_1280447820">
            <w:r>
              <w:rPr>
                <w:webHidden/>
                <w:rStyle w:val="IndexLink"/>
                <w:rtl w:val="true"/>
              </w:rPr>
              <w:t>الجواب الثاني</w:t>
            </w:r>
            <w:r>
              <w:rPr>
                <w:rStyle w:val="IndexLink"/>
                <w:rtl w:val="true"/>
              </w:rPr>
              <w:t xml:space="preserve">: </w:t>
            </w:r>
            <w:r>
              <w:rPr>
                <w:rStyle w:val="IndexLink"/>
                <w:rtl w:val="true"/>
              </w:rPr>
              <w:t>ما أفاده المحقق الخراساني</w:t>
            </w:r>
            <w:r>
              <w:rPr>
                <w:rStyle w:val="IndexLink"/>
                <w:rtl w:val="true"/>
              </w:rPr>
              <w:tab/>
            </w:r>
            <w:r>
              <w:rPr>
                <w:rStyle w:val="IndexLink"/>
              </w:rPr>
              <w:t>315</w:t>
            </w:r>
          </w:hyperlink>
        </w:p>
        <w:p>
          <w:pPr>
            <w:pStyle w:val="Contents6"/>
            <w:tabs>
              <w:tab w:val="clear" w:pos="7609"/>
              <w:tab w:val="right" w:pos="9026" w:leader="dot"/>
            </w:tabs>
            <w:rPr/>
          </w:pPr>
          <w:hyperlink w:anchor="__RefHeading___Toc6105852_1280447820">
            <w:r>
              <w:rPr>
                <w:webHidden/>
                <w:rStyle w:val="IndexLink"/>
                <w:rtl w:val="true"/>
              </w:rPr>
              <w:t>الجواب الثالث</w:t>
            </w:r>
            <w:r>
              <w:rPr>
                <w:rStyle w:val="IndexLink"/>
                <w:rtl w:val="true"/>
              </w:rPr>
              <w:t xml:space="preserve">: </w:t>
            </w:r>
            <w:r>
              <w:rPr>
                <w:rStyle w:val="IndexLink"/>
                <w:rtl w:val="true"/>
              </w:rPr>
              <w:t>ما ذكره شيخ المشايخ العلامة الحائري</w:t>
            </w:r>
            <w:r>
              <w:rPr>
                <w:rStyle w:val="IndexLink"/>
                <w:rtl w:val="true"/>
              </w:rPr>
              <w:tab/>
            </w:r>
            <w:r>
              <w:rPr>
                <w:rStyle w:val="IndexLink"/>
              </w:rPr>
              <w:t>316</w:t>
            </w:r>
          </w:hyperlink>
        </w:p>
        <w:p>
          <w:pPr>
            <w:pStyle w:val="Contents6"/>
            <w:tabs>
              <w:tab w:val="clear" w:pos="7609"/>
              <w:tab w:val="right" w:pos="9026" w:leader="dot"/>
            </w:tabs>
            <w:rPr/>
          </w:pPr>
          <w:hyperlink w:anchor="__RefHeading___Toc6105854_1280447820">
            <w:r>
              <w:rPr>
                <w:webHidden/>
                <w:rStyle w:val="IndexLink"/>
                <w:rtl w:val="true"/>
              </w:rPr>
              <w:t>الجواب الرابع</w:t>
            </w:r>
            <w:r>
              <w:rPr>
                <w:rStyle w:val="IndexLink"/>
                <w:rtl w:val="true"/>
              </w:rPr>
              <w:t xml:space="preserve">: </w:t>
            </w:r>
            <w:r>
              <w:rPr>
                <w:rStyle w:val="IndexLink"/>
                <w:rtl w:val="true"/>
              </w:rPr>
              <w:t>ما ذكره العلامة الطباطبائي</w:t>
            </w:r>
            <w:r>
              <w:rPr>
                <w:rStyle w:val="IndexLink"/>
                <w:rtl w:val="true"/>
              </w:rPr>
              <w:tab/>
            </w:r>
            <w:r>
              <w:rPr>
                <w:rStyle w:val="IndexLink"/>
              </w:rPr>
              <w:t>316</w:t>
            </w:r>
          </w:hyperlink>
        </w:p>
        <w:p>
          <w:pPr>
            <w:pStyle w:val="Contents6"/>
            <w:tabs>
              <w:tab w:val="clear" w:pos="7609"/>
              <w:tab w:val="right" w:pos="9026" w:leader="dot"/>
            </w:tabs>
            <w:rPr/>
          </w:pPr>
          <w:hyperlink w:anchor="__RefHeading___Toc6105856_1280447820">
            <w:r>
              <w:rPr>
                <w:webHidden/>
                <w:rStyle w:val="IndexLink"/>
                <w:rtl w:val="true"/>
              </w:rPr>
              <w:t>الجواب الخامس</w:t>
            </w:r>
            <w:r>
              <w:rPr>
                <w:rStyle w:val="IndexLink"/>
                <w:rtl w:val="true"/>
              </w:rPr>
              <w:t xml:space="preserve">: </w:t>
            </w:r>
            <w:r>
              <w:rPr>
                <w:rStyle w:val="IndexLink"/>
                <w:rtl w:val="true"/>
              </w:rPr>
              <w:t xml:space="preserve">ما أجاب به السيد المحقق الخوئي </w:t>
            </w:r>
            <w:r>
              <w:rPr>
                <w:rStyle w:val="IndexLink"/>
                <w:rtl w:val="true"/>
              </w:rPr>
              <w:t>(</w:t>
            </w:r>
            <w:r>
              <w:rPr>
                <w:rStyle w:val="IndexLink"/>
                <w:rtl w:val="true"/>
              </w:rPr>
              <w:t>دام ظله</w:t>
            </w:r>
            <w:r>
              <w:rPr>
                <w:rStyle w:val="IndexLink"/>
                <w:rtl w:val="true"/>
              </w:rPr>
              <w:t>)</w:t>
              <w:tab/>
            </w:r>
            <w:r>
              <w:rPr>
                <w:rStyle w:val="IndexLink"/>
              </w:rPr>
              <w:t>317</w:t>
            </w:r>
          </w:hyperlink>
        </w:p>
        <w:p>
          <w:pPr>
            <w:pStyle w:val="Contents6"/>
            <w:tabs>
              <w:tab w:val="clear" w:pos="7609"/>
              <w:tab w:val="right" w:pos="9026" w:leader="dot"/>
            </w:tabs>
            <w:rPr/>
          </w:pPr>
          <w:hyperlink w:anchor="__RefHeading___Toc6105858_1280447820">
            <w:r>
              <w:rPr>
                <w:webHidden/>
                <w:rStyle w:val="IndexLink"/>
                <w:rtl w:val="true"/>
              </w:rPr>
              <w:t>الجواب السادس</w:t>
            </w:r>
            <w:r>
              <w:rPr>
                <w:rStyle w:val="IndexLink"/>
                <w:rtl w:val="true"/>
              </w:rPr>
              <w:t xml:space="preserve">: </w:t>
            </w:r>
            <w:r>
              <w:rPr>
                <w:rStyle w:val="IndexLink"/>
                <w:rtl w:val="true"/>
              </w:rPr>
              <w:t xml:space="preserve">ما أفاده السيد الأستاذ الإمام الخميني </w:t>
            </w:r>
            <w:r>
              <w:rPr>
                <w:rStyle w:val="IndexLink"/>
                <w:rtl w:val="true"/>
              </w:rPr>
              <w:t>(</w:t>
            </w:r>
            <w:r>
              <w:rPr>
                <w:rStyle w:val="IndexLink"/>
                <w:rtl w:val="true"/>
              </w:rPr>
              <w:t>دام ظله</w:t>
            </w:r>
            <w:r>
              <w:rPr>
                <w:rStyle w:val="IndexLink"/>
                <w:rtl w:val="true"/>
              </w:rPr>
              <w:t xml:space="preserve">) </w:t>
            </w:r>
            <w:r>
              <w:rPr>
                <w:rStyle w:val="IndexLink"/>
                <w:rtl w:val="true"/>
              </w:rPr>
              <w:t>بتوضيح و تحرير منا</w:t>
            </w:r>
            <w:r>
              <w:rPr>
                <w:rStyle w:val="IndexLink"/>
                <w:rtl w:val="true"/>
              </w:rPr>
              <w:t>:</w:t>
              <w:tab/>
            </w:r>
            <w:r>
              <w:rPr>
                <w:rStyle w:val="IndexLink"/>
              </w:rPr>
              <w:t>318</w:t>
            </w:r>
          </w:hyperlink>
        </w:p>
        <w:p>
          <w:pPr>
            <w:pStyle w:val="Contents4"/>
            <w:tabs>
              <w:tab w:val="clear" w:pos="8176"/>
              <w:tab w:val="right" w:pos="9026" w:leader="dot"/>
            </w:tabs>
            <w:rPr/>
          </w:pPr>
          <w:hyperlink w:anchor="__RefHeading___Toc6105860_1280447820">
            <w:r>
              <w:rPr>
                <w:webHidden/>
                <w:rStyle w:val="IndexLink"/>
                <w:rtl w:val="true"/>
              </w:rPr>
              <w:t>(</w:t>
            </w:r>
            <w:r>
              <w:rPr>
                <w:rStyle w:val="IndexLink"/>
              </w:rPr>
              <w:t>3</w:t>
            </w:r>
            <w:r>
              <w:rPr>
                <w:rStyle w:val="IndexLink"/>
                <w:rtl w:val="true"/>
              </w:rPr>
              <w:t xml:space="preserve">) </w:t>
            </w:r>
            <w:r>
              <w:rPr>
                <w:rStyle w:val="IndexLink"/>
                <w:rtl w:val="true"/>
              </w:rPr>
              <w:t>الجبر الماديّ‌</w:t>
            </w:r>
            <w:r>
              <w:rPr>
                <w:rStyle w:val="IndexLink"/>
                <w:rtl w:val="true"/>
              </w:rPr>
              <w:tab/>
            </w:r>
            <w:r>
              <w:rPr>
                <w:rStyle w:val="IndexLink"/>
              </w:rPr>
              <w:t>323</w:t>
            </w:r>
          </w:hyperlink>
        </w:p>
        <w:p>
          <w:pPr>
            <w:pStyle w:val="Contents5"/>
            <w:tabs>
              <w:tab w:val="clear" w:pos="7892"/>
              <w:tab w:val="right" w:pos="9026" w:leader="dot"/>
            </w:tabs>
            <w:rPr/>
          </w:pPr>
          <w:hyperlink w:anchor="__RefHeading___Toc6105862_1280447820">
            <w:r>
              <w:rPr>
                <w:webHidden/>
                <w:rStyle w:val="IndexLink"/>
                <w:rtl w:val="true"/>
              </w:rPr>
              <w:t>اشارة</w:t>
            </w:r>
            <w:r>
              <w:rPr>
                <w:rStyle w:val="IndexLink"/>
                <w:rtl w:val="true"/>
              </w:rPr>
              <w:tab/>
            </w:r>
            <w:r>
              <w:rPr>
                <w:rStyle w:val="IndexLink"/>
              </w:rPr>
              <w:t>323</w:t>
            </w:r>
          </w:hyperlink>
        </w:p>
        <w:p>
          <w:pPr>
            <w:pStyle w:val="Contents5"/>
            <w:tabs>
              <w:tab w:val="clear" w:pos="7892"/>
              <w:tab w:val="right" w:pos="9026" w:leader="dot"/>
            </w:tabs>
            <w:rPr/>
          </w:pPr>
          <w:hyperlink w:anchor="__RefHeading___Toc6105864_1280447820">
            <w:r>
              <w:rPr>
                <w:webHidden/>
                <w:rStyle w:val="IndexLink"/>
                <w:rtl w:val="true"/>
              </w:rPr>
              <w:t xml:space="preserve">الانعتاق من القيود تحت غطاء </w:t>
            </w:r>
            <w:r>
              <w:rPr>
                <w:rStyle w:val="IndexLink"/>
                <w:rtl w:val="true"/>
              </w:rPr>
              <w:t>«</w:t>
            </w:r>
            <w:r>
              <w:rPr>
                <w:rStyle w:val="IndexLink"/>
                <w:rtl w:val="true"/>
              </w:rPr>
              <w:t>الجبر</w:t>
            </w:r>
            <w:r>
              <w:rPr>
                <w:rStyle w:val="IndexLink"/>
                <w:rtl w:val="true"/>
              </w:rPr>
              <w:t>»</w:t>
              <w:tab/>
            </w:r>
            <w:r>
              <w:rPr>
                <w:rStyle w:val="IndexLink"/>
              </w:rPr>
              <w:t>323</w:t>
            </w:r>
          </w:hyperlink>
        </w:p>
        <w:p>
          <w:pPr>
            <w:pStyle w:val="Contents5"/>
            <w:tabs>
              <w:tab w:val="clear" w:pos="7892"/>
              <w:tab w:val="right" w:pos="9026" w:leader="dot"/>
            </w:tabs>
            <w:rPr/>
          </w:pPr>
          <w:hyperlink w:anchor="__RefHeading___Toc6105866_1280447820">
            <w:r>
              <w:rPr>
                <w:webHidden/>
                <w:rStyle w:val="IndexLink"/>
                <w:rtl w:val="true"/>
              </w:rPr>
              <w:t>العوامل المكوّنة للشخصية</w:t>
            </w:r>
            <w:r>
              <w:rPr>
                <w:rStyle w:val="IndexLink"/>
                <w:rtl w:val="true"/>
              </w:rPr>
              <w:tab/>
            </w:r>
            <w:r>
              <w:rPr>
                <w:rStyle w:val="IndexLink"/>
              </w:rPr>
              <w:t>325</w:t>
            </w:r>
          </w:hyperlink>
        </w:p>
        <w:p>
          <w:pPr>
            <w:pStyle w:val="Contents3"/>
            <w:tabs>
              <w:tab w:val="clear" w:pos="8459"/>
              <w:tab w:val="right" w:pos="9026" w:leader="dot"/>
            </w:tabs>
            <w:rPr/>
          </w:pPr>
          <w:hyperlink w:anchor="__RefHeading___Toc6105868_1280447820">
            <w:r>
              <w:rPr>
                <w:webHidden/>
                <w:rStyle w:val="IndexLink"/>
                <w:rtl w:val="true"/>
              </w:rPr>
              <w:t>مناهج الاختيار</w:t>
            </w:r>
            <w:r>
              <w:rPr>
                <w:rStyle w:val="IndexLink"/>
                <w:rtl w:val="true"/>
              </w:rPr>
              <w:tab/>
            </w:r>
            <w:r>
              <w:rPr>
                <w:rStyle w:val="IndexLink"/>
              </w:rPr>
              <w:t>329</w:t>
            </w:r>
          </w:hyperlink>
        </w:p>
        <w:p>
          <w:pPr>
            <w:pStyle w:val="Contents4"/>
            <w:tabs>
              <w:tab w:val="clear" w:pos="8176"/>
              <w:tab w:val="right" w:pos="9026" w:leader="dot"/>
            </w:tabs>
            <w:rPr/>
          </w:pPr>
          <w:hyperlink w:anchor="__RefHeading___Toc6105870_1280447820">
            <w:r>
              <w:rPr>
                <w:webHidden/>
                <w:rStyle w:val="IndexLink"/>
                <w:rtl w:val="true"/>
              </w:rPr>
              <w:t>(</w:t>
            </w:r>
            <w:r>
              <w:rPr>
                <w:rStyle w:val="IndexLink"/>
              </w:rPr>
              <w:t>1</w:t>
            </w:r>
            <w:r>
              <w:rPr>
                <w:rStyle w:val="IndexLink"/>
                <w:rtl w:val="true"/>
              </w:rPr>
              <w:t xml:space="preserve">) </w:t>
            </w:r>
            <w:r>
              <w:rPr>
                <w:rStyle w:val="IndexLink"/>
                <w:rtl w:val="true"/>
              </w:rPr>
              <w:t>الاختيار المعتزلي</w:t>
            </w:r>
            <w:r>
              <w:rPr>
                <w:rStyle w:val="IndexLink"/>
                <w:rtl w:val="true"/>
              </w:rPr>
              <w:tab/>
            </w:r>
            <w:r>
              <w:rPr>
                <w:rStyle w:val="IndexLink"/>
              </w:rPr>
              <w:t>329</w:t>
            </w:r>
          </w:hyperlink>
        </w:p>
        <w:p>
          <w:pPr>
            <w:pStyle w:val="Contents5"/>
            <w:tabs>
              <w:tab w:val="clear" w:pos="7892"/>
              <w:tab w:val="right" w:pos="9026" w:leader="dot"/>
            </w:tabs>
            <w:rPr/>
          </w:pPr>
          <w:hyperlink w:anchor="__RefHeading___Toc6105872_1280447820">
            <w:r>
              <w:rPr>
                <w:webHidden/>
                <w:rStyle w:val="IndexLink"/>
                <w:rtl w:val="true"/>
              </w:rPr>
              <w:t>اشارة</w:t>
            </w:r>
            <w:r>
              <w:rPr>
                <w:rStyle w:val="IndexLink"/>
                <w:rtl w:val="true"/>
              </w:rPr>
              <w:tab/>
            </w:r>
            <w:r>
              <w:rPr>
                <w:rStyle w:val="IndexLink"/>
              </w:rPr>
              <w:t>329</w:t>
            </w:r>
          </w:hyperlink>
        </w:p>
        <w:p>
          <w:pPr>
            <w:pStyle w:val="Contents5"/>
            <w:tabs>
              <w:tab w:val="clear" w:pos="7892"/>
              <w:tab w:val="right" w:pos="9026" w:leader="dot"/>
            </w:tabs>
            <w:rPr/>
          </w:pPr>
          <w:hyperlink w:anchor="__RefHeading___Toc6105874_1280447820">
            <w:r>
              <w:rPr>
                <w:webHidden/>
                <w:rStyle w:val="IndexLink"/>
                <w:rtl w:val="true"/>
              </w:rPr>
              <w:t>حاجة الممكن إلى العلّة تنحصر في حدوثه</w:t>
            </w:r>
            <w:r>
              <w:rPr>
                <w:rStyle w:val="IndexLink"/>
                <w:rtl w:val="true"/>
              </w:rPr>
              <w:tab/>
            </w:r>
            <w:r>
              <w:rPr>
                <w:rStyle w:val="IndexLink"/>
              </w:rPr>
              <w:t>333</w:t>
            </w:r>
          </w:hyperlink>
        </w:p>
        <w:p>
          <w:pPr>
            <w:pStyle w:val="Contents5"/>
            <w:tabs>
              <w:tab w:val="clear" w:pos="7892"/>
              <w:tab w:val="right" w:pos="9026" w:leader="dot"/>
            </w:tabs>
            <w:rPr/>
          </w:pPr>
          <w:hyperlink w:anchor="__RefHeading___Toc6105876_1280447820">
            <w:r>
              <w:rPr>
                <w:webHidden/>
                <w:rStyle w:val="IndexLink"/>
                <w:rtl w:val="true"/>
              </w:rPr>
              <w:t>تحليل هذا الأصل و نقده</w:t>
            </w:r>
            <w:r>
              <w:rPr>
                <w:rStyle w:val="IndexLink"/>
                <w:rtl w:val="true"/>
              </w:rPr>
              <w:tab/>
            </w:r>
            <w:r>
              <w:rPr>
                <w:rStyle w:val="IndexLink"/>
              </w:rPr>
              <w:t>333</w:t>
            </w:r>
          </w:hyperlink>
        </w:p>
        <w:p>
          <w:pPr>
            <w:pStyle w:val="Contents6"/>
            <w:tabs>
              <w:tab w:val="clear" w:pos="7609"/>
              <w:tab w:val="right" w:pos="9026" w:leader="dot"/>
            </w:tabs>
            <w:rPr/>
          </w:pPr>
          <w:hyperlink w:anchor="__RefHeading___Toc6105878_1280447820">
            <w:r>
              <w:rPr>
                <w:webHidden/>
                <w:rStyle w:val="IndexLink"/>
                <w:rtl w:val="true"/>
              </w:rPr>
              <w:t>اشارة</w:t>
            </w:r>
            <w:r>
              <w:rPr>
                <w:rStyle w:val="IndexLink"/>
                <w:rtl w:val="true"/>
              </w:rPr>
              <w:tab/>
            </w:r>
            <w:r>
              <w:rPr>
                <w:rStyle w:val="IndexLink"/>
              </w:rPr>
              <w:t>333</w:t>
            </w:r>
          </w:hyperlink>
        </w:p>
        <w:p>
          <w:pPr>
            <w:pStyle w:val="Contents6"/>
            <w:tabs>
              <w:tab w:val="clear" w:pos="7609"/>
              <w:tab w:val="right" w:pos="9026" w:leader="dot"/>
            </w:tabs>
            <w:rPr/>
          </w:pPr>
          <w:hyperlink w:anchor="__RefHeading___Toc6105880_1280447820">
            <w:r>
              <w:rPr>
                <w:webHidden/>
                <w:rStyle w:val="IndexLink"/>
                <w:rtl w:val="true"/>
              </w:rPr>
              <w:t>الوجه الأول</w:t>
            </w:r>
            <w:r>
              <w:rPr>
                <w:rStyle w:val="IndexLink"/>
                <w:rtl w:val="true"/>
              </w:rPr>
              <w:t>:</w:t>
              <w:tab/>
            </w:r>
            <w:r>
              <w:rPr>
                <w:rStyle w:val="IndexLink"/>
              </w:rPr>
              <w:t>333</w:t>
            </w:r>
          </w:hyperlink>
        </w:p>
        <w:p>
          <w:pPr>
            <w:pStyle w:val="Contents6"/>
            <w:tabs>
              <w:tab w:val="clear" w:pos="7609"/>
              <w:tab w:val="right" w:pos="9026" w:leader="dot"/>
            </w:tabs>
            <w:rPr/>
          </w:pPr>
          <w:hyperlink w:anchor="__RefHeading___Toc6105882_1280447820">
            <w:r>
              <w:rPr>
                <w:webHidden/>
                <w:rStyle w:val="IndexLink"/>
                <w:rtl w:val="true"/>
              </w:rPr>
              <w:t>الوجه الثاني</w:t>
            </w:r>
            <w:r>
              <w:rPr>
                <w:rStyle w:val="IndexLink"/>
                <w:rtl w:val="true"/>
              </w:rPr>
              <w:t>:</w:t>
              <w:tab/>
            </w:r>
            <w:r>
              <w:rPr>
                <w:rStyle w:val="IndexLink"/>
              </w:rPr>
              <w:t>334</w:t>
            </w:r>
          </w:hyperlink>
        </w:p>
        <w:p>
          <w:pPr>
            <w:pStyle w:val="Contents6"/>
            <w:tabs>
              <w:tab w:val="clear" w:pos="7609"/>
              <w:tab w:val="right" w:pos="9026" w:leader="dot"/>
            </w:tabs>
            <w:rPr/>
          </w:pPr>
          <w:hyperlink w:anchor="__RefHeading___Toc6105884_1280447820">
            <w:r>
              <w:rPr>
                <w:webHidden/>
                <w:rStyle w:val="IndexLink"/>
                <w:rtl w:val="true"/>
              </w:rPr>
              <w:t>الوجه الثالث</w:t>
            </w:r>
            <w:r>
              <w:rPr>
                <w:rStyle w:val="IndexLink"/>
                <w:rtl w:val="true"/>
              </w:rPr>
              <w:t>:</w:t>
              <w:tab/>
            </w:r>
            <w:r>
              <w:rPr>
                <w:rStyle w:val="IndexLink"/>
              </w:rPr>
              <w:t>336</w:t>
            </w:r>
          </w:hyperlink>
        </w:p>
        <w:p>
          <w:pPr>
            <w:pStyle w:val="Contents6"/>
            <w:tabs>
              <w:tab w:val="clear" w:pos="7609"/>
              <w:tab w:val="right" w:pos="9026" w:leader="dot"/>
            </w:tabs>
            <w:rPr/>
          </w:pPr>
          <w:hyperlink w:anchor="__RefHeading___Toc6105886_1280447820">
            <w:r>
              <w:rPr>
                <w:webHidden/>
                <w:rStyle w:val="IndexLink"/>
                <w:rtl w:val="true"/>
              </w:rPr>
              <w:t>الوجه الرابع</w:t>
            </w:r>
            <w:r>
              <w:rPr>
                <w:rStyle w:val="IndexLink"/>
                <w:rtl w:val="true"/>
              </w:rPr>
              <w:t>:</w:t>
              <w:tab/>
            </w:r>
            <w:r>
              <w:rPr>
                <w:rStyle w:val="IndexLink"/>
              </w:rPr>
              <w:t>337</w:t>
            </w:r>
          </w:hyperlink>
        </w:p>
        <w:p>
          <w:pPr>
            <w:pStyle w:val="Contents5"/>
            <w:tabs>
              <w:tab w:val="clear" w:pos="7892"/>
              <w:tab w:val="right" w:pos="9026" w:leader="dot"/>
            </w:tabs>
            <w:rPr/>
          </w:pPr>
          <w:hyperlink w:anchor="__RefHeading___Toc6105888_1280447820">
            <w:r>
              <w:rPr>
                <w:webHidden/>
                <w:rStyle w:val="IndexLink"/>
                <w:rtl w:val="true"/>
              </w:rPr>
              <w:t>تمثيلان لإيضاح الحقيقة</w:t>
            </w:r>
            <w:r>
              <w:rPr>
                <w:rStyle w:val="IndexLink"/>
                <w:rtl w:val="true"/>
              </w:rPr>
              <w:tab/>
            </w:r>
            <w:r>
              <w:rPr>
                <w:rStyle w:val="IndexLink"/>
              </w:rPr>
              <w:t>338</w:t>
            </w:r>
          </w:hyperlink>
        </w:p>
        <w:p>
          <w:pPr>
            <w:pStyle w:val="Contents5"/>
            <w:tabs>
              <w:tab w:val="clear" w:pos="7892"/>
              <w:tab w:val="right" w:pos="9026" w:leader="dot"/>
            </w:tabs>
            <w:rPr/>
          </w:pPr>
          <w:hyperlink w:anchor="__RefHeading___Toc6105890_1280447820">
            <w:r>
              <w:rPr>
                <w:webHidden/>
                <w:rStyle w:val="IndexLink"/>
                <w:rtl w:val="true"/>
              </w:rPr>
              <w:t>التفويض في الكتاب و السنّة</w:t>
            </w:r>
            <w:r>
              <w:rPr>
                <w:rStyle w:val="IndexLink"/>
                <w:rtl w:val="true"/>
              </w:rPr>
              <w:tab/>
            </w:r>
            <w:r>
              <w:rPr>
                <w:rStyle w:val="IndexLink"/>
              </w:rPr>
              <w:t>339</w:t>
            </w:r>
          </w:hyperlink>
        </w:p>
        <w:p>
          <w:pPr>
            <w:pStyle w:val="Contents4"/>
            <w:tabs>
              <w:tab w:val="clear" w:pos="8176"/>
              <w:tab w:val="right" w:pos="9026" w:leader="dot"/>
            </w:tabs>
            <w:rPr/>
          </w:pPr>
          <w:hyperlink w:anchor="__RefHeading___Toc6105892_1280447820">
            <w:r>
              <w:rPr>
                <w:webHidden/>
                <w:rStyle w:val="IndexLink"/>
                <w:rtl w:val="true"/>
              </w:rPr>
              <w:t>(</w:t>
            </w:r>
            <w:r>
              <w:rPr>
                <w:rStyle w:val="IndexLink"/>
              </w:rPr>
              <w:t>2</w:t>
            </w:r>
            <w:r>
              <w:rPr>
                <w:rStyle w:val="IndexLink"/>
                <w:rtl w:val="true"/>
              </w:rPr>
              <w:t xml:space="preserve">) </w:t>
            </w:r>
            <w:r>
              <w:rPr>
                <w:rStyle w:val="IndexLink"/>
                <w:rtl w:val="true"/>
              </w:rPr>
              <w:t>الاختيار لدى الوجوديين</w:t>
            </w:r>
            <w:r>
              <w:rPr>
                <w:rStyle w:val="IndexLink"/>
                <w:rtl w:val="true"/>
              </w:rPr>
              <w:tab/>
            </w:r>
            <w:r>
              <w:rPr>
                <w:rStyle w:val="IndexLink"/>
              </w:rPr>
              <w:t>343</w:t>
            </w:r>
          </w:hyperlink>
        </w:p>
        <w:p>
          <w:pPr>
            <w:pStyle w:val="Contents5"/>
            <w:tabs>
              <w:tab w:val="clear" w:pos="7892"/>
              <w:tab w:val="right" w:pos="9026" w:leader="dot"/>
            </w:tabs>
            <w:rPr/>
          </w:pPr>
          <w:hyperlink w:anchor="__RefHeading___Toc6105894_1280447820">
            <w:r>
              <w:rPr>
                <w:webHidden/>
                <w:rStyle w:val="IndexLink"/>
                <w:rtl w:val="true"/>
              </w:rPr>
              <w:t>اشارة</w:t>
            </w:r>
            <w:r>
              <w:rPr>
                <w:rStyle w:val="IndexLink"/>
                <w:rtl w:val="true"/>
              </w:rPr>
              <w:tab/>
            </w:r>
            <w:r>
              <w:rPr>
                <w:rStyle w:val="IndexLink"/>
              </w:rPr>
              <w:t>343</w:t>
            </w:r>
          </w:hyperlink>
        </w:p>
        <w:p>
          <w:pPr>
            <w:pStyle w:val="Contents5"/>
            <w:tabs>
              <w:tab w:val="clear" w:pos="7892"/>
              <w:tab w:val="right" w:pos="9026" w:leader="dot"/>
            </w:tabs>
            <w:rPr/>
          </w:pPr>
          <w:hyperlink w:anchor="__RefHeading___Toc6105896_1280447820">
            <w:r>
              <w:rPr>
                <w:webHidden/>
                <w:rStyle w:val="IndexLink"/>
                <w:rtl w:val="true"/>
              </w:rPr>
              <w:t>مناقشة النظرية</w:t>
            </w:r>
            <w:r>
              <w:rPr>
                <w:rStyle w:val="IndexLink"/>
                <w:rtl w:val="true"/>
              </w:rPr>
              <w:tab/>
            </w:r>
            <w:r>
              <w:rPr>
                <w:rStyle w:val="IndexLink"/>
              </w:rPr>
              <w:t>344</w:t>
            </w:r>
          </w:hyperlink>
        </w:p>
        <w:p>
          <w:pPr>
            <w:pStyle w:val="Contents6"/>
            <w:tabs>
              <w:tab w:val="clear" w:pos="7609"/>
              <w:tab w:val="right" w:pos="9026" w:leader="dot"/>
            </w:tabs>
            <w:rPr/>
          </w:pPr>
          <w:hyperlink w:anchor="__RefHeading___Toc6105898_1280447820">
            <w:r>
              <w:rPr>
                <w:webHidden/>
                <w:rStyle w:val="IndexLink"/>
                <w:rtl w:val="true"/>
              </w:rPr>
              <w:t>اشارة</w:t>
            </w:r>
            <w:r>
              <w:rPr>
                <w:rStyle w:val="IndexLink"/>
                <w:rtl w:val="true"/>
              </w:rPr>
              <w:tab/>
            </w:r>
            <w:r>
              <w:rPr>
                <w:rStyle w:val="IndexLink"/>
              </w:rPr>
              <w:t>344</w:t>
            </w:r>
          </w:hyperlink>
        </w:p>
        <w:p>
          <w:pPr>
            <w:pStyle w:val="Contents6"/>
            <w:tabs>
              <w:tab w:val="clear" w:pos="7609"/>
              <w:tab w:val="right" w:pos="9026" w:leader="dot"/>
            </w:tabs>
            <w:rPr/>
          </w:pPr>
          <w:hyperlink w:anchor="__RefHeading___Toc6105900_1280447820">
            <w:r>
              <w:rPr>
                <w:webHidden/>
                <w:rStyle w:val="IndexLink"/>
                <w:rtl w:val="true"/>
              </w:rPr>
              <w:t>أما الطبيعة العامة،</w:t>
            </w:r>
            <w:r>
              <w:rPr>
                <w:rStyle w:val="IndexLink"/>
                <w:rtl w:val="true"/>
              </w:rPr>
              <w:tab/>
            </w:r>
            <w:r>
              <w:rPr>
                <w:rStyle w:val="IndexLink"/>
              </w:rPr>
              <w:t>344</w:t>
            </w:r>
          </w:hyperlink>
        </w:p>
        <w:p>
          <w:pPr>
            <w:pStyle w:val="Contents6"/>
            <w:tabs>
              <w:tab w:val="clear" w:pos="7609"/>
              <w:tab w:val="right" w:pos="9026" w:leader="dot"/>
            </w:tabs>
            <w:rPr/>
          </w:pPr>
          <w:hyperlink w:anchor="__RefHeading___Toc6105902_1280447820">
            <w:r>
              <w:rPr>
                <w:webHidden/>
                <w:rStyle w:val="IndexLink"/>
                <w:rtl w:val="true"/>
              </w:rPr>
              <w:t>و أمّا الطبيعة الخاصة،</w:t>
            </w:r>
            <w:r>
              <w:rPr>
                <w:rStyle w:val="IndexLink"/>
                <w:rtl w:val="true"/>
              </w:rPr>
              <w:tab/>
            </w:r>
            <w:r>
              <w:rPr>
                <w:rStyle w:val="IndexLink"/>
              </w:rPr>
              <w:t>345</w:t>
            </w:r>
          </w:hyperlink>
        </w:p>
        <w:p>
          <w:pPr>
            <w:pStyle w:val="Contents4"/>
            <w:tabs>
              <w:tab w:val="clear" w:pos="8176"/>
              <w:tab w:val="right" w:pos="9026" w:leader="dot"/>
            </w:tabs>
            <w:rPr/>
          </w:pPr>
          <w:hyperlink w:anchor="__RefHeading___Toc6105904_1280447820">
            <w:r>
              <w:rPr>
                <w:webHidden/>
                <w:rStyle w:val="IndexLink"/>
                <w:rtl w:val="true"/>
              </w:rPr>
              <w:t>(</w:t>
            </w:r>
            <w:r>
              <w:rPr>
                <w:rStyle w:val="IndexLink"/>
              </w:rPr>
              <w:t>3</w:t>
            </w:r>
            <w:r>
              <w:rPr>
                <w:rStyle w:val="IndexLink"/>
                <w:rtl w:val="true"/>
              </w:rPr>
              <w:t xml:space="preserve">) </w:t>
            </w:r>
            <w:r>
              <w:rPr>
                <w:rStyle w:val="IndexLink"/>
                <w:rtl w:val="true"/>
              </w:rPr>
              <w:t>الاختيار في مذهب الأمر بين الأمرين</w:t>
            </w:r>
            <w:r>
              <w:rPr>
                <w:rStyle w:val="IndexLink"/>
                <w:rtl w:val="true"/>
              </w:rPr>
              <w:tab/>
            </w:r>
            <w:r>
              <w:rPr>
                <w:rStyle w:val="IndexLink"/>
              </w:rPr>
              <w:t>349</w:t>
            </w:r>
          </w:hyperlink>
        </w:p>
        <w:p>
          <w:pPr>
            <w:pStyle w:val="Contents5"/>
            <w:tabs>
              <w:tab w:val="clear" w:pos="7892"/>
              <w:tab w:val="right" w:pos="9026" w:leader="dot"/>
            </w:tabs>
            <w:rPr/>
          </w:pPr>
          <w:hyperlink w:anchor="__RefHeading___Toc6105906_1280447820">
            <w:r>
              <w:rPr>
                <w:webHidden/>
                <w:rStyle w:val="IndexLink"/>
                <w:rtl w:val="true"/>
              </w:rPr>
              <w:t>اشارة</w:t>
            </w:r>
            <w:r>
              <w:rPr>
                <w:rStyle w:val="IndexLink"/>
                <w:rtl w:val="true"/>
              </w:rPr>
              <w:tab/>
            </w:r>
            <w:r>
              <w:rPr>
                <w:rStyle w:val="IndexLink"/>
              </w:rPr>
              <w:t>349</w:t>
            </w:r>
          </w:hyperlink>
        </w:p>
        <w:p>
          <w:pPr>
            <w:pStyle w:val="Contents5"/>
            <w:tabs>
              <w:tab w:val="clear" w:pos="7892"/>
              <w:tab w:val="right" w:pos="9026" w:leader="dot"/>
            </w:tabs>
            <w:rPr/>
          </w:pPr>
          <w:hyperlink w:anchor="__RefHeading___Toc6105908_1280447820">
            <w:r>
              <w:rPr>
                <w:webHidden/>
                <w:rStyle w:val="IndexLink"/>
                <w:rtl w:val="true"/>
              </w:rPr>
              <w:t xml:space="preserve">الأول </w:t>
            </w:r>
            <w:r>
              <w:rPr>
                <w:rStyle w:val="IndexLink"/>
                <w:rtl w:val="true"/>
              </w:rPr>
              <w:t xml:space="preserve">- </w:t>
            </w:r>
            <w:r>
              <w:rPr>
                <w:rStyle w:val="IndexLink"/>
                <w:rtl w:val="true"/>
              </w:rPr>
              <w:t>الإمكان في الماهية غير الإمكان في الوجود</w:t>
            </w:r>
            <w:r>
              <w:rPr>
                <w:rStyle w:val="IndexLink"/>
                <w:rtl w:val="true"/>
              </w:rPr>
              <w:tab/>
            </w:r>
            <w:r>
              <w:rPr>
                <w:rStyle w:val="IndexLink"/>
              </w:rPr>
              <w:t>350</w:t>
            </w:r>
          </w:hyperlink>
        </w:p>
        <w:p>
          <w:pPr>
            <w:pStyle w:val="Contents5"/>
            <w:tabs>
              <w:tab w:val="clear" w:pos="7892"/>
              <w:tab w:val="right" w:pos="9026" w:leader="dot"/>
            </w:tabs>
            <w:rPr/>
          </w:pPr>
          <w:hyperlink w:anchor="__RefHeading___Toc6105910_1280447820">
            <w:r>
              <w:rPr>
                <w:webHidden/>
                <w:rStyle w:val="IndexLink"/>
                <w:rtl w:val="true"/>
              </w:rPr>
              <w:t xml:space="preserve">الثاني </w:t>
            </w:r>
            <w:r>
              <w:rPr>
                <w:rStyle w:val="IndexLink"/>
                <w:rtl w:val="true"/>
              </w:rPr>
              <w:t xml:space="preserve">- </w:t>
            </w:r>
            <w:r>
              <w:rPr>
                <w:rStyle w:val="IndexLink"/>
                <w:rtl w:val="true"/>
              </w:rPr>
              <w:t>ما هو المراد من قيام المعلول بعلّته</w:t>
            </w:r>
            <w:r>
              <w:rPr>
                <w:rStyle w:val="IndexLink"/>
                <w:rtl w:val="true"/>
              </w:rPr>
              <w:tab/>
            </w:r>
            <w:r>
              <w:rPr>
                <w:rStyle w:val="IndexLink"/>
              </w:rPr>
              <w:t>351</w:t>
            </w:r>
          </w:hyperlink>
        </w:p>
        <w:p>
          <w:pPr>
            <w:pStyle w:val="Contents5"/>
            <w:tabs>
              <w:tab w:val="clear" w:pos="7892"/>
              <w:tab w:val="right" w:pos="9026" w:leader="dot"/>
            </w:tabs>
            <w:rPr/>
          </w:pPr>
          <w:hyperlink w:anchor="__RefHeading___Toc6105912_1280447820">
            <w:r>
              <w:rPr>
                <w:webHidden/>
                <w:rStyle w:val="IndexLink"/>
                <w:rtl w:val="true"/>
              </w:rPr>
              <w:t xml:space="preserve">الثالث </w:t>
            </w:r>
            <w:r>
              <w:rPr>
                <w:rStyle w:val="IndexLink"/>
                <w:rtl w:val="true"/>
              </w:rPr>
              <w:t xml:space="preserve">- </w:t>
            </w:r>
            <w:r>
              <w:rPr>
                <w:rStyle w:val="IndexLink"/>
                <w:rtl w:val="true"/>
              </w:rPr>
              <w:t>وحدة حقيقة الوجود يلازم التأثير في جميع المراتب</w:t>
            </w:r>
            <w:r>
              <w:rPr>
                <w:rStyle w:val="IndexLink"/>
                <w:rtl w:val="true"/>
              </w:rPr>
              <w:tab/>
            </w:r>
            <w:r>
              <w:rPr>
                <w:rStyle w:val="IndexLink"/>
              </w:rPr>
              <w:t>352</w:t>
            </w:r>
          </w:hyperlink>
        </w:p>
        <w:p>
          <w:pPr>
            <w:pStyle w:val="Contents5"/>
            <w:tabs>
              <w:tab w:val="clear" w:pos="7892"/>
              <w:tab w:val="right" w:pos="9026" w:leader="dot"/>
            </w:tabs>
            <w:rPr/>
          </w:pPr>
          <w:hyperlink w:anchor="__RefHeading___Toc6105914_1280447820">
            <w:r>
              <w:rPr>
                <w:webHidden/>
                <w:rStyle w:val="IndexLink"/>
                <w:rtl w:val="true"/>
              </w:rPr>
              <w:t>مثالين للأمر بين الأمرين</w:t>
            </w:r>
            <w:r>
              <w:rPr>
                <w:rStyle w:val="IndexLink"/>
                <w:rtl w:val="true"/>
              </w:rPr>
              <w:t>:</w:t>
              <w:tab/>
            </w:r>
            <w:r>
              <w:rPr>
                <w:rStyle w:val="IndexLink"/>
              </w:rPr>
              <w:t>354</w:t>
            </w:r>
          </w:hyperlink>
        </w:p>
        <w:p>
          <w:pPr>
            <w:pStyle w:val="Contents6"/>
            <w:tabs>
              <w:tab w:val="clear" w:pos="7609"/>
              <w:tab w:val="right" w:pos="9026" w:leader="dot"/>
            </w:tabs>
            <w:rPr/>
          </w:pPr>
          <w:hyperlink w:anchor="__RefHeading___Toc6105916_1280447820">
            <w:r>
              <w:rPr>
                <w:webHidden/>
                <w:rStyle w:val="IndexLink"/>
                <w:rtl w:val="true"/>
              </w:rPr>
              <w:t xml:space="preserve">أ </w:t>
            </w:r>
            <w:r>
              <w:rPr>
                <w:rStyle w:val="IndexLink"/>
                <w:rtl w:val="true"/>
              </w:rPr>
              <w:t xml:space="preserve">- </w:t>
            </w:r>
            <w:r>
              <w:rPr>
                <w:rStyle w:val="IndexLink"/>
                <w:rtl w:val="true"/>
              </w:rPr>
              <w:t>اللّه فاعل بالتسبيب و العبد بالمباشرة</w:t>
            </w:r>
            <w:r>
              <w:rPr>
                <w:rStyle w:val="IndexLink"/>
                <w:rtl w:val="true"/>
              </w:rPr>
              <w:tab/>
            </w:r>
            <w:r>
              <w:rPr>
                <w:rStyle w:val="IndexLink"/>
              </w:rPr>
              <w:t>354</w:t>
            </w:r>
          </w:hyperlink>
        </w:p>
        <w:p>
          <w:pPr>
            <w:pStyle w:val="Contents6"/>
            <w:tabs>
              <w:tab w:val="clear" w:pos="7609"/>
              <w:tab w:val="right" w:pos="9026" w:leader="dot"/>
            </w:tabs>
            <w:rPr/>
          </w:pPr>
          <w:hyperlink w:anchor="__RefHeading___Toc6105918_1280447820">
            <w:r>
              <w:rPr>
                <w:webHidden/>
                <w:rStyle w:val="IndexLink"/>
                <w:rtl w:val="true"/>
              </w:rPr>
              <w:t xml:space="preserve">ب </w:t>
            </w:r>
            <w:r>
              <w:rPr>
                <w:rStyle w:val="IndexLink"/>
                <w:rtl w:val="true"/>
              </w:rPr>
              <w:t xml:space="preserve">- </w:t>
            </w:r>
            <w:r>
              <w:rPr>
                <w:rStyle w:val="IndexLink"/>
                <w:rtl w:val="true"/>
              </w:rPr>
              <w:t>الفعل فعل العبد و في الوقت نفسه فعل اللّه</w:t>
            </w:r>
            <w:r>
              <w:rPr>
                <w:rStyle w:val="IndexLink"/>
                <w:rtl w:val="true"/>
              </w:rPr>
              <w:tab/>
            </w:r>
            <w:r>
              <w:rPr>
                <w:rStyle w:val="IndexLink"/>
              </w:rPr>
              <w:t>356</w:t>
            </w:r>
          </w:hyperlink>
        </w:p>
        <w:p>
          <w:pPr>
            <w:pStyle w:val="Contents5"/>
            <w:tabs>
              <w:tab w:val="clear" w:pos="7892"/>
              <w:tab w:val="right" w:pos="9026" w:leader="dot"/>
            </w:tabs>
            <w:rPr/>
          </w:pPr>
          <w:hyperlink w:anchor="__RefHeading___Toc6105920_1280447820">
            <w:r>
              <w:rPr>
                <w:webHidden/>
                <w:rStyle w:val="IndexLink"/>
                <w:rtl w:val="true"/>
              </w:rPr>
              <w:t>الأمر بين الأمرين في الكتاب و السنّة</w:t>
            </w:r>
            <w:r>
              <w:rPr>
                <w:rStyle w:val="IndexLink"/>
                <w:rtl w:val="true"/>
              </w:rPr>
              <w:tab/>
            </w:r>
            <w:r>
              <w:rPr>
                <w:rStyle w:val="IndexLink"/>
              </w:rPr>
              <w:t>360</w:t>
            </w:r>
          </w:hyperlink>
        </w:p>
        <w:p>
          <w:pPr>
            <w:pStyle w:val="Contents5"/>
            <w:tabs>
              <w:tab w:val="clear" w:pos="7892"/>
              <w:tab w:val="right" w:pos="9026" w:leader="dot"/>
            </w:tabs>
            <w:rPr/>
          </w:pPr>
          <w:hyperlink w:anchor="__RefHeading___Toc6105922_1280447820">
            <w:r>
              <w:rPr>
                <w:webHidden/>
                <w:rStyle w:val="IndexLink"/>
                <w:rtl w:val="true"/>
              </w:rPr>
              <w:t>رجوع الرازي إلى القول بالأمر بين الأمرين</w:t>
            </w:r>
            <w:r>
              <w:rPr>
                <w:rStyle w:val="IndexLink"/>
                <w:rtl w:val="true"/>
              </w:rPr>
              <w:tab/>
            </w:r>
            <w:r>
              <w:rPr>
                <w:rStyle w:val="IndexLink"/>
              </w:rPr>
              <w:t>368</w:t>
            </w:r>
          </w:hyperlink>
        </w:p>
        <w:p>
          <w:pPr>
            <w:pStyle w:val="Contents5"/>
            <w:tabs>
              <w:tab w:val="clear" w:pos="7892"/>
              <w:tab w:val="right" w:pos="9026" w:leader="dot"/>
            </w:tabs>
            <w:rPr/>
          </w:pPr>
          <w:hyperlink w:anchor="__RefHeading___Toc6105924_1280447820">
            <w:r>
              <w:rPr>
                <w:webHidden/>
                <w:rStyle w:val="IndexLink"/>
                <w:rtl w:val="true"/>
              </w:rPr>
              <w:t>اعتراف شيخ الأزهر بصحة هذه النظرية</w:t>
            </w:r>
            <w:r>
              <w:rPr>
                <w:rStyle w:val="IndexLink"/>
                <w:rtl w:val="true"/>
              </w:rPr>
              <w:tab/>
            </w:r>
            <w:r>
              <w:rPr>
                <w:rStyle w:val="IndexLink"/>
              </w:rPr>
              <w:t>368</w:t>
            </w:r>
          </w:hyperlink>
        </w:p>
        <w:p>
          <w:pPr>
            <w:pStyle w:val="Contents3"/>
            <w:tabs>
              <w:tab w:val="clear" w:pos="8459"/>
              <w:tab w:val="right" w:pos="9026" w:leader="dot"/>
            </w:tabs>
            <w:rPr/>
          </w:pPr>
          <w:hyperlink w:anchor="__RefHeading___Toc6105926_1280447820">
            <w:r>
              <w:rPr>
                <w:webHidden/>
                <w:rStyle w:val="IndexLink"/>
                <w:rtl w:val="true"/>
              </w:rPr>
              <w:t>أسئلة و أجوبة حول اختيار الإنسان</w:t>
            </w:r>
            <w:r>
              <w:rPr>
                <w:rStyle w:val="IndexLink"/>
                <w:rtl w:val="true"/>
              </w:rPr>
              <w:tab/>
            </w:r>
            <w:r>
              <w:rPr>
                <w:rStyle w:val="IndexLink"/>
              </w:rPr>
              <w:t>371</w:t>
            </w:r>
          </w:hyperlink>
        </w:p>
        <w:p>
          <w:pPr>
            <w:pStyle w:val="Contents4"/>
            <w:tabs>
              <w:tab w:val="clear" w:pos="8176"/>
              <w:tab w:val="right" w:pos="9026" w:leader="dot"/>
            </w:tabs>
            <w:rPr/>
          </w:pPr>
          <w:hyperlink w:anchor="__RefHeading___Toc6105928_1280447820">
            <w:r>
              <w:rPr>
                <w:webHidden/>
                <w:rStyle w:val="IndexLink"/>
                <w:rtl w:val="true"/>
              </w:rPr>
              <w:t>اشارة</w:t>
            </w:r>
            <w:r>
              <w:rPr>
                <w:rStyle w:val="IndexLink"/>
                <w:rtl w:val="true"/>
              </w:rPr>
              <w:tab/>
            </w:r>
            <w:r>
              <w:rPr>
                <w:rStyle w:val="IndexLink"/>
              </w:rPr>
              <w:t>371</w:t>
            </w:r>
          </w:hyperlink>
        </w:p>
        <w:p>
          <w:pPr>
            <w:pStyle w:val="Contents4"/>
            <w:tabs>
              <w:tab w:val="clear" w:pos="8176"/>
              <w:tab w:val="right" w:pos="9026" w:leader="dot"/>
            </w:tabs>
            <w:rPr/>
          </w:pPr>
          <w:hyperlink w:anchor="__RefHeading___Toc6105930_1280447820">
            <w:r>
              <w:rPr>
                <w:webHidden/>
                <w:rStyle w:val="IndexLink"/>
                <w:rtl w:val="true"/>
              </w:rPr>
              <w:t>السؤال الأول هل الحسنة و السيئة من اللّه أو من العبد؟</w:t>
            </w:r>
            <w:r>
              <w:rPr>
                <w:rStyle w:val="IndexLink"/>
                <w:rtl w:val="true"/>
              </w:rPr>
              <w:tab/>
            </w:r>
            <w:r>
              <w:rPr>
                <w:rStyle w:val="IndexLink"/>
              </w:rPr>
              <w:t>373</w:t>
            </w:r>
          </w:hyperlink>
        </w:p>
        <w:p>
          <w:pPr>
            <w:pStyle w:val="Contents4"/>
            <w:tabs>
              <w:tab w:val="clear" w:pos="8176"/>
              <w:tab w:val="right" w:pos="9026" w:leader="dot"/>
            </w:tabs>
            <w:rPr/>
          </w:pPr>
          <w:hyperlink w:anchor="__RefHeading___Toc6105932_1280447820">
            <w:r>
              <w:rPr>
                <w:webHidden/>
                <w:rStyle w:val="IndexLink"/>
                <w:rtl w:val="true"/>
              </w:rPr>
              <w:t>السؤال الثاني ما معنى السعادة و الشقاء الذاتيين‌؟</w:t>
            </w:r>
            <w:r>
              <w:rPr>
                <w:rStyle w:val="IndexLink"/>
                <w:rtl w:val="true"/>
              </w:rPr>
              <w:tab/>
            </w:r>
            <w:r>
              <w:rPr>
                <w:rStyle w:val="IndexLink"/>
              </w:rPr>
              <w:t>379</w:t>
            </w:r>
          </w:hyperlink>
        </w:p>
        <w:p>
          <w:pPr>
            <w:pStyle w:val="Contents5"/>
            <w:tabs>
              <w:tab w:val="clear" w:pos="7892"/>
              <w:tab w:val="right" w:pos="9026" w:leader="dot"/>
            </w:tabs>
            <w:rPr/>
          </w:pPr>
          <w:hyperlink w:anchor="__RefHeading___Toc6105934_1280447820">
            <w:r>
              <w:rPr>
                <w:webHidden/>
                <w:rStyle w:val="IndexLink"/>
                <w:rtl w:val="true"/>
              </w:rPr>
              <w:t>اشارة</w:t>
            </w:r>
            <w:r>
              <w:rPr>
                <w:rStyle w:val="IndexLink"/>
                <w:rtl w:val="true"/>
              </w:rPr>
              <w:tab/>
            </w:r>
            <w:r>
              <w:rPr>
                <w:rStyle w:val="IndexLink"/>
              </w:rPr>
              <w:t>379</w:t>
            </w:r>
          </w:hyperlink>
        </w:p>
        <w:p>
          <w:pPr>
            <w:pStyle w:val="Contents5"/>
            <w:tabs>
              <w:tab w:val="clear" w:pos="7892"/>
              <w:tab w:val="right" w:pos="9026" w:leader="dot"/>
            </w:tabs>
            <w:rPr/>
          </w:pPr>
          <w:hyperlink w:anchor="__RefHeading___Toc6105936_1280447820">
            <w:r>
              <w:rPr>
                <w:webHidden/>
                <w:rStyle w:val="IndexLink"/>
                <w:rtl w:val="true"/>
              </w:rPr>
              <w:t>تحليل الشقاوة و السعادة في الآية و الحديث</w:t>
            </w:r>
            <w:r>
              <w:rPr>
                <w:rStyle w:val="IndexLink"/>
                <w:rtl w:val="true"/>
              </w:rPr>
              <w:tab/>
            </w:r>
            <w:r>
              <w:rPr>
                <w:rStyle w:val="IndexLink"/>
              </w:rPr>
              <w:t>380</w:t>
            </w:r>
          </w:hyperlink>
        </w:p>
        <w:p>
          <w:pPr>
            <w:pStyle w:val="Contents6"/>
            <w:tabs>
              <w:tab w:val="clear" w:pos="7609"/>
              <w:tab w:val="right" w:pos="9026" w:leader="dot"/>
            </w:tabs>
            <w:rPr/>
          </w:pPr>
          <w:hyperlink w:anchor="__RefHeading___Toc6105938_1280447820">
            <w:r>
              <w:rPr>
                <w:webHidden/>
                <w:rStyle w:val="IndexLink"/>
                <w:rtl w:val="true"/>
              </w:rPr>
              <w:t>اشارة</w:t>
            </w:r>
            <w:r>
              <w:rPr>
                <w:rStyle w:val="IndexLink"/>
                <w:rtl w:val="true"/>
              </w:rPr>
              <w:tab/>
            </w:r>
            <w:r>
              <w:rPr>
                <w:rStyle w:val="IndexLink"/>
              </w:rPr>
              <w:t>380</w:t>
            </w:r>
          </w:hyperlink>
        </w:p>
        <w:p>
          <w:pPr>
            <w:pStyle w:val="Contents6"/>
            <w:tabs>
              <w:tab w:val="clear" w:pos="7609"/>
              <w:tab w:val="right" w:pos="9026" w:leader="dot"/>
            </w:tabs>
            <w:rPr/>
          </w:pPr>
          <w:hyperlink w:anchor="__RefHeading___Toc6105940_1280447820">
            <w:r>
              <w:rPr>
                <w:webHidden/>
                <w:rStyle w:val="IndexLink"/>
                <w:rtl w:val="true"/>
              </w:rPr>
              <w:t xml:space="preserve">الجهة الأولى </w:t>
            </w:r>
            <w:r>
              <w:rPr>
                <w:rStyle w:val="IndexLink"/>
                <w:rtl w:val="true"/>
              </w:rPr>
              <w:t xml:space="preserve">- </w:t>
            </w:r>
            <w:r>
              <w:rPr>
                <w:rStyle w:val="IndexLink"/>
                <w:rtl w:val="true"/>
              </w:rPr>
              <w:t>في تقسيم الناس إلى شقي و سعيد</w:t>
            </w:r>
            <w:r>
              <w:rPr>
                <w:rStyle w:val="IndexLink"/>
                <w:rtl w:val="true"/>
              </w:rPr>
              <w:t>.</w:t>
              <w:tab/>
            </w:r>
            <w:r>
              <w:rPr>
                <w:rStyle w:val="IndexLink"/>
              </w:rPr>
              <w:t>380</w:t>
            </w:r>
          </w:hyperlink>
        </w:p>
        <w:p>
          <w:pPr>
            <w:pStyle w:val="Contents6"/>
            <w:tabs>
              <w:tab w:val="clear" w:pos="7609"/>
              <w:tab w:val="right" w:pos="9026" w:leader="dot"/>
            </w:tabs>
            <w:rPr/>
          </w:pPr>
          <w:hyperlink w:anchor="__RefHeading___Toc6105942_1280447820">
            <w:r>
              <w:rPr>
                <w:webHidden/>
                <w:rStyle w:val="IndexLink"/>
                <w:rtl w:val="true"/>
              </w:rPr>
              <w:t xml:space="preserve">الجهة الثانية </w:t>
            </w:r>
            <w:r>
              <w:rPr>
                <w:rStyle w:val="IndexLink"/>
                <w:rtl w:val="true"/>
              </w:rPr>
              <w:t xml:space="preserve">- </w:t>
            </w:r>
            <w:r>
              <w:rPr>
                <w:rStyle w:val="IndexLink"/>
                <w:rtl w:val="true"/>
              </w:rPr>
              <w:t xml:space="preserve">في معنى الرواية المروية عن النبي </w:t>
            </w:r>
            <w:r>
              <w:rPr>
                <w:rStyle w:val="IndexLink"/>
                <w:rtl w:val="true"/>
              </w:rPr>
              <w:t>(</w:t>
            </w:r>
            <w:r>
              <w:rPr>
                <w:rStyle w:val="IndexLink"/>
                <w:rtl w:val="true"/>
              </w:rPr>
              <w:t>صلّى اللّه عليه و آله</w:t>
            </w:r>
            <w:r>
              <w:rPr>
                <w:rStyle w:val="IndexLink"/>
                <w:rtl w:val="true"/>
              </w:rPr>
              <w:t>)</w:t>
              <w:tab/>
            </w:r>
            <w:r>
              <w:rPr>
                <w:rStyle w:val="IndexLink"/>
              </w:rPr>
              <w:t>383</w:t>
            </w:r>
          </w:hyperlink>
        </w:p>
        <w:p>
          <w:pPr>
            <w:pStyle w:val="Contents6"/>
            <w:tabs>
              <w:tab w:val="clear" w:pos="7609"/>
              <w:tab w:val="right" w:pos="9026" w:leader="dot"/>
            </w:tabs>
            <w:rPr/>
          </w:pPr>
          <w:hyperlink w:anchor="__RefHeading___Toc6105944_1280447820">
            <w:r>
              <w:rPr>
                <w:webHidden/>
                <w:rStyle w:val="IndexLink"/>
                <w:rtl w:val="true"/>
              </w:rPr>
              <w:t xml:space="preserve">الجهة الثالثة </w:t>
            </w:r>
            <w:r>
              <w:rPr>
                <w:rStyle w:val="IndexLink"/>
                <w:rtl w:val="true"/>
              </w:rPr>
              <w:t xml:space="preserve">- </w:t>
            </w:r>
            <w:r>
              <w:rPr>
                <w:rStyle w:val="IndexLink"/>
                <w:rtl w:val="true"/>
              </w:rPr>
              <w:t>في تحليل السعادة و الشقاء من حيث الذاتية و الاكتسابية</w:t>
            </w:r>
            <w:r>
              <w:rPr>
                <w:rStyle w:val="IndexLink"/>
                <w:rtl w:val="true"/>
              </w:rPr>
              <w:tab/>
            </w:r>
            <w:r>
              <w:rPr>
                <w:rStyle w:val="IndexLink"/>
              </w:rPr>
              <w:t>385</w:t>
            </w:r>
          </w:hyperlink>
        </w:p>
        <w:p>
          <w:pPr>
            <w:pStyle w:val="Contents5"/>
            <w:tabs>
              <w:tab w:val="clear" w:pos="7892"/>
              <w:tab w:val="right" w:pos="9026" w:leader="dot"/>
            </w:tabs>
            <w:rPr/>
          </w:pPr>
          <w:hyperlink w:anchor="__RefHeading___Toc6105946_1280447820">
            <w:r>
              <w:rPr>
                <w:webHidden/>
                <w:rStyle w:val="IndexLink"/>
                <w:rtl w:val="true"/>
              </w:rPr>
              <w:t>تقسيم الإنسان إلى شقيّ و سعيد</w:t>
            </w:r>
            <w:r>
              <w:rPr>
                <w:rStyle w:val="IndexLink"/>
                <w:rtl w:val="true"/>
              </w:rPr>
              <w:tab/>
            </w:r>
            <w:r>
              <w:rPr>
                <w:rStyle w:val="IndexLink"/>
              </w:rPr>
              <w:t>387</w:t>
            </w:r>
          </w:hyperlink>
        </w:p>
        <w:p>
          <w:pPr>
            <w:pStyle w:val="Contents5"/>
            <w:tabs>
              <w:tab w:val="clear" w:pos="7892"/>
              <w:tab w:val="right" w:pos="9026" w:leader="dot"/>
            </w:tabs>
            <w:rPr/>
          </w:pPr>
          <w:hyperlink w:anchor="__RefHeading___Toc6105948_1280447820">
            <w:r>
              <w:rPr>
                <w:webHidden/>
                <w:rStyle w:val="IndexLink"/>
                <w:rtl w:val="true"/>
              </w:rPr>
              <w:t>تحليل لآية أخرى</w:t>
            </w:r>
            <w:r>
              <w:rPr>
                <w:rStyle w:val="IndexLink"/>
                <w:rtl w:val="true"/>
              </w:rPr>
              <w:tab/>
            </w:r>
            <w:r>
              <w:rPr>
                <w:rStyle w:val="IndexLink"/>
              </w:rPr>
              <w:t>388</w:t>
            </w:r>
          </w:hyperlink>
        </w:p>
        <w:p>
          <w:pPr>
            <w:pStyle w:val="Contents4"/>
            <w:tabs>
              <w:tab w:val="clear" w:pos="8176"/>
              <w:tab w:val="right" w:pos="9026" w:leader="dot"/>
            </w:tabs>
            <w:rPr/>
          </w:pPr>
          <w:hyperlink w:anchor="__RefHeading___Toc6105950_1280447820">
            <w:r>
              <w:rPr>
                <w:webHidden/>
                <w:rStyle w:val="IndexLink"/>
                <w:rtl w:val="true"/>
              </w:rPr>
              <w:t>السؤال الثالث انتهاء الأمور إلى الإرادة الأزلية</w:t>
            </w:r>
            <w:r>
              <w:rPr>
                <w:rStyle w:val="IndexLink"/>
                <w:rtl w:val="true"/>
              </w:rPr>
              <w:tab/>
            </w:r>
            <w:r>
              <w:rPr>
                <w:rStyle w:val="IndexLink"/>
              </w:rPr>
              <w:t>391</w:t>
            </w:r>
          </w:hyperlink>
        </w:p>
        <w:p>
          <w:pPr>
            <w:pStyle w:val="Contents5"/>
            <w:tabs>
              <w:tab w:val="clear" w:pos="7892"/>
              <w:tab w:val="right" w:pos="9026" w:leader="dot"/>
            </w:tabs>
            <w:rPr/>
          </w:pPr>
          <w:hyperlink w:anchor="__RefHeading___Toc6105952_1280447820">
            <w:r>
              <w:rPr>
                <w:webHidden/>
                <w:rStyle w:val="IndexLink"/>
                <w:rtl w:val="true"/>
              </w:rPr>
              <w:t>اشارة</w:t>
            </w:r>
            <w:r>
              <w:rPr>
                <w:rStyle w:val="IndexLink"/>
                <w:rtl w:val="true"/>
              </w:rPr>
              <w:tab/>
            </w:r>
            <w:r>
              <w:rPr>
                <w:rStyle w:val="IndexLink"/>
              </w:rPr>
              <w:t>391</w:t>
            </w:r>
          </w:hyperlink>
        </w:p>
        <w:p>
          <w:pPr>
            <w:pStyle w:val="Contents5"/>
            <w:tabs>
              <w:tab w:val="clear" w:pos="7892"/>
              <w:tab w:val="right" w:pos="9026" w:leader="dot"/>
            </w:tabs>
            <w:rPr/>
          </w:pPr>
          <w:hyperlink w:anchor="__RefHeading___Toc6105954_1280447820">
            <w:r>
              <w:rPr>
                <w:webHidden/>
                <w:rStyle w:val="IndexLink"/>
                <w:rtl w:val="true"/>
              </w:rPr>
              <w:t>تحليل الإشكال</w:t>
            </w:r>
            <w:r>
              <w:rPr>
                <w:rStyle w:val="IndexLink"/>
                <w:rtl w:val="true"/>
              </w:rPr>
              <w:tab/>
            </w:r>
            <w:r>
              <w:rPr>
                <w:rStyle w:val="IndexLink"/>
              </w:rPr>
              <w:t>391</w:t>
            </w:r>
          </w:hyperlink>
        </w:p>
        <w:p>
          <w:pPr>
            <w:pStyle w:val="Contents4"/>
            <w:tabs>
              <w:tab w:val="clear" w:pos="8176"/>
              <w:tab w:val="right" w:pos="9026" w:leader="dot"/>
            </w:tabs>
            <w:rPr/>
          </w:pPr>
          <w:hyperlink w:anchor="__RefHeading___Toc6105956_1280447820">
            <w:r>
              <w:rPr>
                <w:webHidden/>
                <w:rStyle w:val="IndexLink"/>
                <w:rtl w:val="true"/>
              </w:rPr>
              <w:t>السؤال الرابع ما معنى كون الهداية و الضلالة بيده سبحانه‌؟</w:t>
            </w:r>
            <w:r>
              <w:rPr>
                <w:rStyle w:val="IndexLink"/>
                <w:rtl w:val="true"/>
              </w:rPr>
              <w:tab/>
            </w:r>
            <w:r>
              <w:rPr>
                <w:rStyle w:val="IndexLink"/>
              </w:rPr>
              <w:t>395</w:t>
            </w:r>
          </w:hyperlink>
        </w:p>
        <w:p>
          <w:pPr>
            <w:pStyle w:val="Contents5"/>
            <w:tabs>
              <w:tab w:val="clear" w:pos="7892"/>
              <w:tab w:val="right" w:pos="9026" w:leader="dot"/>
            </w:tabs>
            <w:rPr/>
          </w:pPr>
          <w:hyperlink w:anchor="__RefHeading___Toc6105958_1280447820">
            <w:r>
              <w:rPr>
                <w:webHidden/>
                <w:rStyle w:val="IndexLink"/>
                <w:rtl w:val="true"/>
              </w:rPr>
              <w:t>اشارة</w:t>
            </w:r>
            <w:r>
              <w:rPr>
                <w:rStyle w:val="IndexLink"/>
                <w:rtl w:val="true"/>
              </w:rPr>
              <w:tab/>
            </w:r>
            <w:r>
              <w:rPr>
                <w:rStyle w:val="IndexLink"/>
              </w:rPr>
              <w:t>395</w:t>
            </w:r>
          </w:hyperlink>
        </w:p>
        <w:p>
          <w:pPr>
            <w:pStyle w:val="Contents5"/>
            <w:tabs>
              <w:tab w:val="clear" w:pos="7892"/>
              <w:tab w:val="right" w:pos="9026" w:leader="dot"/>
            </w:tabs>
            <w:rPr/>
          </w:pPr>
          <w:hyperlink w:anchor="__RefHeading___Toc6105960_1280447820">
            <w:r>
              <w:rPr>
                <w:webHidden/>
                <w:rStyle w:val="IndexLink"/>
                <w:rtl w:val="true"/>
              </w:rPr>
              <w:t>الهداية العامّة</w:t>
            </w:r>
            <w:r>
              <w:rPr>
                <w:rStyle w:val="IndexLink"/>
                <w:rtl w:val="true"/>
              </w:rPr>
              <w:tab/>
            </w:r>
            <w:r>
              <w:rPr>
                <w:rStyle w:val="IndexLink"/>
              </w:rPr>
              <w:t>396</w:t>
            </w:r>
          </w:hyperlink>
        </w:p>
        <w:p>
          <w:pPr>
            <w:pStyle w:val="Contents6"/>
            <w:tabs>
              <w:tab w:val="clear" w:pos="7609"/>
              <w:tab w:val="right" w:pos="9026" w:leader="dot"/>
            </w:tabs>
            <w:rPr/>
          </w:pPr>
          <w:hyperlink w:anchor="__RefHeading___Toc6105962_1280447820">
            <w:r>
              <w:rPr>
                <w:webHidden/>
                <w:rStyle w:val="IndexLink"/>
                <w:rtl w:val="true"/>
              </w:rPr>
              <w:t>اشارة</w:t>
            </w:r>
            <w:r>
              <w:rPr>
                <w:rStyle w:val="IndexLink"/>
                <w:rtl w:val="true"/>
              </w:rPr>
              <w:tab/>
            </w:r>
            <w:r>
              <w:rPr>
                <w:rStyle w:val="IndexLink"/>
              </w:rPr>
              <w:t>396</w:t>
            </w:r>
          </w:hyperlink>
        </w:p>
        <w:p>
          <w:pPr>
            <w:pStyle w:val="Contents6"/>
            <w:tabs>
              <w:tab w:val="clear" w:pos="7609"/>
              <w:tab w:val="right" w:pos="9026" w:leader="dot"/>
            </w:tabs>
            <w:rPr/>
          </w:pPr>
          <w:hyperlink w:anchor="__RefHeading___Toc6105964_1280447820">
            <w:r>
              <w:rPr>
                <w:webHidden/>
                <w:rStyle w:val="IndexLink"/>
                <w:rtl w:val="true"/>
              </w:rPr>
              <w:t xml:space="preserve">أ </w:t>
            </w:r>
            <w:r>
              <w:rPr>
                <w:rStyle w:val="IndexLink"/>
                <w:rtl w:val="true"/>
              </w:rPr>
              <w:t xml:space="preserve">- </w:t>
            </w:r>
            <w:r>
              <w:rPr>
                <w:rStyle w:val="IndexLink"/>
                <w:rtl w:val="true"/>
              </w:rPr>
              <w:t>الهداية العامة التكوينية،</w:t>
            </w:r>
            <w:r>
              <w:rPr>
                <w:rStyle w:val="IndexLink"/>
                <w:rtl w:val="true"/>
              </w:rPr>
              <w:tab/>
            </w:r>
            <w:r>
              <w:rPr>
                <w:rStyle w:val="IndexLink"/>
              </w:rPr>
              <w:t>396</w:t>
            </w:r>
          </w:hyperlink>
        </w:p>
        <w:p>
          <w:pPr>
            <w:pStyle w:val="Contents6"/>
            <w:tabs>
              <w:tab w:val="clear" w:pos="7609"/>
              <w:tab w:val="right" w:pos="9026" w:leader="dot"/>
            </w:tabs>
            <w:rPr/>
          </w:pPr>
          <w:hyperlink w:anchor="__RefHeading___Toc6105966_1280447820">
            <w:r>
              <w:rPr>
                <w:webHidden/>
                <w:rStyle w:val="IndexLink"/>
                <w:rtl w:val="true"/>
              </w:rPr>
              <w:t xml:space="preserve">ب </w:t>
            </w:r>
            <w:r>
              <w:rPr>
                <w:rStyle w:val="IndexLink"/>
                <w:rtl w:val="true"/>
              </w:rPr>
              <w:t xml:space="preserve">- </w:t>
            </w:r>
            <w:r>
              <w:rPr>
                <w:rStyle w:val="IndexLink"/>
                <w:rtl w:val="true"/>
              </w:rPr>
              <w:t>الهداية العامّة التّشريعية</w:t>
            </w:r>
            <w:r>
              <w:rPr>
                <w:rStyle w:val="IndexLink"/>
                <w:rtl w:val="true"/>
              </w:rPr>
              <w:t>:</w:t>
              <w:tab/>
            </w:r>
            <w:r>
              <w:rPr>
                <w:rStyle w:val="IndexLink"/>
              </w:rPr>
              <w:t>398</w:t>
            </w:r>
          </w:hyperlink>
        </w:p>
        <w:p>
          <w:pPr>
            <w:pStyle w:val="Contents5"/>
            <w:tabs>
              <w:tab w:val="clear" w:pos="7892"/>
              <w:tab w:val="right" w:pos="9026" w:leader="dot"/>
            </w:tabs>
            <w:rPr/>
          </w:pPr>
          <w:hyperlink w:anchor="__RefHeading___Toc6105968_1280447820">
            <w:r>
              <w:rPr>
                <w:webHidden/>
                <w:rStyle w:val="IndexLink"/>
                <w:rtl w:val="true"/>
              </w:rPr>
              <w:t>الهداية الخاصّة</w:t>
            </w:r>
            <w:r>
              <w:rPr>
                <w:rStyle w:val="IndexLink"/>
                <w:rtl w:val="true"/>
              </w:rPr>
              <w:tab/>
            </w:r>
            <w:r>
              <w:rPr>
                <w:rStyle w:val="IndexLink"/>
              </w:rPr>
              <w:t>399</w:t>
            </w:r>
          </w:hyperlink>
        </w:p>
        <w:p>
          <w:pPr>
            <w:pStyle w:val="Contents4"/>
            <w:tabs>
              <w:tab w:val="clear" w:pos="8176"/>
              <w:tab w:val="right" w:pos="9026" w:leader="dot"/>
            </w:tabs>
            <w:rPr/>
          </w:pPr>
          <w:hyperlink w:anchor="__RefHeading___Toc6105970_1280447820">
            <w:r>
              <w:rPr>
                <w:webHidden/>
                <w:rStyle w:val="IndexLink"/>
                <w:rtl w:val="true"/>
              </w:rPr>
              <w:t>الملحق الأول</w:t>
            </w:r>
            <w:r>
              <w:rPr>
                <w:rStyle w:val="IndexLink"/>
                <w:rtl w:val="true"/>
              </w:rPr>
              <w:tab/>
            </w:r>
            <w:r>
              <w:rPr>
                <w:rStyle w:val="IndexLink"/>
              </w:rPr>
              <w:t>404</w:t>
            </w:r>
          </w:hyperlink>
        </w:p>
        <w:p>
          <w:pPr>
            <w:pStyle w:val="Contents4"/>
            <w:tabs>
              <w:tab w:val="clear" w:pos="8176"/>
              <w:tab w:val="right" w:pos="9026" w:leader="dot"/>
            </w:tabs>
            <w:rPr/>
          </w:pPr>
          <w:hyperlink w:anchor="__RefHeading___Toc6105972_1280447820">
            <w:r>
              <w:rPr>
                <w:webHidden/>
                <w:rStyle w:val="IndexLink"/>
                <w:rtl w:val="true"/>
              </w:rPr>
              <w:t>الملحق الثاني</w:t>
            </w:r>
            <w:r>
              <w:rPr>
                <w:rStyle w:val="IndexLink"/>
                <w:rtl w:val="true"/>
              </w:rPr>
              <w:tab/>
            </w:r>
            <w:r>
              <w:rPr>
                <w:rStyle w:val="IndexLink"/>
              </w:rPr>
              <w:t>406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330_177426"/>
      <w:bookmarkStart w:id="1" w:name="pg16330_177426"/>
      <w:bookmarkEnd w:id="1"/>
    </w:p>
    <w:p>
      <w:pPr>
        <w:pStyle w:val="Heading2"/>
        <w:numPr>
          <w:ilvl w:val="1"/>
          <w:numId w:val="1"/>
        </w:numPr>
        <w:rPr/>
      </w:pPr>
      <w:bookmarkStart w:id="2" w:name="pg16330_177426"/>
      <w:bookmarkStart w:id="3" w:name="__RefHeading___Toc6105446_1280447820"/>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الس‍ب‍ح‍ان‍ي‌ الت‍ب‍ری‍زي‌، ج‍ع‍ف‍ر،‏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عنوان واسم المبدع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الإلهیات علی هدی الکتاب و السنة و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م‍ح‍اض‍رات‌ ج‍ع‍ف‍ر ال‍س‍ب‍ح‍ان‍ي الت‍ب‍ری‍زي‌‬‏‫؛ ب‍ق‍ل‍م‌ ح‍س‍ن‌م‍ح‍م‍د م‍کي ‌ال‍ع‍ام‍لي‌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مواصفات النشر</w:t>
      </w: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ascii="Amiri" w:hAnsi="Amiri" w:eastAsia="Amiri" w:cs="Amiri"/>
          <w:color w:val="111111"/>
          <w:sz w:val="28"/>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۱۴۲۳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۱۳۸۱</w:t>
      </w: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w:t>
      </w:r>
      <w:r>
        <w:rPr>
          <w:rFonts w:ascii="IRNazanin" w:hAnsi="IRNazanin" w:eastAsia="IRNazanin"/>
          <w:color w:val="111111"/>
          <w:sz w:val="28"/>
          <w:sz w:val="28"/>
          <w:szCs w:val="28"/>
          <w:lang w:bidi="fa-IR"/>
        </w:rPr>
        <w:t>۱۶۰۰۰۰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964-357-054-1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964-357-055-</w:t>
      </w:r>
      <w:r>
        <w:rPr>
          <w:rFonts w:eastAsia="Times New Roman" w:cs="Times New Roman" w:ascii="Times New Roman" w:hAnsi="Times New Roman"/>
          <w:color w:val="111111"/>
          <w:sz w:val="28"/>
          <w:szCs w:val="28"/>
          <w:lang w:val="en-US" w:bidi="en-US"/>
        </w:rPr>
        <w:t>X‬‭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964-357-056-8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964-357-057-6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ال‍م‍رک‍ز ال‍ع‍ال‍م‍ي‌ ل‍ل‍دراس‍ات‌ الاس‍لام‍یة‌، </w:t>
      </w:r>
      <w:r>
        <w:rPr>
          <w:rFonts w:ascii="IRNazanin" w:hAnsi="IRNazanin" w:eastAsia="IRNazanin"/>
          <w:color w:val="111111"/>
          <w:sz w:val="28"/>
          <w:sz w:val="28"/>
          <w:szCs w:val="28"/>
          <w:lang w:bidi="fa-IR"/>
        </w:rPr>
        <w:t>۱۳۶۹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 ع‍ام‍ل‍ی‌، ح‍س‍ن‌</w:t>
      </w:r>
    </w:p>
    <w:p>
      <w:pPr>
        <w:pStyle w:val="BookText"/>
        <w:rPr/>
      </w:pPr>
      <w:r>
        <w:rPr>
          <w:rFonts w:ascii="Amiri" w:hAnsi="Amiri" w:eastAsia="Amiri" w:cs="Amiri"/>
          <w:color w:val="111111"/>
          <w:sz w:val="28"/>
          <w:sz w:val="28"/>
          <w:szCs w:val="28"/>
          <w:rtl w:val="true"/>
          <w:lang w:bidi="ar-SA"/>
        </w:rPr>
        <w:t>تصنيف الكونغرس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س‌۱۸</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‌‬۷ ۱۳۸۱</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۴۱۷۲</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م‌۸۲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۱۵۸۲۲</w:t>
      </w:r>
    </w:p>
    <w:p>
      <w:pPr>
        <w:pStyle w:val="BookText"/>
        <w:rPr/>
      </w:pPr>
      <w:r>
        <w:rPr>
          <w:rFonts w:ascii="Amiri" w:hAnsi="Amiri" w:eastAsia="Amiri" w:cs="Amiri"/>
          <w:color w:val="111111"/>
          <w:sz w:val="28"/>
          <w:sz w:val="28"/>
          <w:szCs w:val="28"/>
          <w:rtl w:val="true"/>
          <w:lang w:bidi="ar-SA"/>
        </w:rPr>
        <w:t>معلومات التسجيلة الببليوغرافية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سجل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105448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16330_177430"/>
    </w:p>
    <w:p>
      <w:pPr>
        <w:pStyle w:val="Heading2"/>
        <w:numPr>
          <w:ilvl w:val="1"/>
          <w:numId w:val="1"/>
        </w:numPr>
        <w:rPr/>
      </w:pPr>
      <w:bookmarkStart w:id="8" w:name="__RefHeading___Toc6105450_1280447820"/>
      <w:bookmarkStart w:id="9" w:name="_Toc3"/>
      <w:bookmarkEnd w:id="7"/>
      <w:bookmarkEnd w:id="8"/>
      <w:r>
        <w:rPr>
          <w:rtl w:val="true"/>
        </w:rPr>
        <w:t>تتمة الفصل الثالث</w:t>
      </w:r>
      <w:bookmarkEnd w:id="9"/>
    </w:p>
    <w:p>
      <w:pPr>
        <w:pStyle w:val="Heading3"/>
        <w:numPr>
          <w:ilvl w:val="2"/>
          <w:numId w:val="1"/>
        </w:numPr>
        <w:rPr/>
      </w:pPr>
      <w:bookmarkStart w:id="10" w:name="__RefHeading___Toc6105452_1280447820"/>
      <w:bookmarkStart w:id="11" w:name="_Toc4"/>
      <w:bookmarkEnd w:id="10"/>
      <w:r>
        <w:rPr>
          <w:rtl w:val="true"/>
        </w:rPr>
        <w:t>الباب الرابع الصفات السلبية</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 w:name="__RefHeading___Toc6105454_1280447820"/>
      <w:bookmarkStart w:id="13" w:name="_Toc5"/>
      <w:bookmarkEnd w:id="12"/>
      <w:r>
        <w:rPr>
          <w:rtl w:val="true"/>
        </w:rPr>
        <w:t>اشارة</w:t>
      </w:r>
      <w:bookmarkEnd w:id="13"/>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جرت عادة الإلهيين على تقسيم صفات اللّه تعالى الذاتية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صفات ثبوتية و صفات سلبية، 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الجمال و الإكرام، و صفات الجلال و التنزيه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تهدف الأولى منها إلى توصيفه تعالى بما يعد كمالا للموصوف، و جمالا له، كالعلم و القدرة و الحياة و الاختيار</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تهدف الثانية إلى تنزيهه سبحانه عن النقص و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منّا في أوائل البحث عن الصفات، أن مجموع صفاته الثبوتية ترجع إلى وصف واحد و هو كونه متّصفا بكل كمال يعد كمالا للموجود، بما هو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ما يذكر في مقام العدّ من العلم و القدرة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باب بيان المثال، و لا تنحصر بما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مجموع الصفات السلبية التي ستتلى عليك إنشاء اللّه ترجع إلى أمر واحد و هو تنزيهه عن كل نقص و 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يذكر من تلك الصفات من نفي الشريك و التركيب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باب المثال و إعطاء النموذج من تلك السّلوب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 الموحّد لا يخرج عن إطار التوحيد حتى في مقام بيان صفاته، فيصفه بوصف واحد جامع لكل الكمالات، كما يسلب </w:t>
      </w:r>
    </w:p>
    <w:p>
      <w:pPr>
        <w:pStyle w:val="BookText"/>
        <w:rPr/>
      </w:pPr>
      <w:r>
        <w:rPr>
          <w:rFonts w:ascii="Amiri" w:hAnsi="Amiri" w:eastAsia="Amiri" w:cs="Amiri"/>
          <w:color w:val="111111"/>
          <w:sz w:val="28"/>
          <w:sz w:val="28"/>
          <w:szCs w:val="28"/>
          <w:rtl w:val="true"/>
          <w:lang w:bidi="ar-SA"/>
        </w:rPr>
        <w:t>عنه كل ما يتصور من النقص و العيب بسلب واحد جامع لجميع السلوب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بعض المتكلمين أرجع صفاته الثبوتية إلى السلبية أيضا و قال إنّ معنى قولنا إنه عالم، أنّه ليس بجاهل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قادر، أنّه ليس بعاجز، و كذا باقي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محتجا بأن المعقول لنا من صفاته ليس إلاّ السلوب و الإضافات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كنه ذاته و صفاته فمحجوب عن نظر العقول، و لا يعلم ما هو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صحيح عند لحاظ عجز البشر عن معرفة اللّه سبحانه، و لكن إرجاع الصفات الثبوتية إلى السلبية على خلاف ما ورد في الذكر الحكيم فإنه سبحانه يصف نفسه بصفات ثبوتية، كما يصف نفسه بصفات سلبية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اَلَّذِي لاٰ إِلٰهَ إِلاّٰ هُوَ اَلْمَلِكُ اَلْقُدُّوسُ اَلسَّلاٰمُ اَلْمُؤْمِنُ اَلْمُهَيْمِنُ اَلْعَزِيزُ اَلْجَبّٰارُ اَلْمُتَكَبِّرُ سُبْحٰانَ اَللّٰهِ عَمّٰا يُشْرِكُونَ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اَلْخٰالِقُ اَلْبٰارِئُ اَلْمُصَوِّرُ لَهُ اَلْأَسْمٰاءُ اَلْحُسْنىٰ‌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بعض ما جاء في هاتين الآيتين و إن كان من صفات الفعل، غير أنّ بعضها الآخر من صفات الذات، و الكل نحو إثبات له سبحانه، و إرجاعها إلى السلوب لا يخلو من 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سبحانه صفات سلبية بلا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في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وَ 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لَهُ كُفُواً أَحَدٌ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وقفت على أنّ الصفات السلبية ليس لها حد و لا عد مصداقا، فلنشرع ببيان المصاديق البارزة منها، و أهمها مسألة نفي الشريك عنه و يعبّر عنها بالتوحيد</w:t>
      </w:r>
      <w:r>
        <w:rPr>
          <w:rFonts w:eastAsia="Amiri" w:cs="Amiri" w:ascii="Amiri" w:hAnsi="Amiri"/>
          <w:color w:val="111111"/>
          <w:sz w:val="28"/>
          <w:szCs w:val="28"/>
          <w:rtl w:val="true"/>
          <w:lang w:bidi="ar-SA"/>
        </w:rPr>
        <w:t xml:space="preserve">. </w:t>
      </w:r>
      <w:bookmarkStart w:id="14" w:name="pg16330_177434"/>
    </w:p>
    <w:p>
      <w:pPr>
        <w:pStyle w:val="BookText"/>
        <w:rPr/>
      </w:pPr>
      <w:bookmarkEnd w:id="14"/>
      <w:r>
        <w:rPr>
          <w:rFonts w:ascii="Amiri" w:hAnsi="Amiri" w:eastAsia="Amiri" w:cs="Amiri"/>
          <w:color w:val="111111"/>
          <w:sz w:val="28"/>
          <w:sz w:val="28"/>
          <w:szCs w:val="28"/>
          <w:rtl w:val="true"/>
          <w:lang w:bidi="ar-SA"/>
        </w:rPr>
        <w:t>الصفات السلبية</w:t>
      </w:r>
    </w:p>
    <w:p>
      <w:pPr>
        <w:pStyle w:val="Heading4"/>
        <w:numPr>
          <w:ilvl w:val="3"/>
          <w:numId w:val="1"/>
        </w:numPr>
        <w:rPr/>
      </w:pPr>
      <w:bookmarkStart w:id="15" w:name="__RefHeading___Toc6105456_1280447820"/>
      <w:bookmarkStart w:id="16" w:name="_Toc6"/>
      <w:bookmarkEnd w:id="15"/>
      <w:r>
        <w:rPr>
          <w:rtl w:val="true"/>
        </w:rPr>
        <w:t>(</w:t>
      </w:r>
      <w:r>
        <w:rPr/>
        <w:t>1</w:t>
      </w:r>
      <w:r>
        <w:rPr>
          <w:rtl w:val="true"/>
        </w:rPr>
        <w:t xml:space="preserve">) </w:t>
      </w:r>
      <w:r>
        <w:rPr>
          <w:rtl w:val="true"/>
        </w:rPr>
        <w:t>التوحيد</w:t>
      </w:r>
      <w:bookmarkEnd w:id="16"/>
    </w:p>
    <w:p>
      <w:pPr>
        <w:pStyle w:val="Heading5"/>
        <w:numPr>
          <w:ilvl w:val="4"/>
          <w:numId w:val="1"/>
        </w:numPr>
        <w:rPr/>
      </w:pPr>
      <w:bookmarkStart w:id="17" w:name="__RefHeading___Toc6105458_1280447820"/>
      <w:bookmarkStart w:id="18" w:name="_Toc7"/>
      <w:bookmarkEnd w:id="17"/>
      <w:r>
        <w:rPr>
          <w:rtl w:val="true"/>
        </w:rPr>
        <w:t>اشارة</w:t>
      </w:r>
      <w:bookmarkEnd w:id="18"/>
    </w:p>
    <w:p>
      <w:pPr>
        <w:pStyle w:val="BookText"/>
        <w:rPr/>
      </w:pPr>
      <w:r>
        <w:rPr>
          <w:rFonts w:ascii="Amiri" w:hAnsi="Amiri" w:eastAsia="Amiri" w:cs="Amiri"/>
          <w:color w:val="111111"/>
          <w:sz w:val="28"/>
          <w:sz w:val="28"/>
          <w:szCs w:val="28"/>
          <w:rtl w:val="true"/>
          <w:lang w:bidi="ar-SA"/>
        </w:rPr>
        <w:t>يحتل التوحيد، بمراتبه المختلفة، المكانة العليا في الشرائع السماوية، فإنّ أتباعها لا يختلفون في الصفات الثبوتية الذاتية اختلافا بارزا يفرّقهم و يبددهم إلى مذاهب و طوائف، فإنّ الكل يعتقد بعلم الإله و قدرته و حياته إلى غير ذلك من الصفات الكمالية، و إن اختلفوا في تفاصيلها، و أما الصفات السلبية التنزيهية فهي، بتمام معنى الكلمة، مفترق الطرق، منها تتكون المذاهب و تتشعب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هي الديانات البراهمانيّة و البوذيّة و الهندية و المجوسية و المسيحية ترجع أصول اختلافها إلى مسألة التوحيد بشعبه التي ستقف عليها، فليست الثنوية إلاّ وليدة رفض التوحيد عن معترك العقائد و الاعتقاد بإله غير واحد</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لأجل ذلك يجب على الإلهي التركيز على الصفات السلبية أكثر من الثبوتية، و بين الصفات السلبية التركيز على التوحيد أكثر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نرى أنّه سبحانه يعرف هدف بعثة الأنبياء و إرسالهم، بالتركيز على صورة من صور التوحيد و هو التوحيد في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بَعَثْنٰا فِي كُلِّ أُمَّةٍ رَسُولاً أَنِ اُعْبُدُوا اَللّٰهَ وَ اِجْتَنِبُوا اَلطّٰاغُوتَ‌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ضوء هذا الأصل، ترى البحث في المقام مترامي الأطراف، واسع النطاق، و قد فصّلنا ما يرجع إلى التوحيد عما يرجع إلى غيره من الصفات السلبية حتى يقف الباحث على شعب التوحيد و أصنافه مستمدا من الكتاب العزيز و الأحاديث الإسلامية و العقل</w:t>
      </w:r>
      <w:r>
        <w:rPr>
          <w:rFonts w:eastAsia="Amiri" w:cs="Amiri" w:ascii="Amiri" w:hAnsi="Amiri"/>
          <w:color w:val="111111"/>
          <w:sz w:val="28"/>
          <w:szCs w:val="28"/>
          <w:rtl w:val="true"/>
          <w:lang w:bidi="ar-SA"/>
        </w:rPr>
        <w:t xml:space="preserve">. </w:t>
      </w:r>
      <w:bookmarkStart w:id="19" w:name="pg16330_177436"/>
    </w:p>
    <w:p>
      <w:pPr>
        <w:pStyle w:val="Heading5"/>
        <w:numPr>
          <w:ilvl w:val="4"/>
          <w:numId w:val="1"/>
        </w:numPr>
        <w:rPr/>
      </w:pPr>
      <w:bookmarkStart w:id="20" w:name="__RefHeading___Toc6105460_1280447820"/>
      <w:bookmarkStart w:id="21" w:name="_Toc8"/>
      <w:bookmarkEnd w:id="19"/>
      <w:bookmarkEnd w:id="20"/>
      <w:r>
        <w:rPr>
          <w:rtl w:val="true"/>
        </w:rPr>
        <w:t>التوحيد في الذات</w:t>
      </w:r>
      <w:bookmarkEnd w:id="21"/>
    </w:p>
    <w:p>
      <w:pPr>
        <w:pStyle w:val="Heading6"/>
        <w:numPr>
          <w:ilvl w:val="5"/>
          <w:numId w:val="1"/>
        </w:numPr>
        <w:rPr/>
      </w:pPr>
      <w:bookmarkStart w:id="22" w:name="__RefHeading___Toc6105462_1280447820"/>
      <w:bookmarkStart w:id="23" w:name="_Toc9"/>
      <w:bookmarkEnd w:id="22"/>
      <w:r>
        <w:rPr>
          <w:rtl w:val="true"/>
        </w:rPr>
        <w:t>(</w:t>
      </w:r>
      <w:r>
        <w:rPr/>
        <w:t>1</w:t>
      </w:r>
      <w:r>
        <w:rPr>
          <w:rtl w:val="true"/>
        </w:rPr>
        <w:t xml:space="preserve">) </w:t>
      </w:r>
      <w:r>
        <w:rPr>
          <w:rtl w:val="true"/>
        </w:rPr>
        <w:t>واحد</w:t>
      </w:r>
      <w:r>
        <w:rPr>
          <w:rtl w:val="true"/>
        </w:rPr>
        <w:t xml:space="preserve">: </w:t>
      </w:r>
      <w:r>
        <w:rPr>
          <w:rtl w:val="true"/>
        </w:rPr>
        <w:t>ليس له نظير و لا مثيل</w:t>
      </w:r>
      <w:bookmarkEnd w:id="23"/>
    </w:p>
    <w:p>
      <w:pPr>
        <w:pStyle w:val="Heading6"/>
        <w:numPr>
          <w:ilvl w:val="5"/>
          <w:numId w:val="1"/>
        </w:numPr>
        <w:rPr/>
      </w:pPr>
      <w:bookmarkStart w:id="24" w:name="__RefHeading___Toc6105464_1280447820"/>
      <w:bookmarkStart w:id="25" w:name="_Toc10"/>
      <w:bookmarkEnd w:id="24"/>
      <w:r>
        <w:rPr>
          <w:rtl w:val="true"/>
        </w:rPr>
        <w:t>اشارة</w:t>
      </w:r>
      <w:bookmarkEnd w:id="25"/>
    </w:p>
    <w:p>
      <w:pPr>
        <w:pStyle w:val="BookText"/>
        <w:rPr/>
      </w:pPr>
      <w:r>
        <w:rPr>
          <w:rFonts w:ascii="Amiri" w:hAnsi="Amiri" w:eastAsia="Amiri" w:cs="Amiri"/>
          <w:color w:val="111111"/>
          <w:sz w:val="28"/>
          <w:sz w:val="28"/>
          <w:szCs w:val="28"/>
          <w:rtl w:val="true"/>
          <w:lang w:bidi="ar-SA"/>
        </w:rPr>
        <w:t>إنّ من أبرز صفاته تعالى أنه تعالى واحد لا ثاني له، و هذا هو المصطلح عليه في ألسنة المتكلمين بالتوحيد الذاتي، يهدفون به نفي أي مثل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يطلق التوحيد الذاتي على كونه سبحانه واحدا بمعنى أنّه بسيط لا جزء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التفريق بين هذين التوحيدين الذاتيين يعبرون عن الأول، بالتوحيد الواحدي، مشيرين إلى أنه لا ثاني له، و عن الثاني بالتوحيد الأحدي، مشيرين به إلى أنه تعالى لا جزء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أشار سبحانه إليهما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صدر السورة قُلْ هُوَ اَللّٰهُ أَحَدٌ هادفا إلى أنه بسيط لا جزء له و قال في ختامها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لَهُ كُفُواً أَحَدٌ بمعنى لا ثاني له و قد فسرت الآيتان على النحو الذي ذكرناه دفعا للزوم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نبحث عن كل قسم من التوحيدين في فصل خاص، و هذا الفصل مختص بالقسم الأول منهما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ربما يستعمل في هذا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الشّريك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لكنه أخص مما نتبناه، فإنه يهدف إلى تنزيهه سبحانه عن وجود شريك له في الخلق و التدبير و العبادة، مع أنّ البحث أوسع من ذلك، لأنه مركز على أنّه سبحانه واحد لا ثاني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يمتنع تثنّيه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أ كان هناك خلق أم لا، أ كان هناك تدبير أم </w:t>
      </w:r>
      <w:bookmarkStart w:id="26" w:name="pg16330_177437"/>
    </w:p>
    <w:p>
      <w:pPr>
        <w:pStyle w:val="BookText"/>
        <w:rPr/>
      </w:pPr>
      <w:bookmarkEnd w:id="26"/>
      <w:r>
        <w:rPr>
          <w:rFonts w:ascii="Amiri" w:hAnsi="Amiri" w:eastAsia="Amiri" w:cs="Amiri"/>
          <w:color w:val="111111"/>
          <w:sz w:val="28"/>
          <w:sz w:val="28"/>
          <w:szCs w:val="28"/>
          <w:rtl w:val="true"/>
          <w:lang w:bidi="ar-SA"/>
        </w:rPr>
        <w:t>لا، أ كانت هناك عبادة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التوحيد في هذه المراحل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و التدبير و العبادة، متأخر عن التوحيد الذاتي، بمعنى أن ذاته واحدة لا ثاني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الإلهيون على توحيد وجوده ببراهين عقلية واضحة، كما أنه تعالى وصف نفسه في الذكر الحكيم بهذا الوصف مقترنا بالبرهان العقلي و نحن نكتفي من البراهين بأخصرها و أوضحها و لا نستقصيها جميعا، و نقدم البحث عن معنى كونه واحدا</w:t>
      </w:r>
      <w:r>
        <w:rPr>
          <w:rFonts w:eastAsia="Amiri" w:cs="Amiri" w:ascii="Amiri" w:hAnsi="Amiri"/>
          <w:color w:val="111111"/>
          <w:sz w:val="28"/>
          <w:szCs w:val="28"/>
          <w:rtl w:val="true"/>
          <w:lang w:bidi="ar-SA"/>
        </w:rPr>
        <w:t>.</w:t>
      </w:r>
    </w:p>
    <w:p>
      <w:pPr>
        <w:pStyle w:val="Heading6"/>
        <w:numPr>
          <w:ilvl w:val="5"/>
          <w:numId w:val="1"/>
        </w:numPr>
        <w:rPr/>
      </w:pPr>
      <w:bookmarkStart w:id="27" w:name="__RefHeading___Toc6105466_1280447820"/>
      <w:bookmarkStart w:id="28" w:name="_Toc11"/>
      <w:bookmarkEnd w:id="27"/>
      <w:r>
        <w:rPr>
          <w:rtl w:val="true"/>
        </w:rPr>
        <w:t>معنى كونه واحدا</w:t>
      </w:r>
      <w:bookmarkEnd w:id="28"/>
    </w:p>
    <w:p>
      <w:pPr>
        <w:pStyle w:val="BookText"/>
        <w:rPr/>
      </w:pPr>
      <w:r>
        <w:rPr>
          <w:rFonts w:ascii="Amiri" w:hAnsi="Amiri" w:eastAsia="Amiri" w:cs="Amiri"/>
          <w:color w:val="111111"/>
          <w:sz w:val="28"/>
          <w:sz w:val="28"/>
          <w:szCs w:val="28"/>
          <w:rtl w:val="true"/>
          <w:lang w:bidi="ar-SA"/>
        </w:rPr>
        <w:t>الوحدة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الوحدة العددية، و هي عبارة عن كون شيء واقعا تحت مفهوم عام وجد منه مصداق واحد، و ذلك مثل مفهوم الشمس الذي هو مفهوم وسيع قابل للانطباق على كثير، غير أنه لم يوجد في عالم الحسّ منه إلاّ مصداق واحد مع إمكان وجود مصاديق كثيرة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المصطلح عليه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 العددي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الوحدة الحقيقية، و هي عبارة عن كون الموجود لا ثاني له، بمعنى أنه لا يقبل الاثنينية، و لا التكثّر و لا التكرر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كصرف الشيء المجرد عن كل خليط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المطلق عن كل قيد، واحد بالوحدة الحقة، لأنّه لا ثاني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المفروض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أنه لا يتميز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يعد شيئا آخر، بل يرجع إلى الوجود الأول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ضوء ذلك، فالمراد من كون الشمس واحدة هو أنها واحدة لا اثنتان و لا ثلاثة 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المراد، من كون الوجود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منزها عن كل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أنه لا ثاني له و لا مثيل و لا شبيه و لا نظير، أي لا تتعقل له الاثنينية و الكثرة لأن ما فرضته ثانيا، بحكم أنه منزه عن كل قيد و خليط يكون مثل الأول، فلا يتميز و لا </w:t>
      </w:r>
    </w:p>
    <w:p>
      <w:pPr>
        <w:pStyle w:val="BookText"/>
        <w:rPr/>
      </w:pPr>
      <w:r>
        <w:rPr>
          <w:rFonts w:ascii="Amiri" w:hAnsi="Amiri" w:eastAsia="Amiri" w:cs="Amiri"/>
          <w:color w:val="111111"/>
          <w:sz w:val="28"/>
          <w:sz w:val="28"/>
          <w:szCs w:val="28"/>
          <w:rtl w:val="true"/>
          <w:lang w:bidi="ar-SA"/>
        </w:rPr>
        <w:t>يتشخص، فلا يكون متحققا، لأن الكثرة رهن دخول شيء مغاير في حقيقة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البياض بما هو بياض، لا يتصور له الاثنينية، إلاّ إذا دخل فيه شيء غيره، كتعدد المحل، فيتعدد البياض، و لو لا ذلك لصار البياض صرف الشيء، و هو غير قابل للكثرة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الحكيم السبزواري في هذا الصدد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له تكثّر قد حصلا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ما سواه قد تخلّلا</w:t>
      </w:r>
    </w:p>
    <w:p>
      <w:pPr>
        <w:pStyle w:val="BookText"/>
        <w:rPr/>
      </w:pPr>
      <w:r>
        <w:rPr>
          <w:rFonts w:ascii="Amiri" w:hAnsi="Amiri" w:eastAsia="Amiri" w:cs="Amiri"/>
          <w:color w:val="111111"/>
          <w:sz w:val="28"/>
          <w:sz w:val="28"/>
          <w:szCs w:val="28"/>
          <w:rtl w:val="true"/>
          <w:lang w:bidi="ar-SA"/>
        </w:rPr>
        <w:t xml:space="preserve">إنّ الوجود ما له من 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قرى وراء عبّادان</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 المراد من كونه سبحانه واحدا، هو الواحد بالمعنى الثاني، أي ليس له ثان، و لا تتصور له الاثنينية و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يقول سبحانه في تبيين هذه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لَهُ كُفُواً أَحَدٌ ، أي واحد لا نظير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العجب إنّ الإمام أمير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بتفسير كونه تعالى واحدا، عند ما كان بريق السيوف يشد إليه العيون، و ضربات الطرفين تنتزع النفوس و الأرواح في معركة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فأحس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تحكيم العقيدة و صرف الوقت في تبيينها لا يقصر في الأهمية عن خوض المعارك ضد أهل الباطل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الصدوق أن أعرابيا قام يوم الجمل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أ تقول إنّ اللّه واحد، قال فحمل الناس عليه،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أ ما ترى ما فيه أمير المؤمنين من تقسم القلب، 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فإنّ الذي يريده الأعرابي هو الذي نريده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شارحا ما سأل عنه الأعرابي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قول القائل واحد، يقصد به باب الأعداد، فهذا ما لا يجوز، لأنّ ما لا ثاني له، لا يدخل في باب الأعداد، أ ما ترى أنّه كفر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 ثلاثة</w:t>
      </w:r>
      <w:r>
        <w:rPr>
          <w:rFonts w:eastAsia="Amiri" w:cs="Amiri" w:ascii="Amiri" w:hAnsi="Amiri"/>
          <w:color w:val="111111"/>
          <w:sz w:val="28"/>
          <w:szCs w:val="28"/>
          <w:rtl w:val="true"/>
          <w:lang w:bidi="ar-SA"/>
        </w:rPr>
        <w:t xml:space="preserve">»». </w:t>
      </w:r>
      <w:bookmarkStart w:id="29" w:name="pg16330_177439"/>
    </w:p>
    <w:p>
      <w:pPr>
        <w:pStyle w:val="BookText"/>
        <w:rPr/>
      </w:pPr>
      <w:bookmarkEnd w:id="29"/>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معنى هو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له في الأشياء شبه، كذلك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القائل إنه عز و جل أحديّ المعنى يعني به أنه لا ينقسم في وجود و لا عقل و لا وهم، كذلك ربنا عز و جل</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يكتف ببيان المقصود من توصيفه سبحانه بأنه واحد، بل أشار إلى معنى آخر من معاني توحيده و هو كونه أحديّ الذات، الذي يهدف إلى كونه بسيطا لا جزء له في الخارج و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المعنى هو الذي نطرحه على بساط البحث في القسم الثاني من التوحيد 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فلنرجع إلى بيان البراهين العقلية على توحيده سبحانه بمعنى كونه واحدا لا ثاني له</w:t>
      </w:r>
      <w:r>
        <w:rPr>
          <w:rFonts w:eastAsia="Amiri" w:cs="Amiri" w:ascii="Amiri" w:hAnsi="Amiri"/>
          <w:color w:val="111111"/>
          <w:sz w:val="28"/>
          <w:szCs w:val="28"/>
          <w:rtl w:val="true"/>
          <w:lang w:bidi="ar-SA"/>
        </w:rPr>
        <w:t>.</w:t>
      </w:r>
    </w:p>
    <w:p>
      <w:pPr>
        <w:pStyle w:val="Heading6"/>
        <w:numPr>
          <w:ilvl w:val="5"/>
          <w:numId w:val="1"/>
        </w:numPr>
        <w:rPr/>
      </w:pPr>
      <w:bookmarkStart w:id="30" w:name="__RefHeading___Toc6105468_1280447820"/>
      <w:bookmarkStart w:id="31" w:name="_Toc12"/>
      <w:bookmarkEnd w:id="30"/>
      <w:r>
        <w:rPr>
          <w:rtl w:val="true"/>
        </w:rPr>
        <w:t>أدلة الوحدانية</w:t>
      </w:r>
      <w:bookmarkEnd w:id="31"/>
    </w:p>
    <w:p>
      <w:pPr>
        <w:pStyle w:val="Heading6"/>
        <w:numPr>
          <w:ilvl w:val="5"/>
          <w:numId w:val="1"/>
        </w:numPr>
        <w:rPr/>
      </w:pPr>
      <w:bookmarkStart w:id="32" w:name="__RefHeading___Toc6105470_1280447820"/>
      <w:bookmarkStart w:id="33" w:name="_Toc13"/>
      <w:bookmarkEnd w:id="32"/>
      <w:r>
        <w:rPr/>
        <w:t>1</w:t>
      </w:r>
      <w:r>
        <w:rPr>
          <w:rtl w:val="true"/>
        </w:rPr>
        <w:t xml:space="preserve"> - </w:t>
      </w:r>
      <w:r>
        <w:rPr>
          <w:rtl w:val="true"/>
        </w:rPr>
        <w:t>التعدد يستلزم التركيب</w:t>
      </w:r>
      <w:bookmarkEnd w:id="33"/>
    </w:p>
    <w:p>
      <w:pPr>
        <w:pStyle w:val="BookText"/>
        <w:rPr/>
      </w:pPr>
      <w:r>
        <w:rPr>
          <w:rFonts w:ascii="Amiri" w:hAnsi="Amiri" w:eastAsia="Amiri" w:cs="Amiri"/>
          <w:color w:val="111111"/>
          <w:sz w:val="28"/>
          <w:sz w:val="28"/>
          <w:szCs w:val="28"/>
          <w:rtl w:val="true"/>
          <w:lang w:bidi="ar-SA"/>
        </w:rPr>
        <w:t>لو كان هناك واجب وجود آخر لتشارك الواجبان في كونهما واجبي الوجود، فلا بد من تميّز أحدهما عن الآخر بشيء وراء ذلك الأمر المشترك، كما هو الحال في كل مثلين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يستلزم تركب كل منهما من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يرجع إلى ما به الاشتراك، و الآخر إلى ما به الامتياز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المركب بما أنه محتاج إلى أجزائه لا يكون متصفا بوجوب الوجود، بل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ممكنا، و هو خلاف الفرض</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باختصار، لو كان في الوجود واجبان للزم إمكانهما و ذلك أنهما يشتركان في وجوب الوجود فإن لم يتميزا لم تحصل الاثنينية، و إن تميزا لزم تركب كل واحد منهما مما به المشاركة و ما به الممايزة، و كل مركب ممكن، فيكونان ممكنين، و هذا خلاف الفرض</w:t>
      </w:r>
      <w:r>
        <w:rPr>
          <w:rFonts w:eastAsia="Amiri" w:cs="Amiri" w:ascii="Amiri" w:hAnsi="Amiri"/>
          <w:color w:val="111111"/>
          <w:sz w:val="28"/>
          <w:szCs w:val="28"/>
          <w:rtl w:val="true"/>
          <w:lang w:bidi="ar-SA"/>
        </w:rPr>
        <w:t xml:space="preserve">. </w:t>
      </w:r>
      <w:bookmarkStart w:id="34" w:name="pg16330_177440"/>
    </w:p>
    <w:p>
      <w:pPr>
        <w:pStyle w:val="Heading6"/>
        <w:numPr>
          <w:ilvl w:val="5"/>
          <w:numId w:val="1"/>
        </w:numPr>
        <w:rPr/>
      </w:pPr>
      <w:bookmarkStart w:id="35" w:name="__RefHeading___Toc6105472_1280447820"/>
      <w:bookmarkStart w:id="36" w:name="_Toc14"/>
      <w:bookmarkEnd w:id="34"/>
      <w:bookmarkEnd w:id="35"/>
      <w:r>
        <w:rPr/>
        <w:t>2</w:t>
      </w:r>
      <w:r>
        <w:rPr>
          <w:rtl w:val="true"/>
        </w:rPr>
        <w:t xml:space="preserve"> - </w:t>
      </w:r>
      <w:r>
        <w:rPr>
          <w:rtl w:val="true"/>
        </w:rPr>
        <w:t>الوجود اللامتناهي لا يقبل التعدد</w:t>
      </w:r>
      <w:bookmarkEnd w:id="36"/>
    </w:p>
    <w:p>
      <w:pPr>
        <w:pStyle w:val="BookText"/>
        <w:rPr/>
      </w:pPr>
      <w:r>
        <w:rPr>
          <w:rFonts w:ascii="Amiri" w:hAnsi="Amiri" w:eastAsia="Amiri" w:cs="Amiri"/>
          <w:color w:val="111111"/>
          <w:sz w:val="28"/>
          <w:sz w:val="28"/>
          <w:szCs w:val="28"/>
          <w:rtl w:val="true"/>
          <w:lang w:bidi="ar-SA"/>
        </w:rPr>
        <w:t>هذا البرهان مؤلف من صغرى و 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النتيجة هي وحدة الواجب و عدم إمكان تعدده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صورة القياس حتى نبرهن على كل من صغراه و كبراه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وجود الواجب غير متناه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غير متناه واحد لا يقبل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الواجب واحد لا يقبل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البرهنة على كل من المقدمتين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محدودية الموجود ملازمة لتلبّسه بالعدم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تقريب هذا المعنى، لاحظ الكتاب الموضوع بحجم خاص، فإنك إذا نظرت إلى أي طرف من أطرافه ترى أنه ينتهي إليه و ينعدم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ذلك بين صغير الموجودات و كبيرها، حتى أنّ جبال الهملايا مع عظمتها، محدودة لا نرى أي أثر للجبل بعد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خصيصة كل موجود متناه زمانا أو مكانا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فالمحدودية و التلبس بالعدم متلازمان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الأساس لا يمكن اعتبار ذاته سبحانه محدودة، لأن لازم المحدودية الانعدام بعد الحد كما عرفت، و ما هو كذلك لا يكون حقا مطلقا مائة بالمائة، بل يلابسه الباطل و الانعدام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اللّه تعالى هو الحق المطلق الذي لا يدخله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القرآن الكريم يصف وجوده سبحانه بالحق المطلق و غيره بالباطل و ما هذا إلا لأنّ وجود غيره وجود متلبس بالعدم و الفناء و أما وجود اللّه تعالى فطارد لكل عدم و 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اَللّٰهَ هُوَ اَلْحَقُّ وَ أَنَّ مٰا يَدْعُونَ مِنْ دُونِهِ هُوَ اَلْبٰاطِلُ وَ أَنَّ اَللّٰهَ هُوَ اَلْعَلِيُّ اَلْكَبِيرُ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بتقرير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عوامل المحدودية تتمحور في الأمور التالية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الشيء محدودا بالماهية و مزدوجا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حد وجود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الوجود المطلق بلا ماهية غير محدّد و لا 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يتحدد بالماهية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 الشيء واقعا في إطار الزمان، فهذا الكم المتصل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يحدد وجود الشيء في زمان دون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الشيء في حيز المكان، و هو أيضا يحدد وجود الشيء و يخصه بمكان دون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 من أسباب التحديد و التضييق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وجود مطلق غير محدد بالماهية إذ لا ماهية له، كما سيوافيك البحث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يحويه زمان و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عوامل التناهي معدومة فيه، فلا يتصور لوجوده حد و لا قيد و لا يصح أن يوصف بكونه موجودا في زمان دون آخر أو مكان دون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وجوده أعلى و أنبل من أن يتحدّد بشيء من عوامل التناهي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واضحة بأدنى تأمل، و ذلك لأن فرض تعدد اللامتناهي يستلزم أن نعتبر كل واحد منهما متناهيا من بعض الجهات حتى يصح لنا أن نقول هذا غير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يقال هذا إلاّ إذا كان كل واحد متميزا عن الآخر، و التّميّز يستلزم أن لا يوجد الأول حيث يوجد الثاني، و كذا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المفروض أنه سبحانه غير محدود و لا متناه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سبحانه لأجل كونه موجودا غير محدود، يصف نفسه في الذكر الحكيم ب‍ اَلْوٰاحِدُ اَلْقَهّٰارُ </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ذلك إلا لأن المحدود المتناهي مقهور للحدود و القيود الحاكمة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قاهرا من كل الجهات لم تتحكم فيه الحدود، فكأن اللامحدودية تلازم وصف القاهرية، و قد عرفت أنّ </w:t>
      </w:r>
    </w:p>
    <w:p>
      <w:pPr>
        <w:pStyle w:val="BookText"/>
        <w:rPr/>
      </w:pPr>
      <w:r>
        <w:rPr>
          <w:rFonts w:ascii="Amiri" w:hAnsi="Amiri" w:eastAsia="Amiri" w:cs="Amiri"/>
          <w:color w:val="111111"/>
          <w:sz w:val="28"/>
          <w:sz w:val="28"/>
          <w:szCs w:val="28"/>
          <w:rtl w:val="true"/>
          <w:lang w:bidi="ar-SA"/>
        </w:rPr>
        <w:t>ما لا حدّ له يكون واحدا لا يقبل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سبحانه، و هو الواحد القهار، من قبيل ذكر الشيء مع البينة و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الطباطبائي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القرآن ينفي في تعاليمه الوحدة العددية عن الإله جلّ ذكره، فإن هذه الوحدة لا تتم إلاّ بتميّز هذا الواحد، من ذلك الواحد، بالمحدودية التي تقهره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ذلك ماء الحوض إذا فرّغناه في أوان كثيرة يصير ماء كلّ إناء ماء واحدا غير الماء الواحد الذي في الإناء الآخر، و إنما صار ماء واحدا يتميّز عما في الآخر لكون ما في الآخر مسلوبا عنه، غير مجتمع معه، و كذلك هذا الإنسان إنما صار إنسانا واحدا لأنه مسلوب عنه ما للإنسان الآخر، و هذا إن دلّ فإنما يدل على أنّ الوحدة العددية إنما تتحقق بالمقهورية و المسلوبية أي قاهرية الحدود، فإذا كان سبحانه قاهرا غير مقهور و غالبا لا يغلبه شيء لم تتصور في حقه وحدة عددية، و لأجل ذلك نرى أنّه سبحانه عند ما يصف نفسه بالواحدية يتبعها بصفة القاهرية حتى تكون الثانية دليلا على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أَرْبٰابٌ مُتَفَرِّقُونَ خَيْرٌ أَمِ اَللّٰهُ اَلْوٰاحِدُ اَلْقَهّٰارُ </w:t>
      </w:r>
      <w:r>
        <w:rPr>
          <w:rStyle w:val="FootnoteAnchor"/>
          <w:rtl w:val="true"/>
        </w:rPr>
        <w:footnoteReference w:id="9"/>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إِلٰهٍ إِلاَّ اَللّٰهُ اَلْوٰاحِدُ اَلْقَهّٰارُ </w:t>
      </w:r>
      <w:r>
        <w:rPr>
          <w:rStyle w:val="FootnoteAnchor"/>
          <w:rtl w:val="true"/>
        </w:rPr>
        <w:footnoteReference w:id="10"/>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اَللّٰهُ أَنْ يَتَّخِذَ وَلَداً لاَصْطَفىٰ مِمّٰا يَخْلُقُ مٰا يَشٰاءُ‌، سُبْحٰانَهُ هُوَ اَللّٰهُ اَلْوٰاحِدُ اَلْقَهّٰارُ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 من الوحدة العددية كالفرد الواحد من النوع، أو الوحدة النوعية كالإنسان الذي هو نوع واحد في مقابل الأنواع الكثيرة، مقهور بالحد الذي يميز الفرد عن الآخر و النوع عن مثله، فإذا كان تعالى لا يقهره شيء و هو القاهر فوق كل شيء فليس بمحدود في شيء، فهو موجود لا يشوبه عدم، و حق لا يعرضه بطلان، و حي لا يخالطه موت، و عليم لا يدبّ </w:t>
      </w:r>
      <w:bookmarkStart w:id="37" w:name="pg16330_177443"/>
    </w:p>
    <w:p>
      <w:pPr>
        <w:pStyle w:val="BookText"/>
        <w:rPr/>
      </w:pPr>
      <w:bookmarkEnd w:id="37"/>
      <w:r>
        <w:rPr>
          <w:rFonts w:ascii="Amiri" w:hAnsi="Amiri" w:eastAsia="Amiri" w:cs="Amiri"/>
          <w:color w:val="111111"/>
          <w:sz w:val="28"/>
          <w:sz w:val="28"/>
          <w:szCs w:val="28"/>
          <w:rtl w:val="true"/>
          <w:lang w:bidi="ar-SA"/>
        </w:rPr>
        <w:t>إليه جهل، و قادر لا يغلبه عجز، و عزيز لا يتطرق إليه ظلم، فله تعالى من كل كمال محضه</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عجيب البيان ما نقل عن الإمام الثامن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موسى الرضا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المجال في خطبة ألقاها على جماعة من العلماء و قال في ضمن تحميده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له حدّ ينتهي إلى حدّه، و لا له مثل فيعرف مثله</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ترى 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نفى الحد عن اللّه، أتى بنفي المثل له سبحانه، لارتباط و ملازمة بين اللامحدودية و نفي المثيل، و التقرير ما قد عرفت</w:t>
      </w:r>
      <w:r>
        <w:rPr>
          <w:rFonts w:eastAsia="Amiri" w:cs="Amiri" w:ascii="Amiri" w:hAnsi="Amiri"/>
          <w:color w:val="111111"/>
          <w:sz w:val="28"/>
          <w:szCs w:val="28"/>
          <w:rtl w:val="true"/>
          <w:lang w:bidi="ar-SA"/>
        </w:rPr>
        <w:t>.</w:t>
      </w:r>
    </w:p>
    <w:p>
      <w:pPr>
        <w:pStyle w:val="Heading6"/>
        <w:numPr>
          <w:ilvl w:val="5"/>
          <w:numId w:val="1"/>
        </w:numPr>
        <w:rPr/>
      </w:pPr>
      <w:bookmarkStart w:id="38" w:name="__RefHeading___Toc6105474_1280447820"/>
      <w:bookmarkStart w:id="39" w:name="_Toc15"/>
      <w:bookmarkEnd w:id="38"/>
      <w:r>
        <w:rPr/>
        <w:t>3</w:t>
      </w:r>
      <w:r>
        <w:rPr>
          <w:rtl w:val="true"/>
        </w:rPr>
        <w:t xml:space="preserve"> - </w:t>
      </w:r>
      <w:r>
        <w:rPr>
          <w:rtl w:val="true"/>
        </w:rPr>
        <w:t>صرف الوجود لا يتثنى و لا يتكرر</w:t>
      </w:r>
      <w:bookmarkEnd w:id="39"/>
    </w:p>
    <w:p>
      <w:pPr>
        <w:pStyle w:val="BookText"/>
        <w:rPr/>
      </w:pPr>
      <w:r>
        <w:rPr>
          <w:rFonts w:ascii="Amiri" w:hAnsi="Amiri" w:eastAsia="Amiri" w:cs="Amiri"/>
          <w:color w:val="111111"/>
          <w:sz w:val="28"/>
          <w:sz w:val="28"/>
          <w:szCs w:val="28"/>
          <w:rtl w:val="true"/>
          <w:lang w:bidi="ar-SA"/>
        </w:rPr>
        <w:t>إنّ هذا البرهان مركب من صغرى و كبرى على الشكل التالي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 سبحانه وجود صرف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كل وجود صرف واحد لا يتثنّى و لا يتكرّر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سبحانه واحد لا يتثنّى و لا يتكرّر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الصغرى فإليك بيانها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أثبتت البراهين الفلسفية أنّه سبحانه منزّه عن الماهية التي تحد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تحليله يحتاج إلى بيان دور الماهية في وجود الشيء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يقع في أفق النظر من الموجودات الإمكانية فهو مؤلف من وجود هو رمز عينيته </w:t>
      </w:r>
    </w:p>
    <w:p>
      <w:pPr>
        <w:pStyle w:val="BookText"/>
        <w:rPr/>
      </w:pPr>
      <w:r>
        <w:rPr>
          <w:rFonts w:ascii="Amiri" w:hAnsi="Amiri" w:eastAsia="Amiri" w:cs="Amiri"/>
          <w:color w:val="111111"/>
          <w:sz w:val="28"/>
          <w:sz w:val="28"/>
          <w:szCs w:val="28"/>
          <w:rtl w:val="true"/>
          <w:lang w:bidi="ar-SA"/>
        </w:rPr>
        <w:t>في الخارج، و ماهية تحد الوجود و تبين مرتبته في عالم الشهود و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الزّهرة الماثلة أمام أعيننا، لها وجود به تتمثل أمام نظرنا، و لها ماهية تحددها بحد النباتية، و تميزها عن الجماد و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الحد نحكم عليها أنها قد ارتقت من عالم الجماد و لم تصل بعد إلى عالم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تعرف أن واقعية الماهية هي واقعية التحديد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جانب</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جانب آخر، الماهية إذا لوحظت من حيث هي هي، فهي غير الوجود كما هي غير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بشهادة أنها توصف بالأول تارة و بالثاني أخرى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النبات موجود،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يوضح أن مقام الحد و الماهية مقام التخلية عن الوجود و العدم، بمعنى أن الإنسان عند النظر إلى ذات الشيء يراه عاريا عن كل من الوجود و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يصفه في الدرجة الثانية بأحدهما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وجه كون الشيء في مقام الذات غير موجود و لا معدوم فلأجل أنه لو كان في مقام الذات و الماهية موجودا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 كان الوجود جزءه أو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الوجود نابعا من ذاته، و ما هذا شأنه يكون واجب الوجود، يمتنع عروض العدم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لو كان في ذلك المقام معدوما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 كان العدم جزءه أو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العدم نفس ذاته، و ما هذا شأنه يمتنع عليه عروض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تصحيح عروض كل من الوجود و العدم لا مناص عن كون الشيء في مقام الذات خاليا عن كلا الأمرين حتى يصح كونه معروضا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هذا يهدف قول الفلاسفة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الماهية من حيث هي هي لا موجودة و لا معدومة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هذا كلّه فهي في الخارج لا تخلو إما أن تكون موجودة أو معدومة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فالنبات و الحيوان و الإنسان في خارج الذهن لا تفارق أحد الوصفين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تبين أنّ اتصاف الماهية بأحد الأمرين يتوقف على علة، لكن اتصافها بالوجود يتوقف على علة موجودة، و يكفي في اتصافها بالعدم، عدم العلة الموجودة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فاتصاف الماهيات بالأعدام الأزلية </w:t>
      </w:r>
    </w:p>
    <w:p>
      <w:pPr>
        <w:pStyle w:val="BookText"/>
        <w:rPr/>
      </w:pPr>
      <w:r>
        <w:rPr>
          <w:rFonts w:ascii="Amiri" w:hAnsi="Amiri" w:eastAsia="Amiri" w:cs="Amiri"/>
          <w:color w:val="111111"/>
          <w:sz w:val="28"/>
          <w:sz w:val="28"/>
          <w:szCs w:val="28"/>
          <w:rtl w:val="true"/>
          <w:lang w:bidi="ar-SA"/>
        </w:rPr>
        <w:t>خفيف المئونة، بخلاف اتصافها بالوجود فإنه رهن وجود علة حقيقية 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هذا البيان يتضح أنه سبحانه منزّه عن التحديد و الماهية و إلاّ لزم أن يحتاج في اتصاف ماهيته بالوجود إلى علة</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هذا شأنه لا يكون واجبا بل يكون ممكنا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يجرّنا إلى القول بأنه سبحانه صرف الوجود المنزه عن كل 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الكبرى فإليك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 حقيقة من الحقائق إذا تجردت عن أي خليط و صارت صرف الشيء لا يمكن أن تتثنّى و تتعدد، من غير فرق بين أن تكون صرف الوجود أو تكون وجودا مقرونا بالماهية كالماء و التراب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واحد منها إذا لوحظ بما هو هو عاريا عن كل شيء سواه لا يتكرر و لا يتعدد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فالماء بما هو ماء، لا يتصور له التعدد إلاّ إذا تعدد ظرفه أو زمانه أو غير ذلك من عوامل التعدد و التميز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فالماء الصرف و البياض الصرف و السواد الصرف، و كل شيء صرف، في هذا الأمر سواسية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فالتعدد و الاثنينيّة رهن اختلاط الشيء مع غيره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هذا، فإذا كان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أنه لا ماهية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وجودا صرفا، لا يتطرق إليه التعدد، لأنه فرع التميز، و التميز فرع وجود غيريّة فيه، و المفروض خلوّه عن كل مغاير سواه، فالوجود المطلق و التحقق بلا لون و لا تحديد، و العاري عن كل خصوصية و مغايرة، كلما فرضت له ثانيا يكون </w:t>
      </w:r>
      <w:bookmarkStart w:id="40" w:name="pg16330_177446"/>
    </w:p>
    <w:p>
      <w:pPr>
        <w:pStyle w:val="BookText"/>
        <w:rPr/>
      </w:pPr>
      <w:bookmarkEnd w:id="40"/>
      <w:r>
        <w:rPr>
          <w:rFonts w:ascii="Amiri" w:hAnsi="Amiri" w:eastAsia="Amiri" w:cs="Amiri"/>
          <w:color w:val="111111"/>
          <w:sz w:val="28"/>
          <w:sz w:val="28"/>
          <w:szCs w:val="28"/>
          <w:rtl w:val="true"/>
          <w:lang w:bidi="ar-SA"/>
        </w:rPr>
        <w:t>نفس الأول، لا شيئا غيره، فاللّه سبحانه، بحكم الصغرى صرف الوجود، و الصرف لا يتعدد و لا يتثنّى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فينتج أنّ اللّه سبحانه واحد لا يتثنّى و لا يتعدّد</w:t>
      </w:r>
      <w:r>
        <w:rPr>
          <w:rFonts w:eastAsia="Amiri" w:cs="Amiri" w:ascii="Amiri" w:hAnsi="Amiri"/>
          <w:color w:val="111111"/>
          <w:sz w:val="28"/>
          <w:szCs w:val="28"/>
          <w:rtl w:val="true"/>
          <w:lang w:bidi="ar-SA"/>
        </w:rPr>
        <w:t>.</w:t>
      </w:r>
    </w:p>
    <w:p>
      <w:pPr>
        <w:pStyle w:val="Heading6"/>
        <w:numPr>
          <w:ilvl w:val="5"/>
          <w:numId w:val="1"/>
        </w:numPr>
        <w:rPr/>
      </w:pPr>
      <w:bookmarkStart w:id="41" w:name="__RefHeading___Toc6105476_1280447820"/>
      <w:bookmarkStart w:id="42" w:name="_Toc16"/>
      <w:bookmarkEnd w:id="41"/>
      <w:r>
        <w:rPr>
          <w:rtl w:val="true"/>
        </w:rPr>
        <w:t>خرافة التثليث</w:t>
      </w:r>
      <w:r>
        <w:rPr>
          <w:rtl w:val="true"/>
        </w:rPr>
        <w:t xml:space="preserve">: </w:t>
      </w:r>
      <w:r>
        <w:rPr>
          <w:rtl w:val="true"/>
        </w:rPr>
        <w:t>الأب و الابن و روح القدس</w:t>
      </w:r>
      <w:bookmarkEnd w:id="42"/>
    </w:p>
    <w:p>
      <w:pPr>
        <w:pStyle w:val="BookText"/>
        <w:rPr/>
      </w:pPr>
      <w:r>
        <w:rPr>
          <w:rFonts w:ascii="Amiri" w:hAnsi="Amiri" w:eastAsia="Amiri" w:cs="Amiri"/>
          <w:color w:val="111111"/>
          <w:sz w:val="28"/>
          <w:sz w:val="28"/>
          <w:szCs w:val="28"/>
          <w:rtl w:val="true"/>
          <w:lang w:bidi="ar-SA"/>
        </w:rPr>
        <w:t>قلّما نجد عقيدة في العالم تعاني من الإبهام و الغموض كما تعانى منها عقيدة التثليث في المسيحية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كلمات المسيحيين في كتبهم الكلامية تحكي عن أنّ الاعتقاد بالتثليث من المسائل الأساسية التي تبنى عليها عقيدتهم، و لا مناص لأي مسيحي من الاعتقاد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الوقت نفسه يعتقدون بأنّه من المسائل التعبدية التي لا تدخل في نطاق التحليل العقلي، لأن التصورات البشرية لا تستطيع أن تصل إلى فهمه، كما أن المقاييس التي تنبع من العالم المادي تمنع من إدراك حقيقة التثليث، لأن حقيقته حسب زعمهم فوق المقاييس 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مع تركيزهم على التثليث في جميع أدوارهم و عصورهم يعتبرون أنفسهم موحدين غير مشركين، و أنّ الإله في عين كونه واحدا ثلاثة، و مع كونه ثلاثة واحد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عجزوا عن تفسير الجمع بين هذين النقيضين، الذي تشهد بداهة العقل على بطلانه و أقصى ما عندهم ما يلي</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تجارب البشر مقصورة على المحدود، فإذا قال اللّه بأنّ طبيعته غير محدودة تتألف من ثلاثة أشخاص، لزم قبول ذلك، إذ لا مجال للمناقشة في ذلك و إن لم يكن هناك أي مقياس لمعرفة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يكفي في ذلك ورود الوحي به، و أنّ هؤلاء الثلاثة يشكلون بصورة جماعية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الطبيعة الإلهية اللامحدودة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واحد منهم في عين تشخصه و تميزه عن الآخرين، ليس بمنفصل و لا متميز عنهم، رغم أنه ليست بينهم أية شركة في الألوهية، بل </w:t>
      </w:r>
    </w:p>
    <w:p>
      <w:pPr>
        <w:pStyle w:val="BookText"/>
        <w:rPr/>
      </w:pPr>
      <w:r>
        <w:rPr>
          <w:rFonts w:ascii="Amiri" w:hAnsi="Amiri" w:eastAsia="Amiri" w:cs="Amiri"/>
          <w:color w:val="111111"/>
          <w:sz w:val="28"/>
          <w:sz w:val="28"/>
          <w:szCs w:val="28"/>
          <w:rtl w:val="true"/>
          <w:lang w:bidi="ar-SA"/>
        </w:rPr>
        <w:t>كل واحد منهم إله مستقل بذاته و مالك بانفراده لكامل الألوهية، فالأب مالك بانفراده لتمام الألوهية و كاملها، من دون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الابن كذلك مالك بانفراده لتمام الألوهية، و روح القدس هو أيضا مالك بانفراده لكمال الألوهية، و أنّ الألوهية في كل واحد متحققة بتمامها دون 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العبارات و ما يشابهها توحي بأنهم يعتبرون مسألة التثليث فوق الاستدلال و البرهنة العقلية، و أنها بالتالي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منطقة محرمة على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يصل إليها العقل بجناح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المستند في ذلك هو الوحي و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التناقض الواضح في هذا التوجيه الذي تلوكه أشداق البطاركة و من فوقهم أو دونهم من القسيسين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جانب يعرّفون كل واحد من الآلهة الثلاثة بأنه متشخص و متميز عن البقية، و في الوقت نفسه يعتبرون الجميع واحدا حقيقة لا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فيمكن الاعتقاد بشيء يضاد بداهة العقل، فإنّ التميّز و التشخص آية التعدد، و الوحدة الحقيقية آية رفعهما، فكيف يجتمعان‌؟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باختصار،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أنصاره و أعوانه لا مناص أمامهم إلاّ الانسلاك في أحد الصفين التاليين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التوحيد و أنه لا إله إلاّ إله واحد، فيجب رفض التثليث، أو صفّ الشرك و الأخذ بالتثليث و رفض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 الجمع بينهما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عالم ما وراء الطبيعة و إن كان لا يقاس بالأمور المادية المألوفة، لكن ليس معناه أنّ ذلك العالم فوضوي، و غير خاضع للمعايير العقلية البحتة، و ذلك لأن هناك سلسلة من القضايا العقلية التي لا تقبل النقاش و الجدل، و عالم المادة و ما وراءه بالنسبة إليها سيان، و مسألة امتناع اجتماع النقيضين و امتناع ارتفاعهما و استحالة الدور و التسلسل و حاجة </w:t>
      </w:r>
    </w:p>
    <w:p>
      <w:pPr>
        <w:pStyle w:val="BookText"/>
        <w:rPr/>
      </w:pPr>
      <w:r>
        <w:rPr>
          <w:rFonts w:ascii="Amiri" w:hAnsi="Amiri" w:eastAsia="Amiri" w:cs="Amiri"/>
          <w:color w:val="111111"/>
          <w:sz w:val="28"/>
          <w:sz w:val="28"/>
          <w:szCs w:val="28"/>
          <w:rtl w:val="true"/>
          <w:lang w:bidi="ar-SA"/>
        </w:rPr>
        <w:t>الممكن إلى العلة، من تلك القواعد العامة السائدة على عالمي المادة و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بطلت مسألة التثليث في ضوء العقل فلا مجال للاعتقاد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الاستدلال عليها من طريق الأناجيل الرائجة فمردود بأنها ليست كتبا سماوية، بل تدل طريقة كتابتها على أنها ألّفت بعد رفع المسيح إلى اللّه سبحانه أو بعد صلبه على زعم المسيحيين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الشاهد أنه وردت في آخر الأناجيل الأربعة كيفية صلبه و دفنه ثم عروجه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يعرّفون الثالوث المقدس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الطبيعة الإلهية تتألف من ثلاثة أقانيم متساوية الجوهر، أى الأب و الابن و روح القدس، و الأب هو خالق جميع الكائنات بواسطة الابن، و الابن هو الفادي، و روح القدس هو المطهر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الأقانيم الثلاثة مع ذلك، ذات رتبة واحدة و عمل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مقصودكم من الآلهة الثلاثة فإن لها صورتين لا تناسب أيّة واحدة منهما ساحته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لكل واحد من هذه الآلهة الثلاثة وجود مستقل عن الآخر بحيث يظهر كل واحد منها في تشخّص و وجود خاص، و يكون لكل واحد من هذه الأقانيم أصل مستقل و شخصية خاصة متميزة عما 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شبيه الشرك الجاهلي الذي كان سائدا في عصر الجاهلية و قد تجلى في النصرانية بصورة التثليث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وافتك أدلة وحدانية اللّه سبحانه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الأقانيم الثلاثة موجودة بوجود واحد، فيكون الإله هو المركب من هذه الأمور الثلاثة و هذا هو القول بالتركيب و سيوافيك أنه سبحانه بسيط غير 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المركب يحتاج في تحققه إلى أجزائه، و المحتاج ممكن غير واجب</w:t>
      </w:r>
      <w:r>
        <w:rPr>
          <w:rFonts w:eastAsia="Amiri" w:cs="Amiri" w:ascii="Amiri" w:hAnsi="Amiri"/>
          <w:color w:val="111111"/>
          <w:sz w:val="28"/>
          <w:szCs w:val="28"/>
          <w:rtl w:val="true"/>
          <w:lang w:bidi="ar-SA"/>
        </w:rPr>
        <w:t xml:space="preserve">. </w:t>
      </w:r>
      <w:bookmarkStart w:id="43" w:name="pg16330_177449"/>
    </w:p>
    <w:p>
      <w:pPr>
        <w:pStyle w:val="BookText"/>
        <w:rPr/>
      </w:pPr>
      <w:bookmarkEnd w:id="43"/>
      <w:r>
        <w:rPr>
          <w:rFonts w:ascii="Amiri" w:hAnsi="Amiri" w:eastAsia="Amiri" w:cs="Amiri"/>
          <w:color w:val="111111"/>
          <w:sz w:val="28"/>
          <w:sz w:val="28"/>
          <w:szCs w:val="28"/>
          <w:rtl w:val="true"/>
          <w:lang w:bidi="ar-SA"/>
        </w:rPr>
        <w:t>هذه هي الإشكالات الأساسية المتوجهة إلى القول بالتثليث</w:t>
      </w:r>
      <w:r>
        <w:rPr>
          <w:rFonts w:eastAsia="Amiri" w:cs="Amiri" w:ascii="Amiri" w:hAnsi="Amiri"/>
          <w:color w:val="111111"/>
          <w:sz w:val="28"/>
          <w:szCs w:val="28"/>
          <w:rtl w:val="true"/>
          <w:lang w:bidi="ar-SA"/>
        </w:rPr>
        <w:t>.</w:t>
      </w:r>
    </w:p>
    <w:p>
      <w:pPr>
        <w:pStyle w:val="Heading6"/>
        <w:numPr>
          <w:ilvl w:val="5"/>
          <w:numId w:val="1"/>
        </w:numPr>
        <w:rPr/>
      </w:pPr>
      <w:bookmarkStart w:id="44" w:name="__RefHeading___Toc6105478_1280447820"/>
      <w:bookmarkStart w:id="45" w:name="_Toc17"/>
      <w:bookmarkEnd w:id="44"/>
      <w:r>
        <w:rPr>
          <w:rtl w:val="true"/>
        </w:rPr>
        <w:t>تسرّب خرافة التثليث إلى النصرانية</w:t>
      </w:r>
      <w:bookmarkEnd w:id="45"/>
    </w:p>
    <w:p>
      <w:pPr>
        <w:pStyle w:val="BookText"/>
        <w:rPr/>
      </w:pPr>
      <w:r>
        <w:rPr>
          <w:rFonts w:ascii="Amiri" w:hAnsi="Amiri" w:eastAsia="Amiri" w:cs="Amiri"/>
          <w:color w:val="111111"/>
          <w:sz w:val="28"/>
          <w:sz w:val="28"/>
          <w:szCs w:val="28"/>
          <w:rtl w:val="true"/>
          <w:lang w:bidi="ar-SA"/>
        </w:rPr>
        <w:t xml:space="preserve">إنّ التاريخ البشري يرينا أنه طالما عمد بعض أتباع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الأنبياء أو خلال غيابهم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الشرك و الوثنية، تحت تأثير المضلين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كانوا ينحرفون عن جادّة التوحيد الذي كان الهدف الأساسي و الغاية القصوى لبعثهم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عبادة بني إسرائيل للعجل في غياب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أفضل نموذج لما ذكرناه، و هو مما أثبته القرآن و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فلا داعي إلى العجب إذا رأينا تسرب خرافة التثليث إلى العقيدة النصرانية بعد ذهاب السيد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غيابه عن أتباعه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تقادم الزمن رسّخ موضوع التثليث و عمّقه في قلوب النصارى و عقولهم، بحيث لم يستطع أكبر مصلح مسيحي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لوثر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هذب العقائد المسيحية من كثير من الأساطير و الخرافات، و أسس المذهب البروتستانتي، أن يبعد مذهبه عن هذه الخرافة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القرآن الكريم يصرح بأن التثليث دخل النصرانية بعد رفع المسيح من المذاهب السابقة عليها، حيث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اَلنَّصٰارىٰ اَلْمَسِيحُ اِبْنُ اَللّٰهِ‌، ذٰلِكَ قَوْلُهُمْ بِأَفْوٰاهِهِمْ يُضٰاهِؤُنَ قَوْلَ اَلَّذِينَ كَفَرُوا مِنْ قَبْلُ‌، قٰاتَلَهُمُ اَللّٰهُ أَنّٰى يُؤْفَكُونَ‌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أثبتت الأبحاث التاريخية أنّ هذا التثليث كان في الديانة البرهمانية قبل ميلاد السيد المسيح بمئات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تجلى الرب الأزلي الأبدي لديهم في ثلاثة مظاهر و آلهة</w:t>
      </w:r>
      <w:r>
        <w:rPr>
          <w:rFonts w:eastAsia="Amiri" w:cs="Amiri" w:ascii="Amiri" w:hAnsi="Amiri"/>
          <w:color w:val="111111"/>
          <w:sz w:val="28"/>
          <w:szCs w:val="28"/>
          <w:rtl w:val="true"/>
          <w:lang w:bidi="ar-SA"/>
        </w:rPr>
        <w:t xml:space="preserve">: </w:t>
      </w:r>
      <w:bookmarkStart w:id="46" w:name="pg16330_177450"/>
    </w:p>
    <w:p>
      <w:pPr>
        <w:pStyle w:val="BookText"/>
        <w:rPr/>
      </w:pPr>
      <w:bookmarkEnd w:id="46"/>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فيشنو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تسربت من هذه الديانة البراهمانية إلى الديانة الهندوكية، و يوضح الهندوس هذه الأمور الثلاثة في كتبهم الدينية على النحو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المبتدئ بإيجاد الخلق، و هو دائما الخالق اللاهوتي، و يسمى بالأب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فيشنو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الواقي الذي يسمى عند الهندوكيين بالابن الذي جاء من قبل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المفني الهادم المعيد للكون إلى سيرته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بذلك يظهر قوة ما ذكره الفيلسوف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غستاف لوبون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واصلت المسيحية تطورها في القرون الخمسة الأولى من حياتها، مع أخذ ما تيسر من المفاهيم الفلسفية و الدينية اليونانية و الشرقية، و هكذا أصبحت خليطا من المعتقدات المصرية و الإيرانية التي انتشرت في المناطق الأوروبية حوالي القرن الأول الميلادي، فاعتنق الناس تثليثا جديدا مكونا من الأب و الابن و روح القدس، مكان التثليث القديم المكون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نروبى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نرو</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 w:name="__RefHeading___Toc6105480_1280447820"/>
      <w:bookmarkStart w:id="48" w:name="_Toc18"/>
      <w:bookmarkEnd w:id="47"/>
      <w:r>
        <w:rPr>
          <w:rtl w:val="true"/>
        </w:rPr>
        <w:t>القرآن و نفي التثليث</w:t>
      </w:r>
      <w:bookmarkEnd w:id="4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القرآن الكريم يذكر التثليث و يبطله بأوضح البراهين و أجلاها،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اَلْمَسِيحُ اِبْنُ مَرْيَمَ إِلاّٰ رَسُولٌ قَدْ خَلَتْ مِنْ قَبْلِهِ اَلرُّسُلُ وَ أُمُّهُ </w:t>
      </w:r>
    </w:p>
    <w:p>
      <w:pPr>
        <w:pStyle w:val="BookText"/>
        <w:rPr/>
      </w:pPr>
      <w:r>
        <w:rPr>
          <w:rFonts w:ascii="Amiri" w:hAnsi="Amiri" w:eastAsia="Amiri" w:cs="Amiri"/>
          <w:color w:val="111111"/>
          <w:sz w:val="28"/>
          <w:sz w:val="28"/>
          <w:szCs w:val="28"/>
          <w:rtl w:val="true"/>
          <w:lang w:bidi="ar-SA"/>
        </w:rPr>
        <w:t xml:space="preserve">صِدِّيقَةٌ‌، كٰانٰا يَأْكُلاٰنِ اَلطَّعٰامَ‌ </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الآية تبطل ألوهية المسيح و أمه، التي كانت معرضا لهذه الفكرة الباطلة، بحجة أن شأن المسيح شأن بقية الأنبياء و شأن الأم شأن بقية الناس، يأكلان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بين المسيح و أمه، و بين غيرهما من الأنبياء و الرسل و سائر الناس أي فرق و تفاوت، فالكل كانوا يأكلون عند ما يجوعون و يتناولون الطعام كلما أحسوا بالحاجة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العمل منضما إلى الحاجة إلى الطعام، آية المخلوقية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يقتصر القرآن على هذا البرهان، بل يستدل على نفي ألوهية المسيح بطريق آخر، و هو قدرته سبحانه على إهلاك المسيح و أمه و من في الأرض جميعا، و القابل للهلاك لا يكون إلها واجب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كَفَرَ اَلَّذِينَ قٰالُوا إِنَّ اَللّٰهَ هُوَ اَلْمَسِيحُ اِبْنُ مَرْيَمَ‌، قُلْ فَمَنْ يَمْلِكُ مِنَ اَللّٰهِ شَيْئاً إِنْ أَرٰادَ أَنْ يُهْلِكَ اَلْمَسِيحَ اِبْنَ مَرْيَمَ وَ أُمَّهُ وَ مَنْ فِي اَلْأَرْضِ جَمِيعاً </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الآية وردت ألوهية المسيح و أبطلت من طريق قدرته سبحانه على إهلاكه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سائر الآيات أنّ ألوهيته كانت مطروحة بصورة التثليث،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كَفَرَ اَلَّذِينَ قٰالُوا إِنَّ اَللّٰهَ ثٰالِثُ ثَلاٰثَةٍ‌، وَ مٰا مِنْ إِلٰهٍ إِلاّٰ إِلٰهٌ وٰاحِدٌ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على كل تقدير، فقدرته سبحانه على إهلاك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 دليل على كونه بشرا ضعيفا، و عدم كونه إلها، سواء أطرح بصورة التثليث أم غيره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القرآن الكريم كما يفنّد مزعمة كون عيسى بن مريم إلها ابنا للّه في الآيات المتقدمة، يرد استحالة الابن عليه تعالى أيضا على وجه الإطلاق </w:t>
      </w:r>
    </w:p>
    <w:p>
      <w:pPr>
        <w:pStyle w:val="BookText"/>
        <w:rPr/>
      </w:pPr>
      <w:r>
        <w:rPr>
          <w:rFonts w:ascii="Amiri" w:hAnsi="Amiri" w:eastAsia="Amiri" w:cs="Amiri"/>
          <w:color w:val="111111"/>
          <w:sz w:val="28"/>
          <w:sz w:val="28"/>
          <w:szCs w:val="28"/>
          <w:rtl w:val="true"/>
          <w:lang w:bidi="ar-SA"/>
        </w:rPr>
        <w:t>سواء أ كان عيسى هو الابن أو غيره، بالبيانات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حقيقة البنوة هو أن يجزّئ واحد من الموجودات الحيّة شيئا من نفسه ثم يجعله بالتربية التدريجية فردا آخر من نوعه مماثلا لنفسه يترتب عليه من الخواص و الآثار ما كان يترتب على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كالحيوان يفصل من نفسه النطفة ثم يأخذ في تربيتها حتى تصير حيوانا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أنه محال في اللّه سبحانه، لاستلزامه كونه سبحانه جسما ماديا له الحركة و الزمان و المكان و التركب</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سبحانه، لإطلاق ألوهيته و خالقيته و ربوبيته على ما سواه، يكون هو القائم بالنفس و غيره قائما به، فكيف يمكن فرض شيء غيره يكون له من الذات و الأوصاف و الأحكام ما له سبحانه من غير افتقار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تجويز الاستيلاد عليه سبحانه يستلزم جواز الفعل التدريجي عليه و هو يستلزم دخوله تحت ناموس المادة و الحركة، و هو خلف، بل يقع ما شاء دفعة واحدة من غير مهلة و لا تدريج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الدقة في الآيتين التاليتين تفيد كل ما ذكرنا، قال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قٰالُوا اِتَّخَذَ اَللّٰهُ وَلَداً سُبْحٰانَهُ‌، بَلْ لَهُ مٰا فِي اَلسَّمٰاوٰاتِ وَ اَلْأَرْضِ كُلٌّ لَهُ قٰانِتُونَ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بَدِيعُ اَلسَّمٰاوٰاتِ وَ اَلْأَرْضِ وَ إِذٰا قَضىٰ أَمْراً فَإِنَّمٰا يَقُولُ لَهُ كُنْ فَيَكُونُ‌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 إشارة إلى الأمر الأول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فِي اَلسَّمٰاوٰاتِ وَ اَلْأَرْضِ كُلٌّ لَهُ قٰانِتُونَ‌ ، إشارة إلى الأمر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بَدِيعُ اَلسَّمٰاوٰاتِ وَ اَلْأَرْضِ وَ إِذٰا 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إشارة إلى الأمر الثالث</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القرآن الكريم يفند مزعمة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التثليث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ببراهين عقلية أخرى، فمن أراد الوقوف على الآيات الواردة في هذا المجال و تفسيرها، فليرجع إلى الموسوعات القرآنية</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bookmarkStart w:id="49" w:name="pg16330_177454"/>
    </w:p>
    <w:p>
      <w:pPr>
        <w:pStyle w:val="BookText"/>
        <w:rPr/>
      </w:pPr>
      <w:bookmarkEnd w:id="49"/>
      <w:r>
        <w:rPr>
          <w:rFonts w:ascii="Amiri" w:hAnsi="Amiri" w:eastAsia="Amiri" w:cs="Amiri"/>
          <w:color w:val="111111"/>
          <w:sz w:val="28"/>
          <w:sz w:val="28"/>
          <w:szCs w:val="28"/>
          <w:rtl w:val="true"/>
          <w:lang w:bidi="ar-SA"/>
        </w:rPr>
        <w:t>التوحيد في الذات</w:t>
      </w:r>
    </w:p>
    <w:p>
      <w:pPr>
        <w:pStyle w:val="Heading6"/>
        <w:numPr>
          <w:ilvl w:val="5"/>
          <w:numId w:val="1"/>
        </w:numPr>
        <w:rPr/>
      </w:pPr>
      <w:bookmarkStart w:id="50" w:name="__RefHeading___Toc6105482_1280447820"/>
      <w:bookmarkStart w:id="51" w:name="_Toc19"/>
      <w:bookmarkEnd w:id="50"/>
      <w:r>
        <w:rPr>
          <w:rtl w:val="true"/>
        </w:rPr>
        <w:t>(</w:t>
      </w:r>
      <w:r>
        <w:rPr/>
        <w:t>2</w:t>
      </w:r>
      <w:r>
        <w:rPr>
          <w:rtl w:val="true"/>
        </w:rPr>
        <w:t xml:space="preserve">) </w:t>
      </w:r>
      <w:r>
        <w:rPr>
          <w:rtl w:val="true"/>
        </w:rPr>
        <w:t>أحد</w:t>
      </w:r>
      <w:r>
        <w:rPr>
          <w:rtl w:val="true"/>
        </w:rPr>
        <w:t xml:space="preserve">: </w:t>
      </w:r>
      <w:r>
        <w:rPr>
          <w:rtl w:val="true"/>
        </w:rPr>
        <w:t>بسيط لا جزء له خارجا و لا ذهنا</w:t>
      </w:r>
      <w:bookmarkEnd w:id="51"/>
    </w:p>
    <w:p>
      <w:pPr>
        <w:pStyle w:val="BookText"/>
        <w:rPr/>
      </w:pPr>
      <w:r>
        <w:rPr>
          <w:rFonts w:ascii="Amiri" w:hAnsi="Amiri" w:eastAsia="Amiri" w:cs="Amiri"/>
          <w:color w:val="111111"/>
          <w:sz w:val="28"/>
          <w:sz w:val="28"/>
          <w:szCs w:val="28"/>
          <w:rtl w:val="true"/>
          <w:lang w:bidi="ar-SA"/>
        </w:rPr>
        <w:t>قد عرفت أن التوحيد الذاتي يفسر بمعنيين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واحد لا مثل له،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أحد لا جزء له، و يعبر عن الأول بالتوحيد الواحدي و عن الثاني بالتوحيد الأحدي و قد عرفت دلائل التوحيد بالمعنى الأول، و إليك البحث في المعنى الثاني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التركيب يتصور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التركيب الخارجي، كتركيب الشّيء من أجزاء خارجيّة، من عناصر مختلفة كالعناصر المعدنية و المركبات الكيميائية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القسم من التركيب مستحيل عليه سبحانه، لأن الشيء المركب من مجموعة أجزاء، محتاج في وجوده إليها، و المحتاج إلى غيره معلول له و لا يوصف بوجوب الوجود و الألوهية، هذا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الأجزاء المؤلّفة للذات الإلهية، إما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فيعود إلى تعدد الآلهة و تكثر واجب الوجود، و قد فرغنا عن امتناعه أو تكون ممكنة الوجود، و في هذه الصورة تكون نفس تلك الأجزاء محتاجة إلى غيرها، و يكون معنى هذا أنّ ما فرضناه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إلها واجب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معلول </w:t>
      </w:r>
    </w:p>
    <w:p>
      <w:pPr>
        <w:pStyle w:val="BookText"/>
        <w:rPr/>
      </w:pPr>
      <w:r>
        <w:rPr>
          <w:rFonts w:ascii="Amiri" w:hAnsi="Amiri" w:eastAsia="Amiri" w:cs="Amiri"/>
          <w:color w:val="111111"/>
          <w:sz w:val="28"/>
          <w:sz w:val="28"/>
          <w:szCs w:val="28"/>
          <w:rtl w:val="true"/>
          <w:lang w:bidi="ar-SA"/>
        </w:rPr>
        <w:t>لأمور ممكنة هي في حدّ نفسها معلولة لموجود أعلى، و هذا أمر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التركيب العقلي، و المراد منه هو كون الشيء بسيطا خارجا و لكنه ينحلّ عند العقل إلى شيئين و هذا كالجنس و الفصل و ما يقوم مقامهما، فإن وزان الجنس عند العقل غير وزان الفصل فواقع الإنسانية و إن كان شيئا واحدا في الخارج، لكنّه ينحل في العقل إلى ما به الاشتراك و هو الحيوانية، و ما به الامتياز و هو الناطقية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قسم آخر من التركيب العقلي أدق من تركب الشيء من جنسه و فصله، و هو كون كل ممكن مركبا من وجود و ماهية حتى اشتهر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ممكن زوج تركيبي له ماهية و 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الكلمة لا تعني أنّ هناك شيئا يقابل الوجود و شيئا آخر يقابل الماهية، بل ليس في الخارج إلاّ شيء واحد و هو الوجود، و لكن الماهية تبين مرتبته الوجودية كالجماد و النبات و الحيوان و غيرها كما أن الوجود يحكي عن عينيته الخارجية التي تطرد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التركيب في هذا القسم أدقّ من التركيب في القسم السابق أي تركب الشيء من جنسه و فصله و مع ذلك كله فهذا النوع من التركيب محال عليه سبحانه، إذ لو كان له ماهية، و شأن الماهية في حد ذاتها أن تكون عارية عن الوجود و العدم، قابلة لعروضهما، فعندئذ يطرح السؤال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العلّة التي أفاضت عليها الوجود؟ و المحتاج إلى شيء آخر يفيض الوجود على ماهيته يكون ممكنا لا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ذهب الحكماء من الإلهيين إلى بساطة ذاته و تنزيهه عن أي تركيب خارجي أو عقلي و بالتالي كونه منزها عن الماهية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ما جاء في صدر سورة التوحيد يمكن أن يكون دالا على هذا النوع من التوحيد، قال سبحانه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 هُوَ اَللّٰهُ أَحَدٌ </w:t>
      </w:r>
      <w:r>
        <w:rPr>
          <w:rStyle w:val="FootnoteAnchor"/>
          <w:rtl w:val="true"/>
        </w:rPr>
        <w:footnoteReference w:id="24"/>
      </w:r>
      <w:r>
        <w:rPr>
          <w:rFonts w:ascii="Amiri" w:hAnsi="Amiri" w:eastAsia="Amiri" w:cs="Amiri"/>
          <w:color w:val="111111"/>
          <w:sz w:val="28"/>
          <w:sz w:val="28"/>
          <w:szCs w:val="28"/>
          <w:rtl w:val="true"/>
          <w:lang w:bidi="ar-SA"/>
        </w:rPr>
        <w:t>فهو يقصد ردّ التثليث التركيبي الذي تتبناه النصارى أو ما يماثل ذلك التركيب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الدليل على ذلك هو أنّه لو كان المقصود من توصيفه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البساطة للزم التّكرار بلا جهة لتعقيبه ذلك بقوله في ذيل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لَهُ كُفُواً أَحَدٌ فصدر السورة ناظر إلى التوحيد بمعنى البساطة، كما أنّ ذيلها ناظر إلى التوحيد بمعنى نفي الشيء و النظير له، و يتضح ذلك إذا وقفنا على أن السورة برمتها نزلت في رد عقائد المسيحيين، و إن لم يرد ذكرهم بالاسم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بذلك تقف على قيمة كلمة قالها الإمام الطاهر علي بن الحسين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علم أنه يكون في آخر الزمان أقوام متعمّقون، فأنزل اللّه عز و جل قُلْ هُوَ اَللّٰهُ أَحَدٌ، اَللّٰهُ اَلصَّمَدُ و الآيات من سورة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عَلِيمٌ بِذٰاتِ اَلصُّدُورِ ، فمن رام ما وراء هنالك هلك</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هناك حديث بديع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فيه إلى كلا التوحيدين أي كونه واحدا لا مثيل له، و واحدا لا جزء 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الوجهان اللّذان يثبتان فيه فقول القائل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واحد ليس له في الأشياء شبه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عزّ و جلّ أحديّ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ينقسم في وجود و لا عقل و لا وهم</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هناك قسما ثالثا من التركيب أوجد باختلاف الآراء منه فرقا و مناهج فكريه عديدة و هو زيادة صفاته على ذاته و هو ما نطرحه في 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أقسام التوحيد</w:t>
      </w:r>
      <w:r>
        <w:rPr>
          <w:rFonts w:eastAsia="Amiri" w:cs="Amiri" w:ascii="Amiri" w:hAnsi="Amiri"/>
          <w:color w:val="111111"/>
          <w:sz w:val="28"/>
          <w:szCs w:val="28"/>
          <w:rtl w:val="true"/>
          <w:lang w:bidi="ar-SA"/>
        </w:rPr>
        <w:t xml:space="preserve">. </w:t>
      </w:r>
      <w:bookmarkStart w:id="52" w:name="pg16330_177458"/>
    </w:p>
    <w:p>
      <w:pPr>
        <w:pStyle w:val="Heading5"/>
        <w:numPr>
          <w:ilvl w:val="4"/>
          <w:numId w:val="1"/>
        </w:numPr>
        <w:rPr/>
      </w:pPr>
      <w:bookmarkStart w:id="53" w:name="__RefHeading___Toc6105484_1280447820"/>
      <w:bookmarkStart w:id="54" w:name="_Toc20"/>
      <w:bookmarkEnd w:id="52"/>
      <w:bookmarkEnd w:id="53"/>
      <w:r>
        <w:rPr>
          <w:rtl w:val="true"/>
        </w:rPr>
        <w:t>التوحيد في الصفات</w:t>
      </w:r>
      <w:bookmarkEnd w:id="54"/>
    </w:p>
    <w:p>
      <w:pPr>
        <w:pStyle w:val="Heading6"/>
        <w:numPr>
          <w:ilvl w:val="5"/>
          <w:numId w:val="1"/>
        </w:numPr>
        <w:rPr/>
      </w:pPr>
      <w:bookmarkStart w:id="55" w:name="__RefHeading___Toc6105486_1280447820"/>
      <w:bookmarkStart w:id="56" w:name="_Toc21"/>
      <w:bookmarkEnd w:id="55"/>
      <w:r>
        <w:rPr>
          <w:rtl w:val="true"/>
        </w:rPr>
        <w:t>(</w:t>
      </w:r>
      <w:r>
        <w:rPr/>
        <w:t>3</w:t>
      </w:r>
      <w:r>
        <w:rPr>
          <w:rtl w:val="true"/>
        </w:rPr>
        <w:t xml:space="preserve">) </w:t>
      </w:r>
      <w:r>
        <w:rPr>
          <w:rtl w:val="true"/>
        </w:rPr>
        <w:t>صفاته عين ذاته</w:t>
      </w:r>
      <w:bookmarkEnd w:id="56"/>
    </w:p>
    <w:p>
      <w:pPr>
        <w:pStyle w:val="Heading6"/>
        <w:numPr>
          <w:ilvl w:val="5"/>
          <w:numId w:val="1"/>
        </w:numPr>
        <w:rPr/>
      </w:pPr>
      <w:bookmarkStart w:id="57" w:name="__RefHeading___Toc6105488_1280447820"/>
      <w:bookmarkStart w:id="58" w:name="_Toc22"/>
      <w:bookmarkEnd w:id="57"/>
      <w:r>
        <w:rPr>
          <w:rtl w:val="true"/>
        </w:rPr>
        <w:t>اشارة</w:t>
      </w:r>
      <w:bookmarkEnd w:id="58"/>
    </w:p>
    <w:p>
      <w:pPr>
        <w:pStyle w:val="BookText"/>
        <w:rPr/>
      </w:pPr>
      <w:r>
        <w:rPr>
          <w:rFonts w:ascii="Amiri" w:hAnsi="Amiri" w:eastAsia="Amiri" w:cs="Amiri"/>
          <w:color w:val="111111"/>
          <w:sz w:val="28"/>
          <w:sz w:val="28"/>
          <w:szCs w:val="28"/>
          <w:rtl w:val="true"/>
          <w:lang w:bidi="ar-SA"/>
        </w:rPr>
        <w:t>اتّفق الإلهيون على كونه تعالى متصفا بصفات الكمال و الجمال، من العلم و القدرة و الحياة و غيرها من الصفات الذاتيّة، و لكنهم اختلفوا في كيفية إجرائها عليه سبحانه على أقوال</w:t>
      </w:r>
      <w:r>
        <w:rPr>
          <w:rFonts w:eastAsia="Amiri" w:cs="Amiri" w:ascii="Amiri" w:hAnsi="Amiri"/>
          <w:color w:val="111111"/>
          <w:sz w:val="28"/>
          <w:szCs w:val="28"/>
          <w:rtl w:val="true"/>
          <w:lang w:bidi="ar-SA"/>
        </w:rPr>
        <w:t>:</w:t>
      </w:r>
    </w:p>
    <w:p>
      <w:pPr>
        <w:pStyle w:val="Heading6"/>
        <w:numPr>
          <w:ilvl w:val="5"/>
          <w:numId w:val="1"/>
        </w:numPr>
        <w:rPr/>
      </w:pPr>
      <w:bookmarkStart w:id="59" w:name="__RefHeading___Toc6105490_1280447820"/>
      <w:bookmarkStart w:id="60" w:name="_Toc23"/>
      <w:bookmarkEnd w:id="59"/>
      <w:r>
        <w:rPr>
          <w:rtl w:val="true"/>
        </w:rPr>
        <w:t>الأول</w:t>
      </w:r>
      <w:r>
        <w:rPr>
          <w:rtl w:val="true"/>
        </w:rPr>
        <w:t xml:space="preserve">: </w:t>
      </w:r>
      <w:r>
        <w:rPr>
          <w:rtl w:val="true"/>
        </w:rPr>
        <w:t>نظرية المعتزلة</w:t>
      </w:r>
      <w:bookmarkEnd w:id="60"/>
    </w:p>
    <w:p>
      <w:pPr>
        <w:pStyle w:val="BookText"/>
        <w:rPr/>
      </w:pPr>
      <w:r>
        <w:rPr>
          <w:rFonts w:ascii="Amiri" w:hAnsi="Amiri" w:eastAsia="Amiri" w:cs="Amiri"/>
          <w:color w:val="111111"/>
          <w:sz w:val="28"/>
          <w:sz w:val="28"/>
          <w:szCs w:val="28"/>
          <w:rtl w:val="true"/>
          <w:lang w:bidi="ar-SA"/>
        </w:rPr>
        <w:t xml:space="preserve">إنّ كيفية إجراء صفاته سبحانه على ذاته أوجد هوّة سحيقة بين المعتزلة و الأشاعرة فمشايخ الاعتزال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حفظ توحيده سبحانه و تنزيهه عن التركيب من الذات و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ذهبوا إلى أنّ ملاك إجراء هذه الصفات هو الذات و ليست هناك أية واقعية للصفات سوى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حقيقة نظرية المعتزلة هي نظرية نيابة الذات عن الصفات من دون أن يكون هناك صفة و ذلك لأنهم رأوا أنّ الأمر في أوصافه سبحانه يدور بين محذورين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لو قلنا بأنّ له سبحانه صفات كالعلم، وجب الاعتراف بأنّ هناك ذاتا و صفة، لأنّ واقعية الصّفة هي مغايرتها للموصوف، و لا يمكن أن </w:t>
      </w:r>
    </w:p>
    <w:p>
      <w:pPr>
        <w:pStyle w:val="BookText"/>
        <w:rPr/>
      </w:pPr>
      <w:r>
        <w:rPr>
          <w:rFonts w:ascii="Amiri" w:hAnsi="Amiri" w:eastAsia="Amiri" w:cs="Amiri"/>
          <w:color w:val="111111"/>
          <w:sz w:val="28"/>
          <w:sz w:val="28"/>
          <w:szCs w:val="28"/>
          <w:rtl w:val="true"/>
          <w:lang w:bidi="ar-SA"/>
        </w:rPr>
        <w:t>يكون هنا صفة و لا تكون غير الموصوف، فعندئذ يلزم التركّب فيه سبحانه من ذات و صفة، و 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نفي العلم و القدرة و سائر الصفات الكمالية عنه سبحانه يستلزم النقص في ذاته أولا، و يكذّبه إتقان آثاره و أفعاله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فالمخلص و المفرّ من هذين المحذورين، انتخاب نظرية النيابة، و هي أن نقول بنيابة الذات مناب الصفات، و إن لم يكن هناك واقعية للصفات وراء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المشهور عن المعتزلة و ممن صرح به منهم عبّاد بن سليمان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عالم، قادر، حي، و لا أثبت له علما، و لا قدرة و لا حياة و لا أثبت سمعا و لا أثبت بصرا، و أقول هو عالم لا بعلم، و قادر لا بقدرة، و حيّ لا بحياة، و سميع لا بسمع، و كذلك سائر ما يسمّى من الأسماء التي يسمّى بها</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يتحقق أنّ ما ذكر من قضية النيابة رأي جميع المعتزلة بل إن هناك جماعة منهم يذهبون إلى ما هو المختار عند الإمامية من عينية صفاته مع ذاته بمعنى أنّ الذّات هي نفس العلم و القدرة و الحياة لا أنها خالية عن الصفات تنوب منابها</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المعتزلة يتصورون أنّ حقيقة الصفة ترجع إلى أمر زائد على الذات، و لا يتصور كون الشيء وصفا مع كونه نفس الذات و عينها و ما ذلك إلا لملاحظة الصفة في الموجودات الإمكانية فالعلم في الإنسان وصف و هو غير الذات، كما أنّ القدرة كذلك، فاتخذوه ضابطة كلية حتى في مقام </w:t>
      </w:r>
      <w:bookmarkStart w:id="61" w:name="pg16330_177460"/>
    </w:p>
    <w:p>
      <w:pPr>
        <w:pStyle w:val="BookText"/>
        <w:rPr/>
      </w:pPr>
      <w:bookmarkEnd w:id="61"/>
      <w:r>
        <w:rPr>
          <w:rFonts w:ascii="Amiri" w:hAnsi="Amiri" w:eastAsia="Amiri" w:cs="Amiri"/>
          <w:color w:val="111111"/>
          <w:sz w:val="28"/>
          <w:sz w:val="28"/>
          <w:szCs w:val="28"/>
          <w:rtl w:val="true"/>
          <w:lang w:bidi="ar-SA"/>
        </w:rPr>
        <w:t>الذات الإلهية، فجعلوا كون الشيء وصفا ملازما للزيادة و عارضا على الذات، فوقعوا في محذور خاص و هو أنّ إثبات الصفات يستلزم تركب الذات من ذات و وصف أولا، و خلو الذات عن الكمال ثانيا، كما تقدم في كلامهم، و لأجل رفع هذين المحذورين ذهبوا إلى نفي الصفات و قيام الذات منابها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لكنهم لو وقفوا على أنّ ما اتخذوه ضابطة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الصفة غير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ضابطة كلية و إنما يختص ببعض الموجودات الإمكانية، لوقفوا على أنّ من الممكن أن تبلغ الذات في الكمال و الجمال مرتبة عالية تكون نفس العلم و الانكشاف و نفس القدرة و الحياة، و لم يدل دليل على أنّ الصفة في جميع المراتب عرض قائم بالذات بل لهذه الأوصاف عرض عريض و مراتب متفاوتة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مرتبة يكون العلم عرضا، كما في علمنا بالأشياء الخارجية، و في مرتبة يكون جوهرا كما في علمنا بأنفسنا، و في مرتبة يكون واجبا نفس الذات كما سيوافيك بيانه، و عدم إطلاق الصفة على مثل هذا العلم لغة، لا يضرنا لأن الحقائق لا تقتنص عن طريق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الداعي إلى القول بالنيابة هو التحفظ على التوحيد و بساطة الذات، فالتوحيد ليس رهن القول بها فقط، بل هو كما يحصل بها، يحصل بالقول الآخر الذي يتضمن عينية الصفات و الذات، مع الاعتراف بواقعية الصفة فيها و بذلك يتميز عن القول بالنيابة</w:t>
      </w:r>
      <w:r>
        <w:rPr>
          <w:rFonts w:eastAsia="Amiri" w:cs="Amiri" w:ascii="Amiri" w:hAnsi="Amiri"/>
          <w:color w:val="111111"/>
          <w:sz w:val="28"/>
          <w:szCs w:val="28"/>
          <w:rtl w:val="true"/>
          <w:lang w:bidi="ar-SA"/>
        </w:rPr>
        <w:t>.</w:t>
      </w:r>
    </w:p>
    <w:p>
      <w:pPr>
        <w:pStyle w:val="Heading6"/>
        <w:numPr>
          <w:ilvl w:val="5"/>
          <w:numId w:val="1"/>
        </w:numPr>
        <w:rPr/>
      </w:pPr>
      <w:bookmarkStart w:id="62" w:name="__RefHeading___Toc6105492_1280447820"/>
      <w:bookmarkStart w:id="63" w:name="_Toc24"/>
      <w:bookmarkEnd w:id="62"/>
      <w:r>
        <w:rPr>
          <w:rtl w:val="true"/>
        </w:rPr>
        <w:t>الثاني</w:t>
      </w:r>
      <w:r>
        <w:rPr>
          <w:rtl w:val="true"/>
        </w:rPr>
        <w:t xml:space="preserve">: </w:t>
      </w:r>
      <w:r>
        <w:rPr>
          <w:rtl w:val="true"/>
        </w:rPr>
        <w:t>نظرية الأشاعرة</w:t>
      </w:r>
      <w:bookmarkEnd w:id="6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الأشاعرة ذهبت إلى وجود صفات كمالية زائدة على ذاته سبحانه مفهوما و مصداقا، فلا تعدو صفاته صفات المخلوقين إلاّ في القدم و الحدوث فالصفات في الواجب و الممكن زائدة على الذات غير أن صفات الأول قديمة و في غيره حادثة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استدل عليه الأشعري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كونه سبحانه عالما بعلم، لا يخلو عن صورتين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عالما بنفسه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عالما بعلم يستحيل أن يكون هو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الأول، كانت نفسه علما، و يستحيل أن يكون العلم عالما، أو العالم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اللّه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 إنّ علمه نفس ذاته، لا يصح له أن يقول إنّه عالم، فإذا بطل هذا الشق، تعين الشق الثاني، و هو أنه يعلم بعلم يستحيل أن يكون هو نفسه</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صلب البرهان يرجع إلى أنّ واقعية الصفة هي البينونة، فيجب أن يكون هناك ذات و عرض، ينتزع من اتّصاف الذات بالعرض عنوان العالم و 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فالعالم من له العلم، و القادر من له القدرة، لا من ذاته نفسهما فيجب أن نفترض ذاتا غير الوصف</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 بأنّه لم يدل دليل على أنّ الصفة يجب أن تكون مغايرة للموصوف، و إنما هو أمر سائد في الممكنات، فإنّ العلم في الإنسان ليس ذاته، بشهادة أنّه قد كان، و لم يكن عالما، و لكن يمكن أن تبلغ الذات في الكمال و الجمال مرتبة تكون نفس العلم و نفس القدرة من دون أن يكون العلم أو القدرة زائدين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بأنّ واقعية الصفة مغايرتها للموصوف ما هو إلاّ نتيجة ما اعتدنا عليه من ممارسة الممكنات العالمة و الأنس بها، فإنّ الصفة فيها عرض و الموصوف معروض، و العرض غير المعروض و لكن لا غرو في أن يكون هناك علم قائم بالذات، و قدرة قائمة بنفسها من دون أن تكون 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تصور ذلك لمن يمارس الأمور الممكنة و لا يجرّد نفسه عن هذا المضيق أمر مشكل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على ذلك فالعلم عرض في بعض مراتبه، و غيره في المراتب العليا، و مثله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لفظ العالم موضوعا لمن يكون علمه غير ذاته لا يكون دليلا على أنّه سبحانه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قام الدليل على عينية صفاته لذاته كان إطلاق العالم عليه سبحانه بملاك غير إطلاقه على الممكنات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علمه سبحانه عين ذاته، لصح أن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علم اللّه اغفر لي و ارحمني</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لم يشخّص محل البحث، فإنّ القائل بالوحدة لا يقول بوحدة الذات و الصفة مفهوما فإنّ ذلك باطل بالضرورة، فإن ما يفهم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 الجلالة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يفهم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إنكار ذلك إنكار للبداهة، بل القائل بالوحدة يقصد منها اتحاد واقعية العلم و واقعية ذاته، و أنّ وجودا واحدا مع بساطته و وحدته، مصداق لكلا المفهومين، و ليس ما يقابل لفظ الجلالة في الخارج مغايرا لما يقابل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ساحة الحق جلّ و علا منزهة عن فقد أية صفة كمالية في مرتبة الذات، بل وجوده البحث البسيط، نفس النعوت و الأوصاف الكمالية، غير أنها مع الذات متكثرة في المفهوم و واحدة بالهويّة و الوجود</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تقدير فيرد على الأشعري أنّ القول بالزيادة يستلزم القول بتعدد القدماء بعدد الأوصاف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المجوس قائلين بقديمين، و النصارى بثلاثة، فالقول بالزيادة لازمه القول بقدماء ثمانية، أ فهل يصح في منطق العقل الالتزام بذلك لأجل أن المتبادر من صيغة الفاعل زيادة المبدأ على الذات‌؟</w:t>
      </w:r>
      <w:r>
        <w:rPr>
          <w:rFonts w:eastAsia="Amiri" w:cs="Amiri" w:ascii="Amiri" w:hAnsi="Amiri"/>
          <w:color w:val="111111"/>
          <w:sz w:val="28"/>
          <w:szCs w:val="28"/>
          <w:rtl w:val="true"/>
          <w:lang w:bidi="ar-SA"/>
        </w:rPr>
        <w:t xml:space="preserve">. </w:t>
      </w:r>
      <w:bookmarkStart w:id="64" w:name="pg16330_177463"/>
    </w:p>
    <w:p>
      <w:pPr>
        <w:pStyle w:val="Heading6"/>
        <w:numPr>
          <w:ilvl w:val="5"/>
          <w:numId w:val="1"/>
        </w:numPr>
        <w:rPr/>
      </w:pPr>
      <w:bookmarkStart w:id="65" w:name="__RefHeading___Toc6105494_1280447820"/>
      <w:bookmarkStart w:id="66" w:name="_Toc25"/>
      <w:bookmarkEnd w:id="64"/>
      <w:bookmarkEnd w:id="65"/>
      <w:r>
        <w:rPr>
          <w:rtl w:val="true"/>
        </w:rPr>
        <w:t>الثالث</w:t>
      </w:r>
      <w:r>
        <w:rPr>
          <w:rtl w:val="true"/>
        </w:rPr>
        <w:t xml:space="preserve">: </w:t>
      </w:r>
      <w:r>
        <w:rPr>
          <w:rtl w:val="true"/>
        </w:rPr>
        <w:t>نظرية الإمامية</w:t>
      </w:r>
      <w:r>
        <w:rPr>
          <w:rtl w:val="true"/>
        </w:rPr>
        <w:t xml:space="preserve">: </w:t>
      </w:r>
      <w:r>
        <w:rPr>
          <w:rtl w:val="true"/>
        </w:rPr>
        <w:t>عينية الصفات و الذات</w:t>
      </w:r>
      <w:bookmarkEnd w:id="66"/>
    </w:p>
    <w:p>
      <w:pPr>
        <w:pStyle w:val="BookText"/>
        <w:rPr/>
      </w:pPr>
      <w:r>
        <w:rPr>
          <w:rFonts w:ascii="Amiri" w:hAnsi="Amiri" w:eastAsia="Amiri" w:cs="Amiri"/>
          <w:color w:val="111111"/>
          <w:sz w:val="28"/>
          <w:sz w:val="28"/>
          <w:szCs w:val="28"/>
          <w:rtl w:val="true"/>
          <w:lang w:bidi="ar-SA"/>
        </w:rPr>
        <w:t>هذه النظرية لا تعني نظرية النيابة، فإن تلك مبنية على نفي العلم و القدرة عنه سبحانه، غير أن ما يترقب منهما يترتب على ذاته سبحانه، و قد اشتهر قول تلك الطائفة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الغايات و اترك المبادي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هو المطلوب من العلم تقوم به الذات و إن لم يكن فيها علم و لا 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هم المعروفون بنفاة الصفات، و قد فروا من مضاعفات القول بالصّفة أعني التركب، إلى نفي الصفات رأسا، و هو أشبه بالفرار من المطر إلى تحت الميزاب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نظرية العينية فهي تعترف بوجود العلم و القدرة في مقام الذات و لكن تدّعي أن العرضية ليست أمرا لازما للعلم، بل تارة يكون عرضا و أخرى يكون جوهرا كعلم النفس بذاتها، و ثالثة فوق العرض و الجوهر فيكون واجبا قائما بنفسه، فهذا يباين نظرية نفاة الصفات مباينة الشرق للغرب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العينية هو أنّ القول باتحاد ذاته سبحانه مع صفاته يوجب غناءه في العلم بما وراء ذاته عن غيره، فيعلم بذاته كل الأشياء من دون حاجة إلى شيء وراء الذات و هذا بخلاف القول بالزيادة فإنه يستلزم افتقاره سبحانه في العلم بالأشياء و خلقه إياها إلى أمور خارجة عن ذاته، فهو يعلم بالعلم الذي هو سوى ذاته و يخلق بالقدرة التي هي خارجة عن حقيقته، و يحيا بحياة غير ذاته، و الواجب سبحانه منزه عن الاحتياج إلى غير ذاته، فهو غني في ذاته و فعله عمن سواه، و الأشاعرة و إن كانوا قائلين بأزلية الصفات مع زيادتها على الذات، لكن الأزلية لا تدفع الفقر و الحاجة عنه، لأن الملازمة غير العينية فكون ذاته سبحانه ملازمة لهذه الصفات المغايرة من الأزل غير كونها نفس هذه الصفات</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باختصار، إنّ كون الصفات عندهم غير الذات عين القول بحاجته في العلم و الإيجاد إلى غير ذاته فإن نتيجة فصل الذات عن الصفات هي إنه </w:t>
      </w:r>
      <w:bookmarkStart w:id="67" w:name="pg16330_177464"/>
    </w:p>
    <w:p>
      <w:pPr>
        <w:pStyle w:val="BookText"/>
        <w:rPr/>
      </w:pPr>
      <w:bookmarkEnd w:id="67"/>
      <w:r>
        <w:rPr>
          <w:rFonts w:ascii="Amiri" w:hAnsi="Amiri" w:eastAsia="Amiri" w:cs="Amiri"/>
          <w:color w:val="111111"/>
          <w:sz w:val="28"/>
          <w:sz w:val="28"/>
          <w:szCs w:val="28"/>
          <w:rtl w:val="true"/>
          <w:lang w:bidi="ar-SA"/>
        </w:rPr>
        <w:t>يستعين في تحصيل العلم بعلم منفصل، و في الإيجاد بقدرة خارجة عن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بالجملة إنّ التحرّز عن تعدد القدماء أولا، و حاجته سبحانه في مقام الفعل إلى غير ذاته ثانيا، يجرنا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الاعتراف بأنّ له سبحانه أوصافا من علم و قدرة 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القول بعينية الصفات و الذات</w:t>
      </w:r>
      <w:r>
        <w:rPr>
          <w:rFonts w:eastAsia="Amiri" w:cs="Amiri" w:ascii="Amiri" w:hAnsi="Amiri"/>
          <w:color w:val="111111"/>
          <w:sz w:val="28"/>
          <w:szCs w:val="28"/>
          <w:rtl w:val="true"/>
          <w:lang w:bidi="ar-SA"/>
        </w:rPr>
        <w:t>.</w:t>
      </w:r>
    </w:p>
    <w:p>
      <w:pPr>
        <w:pStyle w:val="Heading6"/>
        <w:numPr>
          <w:ilvl w:val="5"/>
          <w:numId w:val="1"/>
        </w:numPr>
        <w:rPr/>
      </w:pPr>
      <w:bookmarkStart w:id="68" w:name="__RefHeading___Toc6105496_1280447820"/>
      <w:bookmarkStart w:id="69" w:name="_Toc26"/>
      <w:bookmarkEnd w:id="68"/>
      <w:r>
        <w:rPr>
          <w:rtl w:val="true"/>
        </w:rPr>
        <w:t>بساطة الذات و تعدد الصفات كيف يجتمعان‌؟</w:t>
      </w:r>
      <w:bookmarkEnd w:id="69"/>
    </w:p>
    <w:p>
      <w:pPr>
        <w:pStyle w:val="BookText"/>
        <w:rPr/>
      </w:pPr>
      <w:r>
        <w:rPr>
          <w:rFonts w:ascii="Amiri" w:hAnsi="Amiri" w:eastAsia="Amiri" w:cs="Amiri"/>
          <w:color w:val="111111"/>
          <w:sz w:val="28"/>
          <w:sz w:val="28"/>
          <w:szCs w:val="28"/>
          <w:rtl w:val="true"/>
          <w:lang w:bidi="ar-SA"/>
        </w:rPr>
        <w:t>لقد قادتنا البراهين السابقة إلى بساطة الذات الإلهية، و خلوها عن أي نوع من أنواع التركيب العقلي الخارجي و هنا يطرح هذا السؤال نفسه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يجتمع تعدد الأسماء و الصفات مع بساطة الذات‌؟ أ ليس يستلزم تعدد الصفات تركّب الذات الإلهية من صفات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ذلك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السؤال إنما يتوجه إذا كان كل واحد من هذه الصفات يشكّل جزءا خاصا، و يحتل موضعا معينا من ذاته سبحانه و حينئذ يمكن القول بأنه يستلزم التركيب في ذاته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إذا قلنا بأنّ كل واحد من هذه الصفات يشكل تمام الذات برمتها و أسرها، فحينئذ لا يبقى مجال لتصور التركيب في شأنه تعالى، إذ لا يمتنع كون الشيء على درجة من الكمال يكون فيها كلّه علما، و كلّه قدرة، و كلّه حياة، دون أن تظهر أية كثرة في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كانت هناك كثرة، فإنّما هي في عالم المفهوم دون الواقع الخارجي، إذ عندئذ تكون ذاته سبحانه مصداق العلم و مطابقه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الوقت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 القدرة و مطابقها، بلا مغايرة و لا تعدد</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لتقريب هذا المعنى نشير إلى مثال في عالم الممكنات و هو أنّ الإنسان الخارجي بتمام وجوده مخلوق للّه سبحانه و في الوقت نفسه معلوم 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فمجموع الوجود الخارجي، كما هو مصداق لقولنا إنّه مخلوق للّه و مطابق له، مصداق و مطابق لقولنا إنّه معلوم للّه، من دون أن يخصّ جزء </w:t>
      </w:r>
      <w:bookmarkStart w:id="70" w:name="pg16330_177465"/>
    </w:p>
    <w:p>
      <w:pPr>
        <w:pStyle w:val="BookText"/>
        <w:rPr/>
      </w:pPr>
      <w:bookmarkEnd w:id="70"/>
      <w:r>
        <w:rPr>
          <w:rFonts w:ascii="Amiri" w:hAnsi="Amiri" w:eastAsia="Amiri" w:cs="Amiri"/>
          <w:color w:val="111111"/>
          <w:sz w:val="28"/>
          <w:sz w:val="28"/>
          <w:szCs w:val="28"/>
          <w:rtl w:val="true"/>
          <w:lang w:bidi="ar-SA"/>
        </w:rPr>
        <w:t>بكونه معلوما و جزء بكونه مخلوقا، بل كله معلوم للّه في عين كونه مخلوقا له، و ليست جهة المعلومية في الخارج غير جهة المخلوقية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باختصار، يصح انتزاع المفاهيم الكثيرة من الواحد البسيط البحت، و هذا على التقريب كالنّور، فإنّ الإضاءة و الحرارة من خواصّ النور، و ليست الأولى مختصة بناحية من وجوده و الثانية بناحية أخرى منه، بل النور بتمامه مضيء كما أنّه بتمامه 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فالشيء الخارجي، أعني النور، مصداق لمفهومين؛ المضيء و الحار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وجوده سبحانه هو الكمال المطلق و الوجود الأتم، و أمّا انتزاع المفاهيم الكثيرة مثل العالم و القادر، فإنما هو بالنظر إلى تجلياته المختلفة في العالم الإمكاني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إتقان الفعل و ظرافته دليل كونه قادرا، كما أنّ الصنع على سنن معقدة آية كونه عالما بهذه السنن و النّظم،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فتجلّيه سبحانه على العالم بالشئون المختلفة صار سببا لانتزاع مفاهيم كثيرة منه،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الجواب الأول أتقن و أنسب بالأسس التي قدمناها</w:t>
      </w:r>
      <w:r>
        <w:rPr>
          <w:rFonts w:eastAsia="Amiri" w:cs="Amiri" w:ascii="Amiri" w:hAnsi="Amiri"/>
          <w:color w:val="111111"/>
          <w:sz w:val="28"/>
          <w:szCs w:val="28"/>
          <w:rtl w:val="true"/>
          <w:lang w:bidi="ar-SA"/>
        </w:rPr>
        <w:t>.</w:t>
      </w:r>
    </w:p>
    <w:p>
      <w:pPr>
        <w:pStyle w:val="Heading6"/>
        <w:numPr>
          <w:ilvl w:val="5"/>
          <w:numId w:val="1"/>
        </w:numPr>
        <w:rPr/>
      </w:pPr>
      <w:bookmarkStart w:id="71" w:name="__RefHeading___Toc6105498_1280447820"/>
      <w:bookmarkStart w:id="72" w:name="_Toc27"/>
      <w:bookmarkEnd w:id="71"/>
      <w:r>
        <w:rPr>
          <w:rtl w:val="true"/>
        </w:rPr>
        <w:t>عينية الصفات و الذات في النّصوص الإسلامية</w:t>
      </w:r>
      <w:bookmarkEnd w:id="72"/>
    </w:p>
    <w:p>
      <w:pPr>
        <w:pStyle w:val="BookText"/>
        <w:rPr/>
      </w:pPr>
      <w:r>
        <w:rPr>
          <w:rFonts w:ascii="Amiri" w:hAnsi="Amiri" w:eastAsia="Amiri" w:cs="Amiri"/>
          <w:color w:val="111111"/>
          <w:sz w:val="28"/>
          <w:sz w:val="28"/>
          <w:szCs w:val="28"/>
          <w:rtl w:val="true"/>
          <w:lang w:bidi="ar-SA"/>
        </w:rPr>
        <w:t xml:space="preserve">إنّ عينية الصفات و الذات مما قادنا إليه العقل و تظافرت عليه السنة عن سيد الموحدين أمير المؤمنين علي بن أبي طالب فهو سلام اللّه عليه أول من أصحر بالحقيقة و جهر بها في تلك العصور التي لم يكن فيها خبر عن نظرية المعتزلة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الأشاعرة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الزيادة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كمال الإخلاص له نفي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لشهادة كلّ صفة أنّها غير الموصوف، و شهادة كلّ موصوف أنّه غير الصّفة، فمن وصف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بوصف زائد على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قرنه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قرن </w:t>
      </w:r>
    </w:p>
    <w:p>
      <w:pPr>
        <w:pStyle w:val="BookText"/>
        <w:rPr/>
      </w:pPr>
      <w:r>
        <w:rPr>
          <w:rFonts w:ascii="Amiri" w:hAnsi="Amiri" w:eastAsia="Amiri" w:cs="Amiri"/>
          <w:color w:val="111111"/>
          <w:sz w:val="28"/>
          <w:sz w:val="28"/>
          <w:szCs w:val="28"/>
          <w:rtl w:val="true"/>
          <w:lang w:bidi="ar-SA"/>
        </w:rPr>
        <w:t>ذاته بشيء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قرنه فقد ثنّاه، و من ثنّاه فقد جزّاه، و من جزّاه فقد جهله</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هذا الكلام تصريح بعينية الصفات للذات، و فيه إشارة إلى برهان الوحدة، و هو أنّ القول باتحاد صفاته مع ذاته يوجب تنزيهه تعالى عن التركيب و التجزئة و نفي الحاجة عن ساحته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إذا قلنا بالتعدد و الغيريّة فذلك يستلزم التركيب و يتولد منه التثنية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التركيب آية الحاجة، و اللّه الغني المطلق لا يحتاج إلى من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يزل اللّه جلّ و عزّ ربّنا و العلم ذاته و لا معلوم، و السمع ذاته و لا مسموع، و البصر ذاته و لا مبصر، و القدرة ذاته و لا مقدور</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قسم خاص من علمه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وراء عينية صفاته و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وجود علمه بلا معلوم و سمعه بلا مسموع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هذا إلا لأجل أنّ ذاته من الكمال و الجمال إلى حد لا يشذ عن حيطة وجوده أي شيء، و تشريح هذا القسم من العلم يطلب من الكتب الفلسفية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هناك روايات أخرى عن العترة الطاهرة يقف عليها من خاض أحاديثهم، و قد جمعها الشيخ الصدوق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العلامة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ذلك يدل على أنّ الأمة أخذت التوحيد في هذه المجالات عن باب علم النبي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المعتزلة أخذوا ما قالوا به من التوحيد من ذلك المصدر، كيف و هم عيال عليه في تلك المباحث كلها</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16330_177468"/>
      <w:bookmarkStart w:id="74" w:name="pg16330_177468"/>
      <w:bookmarkEnd w:id="74"/>
    </w:p>
    <w:p>
      <w:pPr>
        <w:pStyle w:val="Heading5"/>
        <w:numPr>
          <w:ilvl w:val="4"/>
          <w:numId w:val="1"/>
        </w:numPr>
        <w:rPr/>
      </w:pPr>
      <w:bookmarkStart w:id="75" w:name="pg16330_177468"/>
      <w:bookmarkStart w:id="76" w:name="__RefHeading___Toc6105500_1280447820"/>
      <w:bookmarkStart w:id="77" w:name="_Toc28"/>
      <w:bookmarkEnd w:id="75"/>
      <w:bookmarkEnd w:id="76"/>
      <w:r>
        <w:rPr>
          <w:rtl w:val="true"/>
        </w:rPr>
        <w:t>التوحيد في الخالقية</w:t>
      </w:r>
      <w:bookmarkEnd w:id="77"/>
    </w:p>
    <w:p>
      <w:pPr>
        <w:pStyle w:val="Heading6"/>
        <w:numPr>
          <w:ilvl w:val="5"/>
          <w:numId w:val="1"/>
        </w:numPr>
        <w:rPr/>
      </w:pPr>
      <w:bookmarkStart w:id="78" w:name="__RefHeading___Toc6105502_1280447820"/>
      <w:bookmarkStart w:id="79" w:name="_Toc29"/>
      <w:bookmarkEnd w:id="78"/>
      <w:r>
        <w:rPr>
          <w:rtl w:val="true"/>
        </w:rPr>
        <w:t>(</w:t>
      </w:r>
      <w:r>
        <w:rPr/>
        <w:t>4</w:t>
      </w:r>
      <w:r>
        <w:rPr>
          <w:rtl w:val="true"/>
        </w:rPr>
        <w:t xml:space="preserve">) </w:t>
      </w:r>
      <w:r>
        <w:rPr>
          <w:rtl w:val="true"/>
        </w:rPr>
        <w:t>لا خالق سوى اللّه</w:t>
      </w:r>
      <w:bookmarkEnd w:id="79"/>
    </w:p>
    <w:p>
      <w:pPr>
        <w:pStyle w:val="Heading6"/>
        <w:numPr>
          <w:ilvl w:val="5"/>
          <w:numId w:val="1"/>
        </w:numPr>
        <w:rPr/>
      </w:pPr>
      <w:bookmarkStart w:id="80" w:name="__RefHeading___Toc6105504_1280447820"/>
      <w:bookmarkStart w:id="81" w:name="_Toc30"/>
      <w:bookmarkEnd w:id="80"/>
      <w:r>
        <w:rPr>
          <w:rtl w:val="true"/>
        </w:rPr>
        <w:t>اشارة</w:t>
      </w:r>
      <w:bookmarkEnd w:id="81"/>
    </w:p>
    <w:p>
      <w:pPr>
        <w:pStyle w:val="BookText"/>
        <w:rPr/>
      </w:pPr>
      <w:r>
        <w:rPr>
          <w:rFonts w:ascii="Amiri" w:hAnsi="Amiri" w:eastAsia="Amiri" w:cs="Amiri"/>
          <w:color w:val="111111"/>
          <w:sz w:val="28"/>
          <w:sz w:val="28"/>
          <w:szCs w:val="28"/>
          <w:rtl w:val="true"/>
          <w:lang w:bidi="ar-SA"/>
        </w:rPr>
        <w:t>دلّت البراهين العقلية على أنّه ليس في الكون خالق أصيل إلا اللّه سبحانه، و أنّ الموجودات الإمكانية و ما يتبعها من الأفعال و الآثار، حتى الإنسان و ما يصدر منه، مخلوقات للّه سبحانه بلا مجاز و لا شائبة عناية، غاية الأمر أنّ ما في الكون مخلوق له إمّا بالمباشرة أو بالتسبيب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لما عرفت من أنّه سبحانه هو الواجب الغني، و غيره ممكن بالذات و لا يعقل أن يكون الممكن غنيا في فعله و ذاته عن الواجب، فكما أنّ ذاته قائمة باللّه سبحانه، فهكذا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الحاجة في الذات إلى الواجب آية الحاجة في الفعل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عرف الممكن حق المعرفة و انه الفقير الفاقد لكل شيء، و الواجد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 خالقه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 و أثره، لا يشك في استناد الأفعال و الآثار إلى اللّه سبحانه، و هذا ما يعبر عنه بالتوحيد في الخالقية و أنّ هنا خالقا واحدا أصيلا و هو اللّه سبحانه و أمّا غيره فبين غير خالق لشيء إلى خالق بإذنه و مشيئته و إقداره سبحانه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لدى العقل، و أما النّقل فقد تضافرت النصوص القرآنية على أنّ اللّه سبحانه هو الخالق، و لا خالق سواه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سيوافيك أنّ المراد هو حصر </w:t>
      </w:r>
    </w:p>
    <w:p>
      <w:pPr>
        <w:pStyle w:val="BookText"/>
        <w:rPr/>
      </w:pPr>
      <w:r>
        <w:rPr>
          <w:rFonts w:ascii="Amiri" w:hAnsi="Amiri" w:eastAsia="Amiri" w:cs="Amiri"/>
          <w:color w:val="111111"/>
          <w:sz w:val="28"/>
          <w:sz w:val="28"/>
          <w:szCs w:val="28"/>
          <w:rtl w:val="true"/>
          <w:lang w:bidi="ar-SA"/>
        </w:rPr>
        <w:t>الخالقية بالأصالة على اللّه سبحانه، لا التبعة و الظلّيّة بإذنه</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 و إليك الآيات الواردة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خٰالِقُ كُلِّ شَيْ‌ءٍ وَ هُوَ اَلْوٰاحِدُ اَلْقَهّٰارُ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خٰالِقُ كُلِّ شَيْ‌ءٍ وَ هُوَ عَلىٰ كُلِّ شَيْ‌ءٍ وَكِيلٌ‌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اَللّٰهُ رَبُّكُمْ خٰالِقُ كُلِّ شَيْ‌ءٍ لاٰ إِلٰهَ إِلاّٰ هُوَ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اَللّٰهُ رَبُّكُمْ لاٰ إِلٰهَ إِلاّٰ هُوَ خٰالِقُ كُلِّ شَيْ‌ءٍ فَاعْبُدُوهُ‌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اَلْخٰالِقُ اَلْبٰارِئُ اَلْمُصَوِّرُ لَهُ اَلْأَسْمٰاءُ اَلْحُسْنىٰ‌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يَكُونُ لَهُ وَلَدٌ وَ لَمْ تَكُنْ لَهُ صٰاحِبَةٌ وَ خَلَقَ كُلَّ شَيْ‌ءٍ‌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اُذْكُرُوا نِعْمَتَ اَللّٰهِ عَلَيْكُمْ هَلْ مِنْ خٰالِقٍ غَيْرُ اَللّٰهِ‌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لَهُ اَلْخَلْقُ وَ اَلْأَمْرُ تَبٰارَكَ اَللّٰهُ رَبُّ اَلْعٰالَمِينَ‌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حكم العقل و هذه نصوص القرآن الكريم لا يشك فيها إلا </w:t>
      </w:r>
      <w:bookmarkStart w:id="82" w:name="pg16330_177470"/>
    </w:p>
    <w:p>
      <w:pPr>
        <w:pStyle w:val="BookText"/>
        <w:rPr/>
      </w:pPr>
      <w:bookmarkEnd w:id="82"/>
      <w:r>
        <w:rPr>
          <w:rFonts w:ascii="Amiri" w:hAnsi="Amiri" w:eastAsia="Amiri" w:cs="Amiri"/>
          <w:color w:val="111111"/>
          <w:sz w:val="28"/>
          <w:sz w:val="28"/>
          <w:szCs w:val="28"/>
          <w:rtl w:val="true"/>
          <w:lang w:bidi="ar-SA"/>
        </w:rPr>
        <w:t>المنحرف عن الفطرة، غير أنّ الذي يهمنا هو الوقوف على ما تهدف إليه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احتمالان ذهب إلى كلّ طائفة من المتكلمين و نحن نذكرهما، و ندعم الحق منهما بالبرهان</w:t>
      </w:r>
      <w:r>
        <w:rPr>
          <w:rFonts w:eastAsia="Amiri" w:cs="Amiri" w:ascii="Amiri" w:hAnsi="Amiri"/>
          <w:color w:val="111111"/>
          <w:sz w:val="28"/>
          <w:szCs w:val="28"/>
          <w:rtl w:val="true"/>
          <w:lang w:bidi="ar-SA"/>
        </w:rPr>
        <w:t>.</w:t>
      </w:r>
    </w:p>
    <w:p>
      <w:pPr>
        <w:pStyle w:val="Heading6"/>
        <w:numPr>
          <w:ilvl w:val="5"/>
          <w:numId w:val="1"/>
        </w:numPr>
        <w:rPr/>
      </w:pPr>
      <w:bookmarkStart w:id="83" w:name="__RefHeading___Toc6105506_1280447820"/>
      <w:bookmarkStart w:id="84" w:name="_Toc31"/>
      <w:bookmarkEnd w:id="83"/>
      <w:r>
        <w:rPr>
          <w:rtl w:val="true"/>
        </w:rPr>
        <w:t>نظرية الأشاعرة في التوحيد في الخالقية</w:t>
      </w:r>
      <w:bookmarkEnd w:id="84"/>
    </w:p>
    <w:p>
      <w:pPr>
        <w:pStyle w:val="BookText"/>
        <w:rPr/>
      </w:pPr>
      <w:r>
        <w:rPr>
          <w:rFonts w:ascii="Amiri" w:hAnsi="Amiri" w:eastAsia="Amiri" w:cs="Amiri"/>
          <w:color w:val="111111"/>
          <w:sz w:val="28"/>
          <w:sz w:val="28"/>
          <w:szCs w:val="28"/>
          <w:rtl w:val="true"/>
          <w:lang w:bidi="ar-SA"/>
        </w:rPr>
        <w:t>ذهبت الأشاعرة إلى أنّ المراد من التوحيد في الخالقية هو حصر الخلق و الإيجاد على الإطلاق باللّه سبحانه و أنه ليس في صفحة الوجود مؤثر و موجد و خالق إلاّ اللّه سبحانه و أمّا غيره، فليس بمؤثر و لا خالق لا على وجه الاستقلال و لا على وجه التبعية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ذلك الأساس أنكرت العلّية و المعلوليّة، و التأثير و التأثّر بين الموجودات الإمكانية فزعمت أنّ آثار الظواهر الطبيعية كلها مفاضة منه سبحانه، من دون أن يكون هناك رابطة بين الظاهرة المادية و آثارها، فعلى مذهبهم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حارّة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جرت سنّة اللّه على إيجاد الحرارة عند وجود النار مباشرة من دون أن تكون هناك رابطة بين النار و حرارتها، و الشمس و إضاءتها، و القمر و إنارته، بل اللّه سبحانه جرت عادته على إيجاد الضوء و النور مباشرة عقيب وجود الشمس و القمر من دون أن يكون هناك نظام و قانون تكويني باسم العلّية و المعلوليّة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فليس في صفحة الوجود إلاّ علة واحدة، و مؤثر واحد، يؤثر بقدرته و سلطانه في كل الأشياء، من دون أن يجري قدرته و يظهر سلطانه عن طريق إيجاد الأسباب و المؤثرات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بنفسه الشخصية قائم مقام جميع ما يتصور من العلل و الأسباب التي كشف عنها العلم طيلة قرون</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يتبناه الأشعري و 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ناسبين إياه إلى أهل السنة و الجماعة، </w:t>
      </w:r>
      <w:bookmarkStart w:id="85" w:name="pg16330_177471"/>
    </w:p>
    <w:p>
      <w:pPr>
        <w:pStyle w:val="BookText"/>
        <w:rPr/>
      </w:pPr>
      <w:bookmarkEnd w:id="85"/>
      <w:r>
        <w:rPr>
          <w:rFonts w:ascii="Amiri" w:hAnsi="Amiri" w:eastAsia="Amiri" w:cs="Amiri"/>
          <w:color w:val="111111"/>
          <w:sz w:val="28"/>
          <w:sz w:val="28"/>
          <w:szCs w:val="28"/>
          <w:rtl w:val="true"/>
          <w:lang w:bidi="ar-SA"/>
        </w:rPr>
        <w:t>فهم لا يقيمون للعلل الطبيعية وزنا، فعامل الحمى في المريض هو اللّه سبحانه و ليس للجراثيم دور في ظهورها فيه، و مثل ذلك سائر الظواهر الطبيعية من تفتح الأزهار و نمو الأشجار، فالكل مخلوق للّه سبحانه بلا واسطة و لا تسبيب سبب من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الأصل جعلوا أفعال العباد مخلوقة للّه سبحانه مباشرة، و لم يقيموا للقدرة الحادثة في العبد وزنا و لم يعترفوا بتأثيرها في فعله فصار كل ما في الكون من آثار الفاعلين، عالمين كانوا أم لا، صادرا منه سبحانه مخلوقا له</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6" w:name="__RefHeading___Toc6105508_1280447820"/>
      <w:bookmarkStart w:id="87" w:name="_Toc32"/>
      <w:bookmarkEnd w:id="86"/>
      <w:r>
        <w:rPr>
          <w:rtl w:val="true"/>
        </w:rPr>
        <w:t>تحليل نظرية الأشاعرة</w:t>
      </w:r>
      <w:bookmarkEnd w:id="87"/>
    </w:p>
    <w:p>
      <w:pPr>
        <w:pStyle w:val="BookText"/>
        <w:rPr/>
      </w:pPr>
      <w:r>
        <w:rPr>
          <w:rFonts w:ascii="Amiri" w:hAnsi="Amiri" w:eastAsia="Amiri" w:cs="Amiri"/>
          <w:color w:val="111111"/>
          <w:sz w:val="28"/>
          <w:sz w:val="28"/>
          <w:szCs w:val="28"/>
          <w:rtl w:val="true"/>
          <w:lang w:bidi="ar-SA"/>
        </w:rPr>
        <w:t>إنّ تفسير التوحيد في الخالقية بهذا المعنى، بما أنّه لا يستند إلى دليل عقلي بل يستند إلى ظواهر الآيات التي وقفت عليها، فلا مناص في تحليله من الرجوع إلى نفس الذكر الحكيم حتى يعلم أنّه غير معترف بهذا التفسير بل ينكره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الآيات القرآنية تعترف بوضوح بقانون العليّة و المعلوليّة بين الظواهر الطبيعية و تسند الآثار إلى موضوعاتها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الوقت نفسه تسندها إلى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يغتر القارئ بأنّ آثار الموضوعات متحققة من تلقاء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الآيات الواردة في هذا المجال كثيرة نكتفي بالقليل منها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مِنَ اَلسَّمٰاءِ مٰاءً فَأَخْرَجَ بِهِ مِنَ اَلثَّمَرٰاتِ رِزْقاً لَكُمْ‌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عزّ من قائل أَ وَ لَمْ يَرَوْا أَنّٰا نَسُوقُ اَلْمٰاءَ إِلَى اَلْأَرْضِ اَلْجُرُزِ فَنُخْرِجُ بِهِ زَرْعاً تَأْكُلُ مِنْهُ أَنْعٰامُهُمْ وَ أَنْفُسُهُمْ أَ فَلاٰ يُبْصِرُونَ‌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فالكتاب العزيز يصرّح في هاتين الآيتين بجلاء بتأثير الماء في الزرع إذ إنّ الباء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الموردين بمعنى السببية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أوضح منهما الآية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اَلْأَرْضِ قِطَعٌ مُتَجٰاوِرٰاتٌ وَ جَنّٰاتٌ مِنْ أَعْنٰابٍ وَ زَرْعٌ وَ نَخِيلٌ صِنْوٰانٌ وَ غَيْرُ صِنْوٰانٍ يُسْقىٰ بِمٰاءٍ وٰاحِدٍ وَ نُفَضِّلُ بَعْضَهٰا عَلىٰ بَعْضٍ فِي اَلْأُكُلِ‌، إِنَّ فِي ذٰلِكَ لَآيٰاتٍ لِقَوْمٍ يَعْقِلُونَ‌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يسقى بماء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كاشفة عن دور الماء و أثره في إنبات النباتات و إنماء الأشجار، و مع ذلك يتفضل بعض الثمار على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أمعن النظر في القرآن الكريم يقف على كيفية بيانه للمقدمات الطبيعية لنزول الثلج و المطر من السماء من قبل أن يعرفها العلم الحديث و يطّلع عليها بالوسائل التي يستخدمها لدراسة الظواهر الطبيعية، و اكتشاف عللها و مقدماتها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يتضح ذلك بدراسة الآيتين التاليتين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يُرْسِلُ اَلرِّيٰاحَ فَتُثِيرُ سَحٰاباً فَيَبْسُطُهُ فِي اَلسَّمٰاءِ كَيْفَ يَشٰاءُ وَ يَجْعَلُهُ كِسَفاً فَتَرَى اَلْوَدْقَ يَخْرُجُ مِنْ خِلاٰلِهِ فَإِذٰا أَصٰابَ بِهِ مَنْ يَشٰاءُ مِنْ عِبٰادِهِ إِذٰا هُمْ يَسْتَبْشِرُونَ‌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فَتُثِيرُ سَحٰاباً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أنّ الرياح تحرك السّحاب و تسوقها من جانب إلى جانب</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يُزْجِي سَحٰاباً ثُمَّ يُؤَلِّفُ بَيْنَهُ ثُمَّ </w:t>
      </w:r>
    </w:p>
    <w:p>
      <w:pPr>
        <w:pStyle w:val="BookText"/>
        <w:rPr/>
      </w:pPr>
      <w:r>
        <w:rPr>
          <w:rFonts w:ascii="Amiri" w:hAnsi="Amiri" w:eastAsia="Amiri" w:cs="Amiri"/>
          <w:color w:val="111111"/>
          <w:sz w:val="28"/>
          <w:sz w:val="28"/>
          <w:szCs w:val="28"/>
          <w:rtl w:val="true"/>
          <w:lang w:bidi="ar-SA"/>
        </w:rPr>
        <w:t xml:space="preserve">يَجْعَلُهُ رُكٰاماً فَتَرَى اَلْوَدْقَ يَخْرُجُ مِنْ خِلاٰلِهِ وَ يُنَزِّلُ مِنَ اَلسَّمٰاءِ مِنْ جِبٰالٍ فِيهٰا مِنْ بَرَدٍ فَيُصِيبُ بِهِ مَنْ يَشٰاءُ وَ يَصْرِفُهُ عَنْ مَنْ يَشٰاءُ يَكٰادُ سَنٰا بَرْقِهِ يَذْهَبُ بِالْأَبْصٰارِ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فالآية الرابعة تسند حركة السحاب إلى الرياح و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فتثير سحابا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الآية تسندها إلى اللّه سبحانه و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يزجي سحابا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 الإسنادين صحيح، حيث إنّ الرياح جند من جنوده سبحانه و سبب من أسبابه التي تعلقت مشيئته على نزول الفيض من طريقها و لأجل ذلك يعدّ فعلها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قائم به قيام الممكن بالواجب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تَرَى اَلْأَرْضَ هٰامِدَةً فَإِذٰا أَنْزَلْنٰا عَلَيْهَا اَلْمٰاءَ اِهْتَزَّتْ وَ رَبَتْ وَ أَنْبَتَتْ مِنْ كُلِّ زَوْجٍ بَهِيجٍ‌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فالآية تصرح بتأثير الماء في اهتزاز الأرض و ربوتها، ثم تصرح بإنبات الأرض من كل زوج بهيج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اَلَّذِينَ يُنْفِقُونَ أَمْوٰالَهُمْ فِي سَبِيلِ اَللّٰهِ كَمَثَلِ حَبَّةٍ أَنْبَتَتْ سَبْعَ سَنٰابِلَ فِي كُلِّ سُنْبُلَةٍ مِائَةُ حَبَّةٍ وَ اَللّٰهُ يُضٰاعِفُ لِمَنْ يَشٰاءُ وَ اَللّٰهُ وٰاسِعٌ عَلِيمٌ‌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فالآية تسند إنبات السبع سنابل إلى الحبة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حصيلة البحث أنّه سبحانه يسند الإنبات في هذه الآيات إلى الأرض و الحبّ و لكنه يسند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الفعل إلى ذاته و يقول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أَنْزَلَ لَكُمْ مِنَ اَلسَّمٰاءِ مٰاءً فَأَنْبَتْنٰا بِهِ حَدٰائِقَ ذٰاتَ بَهْجَةٍ‌، مٰا كٰانَ لَكُمْ أَنْ </w:t>
      </w:r>
    </w:p>
    <w:p>
      <w:pPr>
        <w:pStyle w:val="BookText"/>
        <w:rPr/>
      </w:pPr>
      <w:r>
        <w:rPr>
          <w:rFonts w:ascii="Amiri" w:hAnsi="Amiri" w:eastAsia="Amiri" w:cs="Amiri"/>
          <w:color w:val="111111"/>
          <w:sz w:val="28"/>
          <w:sz w:val="28"/>
          <w:szCs w:val="28"/>
          <w:rtl w:val="true"/>
          <w:lang w:bidi="ar-SA"/>
        </w:rPr>
        <w:t xml:space="preserve">تُنْبِتُوا شَجَرَهٰا أَ إِلٰهٌ مَعَ اَللّٰهِ بَلْ هُمْ قَوْمٌ يَعْدِلُونَ‌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مِنَ اَلسَّمٰاءِ مٰاءً فَأَنْبَتْنٰا فِيهٰا مِنْ كُلِّ زَوْجٍ كَرِيمٍ‌ </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اختلاف بين الآيات في جميع هذه المجالات إذ الفعل فعل اللّه سبحانه بما أنّه منشئ الكون و موجده، و مسبب الأسباب و مكونها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فعل السبب، لصلة بينه و بين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الأسباب و العلل على مراتبها مخلوقات للّه مؤثرات بإذنه، و ليس الإسنادان في درجة واحدة و عرض واحد، بل أحدهما في طول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بِغَيْرِ عَمَدٍ تَرَوْنَهٰا وَ أَلْقىٰ فِي اَلْأَرْضِ رَوٰاسِيَ أَنْ تَمِيدَ بِكُمْ‌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جعل على ظهر الأرض، الجبال الثوابت لئلا تضطرب بكم، فقد نسب صيانة الإنسان عن الاضطراب و الميدان إلى نفسه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سببه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رواسي أن تميد 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لغاية أن تصونكم الرواسي عن ميدان الأرض بكم كرواسي السفن الصائنة لها عن الميدان و الاضطراب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يهدف إلى أمر واحد و هو الذي ورد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خَلْقُ اَللّٰهِ فَأَرُونِي مٰا ذٰا خَلَقَ اَلَّذِينَ مِنْ دُونِهِ بَلِ اَلظّٰالِمُونَ فِي ضَلاٰلٍ مُبِينٍ‌ </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هذا الذي تشاهدونه في السماء و الأرض و ما بينهما من الأسباب و المسبّبات كلّه مخلوق للّه، و الأسباب جنوده و الآثار آثار للسّبب و للمسبّب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تحليل لنظرية الأشعري في ضوء الوحي، و قد عرفت أن الوحي يردها بحماس</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هناك تحليل فلسفي لها و هو أنه لا شك أنّ كثيرا مما نجده من </w:t>
      </w:r>
    </w:p>
    <w:p>
      <w:pPr>
        <w:pStyle w:val="BookText"/>
        <w:rPr/>
      </w:pPr>
      <w:r>
        <w:rPr>
          <w:rFonts w:ascii="Amiri" w:hAnsi="Amiri" w:eastAsia="Amiri" w:cs="Amiri"/>
          <w:color w:val="111111"/>
          <w:sz w:val="28"/>
          <w:sz w:val="28"/>
          <w:szCs w:val="28"/>
          <w:rtl w:val="true"/>
          <w:lang w:bidi="ar-SA"/>
        </w:rPr>
        <w:t>الموجودات الممكنة المادية تتوقف في وجودها على شروط لا تتحقق بدونها، كالإنسان الذي هو ابن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لوجود الابن توقفا على وجود الوالدين و على شرائط أخرى كثيرة زمانية و مكانية، فمن الضروري أنّ ما يتوقف عليه وجود الشيء يعدّ جزءا من العلة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لا يصح عدّه سبحانه علة تامة وحدها لهذه الظاهرة أي كون زيد ابن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بالنسبة إلى مجموع العالم علة تامة، إذ لا يتوقف على شيء غيره سبحانه و أمّا سائر أجزاء العالم كوجود زيد فهو سبحانه جزء العلة التامة ضرورة توقفه على ما هو قبله من العلل و ما هو معه من الشرائط و المعدّات</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يوضح ذلك أنّ هناك أفعالا لا يمكن إسنادها إلى اللّه سبحانه مباشرة كأكل زيد و شربه و مشيه و قيامه و قعوده، فإنّ تحقق هذه العناوين يتوقف على وجود زيد و أعضائه من فمه و لسانه و رجليه و عضلاته فإنّ لها دخالة في تحقق هذه الأفعال، فكيف يمكن إنكار دخالتها؟ فهذه الأفعال لا تستند إلا إلى الموجود المادي مباشرة، و إلى الواجب سبحانه على وجه التسبيب و السببية الطولية</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وقف على مجموعة كبيرة من الآيات في هذا المجال لم يشك في أنّ القرآن يعترف بناموس السببية بين الأشياء و آثارها و إنهاء كل الكون إلى ذاته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عندئذ حصر الخالقية و العلية الأعم من الأصلية و التبعية باللّه سبحانه، و تصوير غيره من الأسباب أمورا عاطلة غير مفيدة 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القدرة الحادثة في العبد شيئا مقترنا بايجاده سبحانه فعل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فيجب تفسير حصر الخالقية و توحيدها على وجه يتناسب مع جميع الآيات الماضية التي تدل على الحصر و أنّه لا خالق غيره، و في الوقت نفسه يعترف بتأثير العلل و إيجادها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هي النظرية التي نتلوها عليك بإذنه سبحانه</w:t>
      </w:r>
      <w:r>
        <w:rPr>
          <w:rFonts w:eastAsia="Amiri" w:cs="Amiri" w:ascii="Amiri" w:hAnsi="Amiri"/>
          <w:color w:val="111111"/>
          <w:sz w:val="28"/>
          <w:szCs w:val="28"/>
          <w:rtl w:val="true"/>
          <w:lang w:bidi="ar-SA"/>
        </w:rPr>
        <w:t xml:space="preserve">. </w:t>
      </w:r>
      <w:bookmarkStart w:id="88" w:name="pg16330_177476"/>
    </w:p>
    <w:p>
      <w:pPr>
        <w:pStyle w:val="Heading6"/>
        <w:numPr>
          <w:ilvl w:val="5"/>
          <w:numId w:val="1"/>
        </w:numPr>
        <w:rPr/>
      </w:pPr>
      <w:bookmarkStart w:id="89" w:name="__RefHeading___Toc6105510_1280447820"/>
      <w:bookmarkStart w:id="90" w:name="_Toc33"/>
      <w:bookmarkEnd w:id="88"/>
      <w:bookmarkEnd w:id="89"/>
      <w:r>
        <w:rPr>
          <w:rtl w:val="true"/>
        </w:rPr>
        <w:t>نظرية العدلية في التوحيد في الخالقية</w:t>
      </w:r>
      <w:bookmarkEnd w:id="90"/>
    </w:p>
    <w:p>
      <w:pPr>
        <w:pStyle w:val="BookText"/>
        <w:rPr/>
      </w:pPr>
      <w:r>
        <w:rPr>
          <w:rFonts w:ascii="Amiri" w:hAnsi="Amiri" w:eastAsia="Amiri" w:cs="Amiri"/>
          <w:color w:val="111111"/>
          <w:sz w:val="28"/>
          <w:sz w:val="28"/>
          <w:szCs w:val="28"/>
          <w:rtl w:val="true"/>
          <w:lang w:bidi="ar-SA"/>
        </w:rPr>
        <w:t>إنّ هناك معنى آخر لحصر الخالقية باللّه سبحانه و نفيها عن غيره بالمعنى الذي يناسب شأنه سبحانه، و ما نذكره هو الذي يدعمه العقل و يوافقه القرآن و تعضده البحوث العلمية في الحضارات الإنسانية و إليك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الخالقية المستقلة النابعة من الذات، غير المعتمدة على شيء منحصرة باللّه سبحانه و لا يشاركه فيها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غيره سبحانه فإنما يقوم بأمر الخلق و الإيجاد بإذن منه و تسبيب و يعدّ الكلّ جنود اللّه سبحانه يعملون بتمكين منه لهم و يظهر هذا المعنى من ملاحظة 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يشك المتأمل في الذكر الحكيم في أنه كثيرا ما يسند آثارا إلى الموضوعات الخارجية، و الأشياء الواقعة في دار المادة كالسماء و كواكبها و نجومها، و الأرض و جبالها و بحارها و براريها و عناصرها و معادنها و السحاب و الرعد و البرق و الصواعق و الماء و الأعشاب و الأشجار و الحيوان و الإنسان إلى غير ذلك من الموضوعات الواردة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أنكر إسناد القرآن آثار تلك الأشياء إلى أنفسها فإنما أنكره باللسان، و قلبه مطمئن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 نزرا من الآيات الواردة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يسند إلى الإنسان أفعالا لا تقوم إلا به، و لا يصح إسنادها إلى اللّه سبحانه بلا واسطة، كأكله و شربه و مشيه و قعوده و نكاحه و نموه و فهمه و شعوره و سروره و صلاته و صيامه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أفعال قائمة بالإنسان مستندة إليه، فهو الذي يأكل و يشرب و ينمو و يفهم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أمر الإنسان بالطاعة أمر إلزام، و نهاه عن المعصية نهي تحريم، فيجزيه بالطاعة و يعاقبه بالمعصية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يكن للإنسان دور في ذلك المجال و تأثير في الطاعة و العصيان فما هي الغاية من الأمر و النهي، و ما معنى الجزاء و العقوبة</w:t>
      </w:r>
      <w:r>
        <w:rPr>
          <w:rFonts w:eastAsia="Amiri" w:cs="Amiri" w:ascii="Amiri" w:hAnsi="Amiri"/>
          <w:color w:val="111111"/>
          <w:sz w:val="28"/>
          <w:szCs w:val="28"/>
          <w:rtl w:val="true"/>
          <w:lang w:bidi="ar-SA"/>
        </w:rPr>
        <w:t xml:space="preserve">. </w:t>
      </w:r>
      <w:bookmarkStart w:id="91" w:name="pg16330_177477"/>
    </w:p>
    <w:p>
      <w:pPr>
        <w:pStyle w:val="BookText"/>
        <w:rPr/>
      </w:pPr>
      <w:bookmarkEnd w:id="91"/>
      <w:r>
        <w:rPr>
          <w:rFonts w:ascii="Amiri" w:hAnsi="Amiri" w:eastAsia="Amiri" w:cs="Amiri"/>
          <w:color w:val="111111"/>
          <w:sz w:val="28"/>
          <w:sz w:val="28"/>
          <w:szCs w:val="28"/>
          <w:rtl w:val="true"/>
          <w:lang w:bidi="ar-SA"/>
        </w:rPr>
        <w:t>و هذه الأمور الثلاثة إذا قورنت بقوله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خٰالِقُ كُلِّ شَيْ‌ءٍ وَ هُوَ اَلْوٰاحِدُ اَلْقَهّٰارُ </w:t>
      </w:r>
      <w:r>
        <w:rPr>
          <w:rStyle w:val="FootnoteAnchor"/>
          <w:rtl w:val="true"/>
        </w:rPr>
        <w:footnoteReference w:id="57"/>
      </w:r>
      <w:r>
        <w:rPr>
          <w:rFonts w:ascii="Amiri" w:hAnsi="Amiri" w:eastAsia="Amiri" w:cs="Amiri"/>
          <w:color w:val="111111"/>
          <w:sz w:val="28"/>
          <w:sz w:val="28"/>
          <w:szCs w:val="28"/>
          <w:rtl w:val="true"/>
          <w:lang w:bidi="ar-SA"/>
        </w:rPr>
        <w:t>، الذي يدل على بسط فاعليته و عليته على كل شيء، يستنتج أنّ النظام الامكاني على اختلاف هوياته و أنواعه فعّال و مؤثر في آثاره، لكن بتقديره سبحانه و مشيئته و إذنه و هو القائل جل و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أَعْطىٰ كُلَّ شَيْ‌ءٍ خَلْقَهُ ثُمَّ هَدىٰ‌ </w:t>
      </w:r>
      <w:r>
        <w:rPr>
          <w:rStyle w:val="FootnoteAnchor"/>
          <w:rtl w:val="true"/>
        </w:rPr>
        <w:footnoteReference w:id="58"/>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قَدَّرَ فَهَدىٰ‌ </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فتنتهي وجودات هذه الأشياء و أعمالها و آثارها و حركاتها و سكناتها إلى قضائه و تقديره و هدايته و إجراء الأسباب في النظام الإمكاني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فالأشياء في جواهرها و ذواتها و حدود وجودها و خصوصياتها تنتهي إلى الخلقة الإلهية، كما أنّ أفعالها التي تصدر عنها في ظل تلك الخصوصيات تنتهي إليه أيضا و ليس العالم و مجموع الكون إلا مجموعة متوحدة، يتصل بعضها ببعض، و يتلاءم بعضها مع بعض، و يؤثر بعضها في بعض، و اللّه سبحانه وراء هذا النظام و معه و بعده، لا خالق و لا مدبر، حقيقة و بالأصالة، إلاّ هو، كما لا حول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بهذه النظرية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نظرية كون العالم مخلوقا على النظام السببي و المسببي و أنّ فيه فواعل اضطرارية كما أنّ فيه فواعل اختيارية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تتناسق الأمور الثلاثة و تتوحد نتائجها، و هذا بخلاف ما قلناه في النظرية الأولى، فإنها توجب التضاد بين الأمور الثلاثة المسلّمة</w:t>
      </w:r>
      <w:r>
        <w:rPr>
          <w:rFonts w:eastAsia="Amiri" w:cs="Amiri" w:ascii="Amiri" w:hAnsi="Amiri"/>
          <w:color w:val="111111"/>
          <w:sz w:val="28"/>
          <w:szCs w:val="28"/>
          <w:rtl w:val="true"/>
          <w:lang w:bidi="ar-SA"/>
        </w:rPr>
        <w:t>.</w:t>
      </w:r>
    </w:p>
    <w:p>
      <w:pPr>
        <w:pStyle w:val="Heading6"/>
        <w:numPr>
          <w:ilvl w:val="5"/>
          <w:numId w:val="1"/>
        </w:numPr>
        <w:rPr/>
      </w:pPr>
      <w:bookmarkStart w:id="92" w:name="__RefHeading___Toc6105512_1280447820"/>
      <w:bookmarkStart w:id="93" w:name="_Toc34"/>
      <w:bookmarkEnd w:id="92"/>
      <w:r>
        <w:rPr>
          <w:rtl w:val="true"/>
        </w:rPr>
        <w:t>النظام الإمكاني نظام الأسباب و المسبّبات</w:t>
      </w:r>
      <w:bookmarkEnd w:id="9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الإمعان في الآيات الكريمة يدفع الإنسان إلى القول بأنّ الكتاب العزيز يعترف بأنّ النظام الإمكاني نظام الأسباب و المسبّبات، فلأجل ذلك ينسب الفعل الواحد إلى اللّه سبحانه و في الوقت نفسه إلى غيره من دون أن يكون هناك تضادّ في النسبة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يَتَوَفَّى اَلْأَنْفُسَ حِينَ مَوْتِهٰا </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فينسب توفي الأنفس إلى نفسه، بينما نجده سبحانه ينسه إلى رسله و ملائكته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جٰاءَ أَحَدَكُمُ اَلْمَوْتُ تَوَفَّتْهُ رُسُلُنٰا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يجد الإنسان العارف بالقرآن أي اختلاف في النسبة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الذكر الحكيم يصفه سبحانه أنه الكاتب لأعمال عباده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يَكْتُبُ مٰا يُبَيِّتُونَ‌ </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 الوقت نفسه ينسب الكتابة إلى رسله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 رُسُلُنٰا لَدَيْهِمْ يَكْتُبُونَ‌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سبحانه ينسب تزيين عمل الكافرين إلى نفسه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لاٰ يُؤْمِنُونَ بِالْآخِرَةِ زَيَّنّٰا لَهُمْ أَعْمٰالَهُمْ‌ </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الوقت نفسه ينسبها إلى الشيطان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زَيَّنَ لَهُمُ اَلشَّيْطٰانُ أَعْمٰالَهُمْ وَ قٰالَ لاٰ غٰالِبَ لَكُمُ اَلْيَوْمَ‌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آية أخرى ينسبها إلى قرنائهم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قَيَّضْنٰا لَهُمْ قُرَنٰاءَ فَزَيَّنُوا لَهُمْ مٰا بَيْنَ أَيْدِيهِمْ وَ مٰا خَلْفَهُمْ‌ </w:t>
      </w:r>
      <w:r>
        <w:rPr>
          <w:rStyle w:val="FootnoteAnchor"/>
          <w:rtl w:val="true"/>
        </w:rPr>
        <w:footnoteReference w:id="66"/>
      </w:r>
      <w:r>
        <w:rPr>
          <w:rFonts w:ascii="Amiri" w:hAnsi="Amiri" w:eastAsia="Amiri" w:cs="Amiri"/>
          <w:color w:val="111111"/>
          <w:sz w:val="28"/>
          <w:sz w:val="28"/>
          <w:szCs w:val="28"/>
          <w:rtl w:val="true"/>
          <w:lang w:bidi="ar-SA"/>
        </w:rPr>
        <w:t>و لا تصح هذه النسب المختلفة ظاهرا إلا بالقول بأنّ الكون مبني على النظام السببي و المسبّبي و سببية كل شيء بتسبيب منه سبحانه و ينتهي الكل إليه فالفعل مع أنه فعل السبب فعل المسبّب بالكسر أيضا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شك أنّ التدبير كالخلقة منحصر في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سيوافيك بيانه في القسم الآتي من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سئل بعض المشركين عن المدبّر </w:t>
      </w:r>
    </w:p>
    <w:p>
      <w:pPr>
        <w:pStyle w:val="BookText"/>
        <w:rPr/>
      </w:pPr>
      <w:r>
        <w:rPr>
          <w:rFonts w:ascii="Amiri" w:hAnsi="Amiri" w:eastAsia="Amiri" w:cs="Amiri"/>
          <w:color w:val="111111"/>
          <w:sz w:val="28"/>
          <w:sz w:val="28"/>
          <w:szCs w:val="28"/>
          <w:rtl w:val="true"/>
          <w:lang w:bidi="ar-SA"/>
        </w:rPr>
        <w:t>لأجاب بأنّ اللّه هو المدبر، كما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يُدَبِّرُ اَلْأَمْرَ فَسَيَقُولُونَ اَللّٰهُ‌ </w:t>
      </w:r>
      <w:r>
        <w:rPr>
          <w:rStyle w:val="FootnoteAnchor"/>
          <w:rtl w:val="true"/>
        </w:rPr>
        <w:footnoteReference w:id="67"/>
      </w:r>
      <w:r>
        <w:rPr>
          <w:rFonts w:ascii="Amiri" w:hAnsi="Amiri" w:eastAsia="Amiri" w:cs="Amiri"/>
          <w:color w:val="111111"/>
          <w:sz w:val="28"/>
          <w:sz w:val="28"/>
          <w:szCs w:val="28"/>
          <w:rtl w:val="true"/>
          <w:lang w:bidi="ar-SA"/>
        </w:rPr>
        <w:t>لكن نرى أنّ القرآن يعترف بمدبريّة غير اللّه سبحانه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فَالْمُدَبِّرٰاتِ أَمْراً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القرآن يشير إلى كلتا النسبتين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نسبة الفعل إلى اللّه سبحانه إشارة إلى الجانب التسبيبي و إلى الإنسان إشارة إلى الجانب المباشري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رَمَيْتَ إِذْ رَمَيْتَ وَ لٰكِنَّ اَللّٰهَ رَمىٰ‌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فهو يصف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بالرمي و ينسبه إليه حقيقة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رميت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 يصف اللّه سبحانه بأنه الرامي الحقيقي و ما ذلك إلا لأن النبي إنما قام بما قام بالقدرة التي منحها اللّه له، و كان مفيضا لها عليه حين الفعل، فيكون فعله فعلا للّه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المجموعة من الآيات ترشدك إلى النظرية الحقّة في تفسير التوحيد في الخالقية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 القدسي إشارة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آدم بمشيئتي كنت أنت الذي تشاء لنفسك، و بقوتي أدّيت إلي فرائضي، و بنعمتي قويت على معصيتي، جعلتك سميعا بصيرا قويا</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هذه النظرية، على تقاريرها المختلفة من حيث الدقّة و الرقّة</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مما أطبقت على صحته الإمامية و المعتزلة و أيدته النصوص المروية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 به بعض الأشاعرة أيضا كإمام الحرمين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المعالي الجويني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أعلام القرن الخامس و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أقطاب الحديث و الكلام في القرن العاشر، و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مفتي الديار المصرية في القرن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أراد الوقوف على كلماتهم فليرجع إلى مصادرها</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هنا ضابطة لتمييز الأفعال التي تسند إلى الفاعل القريب عن الأفعال التي تسند إلى القريب و البعيد تفطّن إليها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الأفعال ما يكشف بمفهومه عن خصوصيات المباشرة كالأكل بمعنى الالتقام، و البلع و الشرب بمعنى المص و التجرع، و القعود بمعنى الجلوس، لم ينسب إلا إلى الفاعل المباشر، فإذا أمر السيد خادمه أن يأكل غذاء كذا و يشرب شرابا كذا، و يقعد على كرسي كذا، 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 الخادم و شرب و قعد، و لا يقال أكله سيده و شربه و قعد عليه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الأعمال التي لا تعتبر فيها خصوصيات المباشرة و الحركات المادية التي تقوم بالفاعل المباشر للحركة كالقتل و الأسر و الإحياء و الإماتة و الإعطاء و الإحسان و نظائرها فإنها تنسب إلى الفاعل القريب و البعيد على السوية، بل </w:t>
      </w:r>
      <w:bookmarkStart w:id="94" w:name="pg16330_177481"/>
    </w:p>
    <w:p>
      <w:pPr>
        <w:pStyle w:val="BookText"/>
        <w:rPr/>
      </w:pPr>
      <w:bookmarkEnd w:id="94"/>
      <w:r>
        <w:rPr>
          <w:rFonts w:ascii="Amiri" w:hAnsi="Amiri" w:eastAsia="Amiri" w:cs="Amiri"/>
          <w:color w:val="111111"/>
          <w:sz w:val="28"/>
          <w:sz w:val="28"/>
          <w:szCs w:val="28"/>
          <w:rtl w:val="true"/>
          <w:lang w:bidi="ar-SA"/>
        </w:rPr>
        <w:t>ربما كانت نسبتها إلى الفاعل البعيد أقوى منها إلى الفاعل القريب، كما إذا كان الفاعل البعيد أقوى وجودا و أشد سلطة و إحاطة، و بذلك يظهر سر نسبة التعذيب الذي تباشره أيدي المؤمنين إلى نفسه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قٰاتِلُوهُمْ يُعَذِّبْهُمُ اَللّٰهُ بِأَيْدِيكُمْ وَ يُخْزِهِمْ وَ يَنْصُرْكُمْ عَلَيْهِمْ وَ يَشْفِ صُدُورَ قَوْمٍ مُؤْمِنِينَ‌ </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أنّ القول بالتوحيد في الخالقية و استناد الحوادث و انتهائها إلى اللّه سبحانه لا يستلزم استناد القبائح إليه سبحانه، بل الأفعال التي تعتبر فيها خصوصيات المباشرة، كالنكاح و الزنا و الأكل المحرّم و المحلّل، فإنما تنسب إلى الإنسان فقط لأنه هو الموضوع المادي الذي يقوم بهذه الحركات و أما الذي يوجد هذا المتحرك الذي من جملة آثاره حركته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اللّه بنفسه متحركا بهذه الحركات و إنّما يوجدها إيجادا إذا تمت شرائطها و أسبابها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يتصف بأنواع هذه الحركات حتى يتصف بفعل النكاح أو الزنا أو أي فعل قائم بعضو من أعضاء الإنسان</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أنت إذا أمعنت في هذه الضابطة تقدر على التفريق بين ما يصح فيه الإسناد و ما لا يصح، كما تقف على أن القول بالتوحيد في الخالقية على الوجه الذي فسرناه، لا يستلزم مضاعفات نظرية الأشاعرة، فإنها مبنية على إنكار رابطة العلية و المعلولية بين الإنسان و فعله، و فرض وجوده سبحانه قائما مقام جميع العلل، و سيوافيك ما يزيدك توضيحا عند البحث عن الجبر و الاختيار</w:t>
      </w:r>
      <w:r>
        <w:rPr>
          <w:rFonts w:eastAsia="Amiri" w:cs="Amiri" w:ascii="Amiri" w:hAnsi="Amiri"/>
          <w:color w:val="111111"/>
          <w:sz w:val="28"/>
          <w:szCs w:val="28"/>
          <w:rtl w:val="true"/>
          <w:lang w:bidi="ar-SA"/>
        </w:rPr>
        <w:t>.</w:t>
      </w:r>
    </w:p>
    <w:p>
      <w:pPr>
        <w:pStyle w:val="Heading6"/>
        <w:numPr>
          <w:ilvl w:val="5"/>
          <w:numId w:val="1"/>
        </w:numPr>
        <w:rPr/>
      </w:pPr>
      <w:bookmarkStart w:id="95" w:name="__RefHeading___Toc6105514_1280447820"/>
      <w:bookmarkStart w:id="96" w:name="_Toc35"/>
      <w:bookmarkEnd w:id="95"/>
      <w:r>
        <w:rPr>
          <w:rtl w:val="true"/>
        </w:rPr>
        <w:t>الثنوية باشكالها المختلفة</w:t>
      </w:r>
      <w:bookmarkEnd w:id="96"/>
    </w:p>
    <w:p>
      <w:pPr>
        <w:pStyle w:val="Heading6"/>
        <w:numPr>
          <w:ilvl w:val="5"/>
          <w:numId w:val="1"/>
        </w:numPr>
        <w:rPr/>
      </w:pPr>
      <w:bookmarkStart w:id="97" w:name="__RefHeading___Toc6105516_1280447820"/>
      <w:bookmarkStart w:id="98" w:name="_Toc36"/>
      <w:bookmarkEnd w:id="97"/>
      <w:r>
        <w:rPr>
          <w:rtl w:val="true"/>
        </w:rPr>
        <w:t>اشارة</w:t>
      </w:r>
      <w:bookmarkEnd w:id="98"/>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التوحيد في الخالقية يقابله الاعتقاد بأنّ أمر الخلقة لا ينحصر باللّه سبحانه بل هناك وراءه سبحانه خالقا أو خالقين مستقلّين بأمر الخلقة يعتمدون على أنفسهم و قدرتهم من دون أن يستمدوا منه سبحانه أو يكونوا مؤتمرين </w:t>
      </w:r>
      <w:bookmarkStart w:id="99" w:name="pg16330_177482"/>
    </w:p>
    <w:p>
      <w:pPr>
        <w:pStyle w:val="BookText"/>
        <w:rPr/>
      </w:pPr>
      <w:bookmarkEnd w:id="99"/>
      <w:r>
        <w:rPr>
          <w:rFonts w:ascii="Amiri" w:hAnsi="Amiri" w:eastAsia="Amiri" w:cs="Amiri"/>
          <w:color w:val="111111"/>
          <w:sz w:val="28"/>
          <w:sz w:val="28"/>
          <w:szCs w:val="28"/>
          <w:rtl w:val="true"/>
          <w:lang w:bidi="ar-SA"/>
        </w:rPr>
        <w:t>و خالقين بأمره و هذا ما يعبّر عنه في مصطلح المتكلمين بالثنوية سواء أ كان الشريك واحدا أو أكثر فهذه اللفظة رمز لمن يرفض التوحيد في الخالقية من غير فرق بين أن يعتقد باثنين أو بأكثر و لأجل ذلك يدخل تحت هذا العنوان كثير من الفرق التي لا تعتقد بانحصار الخالقية في اللّه سبحانه منها</w:t>
      </w:r>
      <w:r>
        <w:rPr>
          <w:rFonts w:eastAsia="Amiri" w:cs="Amiri" w:ascii="Amiri" w:hAnsi="Amiri"/>
          <w:color w:val="111111"/>
          <w:sz w:val="28"/>
          <w:szCs w:val="28"/>
          <w:rtl w:val="true"/>
          <w:lang w:bidi="ar-SA"/>
        </w:rPr>
        <w:t>:</w:t>
      </w:r>
    </w:p>
    <w:p>
      <w:pPr>
        <w:pStyle w:val="Heading6"/>
        <w:numPr>
          <w:ilvl w:val="5"/>
          <w:numId w:val="1"/>
        </w:numPr>
        <w:rPr/>
      </w:pPr>
      <w:bookmarkStart w:id="100" w:name="__RefHeading___Toc6105518_1280447820"/>
      <w:bookmarkStart w:id="101" w:name="_Toc37"/>
      <w:bookmarkEnd w:id="100"/>
      <w:r>
        <w:rPr/>
        <w:t>1</w:t>
      </w:r>
      <w:r>
        <w:rPr>
          <w:rtl w:val="true"/>
        </w:rPr>
        <w:t xml:space="preserve"> - </w:t>
      </w:r>
      <w:r>
        <w:rPr>
          <w:rtl w:val="true"/>
        </w:rPr>
        <w:t>المفوّضة</w:t>
      </w:r>
      <w:r>
        <w:rPr>
          <w:rtl w:val="true"/>
        </w:rPr>
        <w:t>:</w:t>
      </w:r>
      <w:bookmarkEnd w:id="101"/>
    </w:p>
    <w:p>
      <w:pPr>
        <w:pStyle w:val="BookText"/>
        <w:rPr/>
      </w:pPr>
      <w:r>
        <w:rPr>
          <w:rFonts w:ascii="Amiri" w:hAnsi="Amiri" w:eastAsia="Amiri" w:cs="Amiri"/>
          <w:color w:val="111111"/>
          <w:sz w:val="28"/>
          <w:sz w:val="28"/>
          <w:szCs w:val="28"/>
          <w:rtl w:val="true"/>
          <w:lang w:bidi="ar-SA"/>
        </w:rPr>
        <w:t>و هم الذين يعتقدون بتفويض أفعال البشر إلى أنفسهم، فهم مستقلون في خلق الأفعال و إيجادها و لا صلة لها بخالق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رميت المعتزلة من المسلمين بهذه العقيدة، و هؤلاء لأجل التحفظ على عدله سبحانه و قسطه بين عباده التجئوا إليها زاعمين أن القول بعدم صلة أفعال البشر بخالقهم ينفعهم في القول بالعدل، و يكون البشر نفسه مسئولا عن فعله و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النسبة لو تحققت يكون هذا العمل كالفرار من المطر إلى تحت الميزاب فإنهم و إن توفقوا في مجال توصيف الرب بالعدل، غير أنهم رسبوا في مجال التوحيد فجعلوا الإنسان خالقا في مقابل خالقه العظيم، فما قيمة توصيفه بالعدل إذا كان مستلزما للانسلاك في عداد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ذهبت الأشاعرة إلى أنّ أفعال الإنسان أفعال للّه سبحانه مباشرة و بلا سبب كما ذهبت الإمامية من العدلية إلى أنّ أفعاله فعل للّه سبحانه و في الوقت نفسه فعل للبشر و النسبة إليهما مختلفة فأحد الفاعلين خالق بالتسبيب و الآخر خالق بالمباشرة على النحو الذي وقفت على بيانه</w:t>
      </w:r>
      <w:r>
        <w:rPr>
          <w:rFonts w:eastAsia="Amiri" w:cs="Amiri" w:ascii="Amiri" w:hAnsi="Amiri"/>
          <w:color w:val="111111"/>
          <w:sz w:val="28"/>
          <w:szCs w:val="28"/>
          <w:rtl w:val="true"/>
          <w:lang w:bidi="ar-SA"/>
        </w:rPr>
        <w:t>.</w:t>
      </w:r>
    </w:p>
    <w:p>
      <w:pPr>
        <w:pStyle w:val="Heading6"/>
        <w:numPr>
          <w:ilvl w:val="5"/>
          <w:numId w:val="1"/>
        </w:numPr>
        <w:rPr/>
      </w:pPr>
      <w:bookmarkStart w:id="102" w:name="__RefHeading___Toc6105520_1280447820"/>
      <w:bookmarkStart w:id="103" w:name="_Toc38"/>
      <w:bookmarkEnd w:id="102"/>
      <w:r>
        <w:rPr/>
        <w:t>2</w:t>
      </w:r>
      <w:r>
        <w:rPr>
          <w:rtl w:val="true"/>
        </w:rPr>
        <w:t xml:space="preserve"> - </w:t>
      </w:r>
      <w:r>
        <w:rPr>
          <w:rtl w:val="true"/>
        </w:rPr>
        <w:t>الزرادشتية</w:t>
      </w:r>
      <w:r>
        <w:rPr>
          <w:rtl w:val="true"/>
        </w:rPr>
        <w:t>:</w:t>
      </w:r>
      <w:bookmarkEnd w:id="10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 القائلون بأنّ في عالم الكون أمورا توصف بالخير و البركة كما أنّ هناك أمورا توصف بالشرور و البلايا فلا يصح إسناد كلا الصنفين من الأفعال إلى الخالق الحكيم فيجب الاعتقاد بأنّ خالق الخير غير خالق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اخترعوا عقيدة خيالية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خالق الخير موجود يدعى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إنّ خالق الشر موجود يدعى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أهريمن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 الخالقين مخلوق 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بهذه الفرضية الخيالية، تمكنوا من إقناع أنفسهم بحلّ مشكلة الشرور و البلايا في صفحة الوجود</w:t>
      </w:r>
      <w:r>
        <w:rPr>
          <w:rFonts w:eastAsia="Amiri" w:cs="Amiri" w:ascii="Amiri" w:hAnsi="Amiri"/>
          <w:color w:val="111111"/>
          <w:sz w:val="28"/>
          <w:szCs w:val="28"/>
          <w:rtl w:val="true"/>
          <w:lang w:bidi="ar-SA"/>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طوائف أخرى تدعى بالثنوية لها عقائد خاصة متواجدة في بلاد الهند و جنوب شرق آسيا فمن أراد الوقوف على عقائدها فليرجع إلى الكتب المترجمة لها</w:t>
      </w:r>
      <w:r>
        <w:rPr>
          <w:rFonts w:eastAsia="Amiri" w:cs="Amiri" w:ascii="Amiri" w:hAnsi="Amiri"/>
          <w:color w:val="111111"/>
          <w:sz w:val="28"/>
          <w:szCs w:val="28"/>
          <w:rtl w:val="true"/>
          <w:lang w:bidi="ar-SA"/>
        </w:rPr>
        <w:t xml:space="preserve">. </w:t>
      </w:r>
      <w:bookmarkStart w:id="104" w:name="pg16330_177484"/>
    </w:p>
    <w:p>
      <w:pPr>
        <w:pStyle w:val="Heading5"/>
        <w:numPr>
          <w:ilvl w:val="4"/>
          <w:numId w:val="1"/>
        </w:numPr>
        <w:rPr/>
      </w:pPr>
      <w:bookmarkStart w:id="105" w:name="__RefHeading___Toc6105522_1280447820"/>
      <w:bookmarkStart w:id="106" w:name="_Toc39"/>
      <w:bookmarkEnd w:id="104"/>
      <w:bookmarkEnd w:id="105"/>
      <w:r>
        <w:rPr>
          <w:rtl w:val="true"/>
        </w:rPr>
        <w:t>التوحيد في الرّبوبية</w:t>
      </w:r>
      <w:bookmarkEnd w:id="106"/>
    </w:p>
    <w:p>
      <w:pPr>
        <w:pStyle w:val="Heading6"/>
        <w:numPr>
          <w:ilvl w:val="5"/>
          <w:numId w:val="1"/>
        </w:numPr>
        <w:rPr/>
      </w:pPr>
      <w:bookmarkStart w:id="107" w:name="__RefHeading___Toc6105524_1280447820"/>
      <w:bookmarkStart w:id="108" w:name="_Toc40"/>
      <w:bookmarkEnd w:id="107"/>
      <w:r>
        <w:rPr>
          <w:rtl w:val="true"/>
        </w:rPr>
        <w:t>(</w:t>
      </w:r>
      <w:r>
        <w:rPr/>
        <w:t>5</w:t>
      </w:r>
      <w:r>
        <w:rPr>
          <w:rtl w:val="true"/>
        </w:rPr>
        <w:t xml:space="preserve">) </w:t>
      </w:r>
      <w:r>
        <w:rPr>
          <w:rtl w:val="true"/>
        </w:rPr>
        <w:t>انحصار التّدبير في اللّه سبحانه</w:t>
      </w:r>
      <w:bookmarkEnd w:id="108"/>
    </w:p>
    <w:p>
      <w:pPr>
        <w:pStyle w:val="Heading6"/>
        <w:numPr>
          <w:ilvl w:val="5"/>
          <w:numId w:val="1"/>
        </w:numPr>
        <w:rPr/>
      </w:pPr>
      <w:bookmarkStart w:id="109" w:name="__RefHeading___Toc6105526_1280447820"/>
      <w:bookmarkStart w:id="110" w:name="_Toc41"/>
      <w:bookmarkEnd w:id="109"/>
      <w:r>
        <w:rPr>
          <w:rtl w:val="true"/>
        </w:rPr>
        <w:t>اشارة</w:t>
      </w:r>
      <w:bookmarkEnd w:id="110"/>
    </w:p>
    <w:p>
      <w:pPr>
        <w:pStyle w:val="BookText"/>
        <w:rPr/>
      </w:pPr>
      <w:r>
        <w:rPr>
          <w:rFonts w:ascii="Amiri" w:hAnsi="Amiri" w:eastAsia="Amiri" w:cs="Amiri"/>
          <w:color w:val="111111"/>
          <w:sz w:val="28"/>
          <w:sz w:val="28"/>
          <w:szCs w:val="28"/>
          <w:rtl w:val="true"/>
          <w:lang w:bidi="ar-SA"/>
        </w:rPr>
        <w:t>يستفاد بجلاء من مطالعة عقائد الوثنية في كتب الملل و النحل أنّ مسألة التّوحيد في الخالقية كانت موضع اتفاق، و أنّ الانحراف كان في مسألة التدبير أولا، و العبادة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الوثنيون موحدين في أمر الخلقة مشركين في الربوبية ثم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الشّرك في العبادة عاما، بخلاف الشّرك في التدبير فلم يكن مثله في السعة و الشمول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ذكرناه يجده التالي للكتاب العزيز،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 اَلسَّمٰاوٰاتِ وَ اَلْأَرْضَ لَيَقُولُنَّ اَللّٰهُ‌ </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في سورة الزّمر، الآية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 اَلسَّمٰاوٰاتِ وَ اَلْأَرْضَ لَيَقُولُنَّ خَلَقَهُنَّ اَلْعَزِيزُ اَلْعَلِيمُ‌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خَلَقَهُمْ لَيَقُولُنَّ اَللّٰهُ‌، فَأَنّٰى </w:t>
      </w:r>
    </w:p>
    <w:p>
      <w:pPr>
        <w:pStyle w:val="BookText"/>
        <w:rPr/>
      </w:pPr>
      <w:r>
        <w:rPr>
          <w:rFonts w:ascii="Amiri" w:hAnsi="Amiri" w:eastAsia="Amiri" w:cs="Amiri"/>
          <w:color w:val="111111"/>
          <w:sz w:val="28"/>
          <w:sz w:val="28"/>
          <w:szCs w:val="28"/>
          <w:rtl w:val="true"/>
          <w:lang w:bidi="ar-SA"/>
        </w:rPr>
        <w:t xml:space="preserve">يُؤْفَكُونَ‌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الآيات تعرفنا موقف الوثنيّين في مسألة التوحيد في الخالقية، و أنّ تلك العقيدة كانت عامة للمشركين أو لأكثرهم في الجزيرة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كان الاعتقاد بوجود مبدءين و خالقين لهذا العالم،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أهريمن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مشهورا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الزرادشتيين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عقيدتهم تحيط بها هالة من الإبهام و الغموض، كعقيدة البراهمة و البوذيين و الهندوكيين في هذا المجال و البحث فيه خارج عن إطار الموضوع و قد تقدم شيء عنهم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مسألة التوحيد في التدبير فلم تكن أمرا مسلّما عندهم، بل الشرك في التدبير كان شائعا بين الوثنيين، حيث كانوا يقولون بأنه ليس للكون سوى خالق واحد و هو موجد السّماوات و الأرض و خالقهما و لكنه بعد أن خلق الكون فوّض تدبير بعض أموره إلى واحد أو أكثر من خيار خلقه، و اعتزل هو أمر 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المخلوقات المفوّض إليها أمر التدبير كانت في نظر هؤلاء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الأرواح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التي تكفلت كل واحدة منها تدبير جانب من جوانب الكون على حدّ زعمهم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عبدة الكواكب و النجوم في عصر بطل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من المشركين في أمر التدبير، حيث كانوا يعتقدون بأنّ الأجرام العلوية هي المتصرفة في النظام السفلي من العالم و أنّ أمر تدبير الكون و منه الإنسان، فوّض إليها فهي أرباب لهذا العالم و مدبرات له لا خالقات له</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نجد أنّ إبراهيم يرد عليهم بإبطال ربوبيتها عن طريق الإشارة إلى أفولها و غروبها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هذه الأجرام حسب زعمكم هي المدبرات </w:t>
      </w:r>
    </w:p>
    <w:p>
      <w:pPr>
        <w:pStyle w:val="BookText"/>
        <w:rPr/>
      </w:pPr>
      <w:r>
        <w:rPr>
          <w:rFonts w:ascii="Amiri" w:hAnsi="Amiri" w:eastAsia="Amiri" w:cs="Amiri"/>
          <w:color w:val="111111"/>
          <w:sz w:val="28"/>
          <w:sz w:val="28"/>
          <w:szCs w:val="28"/>
          <w:rtl w:val="true"/>
          <w:lang w:bidi="ar-SA"/>
        </w:rPr>
        <w:t>للموجودات الأرضية و منها الإنسان، فيجب أن يكون لها إشراف دائم على المدبّرات، و اتصال دائم بالعالم السفلي الذي يقع تحت تدبيرها و لكنه لا يجتمع مع الأفول و الغروب، لأنهما يستلزمان غيبة المدبّر عن مدبّره بالفتح و جهله بحاله، فيكون دليلا قاطعا على عدم كونها مدبّرة للموجودات الأرضية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لأجل أنّ شرك عبدة الأجرام كان شركا في الربوبية و التدبير نرى أنّ إبراهيم يستعمل في طرح عقيدتهم و ردّها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سبحانه حاكيا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جَنَّ عَلَيْهِ اَللَّيْلُ رَأىٰ كَوْكَباً قٰالَ هٰذٰا رَبِّي </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اَلْقَمَرَ بٰازِغاً قٰالَ هٰذٰا رَبِّي </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فاستعمل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و في غيرهما من الآيات الواردة في احتجاجه مع المشركين، و لم يستعمل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للفرق الواضح بين التوحيدين و عدم إنكارهم التوحيد الأول و إصرارهم على الشّرك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لغة العرب فهي بمعنى المتصرف و المدبّر و المتحمل أمر تربية الشيء، و كأنه بمعنى الصاحب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أعني التدبير و التصرف، من لوازم كون الشخص صاحبا و مالكا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 الضيعة يقوم بأمرها، و ربّ البيت و الغنم يقوم بالتصرف اللازم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باختصار، إنّ في زعم المشركين أنّ مقام الخلق غير التدبير و أنّ الذي يرتبط باللّه إنما هو الخلق و الإيجاد و أمّا التدبير فيتعلق بموجودات أخرى غير اللّه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المتصرفات فيه و قد فوّض إليها تدبير عالم الطبيعة، و ليست للّه تعالى أية دخالة في أمر تدبير الكون و إدارته و تنظيم شئونه و التصرف فيه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حقيقة الشّرك في التدبير و وجه الفرق بينه و بين الشّرك في الخالقية </w:t>
      </w:r>
    </w:p>
    <w:p>
      <w:pPr>
        <w:pStyle w:val="BookText"/>
        <w:rPr/>
      </w:pPr>
      <w:r>
        <w:rPr>
          <w:rFonts w:ascii="Amiri" w:hAnsi="Amiri" w:eastAsia="Amiri" w:cs="Amiri"/>
          <w:color w:val="111111"/>
          <w:sz w:val="28"/>
          <w:sz w:val="28"/>
          <w:szCs w:val="28"/>
          <w:rtl w:val="true"/>
          <w:lang w:bidi="ar-SA"/>
        </w:rPr>
        <w:t xml:space="preserve">و نرى ذلك الشّرك في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أوّل من أدخل الوثنية إلى مكة و نواحيها فقد رأى في سفره إلى البلقاء من أراضي الشام أناسا يعبدون الأوثان و عند ما سألهم عن شئونها 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أصنام نعبدها فنستمطرها فتمطرنا، و نستنصرها فتنصرنا،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تعطونني منها فأسير بها إلى أرض العرب فيعبدوه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فاستصحب معه صنما كبيرا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وضعه على سطح الكعبة المشرّفة و دعى الناس إلى عبادته</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هاهنا نكتة يجب التنبيه عليها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ينبغي لأحد أن يتصور أنّ الوثنية تعتقد بأنّ هذه الأصنام الحجرية و الخشبية هي ذاتها المتصرفة و المدبرة للكون إذ لا يصدر ذلك عن عاقل، بل كانوا يعتقدون بكونها أصناما للآلهة المدبّرة لهذا الكون فوّض إليها إدارته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لم تكن هذه الآلهة المزعومة في متناول أيديهم و كانت عبادة الموجود البعيد عن متناول الحسّ و اللمس صعبة التصور، عمدوا إلى تجسيد تلك الآلهة و تصويرها في أوثان و أصنام و رسوم و أجسام و قوالب من الخشب و الحجر، و صاروا يعبدونها عوضا عن عبادة أصحابها الحقيقيين و هي الآلهة المزعومة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الاعتقاد بربوبية غير اللّه سبحانه كما يتصور في مسألة التكوين فيعتقد المشرك بكون الملك أو الجنّ أو غيرهما متصرفا في العالم، فكذلك يتصور في عالم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أعطى زمام التشريع و التقنين أو الحلال و الحرام إلى الإنسان فقد اتخذه ربّا لنفسه و صاحبا لها، و لأجل ذلك نرى أنّ القرآن الكريم يصرّح بأنّ اليهود و النصارى اتخذوا الأحبار و الرّهبان أربابا لأنفسهم و لم يكن الاعتقاد بربوبيتهم بصورة الاعتقاد بتصرفهم في العالم السفلي و إنما كان يتجلّى في اتخاذهم أربابا و أصحابا لأنفسهم في إطار التقنين، فاستحلوا ما أحلّوه، و حرّموا ما حرموه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w:t>
      </w:r>
      <w:bookmarkStart w:id="111" w:name="pg16330_177488"/>
    </w:p>
    <w:p>
      <w:pPr>
        <w:pStyle w:val="BookText"/>
        <w:rPr/>
      </w:pPr>
      <w:bookmarkEnd w:id="111"/>
      <w:r>
        <w:rPr>
          <w:rFonts w:ascii="Amiri" w:hAnsi="Amiri" w:eastAsia="Amiri" w:cs="Amiri"/>
          <w:color w:val="111111"/>
          <w:sz w:val="28"/>
          <w:sz w:val="28"/>
          <w:szCs w:val="28"/>
          <w:rtl w:val="true"/>
          <w:lang w:bidi="ar-SA"/>
        </w:rPr>
        <w:t xml:space="preserve">أَحْبٰارَهُمْ وَ رُهْبٰانَهُمْ أَرْبٰاباً مِنْ دُونِ اَللّٰهِ‌ </w:t>
      </w:r>
      <w:r>
        <w:rPr>
          <w:rStyle w:val="FootnoteAnchor"/>
          <w:rtl w:val="true"/>
        </w:rPr>
        <w:footnoteReference w:id="82"/>
      </w:r>
      <w:r>
        <w:rPr>
          <w:rFonts w:ascii="Amiri" w:hAnsi="Amiri" w:eastAsia="Amiri" w:cs="Amiri"/>
          <w:color w:val="111111"/>
          <w:sz w:val="28"/>
          <w:sz w:val="28"/>
          <w:szCs w:val="28"/>
          <w:rtl w:val="true"/>
          <w:lang w:bidi="ar-SA"/>
        </w:rPr>
        <w:t>و يقول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يَتَّخِذَ بَعْضُنٰا بَعْضاً أَرْبٰاباً مِنْ دُونِ اَللّٰهِ‌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2" w:name="__RefHeading___Toc6105528_1280447820"/>
      <w:bookmarkStart w:id="113" w:name="_Toc42"/>
      <w:bookmarkEnd w:id="112"/>
      <w:r>
        <w:rPr>
          <w:rtl w:val="true"/>
        </w:rPr>
        <w:t>و حصيلة البحث</w:t>
      </w:r>
      <w:bookmarkEnd w:id="1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ربوبيّة اللّه عبارة عن مدبريته تعالى للعالم لا عن خالقيته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دلّت الآيات التي ذكرناها على أنّ مسألة التوحيد في التدبير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تكن موضع اتفاق، بخلاف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في الخالقية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كان في التاريخ ثمة فريق يعتقد بمدبريّة غير اللّه للكون كله أو بعضه، و كانوا يخضعون أمامها باعتقاد أنها أرباب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بما أنّ الربوبية في التشريع غير الربوبية في التكوين فقد تكون بعض الفرق موحدة في الثاني و مشركة في الأول فاليهود و النصارى تورطوا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 الربوبي التشريعي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أعطوا زمام التقنين و التشريع إلى الأحبار و الرهبان و جعلوهم أربابا من هذه الجهة، فكأنهم فوّض أمر التشريع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يتجلّى أنّ التوحيد في الربوبية هو الاعتقاد بأنّ الخير و الشرّ و تدبير الحياة و الكون كلّها بيد اللّه سبحانه و أنّ الإنسان بل كل ما في الكون لا يملك لنفسه شيئا من التدبير، و أنّ مصير الإنسان في حياته كلها إليه سبحانه و لو كان في عالم الكون أسباب و مدبرات له، فكلها جنود له سبحانه يعملون بأمره و يفعلون بمشيئته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يقابله الشرك في الربوبية و هو تصوّر أن هناك مخلوقات للّه سبحانه لكن فوّض إليها أمر تدبير الكون و مصير الإنسان في حياته تكوينا أو تشريعا و أنّه سبحانه اعتزل هذه الأمور بعد خلقهم و تفويض الأمر إليهم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خلاصة التوحيد و الشّرك في مجال الربوبية و إنما الكلام في إقامة الدليل عليه</w:t>
      </w:r>
      <w:r>
        <w:rPr>
          <w:rFonts w:eastAsia="Amiri" w:cs="Amiri" w:ascii="Amiri" w:hAnsi="Amiri"/>
          <w:color w:val="111111"/>
          <w:sz w:val="28"/>
          <w:szCs w:val="28"/>
          <w:rtl w:val="true"/>
          <w:lang w:bidi="ar-SA"/>
        </w:rPr>
        <w:t xml:space="preserve">: </w:t>
      </w:r>
      <w:bookmarkStart w:id="114" w:name="pg16330_177489"/>
    </w:p>
    <w:p>
      <w:pPr>
        <w:pStyle w:val="Heading6"/>
        <w:numPr>
          <w:ilvl w:val="5"/>
          <w:numId w:val="1"/>
        </w:numPr>
        <w:rPr/>
      </w:pPr>
      <w:bookmarkStart w:id="115" w:name="__RefHeading___Toc6105530_1280447820"/>
      <w:bookmarkStart w:id="116" w:name="_Toc43"/>
      <w:bookmarkEnd w:id="114"/>
      <w:bookmarkEnd w:id="115"/>
      <w:r>
        <w:rPr>
          <w:rtl w:val="true"/>
        </w:rPr>
        <w:t>أدلة التوحيد في الربوبية</w:t>
      </w:r>
      <w:bookmarkEnd w:id="116"/>
    </w:p>
    <w:p>
      <w:pPr>
        <w:pStyle w:val="Heading6"/>
        <w:numPr>
          <w:ilvl w:val="5"/>
          <w:numId w:val="1"/>
        </w:numPr>
        <w:rPr/>
      </w:pPr>
      <w:bookmarkStart w:id="117" w:name="__RefHeading___Toc6105532_1280447820"/>
      <w:bookmarkStart w:id="118" w:name="_Toc44"/>
      <w:bookmarkEnd w:id="117"/>
      <w:r>
        <w:rPr/>
        <w:t>1</w:t>
      </w:r>
      <w:r>
        <w:rPr>
          <w:rtl w:val="true"/>
        </w:rPr>
        <w:t xml:space="preserve"> - </w:t>
      </w:r>
      <w:r>
        <w:rPr>
          <w:rtl w:val="true"/>
        </w:rPr>
        <w:t>التدبير لا ينفك عن الخلق</w:t>
      </w:r>
      <w:bookmarkEnd w:id="118"/>
    </w:p>
    <w:p>
      <w:pPr>
        <w:pStyle w:val="BookText"/>
        <w:rPr/>
      </w:pPr>
      <w:r>
        <w:rPr>
          <w:rFonts w:ascii="Amiri" w:hAnsi="Amiri" w:eastAsia="Amiri" w:cs="Amiri"/>
          <w:color w:val="111111"/>
          <w:sz w:val="28"/>
          <w:sz w:val="28"/>
          <w:szCs w:val="28"/>
          <w:rtl w:val="true"/>
          <w:lang w:bidi="ar-SA"/>
        </w:rPr>
        <w:t>إنّ النكتة الأساسية في خطأ المشركين تتمثل في أنهم قاسوا تدبير عالم الكون بتدبير أمور عائلة أو مؤسسة و تصوروا أنهما من نوع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تدبيره سبحانه لهذا العالم ليس كتدبير حاكم البلد بالنسبة إلى مواطنيه، أو ربّ البيت بالنسبة إلى أهله حيث إنّ ذاك التدبير يتمّ بإصدار الأوامر، و لكن التدبير في الكون في الحقيقة إدامة الخلق و الإيجاد و قد سبق أنّ الخالقية منحصرة في اللّه سبحانه فالقول بالتوحيد فيها يستلزم القول بالتوحيد في 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فرد من النظام الإمكاني بحكم كونه فقيرا ممكنا فاقد للوجود الذاتي، لكن فقره ليس منحصرا في وجوده في بدء تحققه و إنما يستمر هذا الفقر معه في جميع الأزمنة و الأمكنة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محتاج في إدامة وجوده بل حتى في علاقاته و روابطه و انسجامه مع مجموع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حقيقة التدبير ليست إلاّ خلق العالم و جعل الأسباب و العلل بحيث تأتي المعاليل و المسبّبات دبر الأسباب و عقيب العلل، و بحيث تظهر أجزاء الكون إلى الوجود وراء بعضها البعض تباعا، و بحيث يؤثر بعضها في البعض الآخر حتى يصل كل موجود إلى كماله المناسب و هدفه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المراد من التدبير هو هذا، فهو بعينه عبارة عن مسألة الخلق، فكيف يمكن أن نعتقد بأنّ التدبير مغاير للخلق و نعتبرهما أمرين مختلفين‌؟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تدبير الوردة ليس إلا تكوّنها من المواد النيتروجينية الموجودة في التربة مع استنشاقها لثاني أو كسيد الكاربون من الهواء و امتصاصها لأشعة الشمس و حدوث سلسلة معقدة من التفاعلات الكيميائية في خلاياها نتيجة ذلك، لتنمو بالتدريج و تتفتّح و تخضر و تزهر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كل منها إلا شعبة من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مثلها الجنين مذ تكونه في رحم الأم، فلا يزال يخضع لعمليات التفاعل و النمو حتى يخرج من بطنها، و ليست هذه التفاعلات إلاّ شعبة من عملية الخلق و فرع منه و إيجاد بعد إيجاد</w:t>
      </w:r>
      <w:r>
        <w:rPr>
          <w:rFonts w:eastAsia="Amiri" w:cs="Amiri" w:ascii="Amiri" w:hAnsi="Amiri"/>
          <w:color w:val="111111"/>
          <w:sz w:val="28"/>
          <w:szCs w:val="28"/>
          <w:rtl w:val="true"/>
          <w:lang w:bidi="ar-SA"/>
        </w:rPr>
        <w:t xml:space="preserve">. </w:t>
      </w:r>
      <w:bookmarkStart w:id="119" w:name="pg16330_177490"/>
    </w:p>
    <w:p>
      <w:pPr>
        <w:pStyle w:val="BookText"/>
        <w:rPr/>
      </w:pPr>
      <w:bookmarkEnd w:id="119"/>
      <w:r>
        <w:rPr>
          <w:rFonts w:ascii="Amiri" w:hAnsi="Amiri" w:eastAsia="Amiri" w:cs="Amiri"/>
          <w:color w:val="111111"/>
          <w:sz w:val="28"/>
          <w:sz w:val="28"/>
          <w:szCs w:val="28"/>
          <w:rtl w:val="true"/>
          <w:lang w:bidi="ar-SA"/>
        </w:rPr>
        <w:t>و لأجل وجود الصلة الشديدة بين التدبير و الخلق نرى أنه سبحانه بعد ما يذكر مسألة خلق السّماوات و الأرض يطرح مسألة تسخير الشمس و القمر</w:t>
      </w:r>
      <w:r>
        <w:rPr>
          <w:rStyle w:val="FootnoteAnchor"/>
          <w:rtl w:val="true"/>
        </w:rPr>
        <w:footnoteReference w:id="84"/>
      </w:r>
      <w:r>
        <w:rPr>
          <w:rFonts w:ascii="Amiri" w:hAnsi="Amiri" w:eastAsia="Amiri" w:cs="Amiri"/>
          <w:color w:val="111111"/>
          <w:sz w:val="28"/>
          <w:sz w:val="28"/>
          <w:szCs w:val="28"/>
          <w:rtl w:val="true"/>
          <w:lang w:bidi="ar-SA"/>
        </w:rPr>
        <w:t>الذي هو نوع من 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الطريق يوقفنا القرآن الكريم على حقيقة التدبير الذي هو نوع من الخلق و قد عرفت أن لا خالق إلاّ اللّه</w:t>
      </w:r>
      <w:r>
        <w:rPr>
          <w:rFonts w:eastAsia="Amiri" w:cs="Amiri" w:ascii="Amiri" w:hAnsi="Amiri"/>
          <w:color w:val="111111"/>
          <w:sz w:val="28"/>
          <w:szCs w:val="28"/>
          <w:rtl w:val="true"/>
          <w:lang w:bidi="ar-SA"/>
        </w:rPr>
        <w:t>.</w:t>
      </w:r>
    </w:p>
    <w:p>
      <w:pPr>
        <w:pStyle w:val="Heading6"/>
        <w:numPr>
          <w:ilvl w:val="5"/>
          <w:numId w:val="1"/>
        </w:numPr>
        <w:rPr/>
      </w:pPr>
      <w:bookmarkStart w:id="120" w:name="__RefHeading___Toc6105534_1280447820"/>
      <w:bookmarkStart w:id="121" w:name="_Toc45"/>
      <w:bookmarkEnd w:id="120"/>
      <w:r>
        <w:rPr/>
        <w:t>2</w:t>
      </w:r>
      <w:r>
        <w:rPr>
          <w:rtl w:val="true"/>
        </w:rPr>
        <w:t xml:space="preserve"> - </w:t>
      </w:r>
      <w:r>
        <w:rPr>
          <w:rtl w:val="true"/>
        </w:rPr>
        <w:t>وحدة النظام دليل على وحدة المدبّر</w:t>
      </w:r>
      <w:bookmarkEnd w:id="121"/>
    </w:p>
    <w:p>
      <w:pPr>
        <w:pStyle w:val="Heading6"/>
        <w:numPr>
          <w:ilvl w:val="5"/>
          <w:numId w:val="1"/>
        </w:numPr>
        <w:rPr/>
      </w:pPr>
      <w:bookmarkStart w:id="122" w:name="__RefHeading___Toc6105536_1280447820"/>
      <w:bookmarkStart w:id="123" w:name="_Toc46"/>
      <w:bookmarkEnd w:id="122"/>
      <w:r>
        <w:rPr>
          <w:rtl w:val="true"/>
        </w:rPr>
        <w:t>اشارة</w:t>
      </w:r>
      <w:bookmarkEnd w:id="123"/>
    </w:p>
    <w:p>
      <w:pPr>
        <w:pStyle w:val="BookText"/>
        <w:rPr/>
      </w:pPr>
      <w:r>
        <w:rPr>
          <w:rFonts w:ascii="Amiri" w:hAnsi="Amiri" w:eastAsia="Amiri" w:cs="Amiri"/>
          <w:color w:val="111111"/>
          <w:sz w:val="28"/>
          <w:sz w:val="28"/>
          <w:szCs w:val="28"/>
          <w:rtl w:val="true"/>
          <w:lang w:bidi="ar-SA"/>
        </w:rPr>
        <w:t xml:space="preserve">إنّ مطالعة كل صفحة من صفحات الكتاب التكويني العظيم يقودنا إلى وجود نظام موحّد، و كأنّ أوراق الكتاب التكويني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غرار الكتاب التدويني شدّ بعضها إلى بعض بيد واحدة و أخرجت في صورة موحدة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القوانين و السنن الحاكمة على الموجودات الطبيعية كليّة و شاملة، بحيث لو أتيح لأحد أن يكشف ناموسا طبيعيا في نقطة من نقاط الكون فهو يكشف قانونا كليا سائدا على النظام من غير فرق بين أرضيّه و فلكيّه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وحدة النظام و شمول السنن تقودنا إلى موضوعين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للعالم إلاّ خالق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للعالم إلاّ مدبّر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ذلك يتجلى مفاد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لَهُ اَلْخَلْقُ وَ اَلْأَمْرُ تَبٰارَكَ اَللّٰهُ رَبُّ اَلْعٰالَمِينَ‌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التوحيد في الخالقية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التوحيد في التدبير الذي هو نوع من الحاكمية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باختصار، إنّ وحدة النظام و انسجامه و تلاحمه لا تتحقق إلاّ إذا كان الكون بأجمعه تحت نظر حاكم و مدبر واحد، و لو خضع الكون لإدارة مدبرين، </w:t>
      </w:r>
      <w:bookmarkStart w:id="124" w:name="pg16330_177491"/>
    </w:p>
    <w:p>
      <w:pPr>
        <w:pStyle w:val="BookText"/>
        <w:rPr/>
      </w:pPr>
      <w:bookmarkEnd w:id="124"/>
      <w:r>
        <w:rPr>
          <w:rFonts w:ascii="Amiri" w:hAnsi="Amiri" w:eastAsia="Amiri" w:cs="Amiri"/>
          <w:color w:val="111111"/>
          <w:sz w:val="28"/>
          <w:sz w:val="28"/>
          <w:szCs w:val="28"/>
          <w:rtl w:val="true"/>
          <w:lang w:bidi="ar-SA"/>
        </w:rPr>
        <w:t xml:space="preserve">لما كان من النظام الموحّد أي أثر لأن تعدد المدبّر و المنظّم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اختلافهما في الذات أو في المصنّفات و المشخصات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بالضرورة الاختلاف في التدبير و الإدارة، و يستلزم تعدد التدبير فناء النظام الموحد و غيابه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 إنّ المدبرين إن كانا متساويين من كل الجهات لم يكن هنا اثنينية في المدبر، و إن لم يكونا متساويين بل كان هناك اختلاف بينهما في الذات أو في عوارضها، فالاختلاف فيها يؤثر اختلافا في التدبير و هو خلاف الحسّ‌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خرجنا بهاتين النتيجتين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التدبير نوع من الخلق، و التوحيد في الثاني يلازمه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وحدة النظام و انسجامه و تلاصقه و تماسكه كاشف عن وحدة التدبير و المدبّر</w:t>
      </w:r>
      <w:r>
        <w:rPr>
          <w:rFonts w:eastAsia="Amiri" w:cs="Amiri" w:ascii="Amiri" w:hAnsi="Amiri"/>
          <w:color w:val="111111"/>
          <w:sz w:val="28"/>
          <w:szCs w:val="28"/>
          <w:rtl w:val="true"/>
          <w:lang w:bidi="ar-SA"/>
        </w:rPr>
        <w:t>.</w:t>
      </w:r>
    </w:p>
    <w:p>
      <w:pPr>
        <w:pStyle w:val="Heading6"/>
        <w:numPr>
          <w:ilvl w:val="5"/>
          <w:numId w:val="1"/>
        </w:numPr>
        <w:rPr/>
      </w:pPr>
      <w:bookmarkStart w:id="125" w:name="__RefHeading___Toc6105538_1280447820"/>
      <w:bookmarkStart w:id="126" w:name="_Toc47"/>
      <w:bookmarkEnd w:id="125"/>
      <w:r>
        <w:rPr>
          <w:rtl w:val="true"/>
        </w:rPr>
        <w:t>إجابة عن إشكال</w:t>
      </w:r>
      <w:bookmarkEnd w:id="126"/>
    </w:p>
    <w:p>
      <w:pPr>
        <w:pStyle w:val="BookText"/>
        <w:rPr/>
      </w:pPr>
      <w:r>
        <w:rPr>
          <w:rFonts w:ascii="Amiri" w:hAnsi="Amiri" w:eastAsia="Amiri" w:cs="Amiri"/>
          <w:color w:val="111111"/>
          <w:sz w:val="28"/>
          <w:sz w:val="28"/>
          <w:szCs w:val="28"/>
          <w:rtl w:val="true"/>
          <w:lang w:bidi="ar-SA"/>
        </w:rPr>
        <w:t>إنّ هناك إشكالا دارجا في الألسن و هو أنّ الأرباب المفروضين و إن كانوا متكثري الذوات و متغايريها و يؤدي ذلك بالطبع إلى اختلاف الأفعال و تدافعها، لكن من الممكن أن يتواطئوا على التسالم و هم عقلاء، و يتوافقوا على التلاؤم رعاية لمصلحة النظام الواحد و تحفظا على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الإشكال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الإجابة فبوجود الفرق الواضح بين العقلاء و الأرباب المفروضين فإنّ عمل العقلاء مبني على علومهم و ليست هي إلاّ قوانين كلية مأخوذة من النظام الخارجي الجاري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فللنظام الخارجي نوع تقدم على تلك الصور العلمية و هي تابعة لنفس النظام الخارجي، فعند ذلك يتصالح العقلاء المتنازعون حسب ما تنكشف لهم المصلحة، فيأخذون بالطريق الوسط الذي تجتمع فيه مصالحهم و أغراضهم و غاياتهم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حكم العقلاء المتنازعين </w:t>
      </w:r>
      <w:bookmarkStart w:id="127" w:name="pg16330_177492"/>
    </w:p>
    <w:p>
      <w:pPr>
        <w:pStyle w:val="BookText"/>
        <w:rPr/>
      </w:pPr>
      <w:bookmarkEnd w:id="127"/>
      <w:r>
        <w:rPr>
          <w:rFonts w:ascii="Amiri" w:hAnsi="Amiri" w:eastAsia="Amiri" w:cs="Amiri"/>
          <w:color w:val="111111"/>
          <w:sz w:val="28"/>
          <w:sz w:val="28"/>
          <w:szCs w:val="28"/>
          <w:rtl w:val="true"/>
          <w:lang w:bidi="ar-SA"/>
        </w:rPr>
        <w:t>أولا فالمتنازلين ثانيا حسب تطابق أعمالهم على النظام السائد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الأرباب المفروضون فالأمر فيهم على العكس لأن الكيفية الخارجية تتبع علمهم لما عرفت من أنّ التدبير ليس منفكا عن الخلق و الإيجاد، و ليس شأنهم شأن مدراء الدوائر و المنشآت حيث إنّ شأنهم التبعية للسنن السائدة فيها كما عرفت، فإنّ تدبير الآلهة تدبير تكويني ينشأ عن الخلق و الإيجاد و لو بقاء لا حدوثا، فعند ذلك يكون الخارج تابعا لعلمهم لا أنهم يتبعون السنن الموجودة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ضوء ذلك فلا معنى للتوافق في 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باختصار هناك فرق بين تدبير خال عن الإيجاد و الخلق كرئيسين بالنسبة إلى مرءوسيهما، فيمكن تصالحهما على كيفية الاستفادة منها، و بين تدبير ملازم للخلق و الإيجاد و إدامة الحياة و استمرار الوجود، فالرئيس في الأول يقتفي السنن السائدة و الرئيس في الثاني يوجد السنن و يبدعها</w:t>
      </w:r>
      <w:r>
        <w:rPr>
          <w:rFonts w:eastAsia="Amiri" w:cs="Amiri" w:ascii="Amiri" w:hAnsi="Amiri"/>
          <w:color w:val="111111"/>
          <w:sz w:val="28"/>
          <w:szCs w:val="28"/>
          <w:rtl w:val="true"/>
          <w:lang w:bidi="ar-SA"/>
        </w:rPr>
        <w:t>.</w:t>
      </w:r>
    </w:p>
    <w:p>
      <w:pPr>
        <w:pStyle w:val="Heading6"/>
        <w:numPr>
          <w:ilvl w:val="5"/>
          <w:numId w:val="1"/>
        </w:numPr>
        <w:rPr/>
      </w:pPr>
      <w:bookmarkStart w:id="128" w:name="__RefHeading___Toc6105540_1280447820"/>
      <w:bookmarkStart w:id="129" w:name="_Toc48"/>
      <w:bookmarkEnd w:id="128"/>
      <w:r>
        <w:rPr/>
        <w:t>3</w:t>
      </w:r>
      <w:r>
        <w:rPr>
          <w:rtl w:val="true"/>
        </w:rPr>
        <w:t xml:space="preserve"> - </w:t>
      </w:r>
      <w:r>
        <w:rPr>
          <w:rtl w:val="true"/>
        </w:rPr>
        <w:t>القرآن و التّوحيد في الرّبوبية</w:t>
      </w:r>
      <w:bookmarkEnd w:id="129"/>
    </w:p>
    <w:p>
      <w:pPr>
        <w:pStyle w:val="BookText"/>
        <w:rPr/>
      </w:pPr>
      <w:r>
        <w:rPr>
          <w:rFonts w:ascii="Amiri" w:hAnsi="Amiri" w:eastAsia="Amiri" w:cs="Amiri"/>
          <w:color w:val="111111"/>
          <w:sz w:val="28"/>
          <w:sz w:val="28"/>
          <w:szCs w:val="28"/>
          <w:rtl w:val="true"/>
          <w:lang w:bidi="ar-SA"/>
        </w:rPr>
        <w:t>إنّ القرآن الكريم ينكر أي مدبّر سوى اللّه تعالى و يستدلّ على ذلك ببرهان ذي شقوق و قد جاء البرهان ضمن آيتين، تتكفل كل واحدة منهما ببيان بعض الشقوق منه، و إليك الآيتين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فِيهِمٰا آلِهَةٌ إِلاَّ اَللّٰهُ لَفَسَدَتٰا فَسُبْحٰانَ اَللّٰهِ رَبِّ اَلْعَرْشِ عَمّٰا يَصِفُونَ‌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كٰانَ مَعَهُ مِنْ إِلٰهٍ إِذاً لَذَهَبَ كُلُّ إِلٰهٍ بِمٰا خَلَقَ وَ لَعَلاٰ بَعْضُهُمْ عَلىٰ بَعْضٍ سُبْحٰانَ اَللّٰهِ عَمّٰا يَصِفُونَ‌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مجموع شقوق البرهان فبيانها بما يلي</w:t>
      </w:r>
      <w:r>
        <w:rPr>
          <w:rFonts w:eastAsia="Amiri" w:cs="Amiri" w:ascii="Amiri" w:hAnsi="Amiri"/>
          <w:color w:val="111111"/>
          <w:sz w:val="28"/>
          <w:szCs w:val="28"/>
          <w:rtl w:val="true"/>
          <w:lang w:bidi="ar-SA"/>
        </w:rPr>
        <w:t xml:space="preserve">: </w:t>
      </w:r>
      <w:bookmarkStart w:id="130" w:name="pg16330_177493"/>
    </w:p>
    <w:p>
      <w:pPr>
        <w:pStyle w:val="BookText"/>
        <w:rPr/>
      </w:pPr>
      <w:bookmarkEnd w:id="130"/>
      <w:r>
        <w:rPr>
          <w:rFonts w:ascii="Amiri" w:hAnsi="Amiri" w:eastAsia="Amiri" w:cs="Amiri"/>
          <w:color w:val="111111"/>
          <w:sz w:val="28"/>
          <w:sz w:val="28"/>
          <w:szCs w:val="28"/>
          <w:rtl w:val="true"/>
          <w:lang w:bidi="ar-SA"/>
        </w:rPr>
        <w:t>إنّ تصور تعدّد المدبر لهذا العالم يكون على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ينفرد كل واحد من الآلهة المدبرة بتدبير مجموع الكون باستقلاله بمعنى أن يعمل كل واحد ما يريده في الكون دون ما منازع، ففي هذه الصورة يلزم تعدّد التدبير، لأنّ المدبّر متعدّد و مختلف في الذات، و هذا يستلزم طروء الفساد على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يشير إليه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فِيهِمٰا آلِهَةٌ إِلاَّ اَللّٰهُ لَفَسَدَتٰا فَسُبْحٰانَ اَللّٰهِ رَبِّ اَلْعَرْشِ عَمّٰا يَصِفُونَ‌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إما أن يدبر كل واحد قسما من الكون الذي خلقه و عندئذ يجب أن يكون لكل جانب من الجانبين نظام خاص مغاير لنظام الجانب الآخر و غير مرتبط به أصلا و عندئذ يلزم انقطاع الارتباط و ذهاب الانسجام المشهود في الكون، في حين أننا لا نرى في الكون إلاّ نوعا واحدا من النظام يسود كل جوانبه من الذرّة إلى المجرّة و إلى هذا الشق أشار بقوله في 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لَذَهَبَ كُلُّ إِلٰهٍ بِمٰا خَلَقَ‌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يتفضل أحد هذه الآلهة على البقية و يكون حاكما عليهم، و يوحّد جهودهم و أعمالهم، و يسبغ عليها الانسجام، و عندئذ يكون الإله الحقيقي هو هذا الحاكم دون البقية و إلى هذا يشير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لَعَلاٰ بَعْضُهُمْ عَلىٰ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أنّ الآيتين بمجموعهما تشيران إلى برهان واحد، ذي شقوق تتكفل كل واحدة منهما ببيان بعضها</w:t>
      </w:r>
      <w:r>
        <w:rPr>
          <w:rFonts w:eastAsia="Amiri" w:cs="Amiri" w:ascii="Amiri" w:hAnsi="Amiri"/>
          <w:color w:val="111111"/>
          <w:sz w:val="28"/>
          <w:szCs w:val="28"/>
          <w:rtl w:val="true"/>
          <w:lang w:bidi="ar-SA"/>
        </w:rPr>
        <w:t>.</w:t>
      </w:r>
    </w:p>
    <w:p>
      <w:pPr>
        <w:pStyle w:val="Heading6"/>
        <w:numPr>
          <w:ilvl w:val="5"/>
          <w:numId w:val="1"/>
        </w:numPr>
        <w:rPr/>
      </w:pPr>
      <w:bookmarkStart w:id="131" w:name="__RefHeading___Toc6105542_1280447820"/>
      <w:bookmarkStart w:id="132" w:name="_Toc49"/>
      <w:bookmarkEnd w:id="131"/>
      <w:r>
        <w:rPr>
          <w:rtl w:val="true"/>
        </w:rPr>
        <w:t xml:space="preserve">التوحيد في التدبير في أحاديث أئمة أهل البيت </w:t>
      </w:r>
      <w:r>
        <w:rPr>
          <w:rtl w:val="true"/>
        </w:rPr>
        <w:t>(</w:t>
      </w:r>
      <w:r>
        <w:rPr>
          <w:rtl w:val="true"/>
        </w:rPr>
        <w:t>ع</w:t>
      </w:r>
      <w:r>
        <w:rPr>
          <w:rtl w:val="true"/>
        </w:rPr>
        <w:t>)</w:t>
      </w:r>
      <w:bookmarkEnd w:id="132"/>
    </w:p>
    <w:p>
      <w:pPr>
        <w:pStyle w:val="BookText"/>
        <w:rPr/>
      </w:pPr>
      <w:r>
        <w:rPr>
          <w:rFonts w:ascii="Amiri" w:hAnsi="Amiri" w:eastAsia="Amiri" w:cs="Amiri"/>
          <w:color w:val="111111"/>
          <w:sz w:val="28"/>
          <w:sz w:val="28"/>
          <w:szCs w:val="28"/>
          <w:rtl w:val="true"/>
          <w:lang w:bidi="ar-SA"/>
        </w:rPr>
        <w:t xml:space="preserve">جاءت الأحاديث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هذا القسم من التّوحيد مركزة على الدلائل التي تقدم ذكرها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رأينا الخلق مسطما و الفلك جاريا، و اختلاف الليل و النهار و الشمس و القمر، دلّ صحة الأمر </w:t>
      </w:r>
      <w:bookmarkStart w:id="133" w:name="pg16330_177494"/>
    </w:p>
    <w:p>
      <w:pPr>
        <w:pStyle w:val="BookText"/>
        <w:rPr/>
      </w:pPr>
      <w:bookmarkEnd w:id="133"/>
      <w:r>
        <w:rPr>
          <w:rFonts w:ascii="Amiri" w:hAnsi="Amiri" w:eastAsia="Amiri" w:cs="Amiri"/>
          <w:color w:val="111111"/>
          <w:sz w:val="28"/>
          <w:sz w:val="28"/>
          <w:szCs w:val="28"/>
          <w:rtl w:val="true"/>
          <w:lang w:bidi="ar-SA"/>
        </w:rPr>
        <w:t>و التدبير، و ائتلاف الأمر على أنّ المدبر واحد</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سأل هشام بن الحكم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الدليل على أنّ اللّه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اتصال التدبير و تمام الصنع كما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فِيهِمٰا آلِهَةٌ إِلاَّ اَللّٰهُ لَفَسَدَتٰا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4" w:name="__RefHeading___Toc6105544_1280447820"/>
      <w:bookmarkStart w:id="135" w:name="_Toc50"/>
      <w:bookmarkEnd w:id="134"/>
      <w:r>
        <w:rPr>
          <w:rtl w:val="true"/>
        </w:rPr>
        <w:t>سؤال و جواب</w:t>
      </w:r>
      <w:bookmarkEnd w:id="135"/>
    </w:p>
    <w:p>
      <w:pPr>
        <w:pStyle w:val="BookText"/>
        <w:rPr/>
      </w:pPr>
      <w:r>
        <w:rPr>
          <w:rFonts w:ascii="Amiri" w:hAnsi="Amiri" w:eastAsia="Amiri" w:cs="Amiri"/>
          <w:color w:val="111111"/>
          <w:sz w:val="28"/>
          <w:sz w:val="28"/>
          <w:szCs w:val="28"/>
          <w:rtl w:val="true"/>
          <w:lang w:bidi="ar-SA"/>
        </w:rPr>
        <w:t>إنّ التّوحيد في التدبير و أنّه لا مدبر سواه لا يجتمع مع تصريح القرآن بوجود مدبرات في الكون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فَالْمُدَبِّرٰاتِ أَمْراً </w:t>
      </w:r>
      <w:r>
        <w:rPr>
          <w:rStyle w:val="FootnoteAnchor"/>
          <w:rtl w:val="true"/>
        </w:rPr>
        <w:footnoteReference w:id="90"/>
      </w:r>
      <w:r>
        <w:rPr>
          <w:rFonts w:ascii="Amiri" w:hAnsi="Amiri" w:eastAsia="Amiri" w:cs="Amiri"/>
          <w:color w:val="111111"/>
          <w:sz w:val="28"/>
          <w:sz w:val="28"/>
          <w:szCs w:val="28"/>
          <w:rtl w:val="true"/>
          <w:lang w:bidi="ar-SA"/>
        </w:rPr>
        <w:t>و يقول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اَلْقٰاهِرُ فَوْقَ عِبٰادِهِ وَ يُرْسِلُ عَلَيْكُمْ حَفَظَةً‌ </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أنّ هؤلاء الحفظة إذ يراقبون البشر و يحفظونهم من الشر، فلا محالة يكونون مدبرين لهم بنحو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 بما عرفته منا غير مرة من أنّ معنى التّوحيد في الخالقية أو الربوبية ليس كونه سبحانه خالقا لجميع الأشياء مباشرة و بلا سبب و لا مدبرا كذلك، بل معناه أنّه ليس في الكون خالق أو مدبر مستقل سواه، و أنّ قيام الأشياء الأخرى بدور الخلقة و التدبير هو على وجه التبعية لإرادته سبحانه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الاعتراف بمثل هذه المدبرات لا يمنع من انحصار التدبير الاستقلالي في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له أدنى إلمام بألف باء المعارف و المفاهيم القرآنية يقدر على الجمع بين تلكما الطائفتين من الآيات كما أوضحنا ذلك عند البحث عن الخالقية، و لأجل إيضاح الحال نأتي بكلام العلاّمة الطباطبائي في المقام</w:t>
      </w:r>
      <w:r>
        <w:rPr>
          <w:rFonts w:eastAsia="Amiri" w:cs="Amiri" w:ascii="Amiri" w:hAnsi="Amiri"/>
          <w:color w:val="111111"/>
          <w:sz w:val="28"/>
          <w:szCs w:val="28"/>
          <w:rtl w:val="true"/>
          <w:lang w:bidi="ar-SA"/>
        </w:rPr>
        <w:t xml:space="preserve">. </w:t>
      </w:r>
      <w:bookmarkStart w:id="136" w:name="pg16330_177495"/>
    </w:p>
    <w:p>
      <w:pPr>
        <w:pStyle w:val="Heading6"/>
        <w:numPr>
          <w:ilvl w:val="5"/>
          <w:numId w:val="1"/>
        </w:numPr>
        <w:rPr/>
      </w:pPr>
      <w:bookmarkStart w:id="137" w:name="__RefHeading___Toc6105546_1280447820"/>
      <w:bookmarkStart w:id="138" w:name="_Toc51"/>
      <w:bookmarkEnd w:id="136"/>
      <w:bookmarkEnd w:id="137"/>
      <w:r>
        <w:rPr>
          <w:rtl w:val="true"/>
        </w:rPr>
        <w:t>الملائكة وسائط في التدبير</w:t>
      </w:r>
      <w:bookmarkEnd w:id="138"/>
    </w:p>
    <w:p>
      <w:pPr>
        <w:pStyle w:val="BookText"/>
        <w:rPr/>
      </w:pPr>
      <w:r>
        <w:rPr>
          <w:rFonts w:ascii="Amiri" w:hAnsi="Amiri" w:eastAsia="Amiri" w:cs="Amiri"/>
          <w:color w:val="111111"/>
          <w:sz w:val="28"/>
          <w:sz w:val="28"/>
          <w:szCs w:val="28"/>
          <w:rtl w:val="true"/>
          <w:lang w:bidi="ar-SA"/>
        </w:rPr>
        <w:t>الملائكة وسائط بينه تعالى و بين الأشياء بدءا و عودا، على ما يعطيه القرآن الكريم، بمعنى أنّهم أسباب للحوادث فوق المادية في العالم المشهود قبل حلول الموت و الانتقال إلى نشأة الآخرة، 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العود، أعني حال ظهور آيات الموت و قبض الروح و إجراء السؤال و ثواب القبر و عذابه، و إماتة الكل بنفخ الصور و إحيائهم بذلك مجددا، و الحشر و إعطاء الكتاب و وضع الموازين، و الحساب، و السوق إلى الجنة أو النار فوساطتهم فيها غنية عن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الآيات الدّالة على ذلك كثيرة لا حاجة إلى إيرادها و الأخبار المأثورة فيها عن النبي و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حدّ الإحصاء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وساطتهم في مرحلة التشريع من النزول بالوحي و دفع الشياطين عن المداخلة فيه، و تسديد النبي، و تأييد المؤمنين و تطهيرهم بالاستغفار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وساطتهم في تدبير الأمور في هذه النشأة فيدل عليها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اَلنّٰازِعٰاتِ غَرْقاً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اَلنّٰاشِطٰاتِ نَشْطاً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اَلسّٰابِحٰاتِ سَبْحاً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فَالسّٰابِقٰاتِ سَبْقاً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فَالْمُدَبِّرٰاتِ أَمْراً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أقسم بها القرآن هو الملائكة التي تنزع الأرواح من الأجساد،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الشديد في النزع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تخرج الأرواح برفق و سهولة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النازلة من السماء مسرعة و السبح الإسراع في الحركة كما يقال للفرس سابح إذا أسرع في جريه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الملائكة لأنها سبقت ابن آدم بالخير و الإيمان و العمل الصالح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فالمدبّرات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المدبرة لأمور الكون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فشأن الملائكة أن يتوسطوا بينه تعالى و ينفذوا أمره كما يستفاد من قوله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عِبٰادٌ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يَسْبِقُونَهُ بِالْقَوْلِ وَ هُمْ بِأَمْرِهِ يَعْمَلُونَ‌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يَخٰافُونَ رَبَّهُمْ مِنْ فَوْقِهِمْ وَ يَفْعَلُونَ مٰا يُؤْمَرُونَ‌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ينافي ما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توسطهم بينه تعالى و بين الحوادث و كونهم أسبابا تستند إليها الظواهر الكونية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 الحوادث إلى أسبابها القريبة المادية فإنّ السببية طولية لا عرضية فإنّ السبب القريب سبب للحادث، و السبب البعيد سبب للسبب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ينافي توسطهم و استناد الحوادث إليهم، استناد الحوادث إلى اللّه تعالى، و كونه هو السبب الوحيد لها جميعا على ما يقتضيه توحيد الربوبية فإنّ السببية طولية كما سمعت لا عرضية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يزيد استناد الحوادث إلى الملائكة استنادها إلى أسبابها الطبيعية القريبة، و قد صدّق القرآن الكريم استناد الحوادث إلى الحوادث الطبيعية كما صدّق استنادها إلى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لشيء من الأسباب استقلال في مقابله تعالى حتى ينقطع عنه فيمنع ذلك استناد ما استند إليه، إلى اللّه سبحانه على ما يقول به الوثنية من تفويضه تعالى تدبير الأمر إلى الملائكة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فالتوحيد القرآني ينفي الاستقلال عن كل شيء من كل جهة، فالملائكة، لا يملكون لأنفسهم نفعا و لا ضرّا و لا موتا و لا حياة و لا نشورا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 الأشياء في استنادها إلى الأسباب المترتبة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القريبة و البعيدة، و انتهائها إلى اللّه سبحانه بوجه بعيد، كمثل الكتابة يكتبها الإنسان بيده و بالقلم، فللكتابة استناد إلى القلم ثم إلى اليد التي توسلت إلى الكتابة بالقلم، و إلى الإنسان الذي توسل إليها باليد و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السبب الحقيقي هو الإنسان المستقل بالسببية من غير أن ينافي سببيته، استناد الكتابة بوجه إلى اليد و القلم</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9" w:name="pg16330_177498"/>
      <w:bookmarkStart w:id="140" w:name="pg16330_177498"/>
      <w:bookmarkEnd w:id="140"/>
    </w:p>
    <w:p>
      <w:pPr>
        <w:pStyle w:val="Heading5"/>
        <w:numPr>
          <w:ilvl w:val="4"/>
          <w:numId w:val="1"/>
        </w:numPr>
        <w:rPr/>
      </w:pPr>
      <w:bookmarkStart w:id="141" w:name="pg16330_177498"/>
      <w:bookmarkStart w:id="142" w:name="__RefHeading___Toc6105548_1280447820"/>
      <w:bookmarkStart w:id="143" w:name="_Toc52"/>
      <w:bookmarkEnd w:id="141"/>
      <w:bookmarkEnd w:id="142"/>
      <w:r>
        <w:rPr>
          <w:rtl w:val="true"/>
        </w:rPr>
        <w:t>التوحيد في الحاكمية</w:t>
      </w:r>
      <w:bookmarkEnd w:id="143"/>
    </w:p>
    <w:p>
      <w:pPr>
        <w:pStyle w:val="Heading6"/>
        <w:numPr>
          <w:ilvl w:val="5"/>
          <w:numId w:val="1"/>
        </w:numPr>
        <w:rPr/>
      </w:pPr>
      <w:bookmarkStart w:id="144" w:name="__RefHeading___Toc6105550_1280447820"/>
      <w:bookmarkStart w:id="145" w:name="_Toc53"/>
      <w:bookmarkEnd w:id="144"/>
      <w:r>
        <w:rPr>
          <w:rtl w:val="true"/>
        </w:rPr>
        <w:t>(</w:t>
      </w:r>
      <w:r>
        <w:rPr/>
        <w:t>6</w:t>
      </w:r>
      <w:r>
        <w:rPr>
          <w:rtl w:val="true"/>
        </w:rPr>
        <w:t xml:space="preserve">) </w:t>
      </w:r>
      <w:r>
        <w:rPr>
          <w:rtl w:val="true"/>
        </w:rPr>
        <w:t>انحصار حق الحاكمية في اللّه سبحانه</w:t>
      </w:r>
      <w:bookmarkEnd w:id="145"/>
    </w:p>
    <w:p>
      <w:pPr>
        <w:pStyle w:val="BookText"/>
        <w:rPr/>
      </w:pPr>
      <w:r>
        <w:rPr>
          <w:rFonts w:ascii="Amiri" w:hAnsi="Amiri" w:eastAsia="Amiri" w:cs="Amiri"/>
          <w:color w:val="111111"/>
          <w:sz w:val="28"/>
          <w:sz w:val="28"/>
          <w:szCs w:val="28"/>
          <w:rtl w:val="true"/>
          <w:lang w:bidi="ar-SA"/>
        </w:rPr>
        <w:t>إنّ التوحيد في الحاكمية من شئون التوحيد في الربوبية فإنّ الربّ بما أنّه صاحب المربوب و مالكه، و بعبارة ثانية خالقه و موجده من العدم، له حق التصرف و التسلط على النفوس و الأموال و إيجاد الحدود في تصرفاته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يحتاج إلى ولاية بالنسبة إلى المسلّط عليه، و لو لا ذلك لعدّ التصرف تصرفا عدوانيا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أنّ جميع الناس أمام اللّه سواسية، و الكل مخلوق و محتاج إليه لا يملك شيئا حتى وجوده و فعله و فكره، فلا ولاية لأحد على أحد بالذات و الأصالة، بل الولاية للّه المالك الحقيقي للإنسان و الكون و الواهب له وجوده و حياته كما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اَلْوَلاٰيَةُ لِلّٰهِ اَلْحَقِّ هُوَ خَيْرٌ ثَوٰاباً وَ خَيْرٌ عُقْباً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الاستدلال بهذه الآية على انحصار الولاية في اللّه سبحانه مبني على أن يكون 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الوقت الذي يتنازع فيه الكافر و المؤمن في هذه الدنيا، و أن تكون الولاية بمعنى تولي الأمور فهو الذي يتولى أمر عباده</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على هذا فالحاكمية خاصة باللّه سبحانه و هي منحصرة فيه و تعد من مراتب التّوحيد و لك أن تستظهر هذه الحقيقة من الآيات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اَلْحُكْمُ إِلاّٰ لِلّٰهِ يَقُصُّ اَلْحَقَّ وَ هُوَ خَيْرُ اَلْفٰاصِلِينَ‌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لَهُ اَلْحُكْمُ وَ هُوَ أَسْرَعُ اَلْحٰاسِبِينَ‌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اَلْحَمْدُ فِي اَلْأُولىٰ وَ اَلْآخِرَةِ وَ لَهُ اَلْحُكْمُ وَ إِلَيْهِ تُرْجَعُونَ‌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من جانب، و من جانب آخر إنّ وجود الحكومة في المجتمع أمر ضروري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الحكومة التي تصون الحريات الفردية إلى جانب المصالح الاجتماعية، و تسعى إلى تنظيم الطاقات و تنمية المواهب، و توقف أبناء المجتمع على واجباتهم، و تجري القوانين و السّنن الإلهية و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تجسيم الحكومة و تجسيدها في الخارج و ممارسة الإمرة ليس من شأنه سبحانه بل هو شأن من يماثل المحكوم في الجنس و النوع و يشافهه و يقابله مقابلة الإنسان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فوجه الجمع بين حصر الحاكمية في اللّه سبحانه و لزوم كون الحاكم و الأمير بشرا كالمحكوم، هو لزوم كون من يمثل مقام الإمرة مأذونا من جانبه سبحانه لإدارة الأمور و التصرف، في النفوس و الأموال، و أن تكون ولايته مستمدة من ولايته سبحانه و منبعثة منها و لو لا ذلك لما كان لتنفيذ حكمه جهة و لا دليل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شئت قلت، إنّ المقصود هو حصر الولاية التي تنبعث منها الحاكمية في اللّه سبحانه، لا حصر الإمرة و التصدي لتنظيم البلاد، و إقرار الأمن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فالولاية و حق الحاكمية له سبحانه، و على ضوء ذلك يجب أن يكون المتمثل بها منصوبا من قبله سبحانه باسمه الخاص أو بوصفه المخصوص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لأجل ذلك نجد أنّ أمة كبيرة من جنس البشر تولوا منصة الحاكمية من جانب اللّه سبحانه و إذنه الخاص، يديرون شئون الحياة الاجتماعية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يخاطب اللّه نبيّه داود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دٰاوُدُ إِنّٰا جَعَلْنٰاكَ خَلِيفَةً فِي اَلْأَرْضِ فَاحْكُمْ بَيْنَ اَلنّٰاسِ بِالْحَقِّ وَ لاٰ تَتَّبِعِ اَلْهَوىٰ فَيُضِلَّكَ عَنْ سَبِيلِ اَللّٰهِ‌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الآية الكريمة و إن كانت واردة في تنصيب داود على القضاء، لكن نفوذ قضائه كان ناشئا من حاكميته الواسعة التي تشمل الحكم و الإمرة بحيث كان نفوذ قضائه من لوازمها و فروعها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القضاء في تلك الأعصار منفصلا عن سائر شئون الحكومة و لم يكن شأن داود منحصرا في بيان الأحكام و المعارف، بل كان يتمتع بسلطة تامة تشمل التنفيذية و القضائية، بل التشريعية أيضا بوحي من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دٰاوُدُ جٰالُوتَ وَ آتٰاهُ اَللّٰهُ اَلْمُلْكَ وَ اَلْحِكْمَةَ وَ عَلَّمَهُ مِمّٰا يَشٰاءُ وَ لَوْ لاٰ دَفْعُ اَللّٰهِ اَلنّٰاسَ بَعْضَهُمْ بِبَعْضٍ لَفَسَدَتِ اَلْأَرْضُ‌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اختصاص خصوص الحكم التشريعي به تعالى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إِلاّٰ لِلّٰهِ أَمَرَ أَلاّٰ تَعْبُدُوا إِلاّٰ إِيّٰاهُ ذٰلِكَ اَلدِّينُ اَلْقَيِّمُ‌ </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للّه لا يشاركه فيه غيره على ظاهر ما يدل عليه غير واحد من الآيات، غير أنه سبحانه ربما ينسب الحكم و خاصة التشريعي منه في كلامه إلى غيره،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بِهِ ذَوٰا عَدْلٍ مِنْكُمْ‌ </w:t>
      </w:r>
      <w:r>
        <w:rPr>
          <w:rStyle w:val="FootnoteAnchor"/>
          <w:rtl w:val="true"/>
        </w:rPr>
        <w:footnoteReference w:id="104"/>
      </w:r>
      <w:r>
        <w:rPr>
          <w:rFonts w:ascii="Amiri" w:hAnsi="Amiri" w:eastAsia="Amiri" w:cs="Amiri"/>
          <w:color w:val="111111"/>
          <w:sz w:val="28"/>
          <w:sz w:val="28"/>
          <w:szCs w:val="28"/>
          <w:rtl w:val="true"/>
          <w:lang w:bidi="ar-SA"/>
        </w:rPr>
        <w:t>، و قوله للنبيّ‌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اُحْكُمْ بَيْنَهُمْ بِمٰا أَنْزَلَ اَللّٰهُ‌ </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فَاحْكُمْ بَيْنَهُمْ بِمٰا أَنْزَلَ اَللّٰهُ‌ </w:t>
      </w:r>
      <w:r>
        <w:rPr>
          <w:rStyle w:val="FootnoteAnchor"/>
          <w:rtl w:val="true"/>
        </w:rPr>
        <w:footnoteReference w:id="106"/>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بِهَا اَلنَّبِيُّونَ‌ </w:t>
      </w:r>
      <w:r>
        <w:rPr>
          <w:rStyle w:val="FootnoteAnchor"/>
          <w:rtl w:val="true"/>
        </w:rPr>
        <w:footnoteReference w:id="107"/>
      </w:r>
      <w:r>
        <w:rPr>
          <w:rFonts w:ascii="Amiri" w:hAnsi="Amiri" w:eastAsia="Amiri" w:cs="Amiri"/>
          <w:color w:val="111111"/>
          <w:sz w:val="28"/>
          <w:sz w:val="28"/>
          <w:szCs w:val="28"/>
          <w:rtl w:val="true"/>
          <w:lang w:bidi="ar-SA"/>
        </w:rPr>
        <w:t xml:space="preserve">إلى غير ذلك </w:t>
      </w:r>
    </w:p>
    <w:p>
      <w:pPr>
        <w:pStyle w:val="BookText"/>
        <w:rPr/>
      </w:pPr>
      <w:r>
        <w:rPr>
          <w:rFonts w:ascii="Amiri" w:hAnsi="Amiri" w:eastAsia="Amiri" w:cs="Amiri"/>
          <w:color w:val="111111"/>
          <w:sz w:val="28"/>
          <w:sz w:val="28"/>
          <w:szCs w:val="28"/>
          <w:rtl w:val="true"/>
          <w:lang w:bidi="ar-SA"/>
        </w:rPr>
        <w:t>من الآيات، فإذا انضم هذا القسم من الآيات إلى القسم الأول الحاصر له باللّه سبحانه يفيد أنّ الحكم الحق للّه سبحانه بالأصالة و أوّلا لا يستقل به أحد غيره، و يوجد لغيره بإذنه و بالعرض ثانيا، و لذلك عدّ تعالى نفسه أحكم الحاكمين و خيرهم لأنه لازم الأصالة و الاستقلال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اَللّٰهُ بِأَحْكَمِ اَلْحٰاكِمِينَ‌ </w:t>
      </w:r>
      <w:r>
        <w:rPr>
          <w:rStyle w:val="FootnoteAnchor"/>
          <w:rtl w:val="true"/>
        </w:rPr>
        <w:footnoteReference w:id="108"/>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خَيْرُ اَلْحٰاكِمِينَ‌ </w:t>
      </w:r>
      <w:r>
        <w:rPr>
          <w:rStyle w:val="FootnoteAnchor"/>
          <w:rtl w:val="true"/>
        </w:rPr>
        <w:footnoteReference w:id="109"/>
      </w:r>
      <w:r>
        <w:rPr>
          <w:rFonts w:ascii="Amiri" w:hAnsi="Amiri" w:eastAsia="Amiri" w:cs="Amiri"/>
          <w:color w:val="111111"/>
          <w:sz w:val="28"/>
          <w:sz w:val="28"/>
          <w:szCs w:val="28"/>
          <w:rtl w:val="true"/>
          <w:lang w:bidi="ar-SA"/>
        </w:rPr>
        <w:t xml:space="preserve">، و عمّ الحكم التكويني فلا 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نسبته إلى غيره، و إن كان معاني عامة الصفات و الأفعال المنسوبة إليه تعالى لا تأبى عن الانتساب إلى غيره انتسابا إذنيا، كالعلم و القدرة و الحياة و الخلق و الرزق، و الإحياء و المشيئة التي انتسبت إلى غيره سبحانه في آيات كثيرة، و لعل عدم نسبة الحكم التكويني إلى غيره سبحانه لحرمة جانبه تعالى، لإشعار هذا الوصف بنوع من الاستقلال الذي لا مسوّغ لنسبته إلى هذه الأسباب المتوسطة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نظيرها في ذلك ألفاظ البديع و البارئ و الفاطر و ألفاظ أخرى تجري مجراها في الإشعار بمعاني تنبئ عن نوع من الاختصاص، و إنما كفّ عن استعمالها في غير مورده تعالى رعاية لحرمة ساحة الربوبية</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هنا خرجنا بهذه النتيجة و هي أنّ الحاكمية فرع الولاية على المحكوم، و لا ولاية إلاّ 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حكومة إلاّ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تجسيد الحكومة في المجتمع، بمعنى الإمرة عليه، ليس من شئونه سبحانه، بل يقوم به المأذون من جانبه إمّا بالاسم كما مرّ في حق داود، أو بالوصف و العنوان كما هو الحال في حق العلماء و الفقهاء الذين لهم الحكم و الإمرة عند غيبة النبي أو الإمام المنصوص عليه بالاسم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هذا فالحكومات القائمة في المجتمعات يجب أن تكون شرعيتها مستمدة من ولايته سبحانه و حكمه بوجه من الوجوه، و إذا كانت علاقتها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منقطعة غير موصولة به سبحانه فهي حكومات طاغوتية لا قيمة لها، فلا حاكمية لأحد على أحد إلاّ من حكّمه اللّه على الإنسان في ظل شروط خاصة من العدل و القسط و رعاية الأحكام الإلهية</w:t>
      </w:r>
      <w:r>
        <w:rPr>
          <w:rFonts w:eastAsia="Amiri" w:cs="Amiri" w:ascii="Amiri" w:hAnsi="Amiri"/>
          <w:color w:val="111111"/>
          <w:sz w:val="28"/>
          <w:szCs w:val="28"/>
          <w:rtl w:val="true"/>
          <w:lang w:bidi="ar-SA"/>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6" w:name="pg16330_177504"/>
      <w:bookmarkStart w:id="147" w:name="pg16330_177504"/>
      <w:bookmarkEnd w:id="147"/>
    </w:p>
    <w:p>
      <w:pPr>
        <w:pStyle w:val="Heading5"/>
        <w:numPr>
          <w:ilvl w:val="4"/>
          <w:numId w:val="1"/>
        </w:numPr>
        <w:rPr/>
      </w:pPr>
      <w:bookmarkStart w:id="148" w:name="pg16330_177504"/>
      <w:bookmarkStart w:id="149" w:name="__RefHeading___Toc6105552_1280447820"/>
      <w:bookmarkStart w:id="150" w:name="_Toc54"/>
      <w:bookmarkEnd w:id="148"/>
      <w:bookmarkEnd w:id="149"/>
      <w:r>
        <w:rPr>
          <w:rtl w:val="true"/>
        </w:rPr>
        <w:t>التّوحيد في الطّاعة</w:t>
      </w:r>
      <w:bookmarkEnd w:id="150"/>
    </w:p>
    <w:p>
      <w:pPr>
        <w:pStyle w:val="Heading6"/>
        <w:numPr>
          <w:ilvl w:val="5"/>
          <w:numId w:val="1"/>
        </w:numPr>
        <w:rPr/>
      </w:pPr>
      <w:bookmarkStart w:id="151" w:name="__RefHeading___Toc6105554_1280447820"/>
      <w:bookmarkStart w:id="152" w:name="_Toc55"/>
      <w:bookmarkEnd w:id="151"/>
      <w:r>
        <w:rPr>
          <w:rtl w:val="true"/>
        </w:rPr>
        <w:t>(</w:t>
      </w:r>
      <w:r>
        <w:rPr/>
        <w:t>7</w:t>
      </w:r>
      <w:r>
        <w:rPr>
          <w:rtl w:val="true"/>
        </w:rPr>
        <w:t xml:space="preserve">) </w:t>
      </w:r>
      <w:r>
        <w:rPr>
          <w:rtl w:val="true"/>
        </w:rPr>
        <w:t>انحصار حق الطّاعة في اللّه سبحانه</w:t>
      </w:r>
      <w:bookmarkEnd w:id="152"/>
    </w:p>
    <w:p>
      <w:pPr>
        <w:pStyle w:val="BookText"/>
        <w:rPr/>
      </w:pPr>
      <w:r>
        <w:rPr>
          <w:rFonts w:ascii="Amiri" w:hAnsi="Amiri" w:eastAsia="Amiri" w:cs="Amiri"/>
          <w:color w:val="111111"/>
          <w:sz w:val="28"/>
          <w:sz w:val="28"/>
          <w:szCs w:val="28"/>
          <w:rtl w:val="true"/>
          <w:lang w:bidi="ar-SA"/>
        </w:rPr>
        <w:t>إنّ انحصار حق الطّاعة في اللّه سبحانه من شئون انحصار الرّبوبية فيه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الربّ بما هو صاحب الإنسان و مدبر حياته و مخطط مساره، و خالقه على وجه، له حق الطاعة كما له حق الحاكمية، فليس هناك مطاع بالذات إلاّ هو فهو الذي يجب أن يطاع و يمتثل أمره و لا يجب إطاعة غيره إلاّ إذا كان بإذنه و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 إنّ المالك للوجود بأسره و ربّ الكون الذي منه و إليه الإنسان يجب أن يطاع دون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الطاعة هو أن نضع ما وهبنا من الآلاء، حتى وجودنا و إرادتنا، في الموضع الذي يرضاه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المروق من هذه الطّاعة عدوان على المولى و ظلم له، الذي يقبحه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غيره تعالى، فبما أنّه لا دخل له في وجود الإنسان و حياته و نعمه و آلائه بل هو أيضا إنسان محتاج مثله، فلا يتصور له حق الطاعة إلاّ إذا أمر المطاع بالذات بإطاعته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لأجل ذلك نجد الآيات على صنفين صنف يعرفه سبحانه مطاعا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سَمِعْنٰا وَ أَطَعْنٰا غُفْرٰانَكَ رَبَّنٰا وَ إِلَيْكَ اَلْمَصِيرُ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صنف يعطف على إطاعة اللّه سبحانه إطاعة رسوله و لكن يجعل لزوم إطاعته مقيدا بإذنه سبحانه وَ مٰا أَرْسَلْنٰا مِنْ رَسُولٍ إِلاّٰ لِيُطٰاعَ بِإِذْنِ اَللّٰهِ </w:t>
      </w:r>
      <w:r>
        <w:rPr>
          <w:rStyle w:val="FootnoteAnchor"/>
          <w:rtl w:val="true"/>
        </w:rPr>
        <w:footnoteReference w:id="112"/>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يُطِعِ اَلرَّسُولَ فَقَدْ أَطٰاعَ اَللّٰهَ‌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شك أنّ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أولي الأمر، و الوالدين، و غيرهم يجب طاعتهم، و تحرم معصيتهم و مخالفتهم، لكن وجوب إطاعتهم إنما هو بأمر من اللّه سبحانه و لو لا أمره لما كان لأحد على أحد حقّ الطاعة و بذلك تقدر على تصنيف الآيات و جمعها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ليست طاعة الرسول منحصرة في سماع الأحكام التي جاء بها و العمل على طبقها، بل للرسول الأعظم مناصب وراء بيان الوحي و تبيين الأحكام، و وراء تعليم القرآن و تلاوة آياته، و منها إصدار الأوامر و النواهي إلى المؤمنين في مختلف شئون الحياة فإذا أمر بتجهيز الجيش و النفر إلى الجهاد و مكافحة الظالمين فله حق الطاعة عليهم، و من خالفه فقد خالف الرسول و عصاه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ما إذا بلّغ الرسول أحكام اللّه و رسالاته إلى الناس كالصلاة و الصيام فتركهما يعدّ معصية للّه سبحانه لا معصية للرسول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على الموحّد الإمعان في هذه المجالات المختلفة و يعترف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الطّاعة على وجه الإطلاق مختصة باللّه سبحانه و لا طاعة لغيره بالذات</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الرسول الأعظم له مقامات فهو في مقام مبلغ و بشير و نذير، كما في إبلاغ رسالاته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الوقت نفسه في مقام آخر آمر و ناه له حق الأمر و النهي، كما هو في مقام ثالث فاصل للخصومات و قاض بين الناس فيجب تنفيذ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تمييز هذه المقامات غير خفي لمن أمعن و تدبّر</w:t>
      </w:r>
      <w:r>
        <w:rPr>
          <w:rFonts w:eastAsia="Amiri" w:cs="Amiri" w:ascii="Amiri" w:hAnsi="Amiri"/>
          <w:color w:val="111111"/>
          <w:sz w:val="28"/>
          <w:szCs w:val="28"/>
          <w:rtl w:val="true"/>
          <w:lang w:bidi="ar-SA"/>
        </w:rPr>
        <w:t xml:space="preserve">. </w:t>
      </w:r>
      <w:bookmarkStart w:id="153" w:name="pg16330_177506"/>
    </w:p>
    <w:p>
      <w:pPr>
        <w:pStyle w:val="Heading5"/>
        <w:numPr>
          <w:ilvl w:val="4"/>
          <w:numId w:val="1"/>
        </w:numPr>
        <w:rPr/>
      </w:pPr>
      <w:bookmarkStart w:id="154" w:name="__RefHeading___Toc6105556_1280447820"/>
      <w:bookmarkStart w:id="155" w:name="_Toc56"/>
      <w:bookmarkEnd w:id="153"/>
      <w:bookmarkEnd w:id="154"/>
      <w:r>
        <w:rPr>
          <w:rtl w:val="true"/>
        </w:rPr>
        <w:t>التوحيد في التشريع</w:t>
      </w:r>
      <w:bookmarkEnd w:id="155"/>
    </w:p>
    <w:p>
      <w:pPr>
        <w:pStyle w:val="Heading6"/>
        <w:numPr>
          <w:ilvl w:val="5"/>
          <w:numId w:val="1"/>
        </w:numPr>
        <w:rPr/>
      </w:pPr>
      <w:bookmarkStart w:id="156" w:name="__RefHeading___Toc6105558_1280447820"/>
      <w:bookmarkStart w:id="157" w:name="_Toc57"/>
      <w:bookmarkEnd w:id="156"/>
      <w:r>
        <w:rPr>
          <w:rtl w:val="true"/>
        </w:rPr>
        <w:t>(</w:t>
      </w:r>
      <w:r>
        <w:rPr/>
        <w:t>8</w:t>
      </w:r>
      <w:r>
        <w:rPr>
          <w:rtl w:val="true"/>
        </w:rPr>
        <w:t xml:space="preserve">) </w:t>
      </w:r>
      <w:r>
        <w:rPr>
          <w:rtl w:val="true"/>
        </w:rPr>
        <w:t>انحصار حق التقنين و التّشريع في اللّه سبحانه</w:t>
      </w:r>
      <w:bookmarkEnd w:id="157"/>
    </w:p>
    <w:p>
      <w:pPr>
        <w:pStyle w:val="BookText"/>
        <w:rPr/>
      </w:pPr>
      <w:r>
        <w:rPr>
          <w:rFonts w:ascii="Amiri" w:hAnsi="Amiri" w:eastAsia="Amiri" w:cs="Amiri"/>
          <w:color w:val="111111"/>
          <w:sz w:val="28"/>
          <w:sz w:val="28"/>
          <w:szCs w:val="28"/>
          <w:rtl w:val="true"/>
          <w:lang w:bidi="ar-SA"/>
        </w:rPr>
        <w:t>إنّ التّوحيد في التشريع من فروع التّوحيد في الربوبية، فإذا كان اللّه سبحانه هو الربّ و المدبّر و المدير للكون و الإنسان، و المالك و الصاحب فلا وجه لسيادة رأي أحد على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النّاس في مقابلة سبحانه سواسية كأسنان المشط فلا فضل لأحد على أحد من حيث هو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المشرّع و المقنّن لا ينفك تشريعه و تقنينه عن إيجاد الضيق على الفرد و المجتمع، فينهى عن شيء تارة و يسوّغه أخرى، و يعاقب على العصيان و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هذا العمل يتوقف على ولاية المقنن على الفرد أو المجتمع و لا ولاية لأحد على أحد إلاّ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فلأجل ذلك لا مناص من القول بأنّ التقنين و التشريع الذي هو نوع تدبير لحياة الفرد و المجتمع مختص باللّه سبحانه و ليس لأحد ذلك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الأساس لا يوجد في الإسلام أي سلطة تشريعية لا فردية و لا جماعية و لا مشرّع إلاّ اللّه وحده، و أمّا الفقهاء و المجتهدون فليسوا بمشرعين بل هم متخصصون في معرفة تشريعه سبحانه و وظيفتهم الكشف عن الأحكام بعد الرجوع إلى مصادرها و جعلها في متناول الناس</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تعورف في القرن الأخير من إقامة مجالس النواب أو الأمة أو </w:t>
      </w:r>
    </w:p>
    <w:p>
      <w:pPr>
        <w:pStyle w:val="BookText"/>
        <w:rPr/>
      </w:pPr>
      <w:r>
        <w:rPr>
          <w:rFonts w:ascii="Amiri" w:hAnsi="Amiri" w:eastAsia="Amiri" w:cs="Amiri"/>
          <w:color w:val="111111"/>
          <w:sz w:val="28"/>
          <w:sz w:val="28"/>
          <w:szCs w:val="28"/>
          <w:rtl w:val="true"/>
          <w:lang w:bidi="ar-SA"/>
        </w:rPr>
        <w:t>الشورى في البلاد الإسلامية، فليست لها وظيفة سوى التخطيط لإعطاء البرامج للمسئولين في الحكومات في ضوء القوانين الإلهية لتنفيذها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التخطيط غير التقنين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فهناك مقنّن و مشرّع و هو اللّه سبحانه، كما أنّ هناك مبيّن و كاشف عن القوانين و هو الفقيه، و هناك جماعة الخبراء الواقفون على المصالح و المفاسد و شأنهم التخطيط و البرمجة في مجالات الزراعة و التنمية و الاقتصاد و الصناعة و غير ذلك ممّا لا تتم الحياة في هذه العصور إلاّ به و هم نواب الأمة و وكلاؤهم في تلك المجالس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هناك آيات في الذكر الحكيم تدل بوضوح على اختصاص التشريع باللّه سبحانه، نذكر بعضا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يَحْكُمْ بِمٰا أَنْزَلَ اَللّٰهُ فَأُولٰئِكَ هُمُ اَلْكٰافِرُونَ‌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يَحْكُمْ بِمٰا أَنْزَلَ اَللّٰهُ فَأُولٰئِكَ هُمُ اَلظّٰالِمُونَ‌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لْيَحْكُمْ أَهْلُ اَلْإِنْجِيلِ بِمٰا أَنْزَلَ اَللّٰهُ فِيهِ وَ مَنْ لَمْ يَحْكُمْ بِمٰا أَنْزَلَ اَللّٰهُ فَأُولٰئِكَ هُمُ اَلْفٰاسِقُونَ‌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المقاطع الثلاثة تعرب عن انحصار حق التقنين باللّه سبحانه و ذلك لأنه يصف كل من حكم بغير ما أنزل اللّه تارة بالكفر و أخرى بالظلم و ثالثة بالفسق، فهم كافرون لأنهم يخالفون التشريع الإلهي بالرّد و الإنكار و الجحود، و ظالمون لأنهم يسلّمون حق التقنين الذي هو مختص باللّه سبحانه إلى غيره، و فاسقون لأنهم خرجوا بهذا الفعل عن طاعة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باختصار، يعدّ الحكم صنفين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اللّه تبارك و تعالى و حكم الجاهلية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فَحُكْمَ اَلْجٰاهِلِيَّةِ يَبْغُونَ وَ مَنْ أَحْسَنُ مِنَ اَللّٰهِ حُكْماً لِقَوْمٍ يُوقِنُونَ‌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فالحكم حكمان، حكم اللّه و حكم أهل الجاهلية فمن أخطأ بحكم اللّه حكم بحكم أهل الجاهلية</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ضوء ذلك فالسلطات التشريعية السائدة في العالم، إذا كان تشريعها مطابقا لتشريع اللّه سبحانه فهو حكم اللّه، و لو أضيف إلى المجالس فقد سبقه التشريع الإلهي و لم يكن حاجة لتشريعه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على خلافه فهو حكم الجاهلية حسب النصّ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هاهنا أسئلة حول اختصاص التشريع باللّه سبحانه نترك الإجابة عنها إلى الأبحاث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نأتي بنكتة و هي أنّ حق التشريع على العباد من شئون الربوبية فمن أعطى زمام التشريع إلى غيره سبحانه فقد اتخذه ربّا و لو في بعض الشئون لا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لأجل ذلك نرى أنه سبحانه يرمي اليهود و النصارى بأنهم اِتَّخَذُوا أَحْبٰارَهُمْ وَ رُهْبٰانَهُمْ أَرْبٰاباً مِنْ دُونِ اَللّٰهِ وَ اَلْمَسِيحَ اِبْنَ مَرْيَمَ‌ </w:t>
      </w:r>
      <w:r>
        <w:rPr>
          <w:rStyle w:val="FootnoteAnchor"/>
          <w:rtl w:val="true"/>
        </w:rPr>
        <w:footnoteReference w:id="119"/>
      </w:r>
      <w:r>
        <w:rPr>
          <w:rFonts w:ascii="Amiri" w:hAnsi="Amiri" w:eastAsia="Amiri" w:cs="Amiri"/>
          <w:color w:val="111111"/>
          <w:sz w:val="28"/>
          <w:sz w:val="28"/>
          <w:szCs w:val="28"/>
          <w:rtl w:val="true"/>
          <w:lang w:bidi="ar-SA"/>
        </w:rPr>
        <w:t>و لم يكن اتّخاذهم أربابا لأجل عبادتهم بل لأجل دفع حق التشريع إليهم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الثعلبي في تفسيره عن علي بن حاتم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عنقي صليب من ذهب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اطرح هذا الوثن من عنقك فطرحته ثم انتهيت إليه و هو يقرأ من سورة البراءة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أَحْبٰارَهُمْ وَ رُهْبٰانَهُمْ أَرْبٰاباً حتى فرغ منها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لسنا نعبدهم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يحرمون ما أحلّ اللّه فتحرّمونه و يحلّون ما حرّم اللّه فتستحلّونه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عبادتهم</w:t>
      </w:r>
      <w:r>
        <w:rPr>
          <w:rFonts w:eastAsia="Amiri" w:cs="Amiri" w:ascii="Amiri" w:hAnsi="Amiri"/>
          <w:color w:val="111111"/>
          <w:sz w:val="28"/>
          <w:szCs w:val="28"/>
          <w:rtl w:val="true"/>
          <w:lang w:bidi="ar-SA"/>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عن الباقر 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 اللّه ما صاموا و لا صلّوا و لكنهم أحلّوا لهم حراما و حرّموا عليهم حلالا، فاتّبعوهم و عبدوهم من حيث لا يشعرون</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bookmarkStart w:id="158" w:name="pg16330_177510"/>
    </w:p>
    <w:p>
      <w:pPr>
        <w:pStyle w:val="Heading5"/>
        <w:numPr>
          <w:ilvl w:val="4"/>
          <w:numId w:val="1"/>
        </w:numPr>
        <w:rPr/>
      </w:pPr>
      <w:bookmarkStart w:id="159" w:name="__RefHeading___Toc6105560_1280447820"/>
      <w:bookmarkStart w:id="160" w:name="_Toc58"/>
      <w:bookmarkEnd w:id="158"/>
      <w:bookmarkEnd w:id="159"/>
      <w:r>
        <w:rPr>
          <w:rtl w:val="true"/>
        </w:rPr>
        <w:t>التوحيد في العبادة</w:t>
      </w:r>
      <w:bookmarkEnd w:id="160"/>
    </w:p>
    <w:p>
      <w:pPr>
        <w:pStyle w:val="Heading6"/>
        <w:numPr>
          <w:ilvl w:val="5"/>
          <w:numId w:val="1"/>
        </w:numPr>
        <w:rPr/>
      </w:pPr>
      <w:bookmarkStart w:id="161" w:name="__RefHeading___Toc6105562_1280447820"/>
      <w:bookmarkStart w:id="162" w:name="_Toc59"/>
      <w:bookmarkEnd w:id="161"/>
      <w:r>
        <w:rPr>
          <w:rtl w:val="true"/>
        </w:rPr>
        <w:t>(</w:t>
      </w:r>
      <w:r>
        <w:rPr/>
        <w:t>9</w:t>
      </w:r>
      <w:r>
        <w:rPr>
          <w:rtl w:val="true"/>
        </w:rPr>
        <w:t xml:space="preserve">) </w:t>
      </w:r>
      <w:r>
        <w:rPr>
          <w:rtl w:val="true"/>
        </w:rPr>
        <w:t>لا معبود سوى اللّه</w:t>
      </w:r>
      <w:bookmarkEnd w:id="162"/>
    </w:p>
    <w:p>
      <w:pPr>
        <w:pStyle w:val="Heading6"/>
        <w:numPr>
          <w:ilvl w:val="5"/>
          <w:numId w:val="1"/>
        </w:numPr>
        <w:rPr/>
      </w:pPr>
      <w:bookmarkStart w:id="163" w:name="__RefHeading___Toc6105564_1280447820"/>
      <w:bookmarkStart w:id="164" w:name="_Toc60"/>
      <w:bookmarkEnd w:id="163"/>
      <w:r>
        <w:rPr>
          <w:rtl w:val="true"/>
        </w:rPr>
        <w:t>اشارة</w:t>
      </w:r>
      <w:bookmarkEnd w:id="164"/>
    </w:p>
    <w:p>
      <w:pPr>
        <w:pStyle w:val="BookText"/>
        <w:rPr/>
      </w:pPr>
      <w:r>
        <w:rPr>
          <w:rFonts w:ascii="Amiri" w:hAnsi="Amiri" w:eastAsia="Amiri" w:cs="Amiri"/>
          <w:color w:val="111111"/>
          <w:sz w:val="28"/>
          <w:sz w:val="28"/>
          <w:szCs w:val="28"/>
          <w:rtl w:val="true"/>
          <w:lang w:bidi="ar-SA"/>
        </w:rPr>
        <w:t>التّوحيد في العبادة ممّا اتفق على اختصاصه باللّه سبحانه جميع المسلمين بل الإلهيّين، فلا يسجل اسم أحد في سجلّ الموحدين أو المسلمين إلاّ أن يخصّص العبادة باللّه وحده فلو عممها له و لغيره، لا يكون مسلما و لا موحدا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القاعدة الكلية لا يشك فيها أي مسلم، كيف و القرآن يصرّح بأن الغاية و الهدف الأسنى من بعث الأنبياء هو الدعوة إلى التوحيد في العبادة،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بَعَثْنٰا فِي كُلِّ أُمَّةٍ رَسُولاً أَنِ اُعْبُدُوا اَللّٰهَ وَ اِجْتَنِبُوا اَلطّٰاغُوتَ‌ </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شعار المسلمين من لدن بعثة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يومنا هذا هو تخصيص العبادة باللّه سبحانه، كيف و هم يقرءون في صلواتهم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وَ إِيّٰاكَ نَسْتَعِينُ‌ </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مكافحة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للثنويين تتركز على هذه النقطة غالبا كما هو ظاهر لمن راجع القرآن الكريم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لا تجد مسلما ينكر أصل الضابطة و القاعدة بل الكل </w:t>
      </w:r>
      <w:bookmarkStart w:id="165" w:name="pg16330_177511"/>
    </w:p>
    <w:p>
      <w:pPr>
        <w:pStyle w:val="BookText"/>
        <w:rPr/>
      </w:pPr>
      <w:bookmarkEnd w:id="165"/>
      <w:r>
        <w:rPr>
          <w:rFonts w:ascii="Amiri" w:hAnsi="Amiri" w:eastAsia="Amiri" w:cs="Amiri"/>
          <w:color w:val="111111"/>
          <w:sz w:val="28"/>
          <w:sz w:val="28"/>
          <w:szCs w:val="28"/>
          <w:rtl w:val="true"/>
          <w:lang w:bidi="ar-SA"/>
        </w:rPr>
        <w:t>متفقون على صحتها قائلون بأنّ استحقاق العبادة من شئون الربوبية، فمن كان ربّا فهو مستحق للعبادة، و إذ لا ربّ سواه فلا معبود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الكلام في تشخيص مصاديقها و جزئياتها عن غيرها، و هذه هي المشكلة الوحيدة في هذا الفصل، فإنّ جلّ من يعدّون بعض الأفعال عبادة لم يتوفقوا في تحديد العبادة تحديدا منطقيا يتميز به مصداق العبادة عن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ذلك ضربوا الكل بسهم واحد فخلطوا العبادة بغيرها، و أجروا على الكل حكم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يجب على الباحث الكلامي تحديد مفهوم العبادة حتى يتميز مصداقها عن مصداق غيرها كالخضوع و التعظيم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البحث هو البحث الرئيسي في هذا الفصل و ليس للباحث غنى عنه، و نحن نرسل الكلام في الموضوع لما نجد فيه من الأهمية الخاصة في هذه الأعصار</w:t>
      </w:r>
      <w:r>
        <w:rPr>
          <w:rFonts w:eastAsia="Amiri" w:cs="Amiri" w:ascii="Amiri" w:hAnsi="Amiri"/>
          <w:color w:val="111111"/>
          <w:sz w:val="28"/>
          <w:szCs w:val="28"/>
          <w:rtl w:val="true"/>
          <w:lang w:bidi="ar-SA"/>
        </w:rPr>
        <w:t>.</w:t>
      </w:r>
    </w:p>
    <w:p>
      <w:pPr>
        <w:pStyle w:val="Heading6"/>
        <w:numPr>
          <w:ilvl w:val="5"/>
          <w:numId w:val="1"/>
        </w:numPr>
        <w:rPr/>
      </w:pPr>
      <w:bookmarkStart w:id="166" w:name="__RefHeading___Toc6105566_1280447820"/>
      <w:bookmarkStart w:id="167" w:name="_Toc61"/>
      <w:bookmarkEnd w:id="166"/>
      <w:r>
        <w:rPr>
          <w:rtl w:val="true"/>
        </w:rPr>
        <w:t>ما هي العبادة‌؟</w:t>
      </w:r>
      <w:bookmarkEnd w:id="167"/>
    </w:p>
    <w:p>
      <w:pPr>
        <w:pStyle w:val="Heading6"/>
        <w:numPr>
          <w:ilvl w:val="5"/>
          <w:numId w:val="1"/>
        </w:numPr>
        <w:rPr/>
      </w:pPr>
      <w:bookmarkStart w:id="168" w:name="__RefHeading___Toc6105568_1280447820"/>
      <w:bookmarkStart w:id="169" w:name="_Toc62"/>
      <w:bookmarkEnd w:id="168"/>
      <w:r>
        <w:rPr>
          <w:rtl w:val="true"/>
        </w:rPr>
        <w:t>اشارة</w:t>
      </w:r>
      <w:bookmarkEnd w:id="169"/>
    </w:p>
    <w:p>
      <w:pPr>
        <w:pStyle w:val="BookText"/>
        <w:rPr/>
      </w:pPr>
      <w:r>
        <w:rPr>
          <w:rFonts w:ascii="Amiri" w:hAnsi="Amiri" w:eastAsia="Amiri" w:cs="Amiri"/>
          <w:color w:val="111111"/>
          <w:sz w:val="28"/>
          <w:sz w:val="28"/>
          <w:szCs w:val="28"/>
          <w:rtl w:val="true"/>
          <w:lang w:bidi="ar-SA"/>
        </w:rPr>
        <w:t>لفظ العبادة من المفاهيم الواضحة كالماء و الأرض و لكن مع وضوح مفهومها و حضور هذا المفهوم في الذهن يصعب التعبير عنه بالكلمات، فكما هي واضحة مفهوما، كذلك واضحة مصداقا بحيث يسهل تمييز مصاديقها عن مصاديق التعظيم و التكريم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فتقبيل العاشق دار معشوقته، أو تراب قبرها بعد موتها لا يوصف بالعبادة، كما أن ذهاب الناس إلى زيارة من يعينهم من الشخصيات، و الوفود إلى مقابرهم، أو الوقوف أمامها احتراما لا يعد عبادة و إن بلغ من الخضوع ما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لكي نعطي ضابطة كلية لتمييز المصاديق نأتي بتعاريف ثلاثة تتميز بها العبادة عن التكريم و التعظيم و إليك بيانها</w:t>
      </w:r>
      <w:r>
        <w:rPr>
          <w:rFonts w:eastAsia="Amiri" w:cs="Amiri" w:ascii="Amiri" w:hAnsi="Amiri"/>
          <w:color w:val="111111"/>
          <w:sz w:val="28"/>
          <w:szCs w:val="28"/>
          <w:rtl w:val="true"/>
          <w:lang w:bidi="ar-SA"/>
        </w:rPr>
        <w:t>.</w:t>
      </w:r>
    </w:p>
    <w:p>
      <w:pPr>
        <w:pStyle w:val="Heading6"/>
        <w:numPr>
          <w:ilvl w:val="5"/>
          <w:numId w:val="1"/>
        </w:numPr>
        <w:rPr/>
      </w:pPr>
      <w:bookmarkStart w:id="170" w:name="__RefHeading___Toc6105570_1280447820"/>
      <w:bookmarkStart w:id="171" w:name="_Toc63"/>
      <w:bookmarkEnd w:id="170"/>
      <w:r>
        <w:rPr>
          <w:rtl w:val="true"/>
        </w:rPr>
        <w:t>التعريف الأول</w:t>
      </w:r>
      <w:bookmarkEnd w:id="17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العبادة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الخضوع اللفظي أو العملي الناشئ عن الاعتقاد بألوهية المخضوع له</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و يتضح صدق هذا التعريف ببيان أمرين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العرب الجاهليين الذين نزل القرآن في أوساطهم و بيئاتهم، بل كل الوثنيين و عبدة الشمس و الكواكب و الجن، كانوا يعتقدون بألوهية معبوداتهم، و يتخذونها آلهة صغيرة، و فوقها الإله الكبير الذي نسميه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العبادة عبارة عن القول أو العمل الناشئين من الاعتقاد بألوهية المعبود، و أنّه ما لم ينشأ الفعل أو القول من هذا الاعتقاد، فلا يكون الخضوع أو التعظيم و التكريم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الأمر الأول فيدل عليه آيات كثيرة نشير إلى بعضها، يقول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يَجْعَلُونَ مَعَ اَللّٰهِ إِلٰهاً آخَرَ فَسَوْفَ يَعْلَمُونَ‌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اِتَّخَذُوا مِنْ دُونِ اَللّٰهِ آلِهَةً لِيَكُونُوا لَهُمْ عِزًّا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إِنَّكُمْ لَتَشْهَدُونَ أَنَّ مَعَ اَللّٰهِ آلِهَةً أُخْرىٰ‌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 قٰالَ إِبْرٰاهِيمُ لِأَبِيهِ آزَرَ أَ تَتَّخِذُ أَصْنٰاماً آلِهَةً‌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الآيات تشهد على أنّ دعوة المشركين كانت مصحوبة بالاعتقاد بألوهية أصنامهم و قد فسّر الشرك في بعض الآيات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اتخاذ الإله مع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أَعْرِضْ عَنِ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كَفَيْنٰاكَ اَلْمُسْتَهْزِئِينَ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يَجْعَلُونَ مَعَ اَللّٰهِ إِلٰهاً آخَرَ فَسَوْفَ يَعْلَمُونَ‌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 آية أخرى يفسّر حقيقة الشّرك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 ألوهية المعبود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إِلٰهٌ غَيْرُ اَللّٰهِ سُبْحٰانَ اَللّٰهِ عَمّٰا يُشْرِكُونَ‌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فجعل ملاك الشّرك الاعتقاد بألوهية غير اللّه و المراد من الشّرك هنا، الشّرك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فبهذه الآيات و نظائرها يتجلى بوضوح تام أنّ شركهم كان بسبب اعتقادهم ألوهية معبوداتهم و بسبب هذا الاعتقاد كانوا يعبدونها و يقدمون لها النذور و القرابين و غير ذلك من التقاليد و السنن العبادية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أنّ كلمة التّوحيد تهدم عقيدتهم بألوهية غير اللّه سبحانه، كانوا يستكبرون عند سماعها كما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إِذٰا قِيلَ لَهُمْ لاٰ إِلٰهَ إِلاَّ اَللّٰهُ يَسْتَكْبِرُونَ </w:t>
      </w:r>
      <w:r>
        <w:rPr>
          <w:rStyle w:val="FootnoteAnchor"/>
          <w:rtl w:val="true"/>
        </w:rPr>
        <w:footnoteReference w:id="130"/>
      </w:r>
      <w:r>
        <w:rPr>
          <w:rFonts w:ascii="Amiri" w:hAnsi="Amiri" w:eastAsia="Amiri" w:cs="Amiri"/>
          <w:color w:val="111111"/>
          <w:sz w:val="28"/>
          <w:sz w:val="28"/>
          <w:szCs w:val="28"/>
          <w:rtl w:val="true"/>
          <w:lang w:bidi="ar-SA"/>
        </w:rPr>
        <w:t>أي يرفضون ما قيل لهم، لأنهم يعتقدون بألوهية معبوداتهم أيضا، و يعبدونها لأنها آلهة بحسب تصورهم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هذه العقيدة السخيفة كانوا إذا دعي اللّه وحده كفروا به، و إذا أشرك به آمنوا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بِأَنَّهُ إِذٰا دُعِيَ اَللّٰهُ وَحْدَهُ كَفَرْتُمْ وَ إِنْ يُشْرَكْ بِهِ تُؤْمِنُوا فَالْحُكْمُ لِلّٰهِ اَلْعَلِيِّ اَلْكَبِيرِ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عليه الآيات التي تأمر بعبادة اللّه و تنهى عن عبادة غيره، مدلّلة ذلك بأنّه لا إله إلا اللّه كقوله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اُعْبُدُوا اَللّٰهَ مٰا لَكُمْ مِنْ إِلٰهٍ غَيْرُهُ‌ </w:t>
      </w:r>
      <w:r>
        <w:rPr>
          <w:rStyle w:val="FootnoteAnchor"/>
          <w:rtl w:val="true"/>
        </w:rPr>
        <w:footnoteReference w:id="132"/>
      </w:r>
      <w:r>
        <w:rPr>
          <w:rFonts w:ascii="Amiri" w:hAnsi="Amiri" w:eastAsia="Amiri" w:cs="Amiri"/>
          <w:color w:val="111111"/>
          <w:sz w:val="28"/>
          <w:sz w:val="28"/>
          <w:szCs w:val="28"/>
          <w:rtl w:val="true"/>
          <w:lang w:bidi="ar-SA"/>
        </w:rPr>
        <w:t>و معنى ذلك أنّ الذي يستحق العبادة هو من كان إلها، و ليس هو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عندئذ فكيف تعبدون ما ليس بإله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تتركون عبادة اللّه و هو الإله الذي يجب أن يعبد دون سواه‌؟ و في هذا المضمون وردت آيات كثيرة أخرى</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bookmarkStart w:id="172" w:name="pg16330_177514"/>
    </w:p>
    <w:p>
      <w:pPr>
        <w:pStyle w:val="BookText"/>
        <w:rPr/>
      </w:pPr>
      <w:bookmarkEnd w:id="172"/>
      <w:r>
        <w:rPr>
          <w:rFonts w:ascii="Amiri" w:hAnsi="Amiri" w:eastAsia="Amiri" w:cs="Amiri"/>
          <w:color w:val="111111"/>
          <w:sz w:val="28"/>
          <w:sz w:val="28"/>
          <w:szCs w:val="28"/>
          <w:rtl w:val="true"/>
          <w:lang w:bidi="ar-SA"/>
        </w:rPr>
        <w:t>فهذه التعابير التي هي من قبيل تعليق الحكم على الوصف، تفيد أنّ العبادة هي الخضوع و التذلّل النابعين من الاعتقاد بألوهية المعبود، إذ نلاحظ بجلاء كيف أنّ القرآن استنكر عبادة المشركين غير اللّه بأنّ هذه المعبودات ليست بآلهة، و أنّ العبادة من شئون الألوهية، فإذا تحقق وصف الألوهية في شيء جازت عبادته و اتخاذه معبودا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أنّ هذا الوصف لا يوجد إلاّ في اللّه سبحانه وجب عبادته دون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فإلى هنا اتضح أنّ الحق في التعريف هو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العبادة هي الخضوع النابع عن الاعتقاد بألوهية المعبود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ذلك يشير العلاّمة الحجة المرحوم الشيخ محمد جواد البلاغي في تفسيره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آلاء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معرض تفسيره و تحليله لحقيقة العبادة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العبادة ما يرونه مشعرا بالخضوع لمن يتّخذه الخاضع إلها ليوفيه بذلك ما يراه له من حق الامتياز بالألوهية</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صبّ العلامة البلاغي ما يدركه فطريا للعبادة في قالب الألفاظ و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الآيات المتقدمة تؤيد صحّة هذا التعريف و استقامته</w:t>
      </w:r>
      <w:r>
        <w:rPr>
          <w:rFonts w:eastAsia="Amiri" w:cs="Amiri" w:ascii="Amiri" w:hAnsi="Amiri"/>
          <w:color w:val="111111"/>
          <w:sz w:val="28"/>
          <w:szCs w:val="28"/>
          <w:rtl w:val="true"/>
          <w:lang w:bidi="ar-SA"/>
        </w:rPr>
        <w:t>.</w:t>
      </w:r>
    </w:p>
    <w:p>
      <w:pPr>
        <w:pStyle w:val="Heading6"/>
        <w:numPr>
          <w:ilvl w:val="5"/>
          <w:numId w:val="1"/>
        </w:numPr>
        <w:rPr/>
      </w:pPr>
      <w:bookmarkStart w:id="173" w:name="__RefHeading___Toc6105572_1280447820"/>
      <w:bookmarkStart w:id="174" w:name="_Toc64"/>
      <w:bookmarkEnd w:id="173"/>
      <w:r>
        <w:rPr>
          <w:rtl w:val="true"/>
        </w:rPr>
        <w:t>التّعريف الثاني</w:t>
      </w:r>
      <w:bookmarkEnd w:id="174"/>
    </w:p>
    <w:p>
      <w:pPr>
        <w:pStyle w:val="BookText"/>
        <w:rPr/>
      </w:pPr>
      <w:r>
        <w:rPr>
          <w:rFonts w:ascii="Amiri" w:hAnsi="Amiri" w:eastAsia="Amiri" w:cs="Amiri"/>
          <w:color w:val="111111"/>
          <w:sz w:val="28"/>
          <w:sz w:val="28"/>
          <w:szCs w:val="28"/>
          <w:rtl w:val="true"/>
          <w:lang w:bidi="ar-SA"/>
        </w:rPr>
        <w:t>العبادة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الخضوع أمام من يعتقد بأنه يملك شأنا من شئون وجود العابد و حياته و آجله و عاجله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العبودية من شئون المملوكية و مقتضياتها، فعند ما يحسّ العابد في نفسه بنوع من المملوكية، و يحسّ بالمالكية في الطرف الآخر، يفرغ إحساسه هذا، في الخارج، في ألفاظ و أعمال خاصة، و تصير الألفاظ و الأعمال تجسيدا لهذا الإحساس، و يكون كل عمل أو لفظ مظهر لهذا الإحساس العميق، عبادة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شك أن ليس المقصود بالمالكية، مطلق المالكية، فالاعتقاد بالمالكية القانونية و الاعتبارية لا يكون أبدا موجبا لصيرورة الخضوع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البشر في عصور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العبوديات الفردية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العبودية الجماعية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الحاضر، لا يعدون امتثالهم لأوامر أسيادهم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المقصود من المملوكية هنا، القائمة على أساس الخلق و التكوين و التسلّط على شأن من شئون التكوين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فالمالكيات الحقيقية لها مناشئ مختلفة و هاك بيانها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يوصف بالمالكية لكونه خالقا، و من هنا يكون اللّه سبحانه مالكا حقيقيا للبشر لأنه خالقه و موجده من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نجد القرآن الكريم يعتبر جميع الموجودات الشاعرة عبيدا للّه، و يصفهم تعالى بأنه مالكهم الحقيقي و ذلك لأنه خلقهم، إذ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مَنْ فِي اَلسَّمٰاوٰاتِ وَ اَلْأَرْضِ إِلاّٰ آتِي اَلرَّحْمٰنِ عَبْداً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لأجل ذلك أيضا نجده سبحانه يأمرهم بعبادة نفسه معللا بأنه هو ربّهم الذي خلقهم دون سواه،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اُعْبُدُوا رَبَّكُمُ اَلَّذِي خَلَقَكُمْ وَ اَلَّذِينَ مِنْ قَبْلِكُمْ‌ </w:t>
      </w:r>
      <w:r>
        <w:rPr>
          <w:rStyle w:val="FootnoteAnchor"/>
          <w:rtl w:val="true"/>
        </w:rPr>
        <w:footnoteReference w:id="136"/>
      </w:r>
      <w:r>
        <w:rPr>
          <w:rFonts w:ascii="Amiri" w:hAnsi="Amiri" w:eastAsia="Amiri" w:cs="Amiri"/>
          <w:color w:val="111111"/>
          <w:sz w:val="28"/>
          <w:sz w:val="28"/>
          <w:szCs w:val="28"/>
          <w:rtl w:val="true"/>
          <w:lang w:bidi="ar-SA"/>
        </w:rPr>
        <w:t>و يقول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اَللّٰهُ رَبُّكُمْ لاٰ إِلٰهَ إِلاّٰ هُوَ خٰالِقُ كُلِّ شَيْ‌ءٍ فَاعْبُدُوهُ‌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يوصف بالمالكية لكونه رازقا و محييا و مميتا، و لذلك يحس كل إنسان سليم الفطرة بمملوكيته للّه تعالى، لأنّه سبحانه مالك حياته و مماته و 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يلفت القرآن نظر البشر إلى مالكية اللّه تعالى لرزق الإنسان و أنه تعالى هو الذي يميته و هو الذي يحييه، ليلفته من خلال ذلك إلى أنّ اللّه هو الذي يستحق العبادة فحسب، إذ يقول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خَلَقَكُمْ ثُمَّ رَزَقَكُمْ ثُمَّ يُمِيتُكُمْ ثُمَّ يُحْيِيكُمْ‌ </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لَكُمْ مِنْ مٰا </w:t>
      </w:r>
    </w:p>
    <w:p>
      <w:pPr>
        <w:pStyle w:val="BookText"/>
        <w:rPr/>
      </w:pPr>
      <w:r>
        <w:rPr>
          <w:rFonts w:ascii="Amiri" w:hAnsi="Amiri" w:eastAsia="Amiri" w:cs="Amiri"/>
          <w:color w:val="111111"/>
          <w:sz w:val="28"/>
          <w:sz w:val="28"/>
          <w:szCs w:val="28"/>
          <w:rtl w:val="true"/>
          <w:lang w:bidi="ar-SA"/>
        </w:rPr>
        <w:t xml:space="preserve">مَلَكَتْ أَيْمٰانُكُمْ مِنْ شُرَكٰاءَ فِي مٰا رَزَقْنٰاكُمْ‌ </w:t>
      </w:r>
      <w:r>
        <w:rPr>
          <w:rStyle w:val="FootnoteAnchor"/>
          <w:rtl w:val="true"/>
        </w:rPr>
        <w:footnoteReference w:id="139"/>
      </w:r>
      <w:r>
        <w:rPr>
          <w:rFonts w:ascii="Amiri" w:hAnsi="Amiri" w:eastAsia="Amiri" w:cs="Amiri"/>
          <w:color w:val="111111"/>
          <w:sz w:val="28"/>
          <w:sz w:val="28"/>
          <w:szCs w:val="28"/>
          <w:rtl w:val="true"/>
          <w:lang w:bidi="ar-SA"/>
        </w:rPr>
        <w:t>و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يُحيِي وَ يُمِيتُ‌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يوصف بها لكون الشفاعة و المغفرة بيده، و حيث إنّ اللّه تعالى هو المالك للشفاعة المطلقة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لِلّٰهِ اَلشَّفٰاعَةُ جَمِيعاً </w:t>
      </w:r>
      <w:r>
        <w:rPr>
          <w:rStyle w:val="FootnoteAnchor"/>
          <w:rtl w:val="true"/>
        </w:rPr>
        <w:footnoteReference w:id="141"/>
      </w:r>
      <w:r>
        <w:rPr>
          <w:rFonts w:ascii="Amiri" w:hAnsi="Amiri" w:eastAsia="Amiri" w:cs="Amiri"/>
          <w:color w:val="111111"/>
          <w:sz w:val="28"/>
          <w:sz w:val="28"/>
          <w:szCs w:val="28"/>
          <w:rtl w:val="true"/>
          <w:lang w:bidi="ar-SA"/>
        </w:rPr>
        <w:t>، و لمغفرة الذنوب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يَغْفِرُ اَلذُّنُوبَ إِلاَّ اَللّٰهُ‌ </w:t>
      </w:r>
      <w:r>
        <w:rPr>
          <w:rStyle w:val="FootnoteAnchor"/>
          <w:rtl w:val="true"/>
        </w:rPr>
        <w:footnoteReference w:id="142"/>
      </w:r>
      <w:r>
        <w:rPr>
          <w:rFonts w:ascii="Amiri" w:hAnsi="Amiri" w:eastAsia="Amiri" w:cs="Amiri"/>
          <w:color w:val="111111"/>
          <w:sz w:val="28"/>
          <w:sz w:val="28"/>
          <w:szCs w:val="28"/>
          <w:rtl w:val="true"/>
          <w:lang w:bidi="ar-SA"/>
        </w:rPr>
        <w:t>، بحيث لا يملك أن يشفع أحد لأحد من العباد إلاّ بإذنه، لذلك يشعر الإنسان في قرارة ضميره بأنّ اللّه سبحانه مالك مصيره من حيث السعادة الأخروية، و إذا أحس إنسان بمملوكية كهذه و مالكية كتلك، ثم جسّد هذا الإحساس في قالب اللفظ أو العمل، كان عابدا له بلا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ذلك يرجع ما ربما يفسّر العبادة بأنّها خضوع أمام من يعتقد بربوبيته، فمن كان خضوعه العملي، أو القولي أمام أحد نابعا من الاعتقاد بربوبيته، كان بذلك عابدا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يكون المقصود من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التعريف هو المالك لشئون الشيء، القائم بتدبيره و تربيته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على ذلك أنّ قسما من الآيات تعلل الأمر بحصر العبادة في اللّه وحده بأنّه الربّ‌، فمن ذلك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اَلْمَسِيحُ يٰا بَنِي إِسْرٰائِيلَ اُعْبُدُوا اَللّٰهَ رَبِّي وَ رَبَّكُمْ‌ </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أُمَّتُكُمْ أُمَّةً وٰاحِدَةً وَ أَنَا رَبُّكُمْ فَاعْبُدُونِ‌ </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سبحانه إِنَّ اَللّٰهَ رَبِّي وَ رَبُّكُمْ فَاعْبُدُوهُ هٰذٰا صِرٰاطٌ مُسْتَقِيمٌ‌ </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 ذلك من الآيات التي تجعل العبادة دائرة مدار </w:t>
      </w:r>
      <w:bookmarkStart w:id="175" w:name="pg16330_177517"/>
    </w:p>
    <w:p>
      <w:pPr>
        <w:pStyle w:val="BookText"/>
        <w:rPr/>
      </w:pPr>
      <w:bookmarkEnd w:id="175"/>
      <w:r>
        <w:rPr>
          <w:rFonts w:ascii="Amiri" w:hAnsi="Amiri" w:eastAsia="Amiri" w:cs="Amiri"/>
          <w:color w:val="111111"/>
          <w:sz w:val="28"/>
          <w:sz w:val="28"/>
          <w:szCs w:val="28"/>
          <w:rtl w:val="true"/>
          <w:lang w:bidi="ar-SA"/>
        </w:rPr>
        <w:t>الربوبية</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6" w:name="__RefHeading___Toc6105574_1280447820"/>
      <w:bookmarkStart w:id="177" w:name="_Toc65"/>
      <w:bookmarkEnd w:id="176"/>
      <w:r>
        <w:rPr>
          <w:rtl w:val="true"/>
        </w:rPr>
        <w:t>التعريف الثالث</w:t>
      </w:r>
      <w:bookmarkEnd w:id="177"/>
    </w:p>
    <w:p>
      <w:pPr>
        <w:pStyle w:val="BookText"/>
        <w:rPr/>
      </w:pPr>
      <w:r>
        <w:rPr>
          <w:rFonts w:ascii="Amiri" w:hAnsi="Amiri" w:eastAsia="Amiri" w:cs="Amiri"/>
          <w:color w:val="111111"/>
          <w:sz w:val="28"/>
          <w:sz w:val="28"/>
          <w:szCs w:val="28"/>
          <w:rtl w:val="true"/>
          <w:lang w:bidi="ar-SA"/>
        </w:rPr>
        <w:t>و يمكننا أن نصبّ إدراكنا للعبادة في قالب ثالث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الخضوع ممن يرى نفسه غير مستقل في وجوده و فعله، أمام من يكون مستقلا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الغني المستقل إلا اللّه سبحانه، و قد وصف نفسه تعالى في غير موضع من كتابه بالقيوم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اَلْحَيُّ اَلْقَيُّومُ‌ </w:t>
      </w:r>
      <w:r>
        <w:rPr>
          <w:rStyle w:val="FootnoteAnchor"/>
          <w:rtl w:val="true"/>
        </w:rPr>
        <w:footnoteReference w:id="147"/>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عَنَتِ اَلْوُجُوهُ لِلْحَيِّ اَلْقَيُّومِ‌ </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يراد منه سوى كونه قائما بنفسه، ليس فيه أيّة شائبة من شوائب الفقر و الحاجة إلى الغير، بل كل ما سواه قائم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نداء اللّه تعالى و سؤاله، و القيام بخضوع في محضره، و طلب حاجات الدنيا و الآخرة منه على أنه الفاعل المختار و المالك الحقيقي لأمور الدنيا و الآخرة كلها، و المتصرف فيها، فلو نودي موجود آخر بهذا الوصف، تماما أو بعضا، فالنداء عبادة له و شرك فيه، و المنادي مشرك بلا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يجب التركيز عليه هو أن نعرف ما هو فعل اللّه سبحانه، و نميزه عن فعل غيره و صلاحيته، حتى لا نقع في ورطة الشرك عند طلب شيء من الأنبياء و الأولياء و غيرهم من الناس، فنقول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أقسام الشرك هو أن نطلب فعل اللّه تعالى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المعلوم أنّ فعل اللّه تعالى ليس هو مطلق الخلق و التدبير و الرزق سواء أ كان عن استقلال أم بإذن اللّه لأنه سبحانه نسبها إلى غيره في القرآن، بل هو القيام بالفعل مستقلا من دون استعانة بغيره، فلو خضع احد أمام آخر بما أنه </w:t>
      </w:r>
    </w:p>
    <w:p>
      <w:pPr>
        <w:pStyle w:val="BookText"/>
        <w:rPr/>
      </w:pPr>
      <w:r>
        <w:rPr>
          <w:rFonts w:ascii="Amiri" w:hAnsi="Amiri" w:eastAsia="Amiri" w:cs="Amiri"/>
          <w:color w:val="111111"/>
          <w:sz w:val="28"/>
          <w:sz w:val="28"/>
          <w:szCs w:val="28"/>
          <w:rtl w:val="true"/>
          <w:lang w:bidi="ar-SA"/>
        </w:rPr>
        <w:t xml:space="preserve">مستقل في فعله سواء أ كان الفعل فعلا عاديا كالمشي و التكلم، أم غير عادي كالمعجزات التي كان يقوم بها سيدنا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من خلق الطّير من الطين و إبراء الأكمه و الأبرص و إحياء الموتى و الإنباء بالمغيّبات، يعدّ الخضوع عبادة للمخضوع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غني في فعله، كما هو غني في ذاته عما سواه، فهو يخلق و يرزق و يحيي و يميت من دون أن يستعين بأحد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أفعاله المباشرية أو التسبيبية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يستعين في خلقه بمادة قديمة غير مخلوقة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اعتقدنا بأن أحدا مستغن في فعل العادي و غير العادي عمن سواه، و أنّه يقوم بما يريد من دون استمداد و احتياج إلى أحد حتى اللّه سبحانه، فقد أشركناه مع اللّه و اتخذناه ندّا 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فالملاك في هذا التعريف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استقلال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فعله، و عدم استقلاله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التوحيد بهذا المعنى مما يشترك فيه العالم و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ما يدركه المتألّه المثالي من التفاصيل في مورد الاستقلال في المعبود، و عدمه في العابد على ضوء الأدلة العقلية و الكتاب العزيز، ممّا يدركه غيره أيضا بفطرته التي خلق عليها، فلا يلزم من اختصاص فهم التفاصيل بهذه الطبقة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المتألّهين البصيرين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حرمان الجاهليين من فهم معاني العبادة و مشتقاتها الواردة في القرآن و محاوراتهم العرفية، فالعبادة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باعتقاد كون المعبود مستقلا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يشترك فيه العالم و الجاهل، و الكامل و غير الكامل، غير أنّ كل فرد من الناس يفهمه على قدر ما أعطي من الفهم و الدرك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فَسٰالَتْ أَوْدِيَةٌ بِقَدَرِهٰا </w:t>
      </w:r>
      <w:r>
        <w:rPr>
          <w:rStyle w:val="FootnoteAnchor"/>
          <w:rtl w:val="true"/>
        </w:rPr>
        <w:footnoteReference w:id="149"/>
      </w:r>
      <w:r>
        <w:rPr>
          <w:rFonts w:ascii="Amiri" w:hAnsi="Amiri" w:eastAsia="Amiri" w:cs="Amiri"/>
          <w:color w:val="111111"/>
          <w:sz w:val="28"/>
          <w:sz w:val="28"/>
          <w:szCs w:val="28"/>
          <w:rtl w:val="true"/>
          <w:lang w:bidi="ar-SA"/>
        </w:rPr>
        <w:t xml:space="preserve">و حيث أنّ الدارج في ألسنة المتكلمين في المقام،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فلنشرح</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مقاصدهم</w:t>
      </w:r>
      <w:r>
        <w:rPr>
          <w:rFonts w:eastAsia="IRNazanin" w:cs="IRNazanin"/>
          <w:color w:val="111111"/>
          <w:sz w:val="28"/>
          <w:szCs w:val="28"/>
          <w:rtl w:val="true"/>
          <w:lang w:bidi="fa-IR"/>
        </w:rPr>
        <w:t xml:space="preserve">. </w:t>
      </w:r>
      <w:bookmarkStart w:id="178" w:name="pg16330_177519"/>
    </w:p>
    <w:p>
      <w:pPr>
        <w:pStyle w:val="Heading6"/>
        <w:numPr>
          <w:ilvl w:val="5"/>
          <w:numId w:val="1"/>
        </w:numPr>
        <w:rPr/>
      </w:pPr>
      <w:bookmarkStart w:id="179" w:name="__RefHeading___Toc6105576_1280447820"/>
      <w:bookmarkStart w:id="180" w:name="_Toc66"/>
      <w:bookmarkEnd w:id="178"/>
      <w:bookmarkEnd w:id="179"/>
      <w:r>
        <w:rPr>
          <w:rtl w:val="true"/>
        </w:rPr>
        <w:t>ما ذا يراد من التفويض‌؟</w:t>
      </w:r>
      <w:bookmarkEnd w:id="180"/>
    </w:p>
    <w:p>
      <w:pPr>
        <w:pStyle w:val="Heading6"/>
        <w:numPr>
          <w:ilvl w:val="5"/>
          <w:numId w:val="1"/>
        </w:numPr>
        <w:rPr/>
      </w:pPr>
      <w:bookmarkStart w:id="181" w:name="__RefHeading___Toc6105578_1280447820"/>
      <w:bookmarkStart w:id="182" w:name="_Toc67"/>
      <w:bookmarkEnd w:id="181"/>
      <w:r>
        <w:rPr>
          <w:rtl w:val="true"/>
        </w:rPr>
        <w:t>اشارة</w:t>
      </w:r>
      <w:bookmarkEnd w:id="182"/>
    </w:p>
    <w:p>
      <w:pPr>
        <w:pStyle w:val="BookText"/>
        <w:rPr/>
      </w:pPr>
      <w:r>
        <w:rPr>
          <w:rFonts w:ascii="Amiri" w:hAnsi="Amiri" w:eastAsia="Amiri" w:cs="Amiri"/>
          <w:color w:val="111111"/>
          <w:sz w:val="28"/>
          <w:sz w:val="28"/>
          <w:szCs w:val="28"/>
          <w:rtl w:val="true"/>
          <w:lang w:bidi="ar-SA"/>
        </w:rPr>
        <w:t>اتّفقت كلمة الموحدين على أنّ الاعتقاد بالتفويض موجب للشّرك، و أنّ الخضوع النابع من ذاك الاعتقاد يعدّ عبادة للمخضوع له، و التفويض يتصور في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تفويض اللّه تدبير العالم إلى خيار عباده من الملائكة و الأنبياء و الأولياء، و يسمى بالتفويض التكويني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تفويض الشئون الإلهية إلى عباده كالتقنين و التشريع، و المغفرة و الشفاعة، مما يعد من شئونه سبحانه و يسمى بالتفويض التشريعي</w:t>
      </w:r>
      <w:r>
        <w:rPr>
          <w:rFonts w:eastAsia="Amiri" w:cs="Amiri" w:ascii="Amiri" w:hAnsi="Amiri"/>
          <w:color w:val="111111"/>
          <w:sz w:val="28"/>
          <w:szCs w:val="28"/>
          <w:rtl w:val="true"/>
          <w:lang w:bidi="ar-SA"/>
        </w:rPr>
        <w:t>.</w:t>
      </w:r>
    </w:p>
    <w:p>
      <w:pPr>
        <w:pStyle w:val="Heading6"/>
        <w:numPr>
          <w:ilvl w:val="5"/>
          <w:numId w:val="1"/>
        </w:numPr>
        <w:rPr/>
      </w:pPr>
      <w:bookmarkStart w:id="183" w:name="__RefHeading___Toc6105580_1280447820"/>
      <w:bookmarkStart w:id="184" w:name="_Toc68"/>
      <w:bookmarkEnd w:id="183"/>
      <w:r>
        <w:rPr>
          <w:rtl w:val="true"/>
        </w:rPr>
        <w:t>أمّا القسم الأول</w:t>
      </w:r>
      <w:r>
        <w:rPr>
          <w:rtl w:val="true"/>
        </w:rPr>
        <w:t>:</w:t>
      </w:r>
      <w:bookmarkEnd w:id="184"/>
    </w:p>
    <w:p>
      <w:pPr>
        <w:pStyle w:val="BookText"/>
        <w:rPr/>
      </w:pPr>
      <w:r>
        <w:rPr>
          <w:rFonts w:ascii="Amiri" w:hAnsi="Amiri" w:eastAsia="Amiri" w:cs="Amiri"/>
          <w:color w:val="111111"/>
          <w:sz w:val="28"/>
          <w:sz w:val="28"/>
          <w:szCs w:val="28"/>
          <w:rtl w:val="true"/>
          <w:lang w:bidi="ar-SA"/>
        </w:rPr>
        <w:t>فلا شك أنّه موجب للشرك، فلو اعتقد أحد بأنّ اللّه فوّض أمور العالم و تدبيرها من الخلق و الرزق و الإماتة و نزول الثلج و المطر و غيرها من حوادث العالم إلى ملائكته أو صالحي عباده، فقد جعلهم أندادا له سبحانه، إذ لا يعنى من التفويض إلاّ كونهم مستقلين في أفعالهم، منقطعين عنه سبحانه فيما يفعلون و ما يريدون</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فالأمر دائر بين كون العبد ذا فعل بالاستقلال و الانقطاع عن اللّه سبحانه</w:t>
      </w:r>
      <w:r>
        <w:rPr>
          <w:rStyle w:val="FootnoteAnchor"/>
          <w:rtl w:val="true"/>
        </w:rPr>
        <w:footnoteReference w:id="150"/>
      </w:r>
      <w:r>
        <w:rPr>
          <w:rFonts w:ascii="Amiri" w:hAnsi="Amiri" w:eastAsia="Amiri" w:cs="Amiri"/>
          <w:color w:val="111111"/>
          <w:sz w:val="28"/>
          <w:sz w:val="28"/>
          <w:szCs w:val="28"/>
          <w:rtl w:val="true"/>
          <w:lang w:bidi="ar-SA"/>
        </w:rPr>
        <w:t>أو كونه ذا شأن بأمره تعالى و إذنه و مشيئته و لا قسم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منهما هو التفويض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الثاني و هو الاعتقاد بأنّ القديسين من الملائكة و الجنّ أو الأنبياء أو الأولياء مدبرون للعالم بإذنه و مشيئته و أمره و قدرته من دون أن يكونوا مستقلين فيما يفعلون، أو مفوّضين فيما يعملون، فليس موجبا </w:t>
      </w:r>
      <w:bookmarkStart w:id="185" w:name="pg16330_177520"/>
    </w:p>
    <w:p>
      <w:pPr>
        <w:pStyle w:val="BookText"/>
        <w:rPr/>
      </w:pPr>
      <w:bookmarkEnd w:id="185"/>
      <w:r>
        <w:rPr>
          <w:rFonts w:ascii="Amiri" w:hAnsi="Amiri" w:eastAsia="Amiri" w:cs="Amiri"/>
          <w:color w:val="111111"/>
          <w:sz w:val="28"/>
          <w:sz w:val="28"/>
          <w:szCs w:val="28"/>
          <w:rtl w:val="true"/>
          <w:lang w:bidi="ar-SA"/>
        </w:rPr>
        <w:t xml:space="preserve">للشرك، بل أمره دائر حينئذ بين كونه صحيحا مطابقا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غلطا مخالفا له، كما في الأنبياء و الأولياء، فإنهم غير واقعين في سلسلة العلل و الأسباب بل هم كسائر الناس يستفيدون من النظام الطبيعي بحيث يختل عيشهم و حياتهم عند اختلال تلك 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أنه ليس كل مخالف للواقع يعتبر شركا، إذ عند ذاك يحتل الولي مكان العلّة الطبيعية و النظم المادية، و ليس الاعتقاد بوجود هذا النوع من العلل و الأسباب مكان النظم المادية للظاهرة شركا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أنّ مشركي عهد الرسالة كانوا يعتقدون لآلهتهم نوعا من الاستقلال في الفعل و كانوا يتوجهون إليها على هذا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جاء في السيرة أنه لما أصاب المسلمين مطر في الحديبية لم يبلّ أسفل نعالهم أي ليلا، فنادى منادي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مناديه أن ينادي ألا صلّوا في رحالكم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صبيحة ليلة الحديبية لما صلّى 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تدرون ما قال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صبّح بي من عبادي مؤمن بي و كافر، فأمّا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مطرنا برحمة اللّه و فضله، فهو مؤمن باللّه و كافر بالكواكب،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مطرنا بنجم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بنوء كذا و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مؤمن بالكواكب و كافر بي</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6" w:name="__RefHeading___Toc6105582_1280447820"/>
      <w:bookmarkStart w:id="187" w:name="_Toc69"/>
      <w:bookmarkEnd w:id="186"/>
      <w:r>
        <w:rPr>
          <w:rtl w:val="true"/>
        </w:rPr>
        <w:t>و أمّا القسم الثاني</w:t>
      </w:r>
      <w:bookmarkEnd w:id="18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الاعتقاد بأنّ اللّه سبحانه فوّض إلى أحد مخلوقاته بعض شئونه كالتقنين و التشريع و الشفاعة و المغفرة، فلا ريب أنه شرك باللّه، و اتخاذ ندّ له كما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يَتَّخِذُ مِنْ دُونِ اَللّٰهِ أَنْدٰاداً يُحِبُّونَهُمْ كَحُبِّ اَللّٰهِ‌ </w:t>
      </w:r>
      <w:r>
        <w:rPr>
          <w:rStyle w:val="FootnoteAnchor"/>
          <w:rtl w:val="true"/>
        </w:rPr>
        <w:footnoteReference w:id="152"/>
      </w:r>
      <w:r>
        <w:rPr>
          <w:rFonts w:ascii="Amiri" w:hAnsi="Amiri" w:eastAsia="Amiri" w:cs="Amiri"/>
          <w:color w:val="111111"/>
          <w:sz w:val="28"/>
          <w:sz w:val="28"/>
          <w:szCs w:val="28"/>
          <w:rtl w:val="true"/>
          <w:lang w:bidi="ar-SA"/>
        </w:rPr>
        <w:t xml:space="preserve">و الموجود لا يكون ندّا للّه سبحانه، إلاّ إذا كان قائما بفعل أو </w:t>
      </w:r>
      <w:bookmarkStart w:id="188" w:name="pg16330_177521"/>
    </w:p>
    <w:p>
      <w:pPr>
        <w:pStyle w:val="BookText"/>
        <w:rPr/>
      </w:pPr>
      <w:bookmarkEnd w:id="188"/>
      <w:r>
        <w:rPr>
          <w:rFonts w:ascii="Amiri" w:hAnsi="Amiri" w:eastAsia="Amiri" w:cs="Amiri"/>
          <w:color w:val="111111"/>
          <w:sz w:val="28"/>
          <w:sz w:val="28"/>
          <w:szCs w:val="28"/>
          <w:rtl w:val="true"/>
          <w:lang w:bidi="ar-SA"/>
        </w:rPr>
        <w:t>شأن من أفعال اللّه و شئونه سبحانه مستقلا، لا ما إذا قام به بإذن اللّه و أمره، فلا يكون عندها ندّا، بل عبدا مطيعا له مؤتمرا بأمره، منفذا لمشيئته تعالى،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أخف ألوان الشرك و أنواعه بين اليهود و النصارى و العرب الجاهليين اعتقاد فريق منهم بأنّ اللّه سبحانه فوّض حقّ التقنين و التشريع إلى الرهبان و الأحبار كما يقول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أَحْبٰارَهُمْ وَ رُهْبٰانَهُمْ أَرْبٰاباً مِنْ دُونِ اَللّٰهِ‌ </w:t>
      </w:r>
      <w:r>
        <w:rPr>
          <w:rStyle w:val="FootnoteAnchor"/>
          <w:rtl w:val="true"/>
        </w:rPr>
        <w:footnoteReference w:id="153"/>
      </w:r>
      <w:r>
        <w:rPr>
          <w:rFonts w:ascii="Amiri" w:hAnsi="Amiri" w:eastAsia="Amiri" w:cs="Amiri"/>
          <w:color w:val="111111"/>
          <w:sz w:val="28"/>
          <w:sz w:val="28"/>
          <w:szCs w:val="28"/>
          <w:rtl w:val="true"/>
          <w:lang w:bidi="ar-SA"/>
        </w:rPr>
        <w:t xml:space="preserve">، و أنّ اللّه فوّض حقّ الشفاعة و المغفرة اللذين هما من حقوقه المختصة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أصنامهم و معبوداتهم، و أن هذه الأصنام و المعبودات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التصرف في هذه الشئون، فهي شفعاؤهم عند اللّه، و لأجل ذلك كانوا يعبدونها، كما يقول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يَعْبُدُونَ مِنْ دُونِ اَللّٰهِ مٰا لاٰ يَضُرُّهُمْ وَ لاٰ يَنْفَعُهُمْ وَ يَقُولُونَ هٰؤُلاٰءِ شُفَعٰاؤُنٰا عِنْدَ اَللّٰهِ‌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لذلك أصرّت الآيات القرآنية على القول بأنّه لا يشفع أحد إلاّ بإذن اللّه، فلو كان المشركون يعتقدون بأنّ معبوداتهم تشفع لهم بإذن اللّه لما كان لهذا الإصرار على مسألة متفق عليها بين المشركين، أيّ مبرر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ذلك الفريق من الجاهليين إنما كانوا يعبدون الأصنام لكونها تملك شفاعتهم، و أنّ عبادتها توجب التقرب إلى اللّه، لا لكونها خالقة أو مدبرة للكون، و في هذا يقول القرآن الكريم حاكيا مقالتهم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نَعْبُدُهُمْ إِلاّٰ لِيُقَرِّبُونٰا إِلَى اَللّٰهِ زُلْفىٰ‌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9" w:name="__RefHeading___Toc6105584_1280447820"/>
      <w:bookmarkStart w:id="190" w:name="_Toc70"/>
      <w:bookmarkEnd w:id="189"/>
      <w:r>
        <w:rPr>
          <w:rtl w:val="true"/>
        </w:rPr>
        <w:t>زبدة المقال</w:t>
      </w:r>
      <w:bookmarkEnd w:id="19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خلاصة القول في المقام، إنّ أي عمل ينبع من الاعتقاد بأنّ اللّه سبحانه إله العالم أو ربّه أو غني في فعله، و يكون كاشفا عن هذا النوع من التسليم المطلق، يعد عبادة له، و يكون صاحبه مشركا إذا فعل ذلك لغير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يقابل ذلك، القول و الفعل و الخضوع غير النابع من هذا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فخضوع أحد أمام موجود و تكريمه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مبالغا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ينبع من الاعتقاد بألوهيته، لا يكون شركا و لا عبادة لهذا الموجود، و إن كان من الممكن أن يكون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سجود العاشق للمعشوقة أو المرأة لزوجها، فإنه و إن كان حراما في الشريعة الإسلامية لكنه ليس عبادة بل حرمته لوجه آخر فالعبادة و التحريم شيئان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البيان يتضح جواب سؤال يطرح نفسه في هذا المقام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الاعتقاد بالألوهية أو الربوبية أو التفويض، شرطا في تحقق العبادة فيلزم من ذلك جواز السجود لأي شخص من دون ضمّ هذه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السجود حيث إنّه وسيلة عامة للعبادة، و حيث إنّ اللّه تعالى يعبد بها عند جميع الأقوام و الملل و الشعوب، و صار بحيث لا يراد منه إلاّ العبادة، لذلك لم يسمح الإسلام بأن يستفاد من هذه الوسيلة العالمية حتى في الموارد التي لا تكون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التحريم إنما هو من خصائص الإسلام إذ لم يكن حراما قبله، و إلاّ لما سجد يعقوب و أبناؤه ليوسف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يقول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 أَبَوَيْهِ عَلَى اَلْعَرْشِ وَ خَرُّوا لَهُ سُجَّداً </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القبيل سجود الملائكة لآدم كما يقول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قُلْنٰا لِلْمَلاٰئِكَةِ اُسْجُدُوا لِآدَمَ فَسَجَدُوا</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فإنه لم يكن إلاّ سجود تكريم و احترام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الجصاص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كان السجود جائزا في شريعة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للمخلوقين، و يشبه أن يكون قد كان باقيا إلى زمان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فيما بينهم لمن يستحق ضربا من التعظيم و يراد إكرامه و تبجيله، بمنزلة المصافحة و المعانقة فيما بيننا، و بمنزلة تقبيل اليد، و قد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إباحة تقبيل اليد أخبار، و قد روي الكراهة إلاّ أنّ السجود </w:t>
      </w:r>
    </w:p>
    <w:p>
      <w:pPr>
        <w:pStyle w:val="BookText"/>
        <w:rPr/>
      </w:pPr>
      <w:r>
        <w:rPr>
          <w:rFonts w:ascii="Amiri" w:hAnsi="Amiri" w:eastAsia="Amiri" w:cs="Amiri"/>
          <w:color w:val="111111"/>
          <w:sz w:val="28"/>
          <w:sz w:val="28"/>
          <w:szCs w:val="28"/>
          <w:rtl w:val="true"/>
          <w:lang w:bidi="ar-SA"/>
        </w:rPr>
        <w:t>لغير اللّه على وجه التكرمة و التحية منسوخ بما روت عائشة و جابر و أنس إنّ النبي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ينبغي لبشر أن يسجد لبشر، و لو صلح لبشر أن يسجد لبشر لأمرت المرأة أن تسجد لزوجها من عظم حقه عليها</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خضوع أحد أمام آخرين لا باعتقاد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مصادر للأفعال و الشئون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لأن المخضوع لهم مستوجبون للتعظيم لأنهم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يَسْبِقُونَهُ بِالْقَوْلِ وَ هُمْ بِأَمْرِهِ يَعْمَلُونَ‌ </w:t>
      </w:r>
      <w:r>
        <w:rPr>
          <w:rStyle w:val="FootnoteAnchor"/>
          <w:rtl w:val="true"/>
        </w:rPr>
        <w:footnoteReference w:id="159"/>
      </w:r>
      <w:r>
        <w:rPr>
          <w:rFonts w:ascii="Amiri" w:hAnsi="Amiri" w:eastAsia="Amiri" w:cs="Amiri"/>
          <w:color w:val="111111"/>
          <w:sz w:val="28"/>
          <w:sz w:val="28"/>
          <w:szCs w:val="28"/>
          <w:rtl w:val="true"/>
          <w:lang w:bidi="ar-SA"/>
        </w:rPr>
        <w:t>، ليس هذا الخضوع و التعظيم و التواضع و التكريم عبادة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مدح اللّه تعالى فريقا من عباده بصفات تستحق التعظيم عند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اِصْطَفىٰ آدَمَ وَ نُوحاً وَ آلَ إِبْرٰاهِيمَ وَ آلَ عِمْرٰانَ عَلَى اَلْعٰالَمِينَ‌ </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اصطفاء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جٰاعِلُكَ لِلنّٰاسِ إِمٰاماً </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الأوصاف العظيمة توجب نفوذ محبتهم في القلوب و الأفئدة و تستوجب احترامهم في حياتهم و بعد مماتهم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بعض الأولياء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فرضت على المسلمين محبتهم بنصّ القرآن إذ يقول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ما ذكرنا لا يكون تقبيل يد النبي، أو الإمام، أو المعلم، أو الوالدين، أو تقبيل القرآن أو الكتب الدينية، أو أضرحة الأولياء و ما يتعلق بهم من آثار، إلا تعظيما و تكريما، لا عبادة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تبينت و اتضحت حقيقة العبادة بالتعريفات الثلاثة التي ذكرناها و أسهبنا في توضيحها و يمكنك بعد ذلك أن تعرف مدى وهن التعريفات الأخرى التي تذكر للعبادة و نذكر منها التعريفين التاليين</w:t>
      </w:r>
      <w:r>
        <w:rPr>
          <w:rFonts w:eastAsia="Amiri" w:cs="Amiri" w:ascii="Amiri" w:hAnsi="Amiri"/>
          <w:color w:val="111111"/>
          <w:sz w:val="28"/>
          <w:szCs w:val="28"/>
          <w:rtl w:val="true"/>
          <w:lang w:bidi="ar-SA"/>
        </w:rPr>
        <w:t xml:space="preserve">: </w:t>
      </w:r>
      <w:bookmarkStart w:id="191" w:name="pg16330_177524"/>
    </w:p>
    <w:p>
      <w:pPr>
        <w:pStyle w:val="Heading6"/>
        <w:numPr>
          <w:ilvl w:val="5"/>
          <w:numId w:val="1"/>
        </w:numPr>
        <w:rPr/>
      </w:pPr>
      <w:bookmarkStart w:id="192" w:name="__RefHeading___Toc6105586_1280447820"/>
      <w:bookmarkStart w:id="193" w:name="_Toc71"/>
      <w:bookmarkEnd w:id="191"/>
      <w:bookmarkEnd w:id="192"/>
      <w:r>
        <w:rPr>
          <w:rtl w:val="true"/>
        </w:rPr>
        <w:t>تعريفان ناقصان للعبادة</w:t>
      </w:r>
      <w:bookmarkEnd w:id="193"/>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خضوع و تذلّل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هذا التعريف في كتب اللّغة، و لكنه لا يعكس المعنى الحقيقي للعبادة الذي نردده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وَ إِيّٰاكَ نَسْتَعِينُ‌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هو معنى مجازي لمناسبة ما يلازم العبادة الحقيقية عادة من إظهار الخضوع و التذلّل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استعملت العبادة في هذا المعنى المجازي في القرآن الكريم في حكايته قول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تِلْكَ نِعْمَةٌ تَمُنُّهٰا عَلَيَّ أَنْ عَبَّدْتَ بَنِي إِسْرٰائِيلَ‌ </w:t>
      </w:r>
      <w:r>
        <w:rPr>
          <w:rStyle w:val="FootnoteAnchor"/>
          <w:rtl w:val="true"/>
        </w:rPr>
        <w:footnoteReference w:id="163"/>
      </w:r>
      <w:r>
        <w:rPr>
          <w:rFonts w:ascii="Amiri" w:hAnsi="Amiri" w:eastAsia="Amiri" w:cs="Amiri"/>
          <w:color w:val="111111"/>
          <w:sz w:val="28"/>
          <w:sz w:val="28"/>
          <w:szCs w:val="28"/>
          <w:rtl w:val="true"/>
          <w:lang w:bidi="ar-SA"/>
        </w:rPr>
        <w:t>و يدلنا على أنّ هذا المعنى ليس حقيقيا للعبادة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العبادة مرادفة في المعنى للخضوع و التذلّل، لما أمكننا أن نعتبر أي إنسان موحدا للّه، لأن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بفطرته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يخضع لمن يتفوق عليه، معنويا أو ماديا، كالتلميذ يخضع لأستاذه، و الولد لوالديه، و المحب لحبيبه، و المستعطي لمعطيه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الكريم يأمر الإنسان بأن يتذلّل لوالديه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اِخْفِضْ لَهُمٰا جَنٰاحَ اَلذُّلِّ مِنَ اَلرَّحْمَةِ وَ قُلْ رَبِّ اِرْحَمْهُمٰا كَمٰا رَبَّيٰانِي صَغِيراً </w:t>
      </w:r>
      <w:r>
        <w:rPr>
          <w:rStyle w:val="FootnoteAnchor"/>
          <w:rtl w:val="true"/>
        </w:rPr>
        <w:footnoteReference w:id="164"/>
      </w:r>
      <w:r>
        <w:rPr>
          <w:rFonts w:ascii="Amiri" w:hAnsi="Amiri" w:eastAsia="Amiri" w:cs="Amiri"/>
          <w:color w:val="111111"/>
          <w:sz w:val="28"/>
          <w:sz w:val="28"/>
          <w:szCs w:val="28"/>
          <w:rtl w:val="true"/>
          <w:lang w:bidi="ar-SA"/>
        </w:rPr>
        <w:t>فلو كان الخضوع و التذلّل معناه عبادة من تذلّلت له، لاستلزم الحكم بكفر من يبرّ والديه، و الحكم بتوحيد من يعق والديه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نهاية الخضوع</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حاول بعض المفسرين بعد أن أدركوا نقصان تعريف اللغويين للعبادة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ترميم هذا النقص و إصلاحه،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الخضوع بين يدي من تدرك عظمته و كماله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التعريف يشترك مع سابقه في النقص و الإشكال و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اللّه تعالى يأمر الملائكة بالسجود لآدم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لِلْمَلاٰئِكَةِ اُسْجُدُوا لِآدَمَ فَسَجَدُوا إِلاّٰ إِبْلِيسَ‌ </w:t>
      </w:r>
      <w:r>
        <w:rPr>
          <w:rStyle w:val="FootnoteAnchor"/>
          <w:rtl w:val="true"/>
        </w:rPr>
        <w:footnoteReference w:id="165"/>
      </w:r>
      <w:r>
        <w:rPr>
          <w:rFonts w:ascii="Amiri" w:hAnsi="Amiri" w:eastAsia="Amiri" w:cs="Amiri"/>
          <w:color w:val="111111"/>
          <w:sz w:val="28"/>
          <w:sz w:val="28"/>
          <w:szCs w:val="28"/>
          <w:rtl w:val="true"/>
          <w:lang w:bidi="ar-SA"/>
        </w:rPr>
        <w:t>و السجود هو نهاية التذلّل و الخضوع للمسجود له، فإذا كان معنى العبادة هو نهاية الخضوع فإنه يستلزم القول بكفر الملائكة الذين سجدوا لآدم امتثالا لأمره تعالى مع ما رواه فيه من الاختصاص بعلم الأسماء 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إخوة يوسف و والديه سجدوا جميعا ليوسف بعد استوائه على عرش الملك و السلطنة كما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خَرُّوا لَهُ سُجَّداً، وَ قٰالَ يٰا أَبَتِ هٰذٰا تَأْوِيلُ رُءْيٰايَ مِنْ قَبْلُ قَدْ جَعَلَهٰا رَبِّي حَقًّا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الرؤيا التي أشار إليها يوسف في الآية هي ما أشار إليه تعالى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قٰالَ يُوسُفُ لِأَبِيهِ يٰا أَبَتِ إِنِّي رَأَيْتُ أَحَدَ عَشَرَ كَوْكَباً وَ اَلشَّمْسَ وَ اَلْقَمَرَ رَأَيْتُهُمْ لِي سٰاجِدِينَ‌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كل المسلمين اقتداء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يقبّلون الحجر الأسود المستقر في زاوية الكعبة المشرّفة، و يتبركون به، و نفس العمل هذا يقوم به عبّاد الأصنام تجاه أصنامهم مع العلم أنّ عملهم ذلك شرك قطعا، و عمل المسلمين توحيد قطعا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ليس معنى العبادة نهاية الخضوع و التذلّل، و إن كان ذلك من أركانها، و لكنه ليس الركن الوحيد لأن العبادة كما عرفت هي الخضوع و التذلّل المقرون بالاعتقاد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الاعتقاد بألوهية المعبود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عرفت ذلك مفصلا</w:t>
      </w:r>
      <w:r>
        <w:rPr>
          <w:rFonts w:eastAsia="Amiri" w:cs="Amiri" w:ascii="Amiri" w:hAnsi="Amiri"/>
          <w:color w:val="111111"/>
          <w:sz w:val="28"/>
          <w:szCs w:val="28"/>
          <w:rtl w:val="true"/>
          <w:lang w:bidi="ar-SA"/>
        </w:rPr>
        <w:t xml:space="preserve">. </w:t>
      </w:r>
      <w:bookmarkStart w:id="194" w:name="pg16330_177526"/>
    </w:p>
    <w:p>
      <w:pPr>
        <w:pStyle w:val="Heading6"/>
        <w:numPr>
          <w:ilvl w:val="5"/>
          <w:numId w:val="1"/>
        </w:numPr>
        <w:rPr/>
      </w:pPr>
      <w:bookmarkStart w:id="195" w:name="__RefHeading___Toc6105588_1280447820"/>
      <w:bookmarkStart w:id="196" w:name="_Toc72"/>
      <w:bookmarkEnd w:id="194"/>
      <w:bookmarkEnd w:id="195"/>
      <w:r>
        <w:rPr>
          <w:rtl w:val="true"/>
        </w:rPr>
        <w:t>نتائج البحث</w:t>
      </w:r>
      <w:bookmarkEnd w:id="196"/>
    </w:p>
    <w:p>
      <w:pPr>
        <w:pStyle w:val="BookText"/>
        <w:rPr/>
      </w:pPr>
      <w:r>
        <w:rPr>
          <w:rFonts w:ascii="Amiri" w:hAnsi="Amiri" w:eastAsia="Amiri" w:cs="Amiri"/>
          <w:color w:val="111111"/>
          <w:sz w:val="28"/>
          <w:sz w:val="28"/>
          <w:szCs w:val="28"/>
          <w:rtl w:val="true"/>
          <w:lang w:bidi="ar-SA"/>
        </w:rPr>
        <w:t>إلى هنا خرجنا بهذه النتيجة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العبادة ليست سوى إظهار الخضوع أمام موجود يعتقد بأنّه إله أو ربّ أو مفوّض إليه الأفعال الإلهية، فلو كان الخضوع خاليا عن هذا الاعتقاد فلا يعد عبادة و لا شركا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كونه جائزا أو لا، نافعا أو لا، فالكل خارج عن إطار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يتضح أنّ كثيرا من الموضوعات التي تعرّفها فرقة الوهابية عبادة لغير اللّه و شركا به، ليس صحيحا على إطلاقه، و إنما هو شرك و عبادة على وجه، و خضوع عقلائي على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يكون شركا إلاّ إذا كان المخضوع له معنونا بأحد العناوين الثلاثة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إله،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رب، 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مفوّض إليه فعل الإله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تلك الموضوعات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التوسل بأولياء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الاستعانة بأولياء اللّه في حياتهم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الاستعانة بأرواحهم بعد مماتهم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طلب الشفاعة منهم في الحياة و الممات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استحلاف اللّه سبحانه بحق الأولياء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الاستغاثة بأولياء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الحلف بغير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الاعتقاد بالقدرة الغيبية لأولياء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التبرك و الاستشفاء بآثارهم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النذر لأهل القبور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غير ذلك ما أوجد به الوهابيّون صخبا و هياجا بين السطحيين من المسلمين المتأثرين بأفكارهم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الكلمة الحاسمة في هذه الموضوعات من وجهة التوحيد و الشرك هي محاسبة عقيدة القائم بهذه الأفعال و الدقة فيما يعتقد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قام بها على </w:t>
      </w:r>
    </w:p>
    <w:p>
      <w:pPr>
        <w:pStyle w:val="BookText"/>
        <w:rPr/>
      </w:pPr>
      <w:r>
        <w:rPr>
          <w:rFonts w:ascii="Amiri" w:hAnsi="Amiri" w:eastAsia="Amiri" w:cs="Amiri"/>
          <w:color w:val="111111"/>
          <w:sz w:val="28"/>
          <w:sz w:val="28"/>
          <w:szCs w:val="28"/>
          <w:rtl w:val="true"/>
          <w:lang w:bidi="ar-SA"/>
        </w:rPr>
        <w:t xml:space="preserve">أنّ أولياء اللّه آلهة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آلهة صغيرة و إن كان فوقها إله 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أنهم أرباب مدبرون و مديرون للكون كله أو بعضه، أو أنهم مفوّض إليهم أفعال اللّه سبحانه، فلا شك أنّ أقلّ عمل صادر من أي شخص بهذه النية، حتى و لو كان كتقبيل الضريح و لمس القبر، يتصف بالعبادة، و يكون العامل مشركا غير موحد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قام بها مجردة عن تلك العقيدة، بل بما أنهم عباد مخلصون مكرّمون، كرّسوا حياتهم في طريق رضا اللّه سبحانه، و قاموا ببذل النفس و النفيس في سبيله فلا يعد عبادة حتى و لو ركعوا و سجدوا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أنّ سجود الملائكة لآدم و يعقوب و أبنائه ليوسف كان مجسدا لأعظم خضوع و تعظيم، و لم يكن شركا في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العرب الجاهليين كانوا واقعين في حبائل الشرك لا لأجل الخضوع المجرد للأصنام و الأوثان، بل لأجل اعتقاد الألوهية و الربوبية في حقهم و اعتقادهم باستقلالهم بالنفع و نفوذ المشيئة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سبحانه موبخا إيّاهم يوم القيامة على ما اعتقدوه للأصنام من الاستقلال في إيصال النفع و دفع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مٰا كُنْتُمْ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اَللّٰهِ هَلْ يَنْصُرُونَكُمْ أَوْ يَنْتَصِرُونَ‌ </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حاكيا اختصامهم يوم القيامة إنهم يخاطبون من اعتقدوا فيهم الربوبية و خصائصها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إِنْ كُنّٰا لَفِي ضَلاٰلٍ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نُسَوِّيكُمْ بِرَبِّ اَلْعٰالَمِينَ‌ </w:t>
      </w:r>
      <w:r>
        <w:rPr>
          <w:rStyle w:val="FootnoteAnchor"/>
          <w:rtl w:val="true"/>
        </w:rPr>
        <w:footnoteReference w:id="169"/>
      </w:r>
      <w:r>
        <w:rPr>
          <w:rFonts w:ascii="Amiri" w:hAnsi="Amiri" w:eastAsia="Amiri" w:cs="Amiri"/>
          <w:color w:val="111111"/>
          <w:sz w:val="28"/>
          <w:sz w:val="28"/>
          <w:szCs w:val="28"/>
          <w:rtl w:val="true"/>
          <w:lang w:bidi="ar-SA"/>
        </w:rPr>
        <w:t>فانظر إلى هذه التسوية التي اعترفوا بها حيث يصدق الكذوب و يندم المجرم حين لا ينفعه 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فالتسوية المذكورة هي التي صيّرتهم مشركين، سواء أ كانت تسوية في جميع الصفات أو في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على اعتقادهم الربوبية في معبوداتهم، قوله سبحانه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اَلنّٰاسِ مَنْ يَتَّخِذُ مِنْ دُونِ اَللّٰهِ أَنْدٰاداً يُحِبُّونَهُمْ كَحُبِّ اَللّٰهِ‌ </w:t>
      </w:r>
      <w:r>
        <w:rPr>
          <w:rStyle w:val="FootnoteAnchor"/>
          <w:rtl w:val="true"/>
        </w:rPr>
        <w:footnoteReference w:id="170"/>
      </w:r>
      <w:r>
        <w:rPr>
          <w:rFonts w:ascii="Amiri" w:hAnsi="Amiri" w:eastAsia="Amiri" w:cs="Amiri"/>
          <w:color w:val="111111"/>
          <w:sz w:val="28"/>
          <w:sz w:val="28"/>
          <w:szCs w:val="28"/>
          <w:rtl w:val="true"/>
          <w:lang w:bidi="ar-SA"/>
        </w:rPr>
        <w:t xml:space="preserve">، و غير ذلك من الآيات الدّالة على أنهم كانوا يعتقدون في الأوثان و الأصنام شيئا من </w:t>
      </w:r>
    </w:p>
    <w:p>
      <w:pPr>
        <w:pStyle w:val="BookText"/>
        <w:rPr/>
      </w:pPr>
      <w:r>
        <w:rPr>
          <w:rFonts w:ascii="Amiri" w:hAnsi="Amiri" w:eastAsia="Amiri" w:cs="Amiri"/>
          <w:color w:val="111111"/>
          <w:sz w:val="28"/>
          <w:sz w:val="28"/>
          <w:szCs w:val="28"/>
          <w:rtl w:val="true"/>
          <w:lang w:bidi="ar-SA"/>
        </w:rPr>
        <w:t>الألوهية و الربوبية و لمعة من التفويض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هذا الاعتقاد لما اصطبغ العمل بالشرك بل صار بين كونه أمرا عقلائيا مفيدا كما إذا كان الخضوع عن حق كالخضوع للأنبياء و الأولياء و العلماء و الصلحاء و الآباء و المربّين، و كونه عملا لاغيا غير مفيد إذا وقع في غير محله على ما عرفت</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فأنت بعد ما وقفت على تحديد العبادة تقدر على القضاء في المسائل السابقة المطروحة من جانب الوهابية</w:t>
      </w:r>
      <w:r>
        <w:rPr>
          <w:rFonts w:eastAsia="Amiri" w:cs="Amiri" w:ascii="Amiri" w:hAnsi="Amiri"/>
          <w:color w:val="111111"/>
          <w:sz w:val="28"/>
          <w:szCs w:val="28"/>
          <w:rtl w:val="true"/>
          <w:lang w:bidi="ar-SA"/>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7" w:name="pg16330_177530"/>
      <w:bookmarkStart w:id="198" w:name="pg16330_177530"/>
      <w:bookmarkEnd w:id="198"/>
    </w:p>
    <w:p>
      <w:pPr>
        <w:pStyle w:val="Heading5"/>
        <w:numPr>
          <w:ilvl w:val="4"/>
          <w:numId w:val="1"/>
        </w:numPr>
        <w:rPr/>
      </w:pPr>
      <w:bookmarkStart w:id="199" w:name="pg16330_177530"/>
      <w:bookmarkStart w:id="200" w:name="__RefHeading___Toc6105590_1280447820"/>
      <w:bookmarkStart w:id="201" w:name="_Toc73"/>
      <w:bookmarkEnd w:id="199"/>
      <w:bookmarkEnd w:id="200"/>
      <w:r>
        <w:rPr>
          <w:rtl w:val="true"/>
        </w:rPr>
        <w:t>التوحيد في الشفاعة و المغفرة و</w:t>
      </w:r>
      <w:r>
        <w:rPr>
          <w:rtl w:val="true"/>
        </w:rPr>
        <w:t>...</w:t>
      </w:r>
      <w:bookmarkEnd w:id="201"/>
    </w:p>
    <w:p>
      <w:pPr>
        <w:pStyle w:val="Heading6"/>
        <w:numPr>
          <w:ilvl w:val="5"/>
          <w:numId w:val="1"/>
        </w:numPr>
        <w:rPr/>
      </w:pPr>
      <w:bookmarkStart w:id="202" w:name="__RefHeading___Toc6105592_1280447820"/>
      <w:bookmarkStart w:id="203" w:name="_Toc74"/>
      <w:bookmarkEnd w:id="202"/>
      <w:r>
        <w:rPr>
          <w:rtl w:val="true"/>
        </w:rPr>
        <w:t>(</w:t>
      </w:r>
      <w:r>
        <w:rPr/>
        <w:t>10</w:t>
      </w:r>
      <w:r>
        <w:rPr>
          <w:rtl w:val="true"/>
        </w:rPr>
        <w:t xml:space="preserve">) </w:t>
      </w:r>
      <w:r>
        <w:rPr>
          <w:rtl w:val="true"/>
        </w:rPr>
        <w:t>الشفاعة و المغفرة حقه سبحانه</w:t>
      </w:r>
      <w:bookmarkEnd w:id="203"/>
    </w:p>
    <w:p>
      <w:pPr>
        <w:pStyle w:val="BookText"/>
        <w:rPr/>
      </w:pPr>
      <w:r>
        <w:rPr>
          <w:rFonts w:ascii="Amiri" w:hAnsi="Amiri" w:eastAsia="Amiri" w:cs="Amiri"/>
          <w:color w:val="111111"/>
          <w:sz w:val="28"/>
          <w:sz w:val="28"/>
          <w:szCs w:val="28"/>
          <w:rtl w:val="true"/>
          <w:lang w:bidi="ar-SA"/>
        </w:rPr>
        <w:t>قد تعرفت على أهم أصناف التوحيد و أقسامه و أنّ الموحد الحقيقي من يوحّد اللّه تعالى في جميع المجالات سواء فيما كان راجعا إلى ذاته و صفاته أو إلى أفعاله أو إلى تخصيص العبادة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التقسيم الدارج بين المتكلمين لا سيما العدلية منهم، فتراهم يقسّمون التّوحيد إلى المراتب المذكورة و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ينقسم التّوحيد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الذاتي و التّوحيد الصفاتي و التّوحيد الأفعالي و التوحيد العبادي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حرصا على تفسير مراتب التوحيد فصلناه على النحو الذي تعرفت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يجب التنبيه عليه أنّ التوحيد في الخالقية، و الربوبية، و الحاكمية، و التشريع من فروع التوحيد الأفعالي فهذا اللفظ يعمّ تلك الأقسام كلها التي ذكرناها، كما يعمّ ما لم نذكر من أفعاله سبحانه، كالمغفرة و حق الشفاعة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التوحيد الأفعالي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فعله سبحانه بذاته و أنّه لا يقوم به إلاّ هو و على ذلك فلو كنّا في مقام التفصيل لوجب علينا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الموحّد من يشهد بأنّ كل فعل يعد من خصائصه سبحانه لا يسند إلاّ إليه، سواء أ كان من قبيل الخلق و الرزق و الإحياء و الإماتة و المغفرة و حق الشفاعة أو غيرها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ذكرنا الشفاعة و المغفرة و خصصناهما بالذكر لوقوع الشرك فيهما بين المشركين في عصر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جماعات </w:t>
      </w:r>
    </w:p>
    <w:p>
      <w:pPr>
        <w:pStyle w:val="BookText"/>
        <w:rPr/>
      </w:pPr>
      <w:r>
        <w:rPr>
          <w:rFonts w:ascii="Amiri" w:hAnsi="Amiri" w:eastAsia="Amiri" w:cs="Amiri"/>
          <w:color w:val="111111"/>
          <w:sz w:val="28"/>
          <w:sz w:val="28"/>
          <w:szCs w:val="28"/>
          <w:rtl w:val="true"/>
          <w:lang w:bidi="ar-SA"/>
        </w:rPr>
        <w:t>من المسيحيين مشركون في مجال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فوضت الطائفتان حق الشفاعة إلى بعض عباده سبحانه و عزلوه عن حقه و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آيات تخص الشفاعة باللّه لا يشاركه فيها غيره مثل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بِهِ اَلَّذِينَ يَخٰافُونَ أَنْ يُحْشَرُوا إِلىٰ رَبِّهِمْ لَيْسَ لَهُمْ مِنْ دُونِهِ وَلِيٌّ وَ لاٰ شَفِيعٌ لَعَلَّهُمْ يَتَّقُونَ‌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لِلّٰهِ اَلشَّفٰاعَةُ جَمِيعاً لَهُ مُلْكُ اَلسَّمٰاوٰاتِ وَ اَلْأَرْضِ ثُمَّ إِلَيْهِ تُرْجَعُونَ‌ </w:t>
      </w:r>
      <w:r>
        <w:rPr>
          <w:rStyle w:val="FootnoteAnchor"/>
          <w:rtl w:val="true"/>
        </w:rPr>
        <w:footnoteReference w:id="172"/>
      </w:r>
      <w:r>
        <w:rPr>
          <w:rFonts w:ascii="Amiri" w:hAnsi="Amiri" w:eastAsia="Amiri" w:cs="Amiri"/>
          <w:color w:val="111111"/>
          <w:sz w:val="28"/>
          <w:sz w:val="28"/>
          <w:szCs w:val="28"/>
          <w:rtl w:val="true"/>
          <w:lang w:bidi="ar-SA"/>
        </w:rPr>
        <w:t>و غير ذلك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بعض المشركين كانوا يعبدون الأصنام معتقدين بأنّ الشفاعة حق مطلق لهم، و أن اللّه فوّض ذلك الحقّ إليهم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يَعْبُدُونَ مِنْ دُونِ اَللّٰهِ مٰا لاٰ يَضُرُّهُمْ وَ لاٰ يَنْفَعُهُمْ وَ يَقُولُونَ هٰؤُلاٰءِ شُفَعٰاؤُنٰا عِنْدَ اَللّٰهِ قُلْ أَ تُنَبِّئُونَ اَللّٰهَ بِمٰا لاٰ يَعْلَمُ فِي اَلسَّمٰاوٰاتِ وَ لاٰ فِي اَلْأَرْضِ سُبْحٰانَهُ وَ تَعٰالىٰ عَمّٰا يُشْرِكُونَ‌ </w:t>
      </w:r>
      <w:r>
        <w:rPr>
          <w:rStyle w:val="FootnoteAnchor"/>
          <w:rtl w:val="true"/>
        </w:rPr>
        <w:footnoteReference w:id="173"/>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اِتَّخَذُوا مِنْ دُونِ اَللّٰهِ شُفَعٰاءَ قُلْ أَ وَ لَوْ كٰانُوا لاٰ يَمْلِكُونَ شَيْئاً وَ لاٰ يَعْقِلُونَ‌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فهاتان الآيتان تردان على المشركين بأنّ الأصنام لا تملك شيئا، فكيف تشفع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أبطل سبحانه هذه المزعمة بصور مختلفة قال سبحانه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اَلْأَمْرُ يَوْمَئِذٍ لِلّٰهِ‌ </w:t>
      </w:r>
      <w:r>
        <w:rPr>
          <w:rStyle w:val="FootnoteAnchor"/>
          <w:rtl w:val="true"/>
        </w:rPr>
        <w:footnoteReference w:id="175"/>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رَأَوُا اَلْعَذٰابَ وَ تَقَطَّعَتْ بِهِمُ اَلْأَسْبٰابُ‌ </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الآيات التي مرّت عليك تخصّ حق الشفاعة باللّه سبحانه و تسلب عن الأصنام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زعم أنّ الشفاعة على وجه الملكيّة التامة بيد المخلوق فهو مشرك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من قال بأنّ هناك عبادا صالحين تقبل شفاعتهم عند اللّه في إطار خاص و شرائط معينة في الشفيع و المشفوع له بإذن منه سبحانه، فهو لا ينافي اختصاص حقّ الشفاعة باللّه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قد ورد النصّ بشفاعة طائفة عند اللّه بإذنه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لاٰ تَنْفَعُ اَلشَّفٰاعَةُ إِلاّٰ مَنْ أَذِنَ لَهُ اَلرَّحْمٰنُ وَ رَضِيَ لَهُ قَوْلاً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بذلك يظهر حال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المغفرة و حطّ الذنوب و التكفير عن السيئات حقه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زعم أنّ غيره سبحانه يملك أمر الذنوب و يغفرها و يكفر عنها فهو مشرك في مجال التّوحيد الأفعالي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صرّح سبحانه في الذّكر الحكيم باختصاصها به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اَللّٰهَ هُوَ اَلْغَفُورُ اَلرَّحِيمُ‌ </w:t>
      </w:r>
      <w:r>
        <w:rPr>
          <w:rStyle w:val="FootnoteAnchor"/>
          <w:rtl w:val="true"/>
        </w:rPr>
        <w:footnoteReference w:id="178"/>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فَاسْتَغْفَرُوا لِذُنُوبِهِمْ وَ مَنْ يَغْفِرُ اَلذُّنُوبَ إِلاَّ اَللّٰهُ‌ </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فالموحّد في هذا المجال لا يرى مثيلا للّه سبحانه في أمر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الأنبياء و الأولياء فلهم حقّ الاستغفار للمذنبين، كما أنّ للمذنبين الرجوع إليهم و الطلب منهم أن يستغفروا لهم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إِذْ ظَلَمُوا أَنْفُسَهُمْ جٰاؤُكَ فَاسْتَغْفَرُوا اَللّٰهَ وَ اِسْتَغْفَرَ لَهُمُ اَلرَّسُولُ لَوَجَدُوا اَللّٰهَ تَوّٰاباً رَحِيماً </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سبحانه حاكيا عن أبناء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أَبٰانَا اِسْتَغْفِرْ لَنٰا ذُنُوبَنٰا إِنّٰا كُنّٰا خٰاطِئِينَ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سَوْفَ أَسْتَغْفِرُ لَكُمْ رَبِّي إِنَّهُ هُوَ اَلْغَفُورُ اَلرَّحِيمُ‌ </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كله فالمغفرة بيد اللّه سبحانه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التوحيد بأقسامه و لنشرع في سائر صفاته الجلالية</w:t>
      </w:r>
      <w:r>
        <w:rPr>
          <w:rFonts w:eastAsia="Amiri" w:cs="Amiri" w:ascii="Amiri" w:hAnsi="Amiri"/>
          <w:color w:val="111111"/>
          <w:sz w:val="28"/>
          <w:szCs w:val="28"/>
          <w:rtl w:val="true"/>
          <w:lang w:bidi="ar-SA"/>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4" w:name="pg16330_177534"/>
      <w:bookmarkStart w:id="205" w:name="pg16330_177534"/>
      <w:bookmarkEnd w:id="205"/>
    </w:p>
    <w:p>
      <w:pPr>
        <w:pStyle w:val="BookText"/>
        <w:rPr/>
      </w:pPr>
      <w:bookmarkStart w:id="206" w:name="pg16330_177534"/>
      <w:bookmarkEnd w:id="206"/>
      <w:r>
        <w:rPr>
          <w:rFonts w:ascii="Amiri" w:hAnsi="Amiri" w:eastAsia="Amiri" w:cs="Amiri"/>
          <w:color w:val="111111"/>
          <w:sz w:val="28"/>
          <w:sz w:val="28"/>
          <w:szCs w:val="28"/>
          <w:rtl w:val="true"/>
          <w:lang w:bidi="ar-SA"/>
        </w:rPr>
        <w:t>الصّفات السّلبية</w:t>
      </w:r>
    </w:p>
    <w:p>
      <w:pPr>
        <w:pStyle w:val="Heading4"/>
        <w:numPr>
          <w:ilvl w:val="3"/>
          <w:numId w:val="1"/>
        </w:numPr>
        <w:rPr/>
      </w:pPr>
      <w:bookmarkStart w:id="207" w:name="__RefHeading___Toc6105594_1280447820"/>
      <w:bookmarkStart w:id="208" w:name="_Toc75"/>
      <w:bookmarkEnd w:id="207"/>
      <w:r>
        <w:rPr>
          <w:rtl w:val="true"/>
        </w:rPr>
        <w:t>(</w:t>
      </w:r>
      <w:r>
        <w:rPr/>
        <w:t>2</w:t>
      </w:r>
      <w:r>
        <w:rPr>
          <w:rtl w:val="true"/>
        </w:rPr>
        <w:t xml:space="preserve">) </w:t>
      </w:r>
      <w:r>
        <w:rPr>
          <w:rtl w:val="true"/>
        </w:rPr>
        <w:t>ليس بجسم و لا في جهة و لا محلّ‌، و لا حالّ و لا متّحد</w:t>
      </w:r>
      <w:bookmarkEnd w:id="208"/>
    </w:p>
    <w:p>
      <w:pPr>
        <w:pStyle w:val="Heading5"/>
        <w:numPr>
          <w:ilvl w:val="4"/>
          <w:numId w:val="1"/>
        </w:numPr>
        <w:rPr/>
      </w:pPr>
      <w:bookmarkStart w:id="209" w:name="__RefHeading___Toc6105596_1280447820"/>
      <w:bookmarkStart w:id="210" w:name="_Toc76"/>
      <w:bookmarkEnd w:id="209"/>
      <w:r>
        <w:rPr>
          <w:rtl w:val="true"/>
        </w:rPr>
        <w:t>اشارة</w:t>
      </w:r>
      <w:bookmarkEnd w:id="210"/>
    </w:p>
    <w:p>
      <w:pPr>
        <w:pStyle w:val="BookText"/>
        <w:rPr/>
      </w:pPr>
      <w:r>
        <w:rPr>
          <w:rFonts w:ascii="Amiri" w:hAnsi="Amiri" w:eastAsia="Amiri" w:cs="Amiri"/>
          <w:color w:val="111111"/>
          <w:sz w:val="28"/>
          <w:sz w:val="28"/>
          <w:szCs w:val="28"/>
          <w:rtl w:val="true"/>
          <w:lang w:bidi="ar-SA"/>
        </w:rPr>
        <w:t>اتفقت كلمة أهل التنزيه تبعا للأدلة العقلية و النقلية على أنّه سبحانه جميل أتم الجمال، و كامل أشدّ الكمال لا يتطرق إليه الفقر و الحاجة، و هو غني بالذات، و غيره محتاج إليه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العقل، فلأن كل متصوّر إمّا أن يكون واجب الوجود أو ممكنه أو ممتنعه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 غير مطروح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الممكن لا يتصف بالألوهية، فيبقى أن يكون واجب الوجود هو الذي تنتهي إليه سلسلة الموجودات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واجب الوجود لا يكون فقيرا و محتاجا في ذاته و فعله، لأنّ الفقر آية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النقل، فيكفي في ذلك ما ورد من الآيات من توصيف نفسه بالغناء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أَنْتُمُ اَلْفُقَرٰاءُ إِلَى اَللّٰهِ وَ اَللّٰهُ هُوَ اَلْغَنِيُّ اَلْحَمِيدُ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معنى كون أسمائه و صفاته توقيفية، لا يهدف إلاّ إلى أنّه ليس لإنسان تسميته باسم أو وصف إلاّ بما ورد في الكتاب و السّنة، و أمّا تنزيهه </w:t>
      </w:r>
      <w:bookmarkStart w:id="211" w:name="pg16330_177535"/>
    </w:p>
    <w:p>
      <w:pPr>
        <w:pStyle w:val="BookText"/>
        <w:rPr/>
      </w:pPr>
      <w:bookmarkEnd w:id="211"/>
      <w:r>
        <w:rPr>
          <w:rFonts w:ascii="Amiri" w:hAnsi="Amiri" w:eastAsia="Amiri" w:cs="Amiri"/>
          <w:color w:val="111111"/>
          <w:sz w:val="28"/>
          <w:sz w:val="28"/>
          <w:szCs w:val="28"/>
          <w:rtl w:val="true"/>
          <w:lang w:bidi="ar-SA"/>
        </w:rPr>
        <w:t>سبحانه عن كل شين و عيب، و عن كل ما يناسب صفة المخلوق فليس ذلك أمرا توقيفيا، و التوقف حتى في تنزيهه سبحانه عن صفات المخلوقين، و نقص الممكنات، ليس أمرا توقيفيا، و إلاّ لكان معنى ذلك تعطيل باب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يتوقف في تنزيهه عن هذه الصفات غير المناسبة لساحته سبحانه فهو معطّل في باب المعرفة، عنّين في ذلك المجال قال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قَدَرُوا اَللّٰهَ حَقَّ قَدْرِهِ‌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ذلك يترتب نفي كل صفة تناسب صفة الممكنات و كل نقص لا يجتمع مع الغنى و وجوب الوجود، سواء أ كان داخلا فيما عددناه في عنوان البحث أو خارجا عنه، غير أنا توضيحا للبحث نشير إلى دليل كل واحد مما أوردناه في العنوان</w:t>
      </w:r>
      <w:r>
        <w:rPr>
          <w:rFonts w:eastAsia="Amiri" w:cs="Amiri" w:ascii="Amiri" w:hAnsi="Amiri"/>
          <w:color w:val="111111"/>
          <w:sz w:val="28"/>
          <w:szCs w:val="28"/>
          <w:rtl w:val="true"/>
          <w:lang w:bidi="ar-SA"/>
        </w:rPr>
        <w:t>.</w:t>
      </w:r>
    </w:p>
    <w:p>
      <w:pPr>
        <w:pStyle w:val="Heading5"/>
        <w:numPr>
          <w:ilvl w:val="4"/>
          <w:numId w:val="1"/>
        </w:numPr>
        <w:rPr/>
      </w:pPr>
      <w:bookmarkStart w:id="212" w:name="__RefHeading___Toc6105598_1280447820"/>
      <w:bookmarkStart w:id="213" w:name="_Toc77"/>
      <w:bookmarkEnd w:id="212"/>
      <w:r>
        <w:rPr/>
        <w:t>1</w:t>
      </w:r>
      <w:r>
        <w:rPr>
          <w:rtl w:val="true"/>
        </w:rPr>
        <w:t xml:space="preserve"> - </w:t>
      </w:r>
      <w:r>
        <w:rPr>
          <w:rtl w:val="true"/>
        </w:rPr>
        <w:t>ليس بجسم</w:t>
      </w:r>
      <w:bookmarkEnd w:id="213"/>
    </w:p>
    <w:p>
      <w:pPr>
        <w:pStyle w:val="BookText"/>
        <w:rPr/>
      </w:pPr>
      <w:r>
        <w:rPr>
          <w:rFonts w:ascii="Amiri" w:hAnsi="Amiri" w:eastAsia="Amiri" w:cs="Amiri"/>
          <w:color w:val="111111"/>
          <w:sz w:val="28"/>
          <w:sz w:val="28"/>
          <w:szCs w:val="28"/>
          <w:rtl w:val="true"/>
          <w:lang w:bidi="ar-SA"/>
        </w:rPr>
        <w:t>عرّف الجسم بتعاريف مختلفة لا يتسع المجال لذكرها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تقدير فالجسم هو ما يشتمل على الأبعاد الثلاثة من الطول و العرض و العمق، و على قول ما يشتمل على الأبعاد الأربعة بإضافة البعد الزماني إلى الأبعاد الثلاثة المكانية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ملازم للتركيب، و المركّب محتاج إلى أجزائه، و المحتاج ممكن الوجود لا واجبه، و الممكن لا يكون إلها خالقا مدبّرا تنتهي إليه سلسلة الموجودات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بدليل آخر، إنّ كل جسم محتاج إلى الحيّز و المحل، و المحتاج إلى غيره ممكن لا واجب</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بدليل ثالث، إنّ الحيّز أو المحل، إمّا أن يكون واجب الوجود كالحالّ‌، فيلزم تعدد الواجب، و إمّا أن يكون ممكن الوجود، مخلوقا للّه </w:t>
      </w:r>
      <w:bookmarkStart w:id="214" w:name="pg16330_177536"/>
    </w:p>
    <w:p>
      <w:pPr>
        <w:pStyle w:val="BookText"/>
        <w:rPr/>
      </w:pPr>
      <w:bookmarkEnd w:id="214"/>
      <w:r>
        <w:rPr>
          <w:rFonts w:ascii="Amiri" w:hAnsi="Amiri" w:eastAsia="Amiri" w:cs="Amiri"/>
          <w:color w:val="111111"/>
          <w:sz w:val="28"/>
          <w:sz w:val="28"/>
          <w:szCs w:val="28"/>
          <w:rtl w:val="true"/>
          <w:lang w:bidi="ar-SA"/>
        </w:rPr>
        <w:t>سبحانه فهذا يكشف عن أنه كان موجودا غنيا عن المحل و الحيز فخلقهما، فكيف يكون الغني عن الشيء محتاجا إليه</w:t>
      </w:r>
      <w:r>
        <w:rPr>
          <w:rFonts w:eastAsia="Amiri" w:cs="Amiri" w:ascii="Amiri" w:hAnsi="Amiri"/>
          <w:color w:val="111111"/>
          <w:sz w:val="28"/>
          <w:szCs w:val="28"/>
          <w:rtl w:val="true"/>
          <w:lang w:bidi="ar-SA"/>
        </w:rPr>
        <w:t>.</w:t>
      </w:r>
    </w:p>
    <w:p>
      <w:pPr>
        <w:pStyle w:val="Heading5"/>
        <w:numPr>
          <w:ilvl w:val="4"/>
          <w:numId w:val="1"/>
        </w:numPr>
        <w:rPr/>
      </w:pPr>
      <w:bookmarkStart w:id="215" w:name="__RefHeading___Toc6105600_1280447820"/>
      <w:bookmarkStart w:id="216" w:name="_Toc78"/>
      <w:bookmarkEnd w:id="215"/>
      <w:r>
        <w:rPr/>
        <w:t>2</w:t>
      </w:r>
      <w:r>
        <w:rPr>
          <w:rtl w:val="true"/>
        </w:rPr>
        <w:t xml:space="preserve"> - </w:t>
      </w:r>
      <w:r>
        <w:rPr>
          <w:rtl w:val="true"/>
        </w:rPr>
        <w:t>ليس في جهة و لا محل</w:t>
      </w:r>
      <w:bookmarkEnd w:id="216"/>
    </w:p>
    <w:p>
      <w:pPr>
        <w:pStyle w:val="BookText"/>
        <w:rPr/>
      </w:pPr>
      <w:r>
        <w:rPr>
          <w:rFonts w:ascii="Amiri" w:hAnsi="Amiri" w:eastAsia="Amiri" w:cs="Amiri"/>
          <w:color w:val="111111"/>
          <w:sz w:val="28"/>
          <w:sz w:val="28"/>
          <w:szCs w:val="28"/>
          <w:rtl w:val="true"/>
          <w:lang w:bidi="ar-SA"/>
        </w:rPr>
        <w:t>و قد تبين حال استغنائه عنهما مما ذكرنا من الدليل على نفي الجسمية فلا نعيد</w:t>
      </w:r>
      <w:r>
        <w:rPr>
          <w:rFonts w:eastAsia="Amiri" w:cs="Amiri" w:ascii="Amiri" w:hAnsi="Amiri"/>
          <w:color w:val="111111"/>
          <w:sz w:val="28"/>
          <w:szCs w:val="28"/>
          <w:rtl w:val="true"/>
          <w:lang w:bidi="ar-SA"/>
        </w:rPr>
        <w:t>.</w:t>
      </w:r>
    </w:p>
    <w:p>
      <w:pPr>
        <w:pStyle w:val="Heading5"/>
        <w:numPr>
          <w:ilvl w:val="4"/>
          <w:numId w:val="1"/>
        </w:numPr>
        <w:rPr/>
      </w:pPr>
      <w:bookmarkStart w:id="217" w:name="__RefHeading___Toc6105602_1280447820"/>
      <w:bookmarkStart w:id="218" w:name="_Toc79"/>
      <w:bookmarkEnd w:id="217"/>
      <w:r>
        <w:rPr/>
        <w:t>3</w:t>
      </w:r>
      <w:r>
        <w:rPr>
          <w:rtl w:val="true"/>
        </w:rPr>
        <w:t xml:space="preserve"> - </w:t>
      </w:r>
      <w:r>
        <w:rPr>
          <w:rtl w:val="true"/>
        </w:rPr>
        <w:t>ليس حالاّ في شيء</w:t>
      </w:r>
      <w:bookmarkEnd w:id="218"/>
    </w:p>
    <w:p>
      <w:pPr>
        <w:pStyle w:val="BookText"/>
        <w:rPr/>
      </w:pPr>
      <w:r>
        <w:rPr>
          <w:rFonts w:ascii="Amiri" w:hAnsi="Amiri" w:eastAsia="Amiri" w:cs="Amiri"/>
          <w:color w:val="111111"/>
          <w:sz w:val="28"/>
          <w:sz w:val="28"/>
          <w:szCs w:val="28"/>
          <w:rtl w:val="true"/>
          <w:lang w:bidi="ar-SA"/>
        </w:rPr>
        <w:t>إنّ المعقول من الحلول قيام موجود بموجود آخر على سبيل التبعية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المعنى لا يصحّ في حقه سبحانه لاستلزامه الحاجة و قيامه في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ذلك الغير إما ممكن أو واجب، فلو كان ممكنا فهو مخلوق له سبحانه، فقد كان قبل إيجاده مستقلا غير قائم فيه، فكيف صار بعد خلقه قائما و حالاّ فيه، و لو كان واجبا يلزم تعدد الواجب و هو محال</w:t>
      </w:r>
      <w:r>
        <w:rPr>
          <w:rFonts w:eastAsia="Amiri" w:cs="Amiri" w:ascii="Amiri" w:hAnsi="Amiri"/>
          <w:color w:val="111111"/>
          <w:sz w:val="28"/>
          <w:szCs w:val="28"/>
          <w:rtl w:val="true"/>
          <w:lang w:bidi="ar-SA"/>
        </w:rPr>
        <w:t>.</w:t>
      </w:r>
    </w:p>
    <w:p>
      <w:pPr>
        <w:pStyle w:val="Heading5"/>
        <w:numPr>
          <w:ilvl w:val="4"/>
          <w:numId w:val="1"/>
        </w:numPr>
        <w:rPr/>
      </w:pPr>
      <w:bookmarkStart w:id="219" w:name="__RefHeading___Toc6105604_1280447820"/>
      <w:bookmarkStart w:id="220" w:name="_Toc80"/>
      <w:bookmarkEnd w:id="219"/>
      <w:r>
        <w:rPr/>
        <w:t>4</w:t>
      </w:r>
      <w:r>
        <w:rPr>
          <w:rtl w:val="true"/>
        </w:rPr>
        <w:t xml:space="preserve"> - </w:t>
      </w:r>
      <w:r>
        <w:rPr>
          <w:rtl w:val="true"/>
        </w:rPr>
        <w:t>ليس متّحدا مع غيره</w:t>
      </w:r>
      <w:bookmarkEnd w:id="220"/>
    </w:p>
    <w:p>
      <w:pPr>
        <w:pStyle w:val="BookText"/>
        <w:rPr/>
      </w:pPr>
      <w:r>
        <w:rPr>
          <w:rFonts w:ascii="Amiri" w:hAnsi="Amiri" w:eastAsia="Amiri" w:cs="Amiri"/>
          <w:color w:val="111111"/>
          <w:sz w:val="28"/>
          <w:sz w:val="28"/>
          <w:szCs w:val="28"/>
          <w:rtl w:val="true"/>
          <w:lang w:bidi="ar-SA"/>
        </w:rPr>
        <w:t>حقيقة الاتحاد عبارة عن صيرورة الشيئين المتغايرين شيئا واحدا، و هو مستحيل في ذاته فضلا عن استحالته في حقه تعالى، فإنّ ذلك الغير بحكم انحصار واجب الوجود في واحد،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الاتحاد إمّا أن يكونا موجودين فلا اتحاد لأنهما اثنان أو يكون واحد منهما موجودا و الآخر معدوما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المعدوم إمّا هو الممكن، فيلزم الخلف و عدم الاتحاد، أو الواجب فيلزم انعدام الواجب و هو محال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تبين أنّ ما يدّعيه أصحاب الفرق الباطلة كالمسيحيين و الحلوليين من المسلمين، بل القائلين باتحاده سبحانه مع القديسين من الأنبياء و الصلحاء و الأقطاب و غيرهم، كلها من شطحات الغلاة و إرجاف الصوفية أعاذنا اللّه من شرورهم</w:t>
      </w:r>
      <w:r>
        <w:rPr>
          <w:rFonts w:eastAsia="Amiri" w:cs="Amiri" w:ascii="Amiri" w:hAnsi="Amiri"/>
          <w:color w:val="111111"/>
          <w:sz w:val="28"/>
          <w:szCs w:val="28"/>
          <w:rtl w:val="true"/>
          <w:lang w:bidi="ar-SA"/>
        </w:rPr>
        <w:t xml:space="preserve">. </w:t>
      </w:r>
      <w:bookmarkStart w:id="221" w:name="pg16330_177537"/>
    </w:p>
    <w:p>
      <w:pPr>
        <w:pStyle w:val="BookText"/>
        <w:rPr/>
      </w:pPr>
      <w:bookmarkEnd w:id="221"/>
      <w:r>
        <w:rPr>
          <w:rFonts w:ascii="Amiri" w:hAnsi="Amiri" w:eastAsia="Amiri" w:cs="Amiri"/>
          <w:color w:val="111111"/>
          <w:sz w:val="28"/>
          <w:sz w:val="28"/>
          <w:szCs w:val="28"/>
          <w:rtl w:val="true"/>
          <w:lang w:bidi="ar-SA"/>
        </w:rPr>
        <w:t>ثم إن تنزيهه سبحانه بحجة نفي الحاجة لا ينحصر في ما ذكرناه في عنوان البحث بل كل صفة و تعريف للّه سبحانه يستلزم تشبيهه بالمخلوقات، فهو منفي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يعلم صحة نفي التركيب عنه الذي تقدم بحثه في التّوحيد الذاتي الأحدي</w:t>
      </w:r>
      <w:r>
        <w:rPr>
          <w:rFonts w:eastAsia="Amiri" w:cs="Amiri" w:ascii="Amiri" w:hAnsi="Amiri"/>
          <w:color w:val="111111"/>
          <w:sz w:val="28"/>
          <w:szCs w:val="28"/>
          <w:rtl w:val="true"/>
          <w:lang w:bidi="ar-SA"/>
        </w:rPr>
        <w:t>.</w:t>
      </w:r>
    </w:p>
    <w:p>
      <w:pPr>
        <w:pStyle w:val="Heading5"/>
        <w:numPr>
          <w:ilvl w:val="4"/>
          <w:numId w:val="1"/>
        </w:numPr>
        <w:rPr/>
      </w:pPr>
      <w:bookmarkStart w:id="222" w:name="__RefHeading___Toc6105606_1280447820"/>
      <w:bookmarkStart w:id="223" w:name="_Toc81"/>
      <w:bookmarkEnd w:id="222"/>
      <w:r>
        <w:rPr>
          <w:rtl w:val="true"/>
        </w:rPr>
        <w:t>الكتاب العزيز و نفي الجسميّة</w:t>
      </w:r>
      <w:bookmarkEnd w:id="223"/>
    </w:p>
    <w:p>
      <w:pPr>
        <w:pStyle w:val="BookText"/>
        <w:rPr/>
      </w:pPr>
      <w:r>
        <w:rPr>
          <w:rFonts w:ascii="Amiri" w:hAnsi="Amiri" w:eastAsia="Amiri" w:cs="Amiri"/>
          <w:color w:val="111111"/>
          <w:sz w:val="28"/>
          <w:sz w:val="28"/>
          <w:szCs w:val="28"/>
          <w:rtl w:val="true"/>
          <w:lang w:bidi="ar-SA"/>
        </w:rPr>
        <w:t>إنّ التدبّر في الذكر الحكيم يوفّقنا على أنّه سبحانه منزّه عن كل نقص و شين، و أنّه ليس بجسم و لا جسماني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المعنى و إن لم يكن مصرّحا به في الكتاب، لكن التدبّر في آياته، الذي أمرنا به في ذلك الكتاب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أَنْزَلْنٰاهُ إِلَيْكَ مُبٰارَكٌ لِيَدَّبَّرُوا آيٰاتِهِ وَ لِيَتَذَكَّرَ أُولُوا اَلْأَلْبٰابِ‌ </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يوصلنا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إيقاف القارئ على موقف الكتاب في ذلك نشير إلى بعض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الذكر الحكيم يصف الواجب 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مٰا يَلِجُ فِي اَلْأَرْضِ وَ مٰا يَخْرُجُ مِنْهٰا وَ مٰا يَنْزِلُ مِنَ اَلسَّمٰاءِ وَ مٰا يَعْرُجُ فِيهٰا وَ هُوَ مَعَكُمْ أَيْنَ مٰا كُنْتُمْ وَ اَللّٰهُ بِمٰا تَعْمَلُونَ بَصِيرٌ </w:t>
      </w:r>
      <w:r>
        <w:rPr>
          <w:rStyle w:val="FootnoteAnchor"/>
          <w:rtl w:val="true"/>
        </w:rPr>
        <w:footnoteReference w:id="185"/>
      </w:r>
      <w:r>
        <w:rPr>
          <w:rFonts w:ascii="Amiri" w:hAnsi="Amiri" w:eastAsia="Amiri" w:cs="Amiri"/>
          <w:color w:val="111111"/>
          <w:sz w:val="28"/>
          <w:sz w:val="28"/>
          <w:szCs w:val="28"/>
          <w:rtl w:val="true"/>
          <w:lang w:bidi="ar-SA"/>
        </w:rPr>
        <w:t>و الآية صريحة في سعة وجوده سبحانه، و أنّه معنا في كل مكان نكون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هذا شأنه لا يكون جسما و لا حالاّ في محل أو موجودا في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شك أنّ الجسمين لا يجتمعان في مكان واحد و جهة واحدة، فالحكم بأنّه سبحانه معنا في أي مكان كنا فيه، لا يصحّ إلاّ إذا كان موجودا غير مادي و لا جسماني</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المجسّمة، و من يتلو تلوهم إذا وقفوا على هذه الآية يؤولونها بأنّ </w:t>
      </w:r>
    </w:p>
    <w:p>
      <w:pPr>
        <w:pStyle w:val="BookText"/>
        <w:rPr/>
      </w:pPr>
      <w:r>
        <w:rPr>
          <w:rFonts w:ascii="Amiri" w:hAnsi="Amiri" w:eastAsia="Amiri" w:cs="Amiri"/>
          <w:color w:val="111111"/>
          <w:sz w:val="28"/>
          <w:sz w:val="28"/>
          <w:szCs w:val="28"/>
          <w:rtl w:val="true"/>
          <w:lang w:bidi="ar-SA"/>
        </w:rPr>
        <w:t>المراد إحاطة علمه، لا سعة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تأويل باطل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أنّ هؤلاء يفرّون من التأويل في الصفات الخبرية، و يرمون المؤوّلة بالتعطيل مع أنهم ارتكبوا ما ألصقوه بغيرهم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أنّه سبحانه صرّح بإحاطة علمه بكل شيء في نفس الآية،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 يَلِجُ فِي اَلْأَرْضِ وَ مٰا يَخْرُجُ مِنْهٰا وَ مٰا يَنْزِلُ مِنَ اَلسَّمٰاءِ وَ مٰا يَعْرُجُ فِيهٰا فإذا لا وجه لتكرار هذا المعنى بعبارة مبهمة، و على ذلك لا مناص من حمل الآية على سعة وجوده و إحاطته بكل شيء لا إحاطة حلوليّة حتى يحل في الأجسام و الإنسان، بل إحاطة قيّومية عبّر عنها في الآيات الأخر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اَلْحَيُّ اَلْقَيُّومُ‌ </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قائما بالذات، و سائر الأشياء قائمة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كل إحاطة ملازمة للحلول و الاتحاد، و لا يمكن أن يكون ما تقوم الأشياء بذواتها به غائبا عنها غيبوبة الجسم عن الجسم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يَعْلَمُ مٰا فِي اَلسَّمٰاوٰاتِ وَ مٰا فِي اَلْأَرْضِ مٰا يَكُونُ مِنْ نَجْوىٰ ثَلاٰثَةٍ إِلاّٰ هُوَ رٰابِعُهُمْ وَ لاٰ خَمْسَةٍ إِلاّٰ هُوَ سٰادِسُهُمْ وَ لاٰ أَدْنىٰ مِنْ ذٰلِكَ وَ لاٰ أَكْثَرَ إِلاّٰ هُوَ مَعَهُمْ أَيْنَ مٰا كٰانُوا ثُمَّ يُنَبِّئُهُمْ بِمٰا عَمِلُوا يَوْمَ اَلْقِيٰامَةِ إِنَّ اَللّٰهَ بِكُلِّ شَيْ‌ءٍ عَلِيمٌ‌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الآية صريحة في سعة وجوده و أنّه موجود في كل مكان و مع كل إنسان لكن لا بمعنى الحلول بل إحاطة قيومية قيام المعلول بالعلّة، و المعنى الحرفي بالمعنى الاسمي، و مع ذلك فلا يصل الإنسان إلى كنه هذه الإحاطة و هذه القيومية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تفيد المعية العلميّة و المعية الوجودية، فكلما فرض قوم يتناجون، فاللّه سبحانه هناك موجود سميع عليم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 إنّه سبحانه وصف نفسه في الآية بالعلم بما في السموات و ما في الأرض، ثم أتى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مِنْ نَجْوىٰ ثَلاٰثَةٍ‌ ، </w:t>
      </w:r>
    </w:p>
    <w:p>
      <w:pPr>
        <w:pStyle w:val="BookText"/>
        <w:rPr/>
      </w:pPr>
      <w:r>
        <w:rPr>
          <w:rFonts w:ascii="Amiri" w:hAnsi="Amiri" w:eastAsia="Amiri" w:cs="Amiri"/>
          <w:color w:val="111111"/>
          <w:sz w:val="28"/>
          <w:sz w:val="28"/>
          <w:szCs w:val="28"/>
          <w:rtl w:val="true"/>
          <w:lang w:bidi="ar-SA"/>
        </w:rPr>
        <w:t>كالدليل على تلك الإحاطة العلمية، فبما أنّه يسع وجوده كل مكان وجهة، فهو عالم بكل ما يحويه المكان و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هذا لا يمكن أن يكون جسما، لأنّ كل جسم إذا حواه مكان خلا منه مكان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اَلْمَشْرِقُ وَ اَلْمَغْرِبُ فَأَيْنَمٰا تُوَلُّوا فَثَمَّ وَجْهُ اَللّٰهِ إِنَّ اَللّٰهَ وٰاسِعٌ عَلِيمٌ‌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أمر سبحانه بالتوجه إلى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أوهم ذلك أنّ اللّه في مكان يستقر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فَأَيْنَمٰا تُوَلُّوا فَثَمَّ وَجْهُ اَللّٰهِ‌ أي لا يخلو مكان عن ذاته و وجوده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فالمراد من الوجه هنا هو الذات، قال ابن فارس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ربما عبّر عن الذات بالوجه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أستغفر اللّه ذنبا لست محصيه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العباد إليه الوجه و العمل</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و لا ينحصر تفسير الوجه بالذات بهذه الآية بل هو كذلك في الآيتين التاليتين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هُوَ كُلُّ شَيْ‌ءٍ هٰالِكٌ إِلاّٰ وَجْهَهُ‌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يَبْقىٰ وَجْهُ رَبِّكَ ذُو اَلْجَلاٰلِ وَ اَلْإِكْرٰامِ‌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الدليل على أنّ الوجه في هاتين الآيتين بمعنى الذات، لا العضو المخصوص، واضح</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الآية الأولى، فلأنّه سبحانه بصدد بيان أنّ كل شيء يهلك و يفنى </w:t>
      </w:r>
    </w:p>
    <w:p>
      <w:pPr>
        <w:pStyle w:val="BookText"/>
        <w:rPr/>
      </w:pPr>
      <w:r>
        <w:rPr>
          <w:rFonts w:ascii="Amiri" w:hAnsi="Amiri" w:eastAsia="Amiri" w:cs="Amiri"/>
          <w:color w:val="111111"/>
          <w:sz w:val="28"/>
          <w:sz w:val="28"/>
          <w:szCs w:val="28"/>
          <w:rtl w:val="true"/>
          <w:lang w:bidi="ar-SA"/>
        </w:rPr>
        <w:t>إلاّ نفسه و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يصحّ إلاّ أن يكون المراد من الوجه هو الذات لا العضو المخصوص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الآية الثانية، فلأنّه وصف الوجه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اَلْجَلاٰلِ وَ اَلْإِكْرٰامِ‌ ، بمعنى ذو الطّول و الإنعام و ما يقاربه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أنهما من صفات نفس الربّ لا من صفات الوجه، أعني الجزء من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الوجه هنا، بمعنى العضو المخصوص لوجب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ذي الجلال و 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يقع وصفا للربّ لا للوجه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على ذلك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اِسْمُ رَبِّكَ ذِي اَلْجَلاٰلِ وَ اَلْإِكْرٰامِ‌ </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الاسم غير المسمى وصف الرب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الجلال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يصف الاسم به و إلاّ لقال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الجلال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تبين أنّ الوجه في هذه الآيات بمعنى الذات، أ فهل يجتمع قوله فَثَمَّ وَجْهُ اَللّٰهِ‌ مع كونه جسما محددا في جهة خاصة و موجودا فوق العرش، متمكنا فيه أو جالسا عليه، و ما أشبه ذلك ممّا يوجد في كلمات المجسّمة و من هو منهم، و إن كان يتبرأ من وصفه بالتجسيم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اَلسَّمٰاوٰاتِ وَ اَلْأَرْضِ جَعَلَ لَكُمْ مِنْ أَنْفُسِكُمْ أَزْوٰاجاً وَ مِنَ اَلْأَنْعٰامِ أَزْوٰاجاً يَذْرَؤُكُمْ فِيهِ لَيْسَ كَمِثْلِهِ شَيْ‌ءٌ وَ هُوَ اَلسَّمِيعُ اَلْبَصِيرُ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الآية بصدد نفي التشبيه على الإطلاق، و ليس من كلمة أجمع من قوله سبحانه لَيْسَ كَمِثْلِهِ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القول بكونه جسما ذا جهة و محل، موجودا فوق العرش متمكنا فيه أو جالسا عليه، تشبيه للخالق بالمخلوق‌؟ صدق اللّه العلي العظيم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قَدَرُوا اَللّٰهَ حَقَّ قَدْرِهِ‌ </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الصمم و العمى في الأسماع و الأبصار و القلوب‌؟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ربما يتوهم القاصر، دلالة الآيتين التاليتين على كونه سبحانه في السماء و أنّه في جهة، و هما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أَمِنْتُمْ مَنْ فِي اَلسَّمٰاءِ أَنْ يَخْسِفَ بِكُمُ اَلْأَرْضَ فَإِذٰا هِيَ تَمُورُ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أَمِنْتُمْ مَنْ فِي اَلسَّمٰاءِ أَنْ يُرْسِلَ عَلَيْكُمْ حٰاصِباً فَسَتَعْلَمُونَ كَيْفَ نَذِيرِ </w:t>
      </w:r>
      <w:r>
        <w:rPr>
          <w:rStyle w:val="FootnoteAnchor"/>
          <w:rtl w:val="true"/>
        </w:rPr>
        <w:footnoteReference w:id="195"/>
      </w:r>
      <w:r>
        <w:rPr>
          <w:rFonts w:ascii="Amiri" w:hAnsi="Amiri" w:eastAsia="Amiri" w:cs="Amiri"/>
          <w:color w:val="111111"/>
          <w:sz w:val="28"/>
          <w:sz w:val="28"/>
          <w:szCs w:val="28"/>
          <w:rtl w:val="true"/>
          <w:lang w:bidi="ar-SA"/>
        </w:rPr>
        <w:t>و لكن المتأمل فيما تقدمهما من الآيات يخرج بغير هذه النتيجة فإنه سبحانه يقول قبلهما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جَعَلَ لَكُمُ اَلْأَرْضَ ذَلُولاً فَامْشُوا فِي مَنٰاكِبِهٰا وَ كُلُوا مِنْ رِزْقِهِ وَ إِلَيْهِ اَلنُّشُورُ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الآية تذكر نعمة اللّه سبحانه على أهل الأرض ببيان أنّه جعل الأرض ذلولا فسهل سلوكها، و هيأ لهم رزقه فيها، و عند ذلك ينتقل في الآية الثانية إلى ذكر أنّ وفرة النعم على البشر يجب أن لا تكون سببا للغفلة و التمادي و العصيان، فليس من البعيد أن يخسف الأرض بهم، فإذا هي تمور و تتحرك و ترتفع فوقهم كما ليس من البعيد أن ينزل عليهم ريحا حاصبا ترميهم بالحصباء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عند معاينة العذاب، يخرجون من الغفلة و يعرفون الحق، و هذا هو هدف الآيات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التعبير ب‍ مَنْ فِي اَلسَّمٰاءِ‌ فيحتمل أن يراد منه من سلطانه و قدرته في السماء، لأنه مسكن ملائكته و اللوح المحفوظ و منها تنزل قضاياه و كتبه و أوامره و نواهيه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منها ينزل رزق البشر، و فيها مواعيده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اَلسَّمٰاءِ رِزْقُكُمْ وَ مٰا تُوعَدُونَ‌ فيصح التعبير بمن في السّماء عن سلطانه و قدرته و كتبه و أوامره و نواهيه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يحتمل أن يكون الكلام حسب اعتقادهم، بمعنى أ أمنتم من تزعمون أنّه في السّماء أن يعذبكم بخسف أو بحاصب، كما تقول لبعض المشبّهة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ما تخاف من فوق العرش أن يعاقبك بما تفعل</w:t>
      </w:r>
      <w:r>
        <w:rPr>
          <w:rFonts w:eastAsia="Amiri" w:cs="Amiri" w:ascii="Amiri" w:hAnsi="Amiri"/>
          <w:color w:val="111111"/>
          <w:sz w:val="28"/>
          <w:szCs w:val="28"/>
          <w:rtl w:val="true"/>
          <w:lang w:bidi="ar-SA"/>
        </w:rPr>
        <w:t xml:space="preserve">». </w:t>
      </w:r>
      <w:bookmarkStart w:id="224" w:name="pg16330_177542"/>
    </w:p>
    <w:p>
      <w:pPr>
        <w:pStyle w:val="BookText"/>
        <w:rPr/>
      </w:pPr>
      <w:bookmarkEnd w:id="224"/>
      <w:r>
        <w:rPr>
          <w:rFonts w:ascii="Amiri" w:hAnsi="Amiri" w:eastAsia="Amiri" w:cs="Amiri"/>
          <w:color w:val="111111"/>
          <w:sz w:val="28"/>
          <w:sz w:val="28"/>
          <w:szCs w:val="28"/>
          <w:rtl w:val="true"/>
          <w:lang w:bidi="ar-SA"/>
        </w:rPr>
        <w:t>و هناك احتمال ثالث و هو أن يكون المراد من الموصول هو الملائكة الموكلون بالخسف و التدمير، فإنّ الخسف و الإغراق و إمطار الحجارة كانت بملائكته سبحانه في الأمم السالفة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هذه الاحتمالات لا يبقى مجال لما يتوهمه المستدل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أنه سبحانه يصرّح بكون إله السماء هو إله الأرض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فِي اَلسَّمٰاءِ إِلٰهٌ وَ فِي اَلْأَرْضِ إِلٰهٌ وَ هُوَ اَلْحَكِيمُ اَلْعَلِيمُ‌ </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الإله بمعنى المعبود كما هو بعض الأقوال في معنى ذلك اللفظ،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واحد، غير أنّ الأول جنس و الثاني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فسّر أحيانا بالمعبود، فإنّما هو تفسير باللازم، فإنّ لازم الألوهية هو العبادة، لا أنه بمعنى المعبود بالدلالة المطابقية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ذلك فمفاد الآية وجود إله واحد في السماء و الأرض و هذا يكون قرينة على أنّ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فِي اَلسَّمٰاءِ‌ هو أحد الاحتمالات الماضية</w:t>
      </w:r>
      <w:r>
        <w:rPr>
          <w:rFonts w:eastAsia="Amiri" w:cs="Amiri" w:ascii="Amiri" w:hAnsi="Amiri"/>
          <w:color w:val="111111"/>
          <w:sz w:val="28"/>
          <w:szCs w:val="28"/>
          <w:rtl w:val="true"/>
          <w:lang w:bidi="ar-SA"/>
        </w:rPr>
        <w:t>.</w:t>
      </w:r>
    </w:p>
    <w:p>
      <w:pPr>
        <w:pStyle w:val="Heading5"/>
        <w:numPr>
          <w:ilvl w:val="4"/>
          <w:numId w:val="1"/>
        </w:numPr>
        <w:rPr/>
      </w:pPr>
      <w:bookmarkStart w:id="225" w:name="__RefHeading___Toc6105608_1280447820"/>
      <w:bookmarkStart w:id="226" w:name="_Toc82"/>
      <w:bookmarkEnd w:id="225"/>
      <w:r>
        <w:rPr>
          <w:rtl w:val="true"/>
        </w:rPr>
        <w:t xml:space="preserve">مكافحة علي </w:t>
      </w:r>
      <w:r>
        <w:rPr>
          <w:rtl w:val="true"/>
        </w:rPr>
        <w:t>(</w:t>
      </w:r>
      <w:r>
        <w:rPr>
          <w:rtl w:val="true"/>
        </w:rPr>
        <w:t>عليه السّلام</w:t>
      </w:r>
      <w:r>
        <w:rPr>
          <w:rtl w:val="true"/>
        </w:rPr>
        <w:t xml:space="preserve">) </w:t>
      </w:r>
      <w:r>
        <w:rPr>
          <w:rtl w:val="true"/>
        </w:rPr>
        <w:t>القول بالتجسيم</w:t>
      </w:r>
      <w:bookmarkEnd w:id="226"/>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سائر الأئمة من أهل البيت مشهورون بالتنزيه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يقولون إنّه سبحانه لا يشبهه شيء بوجه من الوجوه، و لا تدرك الأفهام و الأوهام كيفيته و لا كنهه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ذلك من خطبه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الآثار الواردة عن سائر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وقف على ذلك القريب و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القاضي عبد الجبار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فخطبه في بيان نفي التشبيه و في إثبات العدل أكثر من أن تحصى</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روى المبرّد في الكامل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قائل لعلي بن أبي طالب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كان ربّنا قبل أن يخلق السّماوات و الأرض‌؟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سؤال عن مكان، و كان اللّه و لا مكان</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 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خلق العرش إظهارا لقدرته، لا مكانا لذاته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 و لا مكان و هو الآن على ما كان</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بلغ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الأمر أنّه كان يراقب العوام و السّوقة في مجالسهم و ما يصدر منهم فدخل يوما سوق اللحامين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اللحامين، من نفخ منكم في اللحم فليس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برجل موليه ظهره،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الذي احتجب بالسبع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على ظهره ثم قال يا لحّام، و من الذي احتجب بالسبع‌؟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العالمين يا أمير المؤمنين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اخطأت، ثكلتك أمك، إنّ اللّه ليس بينه و بين خلقه حجاب، لأنّه معهم أينما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 ما كفارة ما قلت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تعلم أنّ اللّه معك حيث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 المساكين‌؟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حلفت بغير ربّك</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هذه المعية التي ذكرها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وردت في آيات الذكر الحكيم، منها ما سبق و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يَسْتَخْفُونَ مِنَ اَلنّٰاسِ وَ لاٰ يَسْتَخْفُونَ مِنَ اَللّٰهِ وَ هُوَ مَعَهُمْ‌</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أشار إليه فقد حدّه، و من حدّه فقد عدّه، و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أخلى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كائن لا عن حدث، موجود لا عن عدم، مع كل شيء لا بمقارنة، </w:t>
      </w:r>
    </w:p>
    <w:p>
      <w:pPr>
        <w:pStyle w:val="BookText"/>
        <w:rPr/>
      </w:pPr>
      <w:r>
        <w:rPr>
          <w:rFonts w:ascii="Amiri" w:hAnsi="Amiri" w:eastAsia="Amiri" w:cs="Amiri"/>
          <w:color w:val="111111"/>
          <w:sz w:val="28"/>
          <w:sz w:val="28"/>
          <w:szCs w:val="28"/>
          <w:rtl w:val="true"/>
          <w:lang w:bidi="ar-SA"/>
        </w:rPr>
        <w:t>و غير كل شيء لا بمزايلة</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لا تدركه الشواهد، و لا تحويه المشاهد، و لا تراه النواظر، و لا تحجبه السواتر</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وحّده من كيّفه، و لا حقيقته أصاب من مثّله، و لا إياه عنى من شبّهه، و لا حمده من أشار إليه و توهّمه</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علم السرائر، و خبر الضمائر، له الإحاطة بكل شيء، و الغلبة لكل شيء و القوة على كل شيء</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خطبه و كلمه في التنزيه و نفي الشبيه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أراد الإسهاب في ذلك و الوقوف على مكافحة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لعقيدة التشبيه و التكييف و التجسيم، فعليه مراجعة الأحاديث المروية عنهم في الجوامع الحديثية</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7" w:name="pg16330_177546"/>
      <w:bookmarkStart w:id="228" w:name="pg16330_177546"/>
      <w:bookmarkEnd w:id="228"/>
    </w:p>
    <w:p>
      <w:pPr>
        <w:pStyle w:val="BookText"/>
        <w:rPr/>
      </w:pPr>
      <w:bookmarkStart w:id="229" w:name="pg16330_177546"/>
      <w:bookmarkEnd w:id="229"/>
      <w:r>
        <w:rPr>
          <w:rFonts w:ascii="Amiri" w:hAnsi="Amiri" w:eastAsia="Amiri" w:cs="Amiri"/>
          <w:color w:val="111111"/>
          <w:sz w:val="28"/>
          <w:sz w:val="28"/>
          <w:szCs w:val="28"/>
          <w:rtl w:val="true"/>
          <w:lang w:bidi="ar-SA"/>
        </w:rPr>
        <w:t>الصفات السّلبية</w:t>
      </w:r>
    </w:p>
    <w:p>
      <w:pPr>
        <w:pStyle w:val="Heading4"/>
        <w:numPr>
          <w:ilvl w:val="3"/>
          <w:numId w:val="1"/>
        </w:numPr>
        <w:rPr/>
      </w:pPr>
      <w:bookmarkStart w:id="230" w:name="__RefHeading___Toc6105610_1280447820"/>
      <w:bookmarkStart w:id="231" w:name="_Toc83"/>
      <w:bookmarkEnd w:id="230"/>
      <w:r>
        <w:rPr>
          <w:rtl w:val="true"/>
        </w:rPr>
        <w:t>(</w:t>
      </w:r>
      <w:r>
        <w:rPr/>
        <w:t>3</w:t>
      </w:r>
      <w:r>
        <w:rPr>
          <w:rtl w:val="true"/>
        </w:rPr>
        <w:t xml:space="preserve">) </w:t>
      </w:r>
      <w:r>
        <w:rPr>
          <w:rtl w:val="true"/>
        </w:rPr>
        <w:t>ليس محلا للحوادث</w:t>
      </w:r>
      <w:bookmarkEnd w:id="231"/>
    </w:p>
    <w:p>
      <w:pPr>
        <w:pStyle w:val="BookText"/>
        <w:rPr/>
      </w:pPr>
      <w:r>
        <w:rPr>
          <w:rFonts w:ascii="Amiri" w:hAnsi="Amiri" w:eastAsia="Amiri" w:cs="Amiri"/>
          <w:color w:val="111111"/>
          <w:sz w:val="28"/>
          <w:sz w:val="28"/>
          <w:szCs w:val="28"/>
          <w:rtl w:val="true"/>
          <w:lang w:bidi="ar-SA"/>
        </w:rPr>
        <w:t>اتفق الإلهيّون ما عدا الكرّاميّة على أنّ ذاته تعالى لا تكون محلا للحوادث، و يستحيل قيام الحوادث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أنّه لو قام بذاته شيء من الحوادث للزم تغيّره، و اللازم باطل، فالملزوم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التغير عبارة عن الانتقال من حالة إلى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تقدير حدوث ذلك الأمر القائم بذاته، يحصل في ذاته شيء لم يكن من قبل، فيحصل الانتقال من حالة إلى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بطلان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التغيّر مستلزم للانفعال أي التأثّر، و إلاّ لما حصل له، و الاستعداد يقتضي أنّ يكون ذلك الشيء له بالقوة، و ذلك من صفات الماديات، و اللّه تعالى منزّه عنها فلا يكون منفعلا، و لا يكون متغيّرا، و لا يكون محلا للحوادث</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التغيّر نتيجة وجود استعداد في المادة التي تخرج تحت شرائط خاصة من القوة إلى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فالبذر الذي يلقى في الأرض و يقع تحت التراب، حامل للقوة و الاستعداد، و يخرج في ظل شرائط خاصة من تلك الحالة و يصير زرعا أو شجرا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صحّ على الواجب كونه محلا للحوادث، لصحّ أن يحمل وجوده استعدادا للخروج من القوة إلى الفعلية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من شئون الأمور المادية، و هو سبحانه أجلّ من أن يكون مادة أو مادّيا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لو وقفت الكرّاميّة على ما يترتب على قولهم من حلول الحوادث فيه من المفاسد، لما أصرّوا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ظهور الحوادث في الذات، سواء أ كان بمعنى تغيّر الذات و صفاتها و تبدلها، أو وجود الحركة فيها، عبارة أخرى عن كون وجوده ذا إمكان استعدادي يخرج من القوة إلى الفعل و من النقص إلى الكمال، كخروج عامة الموجودات الإمكانية صوب الفعلية، و نحو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كانت هذه صفته يعدّ من الممكنات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بيان آخر لهذا المطلب، و هو أنّ وجوب الوجود يقتضي تحقق كل شئونه و كمالاته فيه طرّا، و ما لم يزل في طريق التكامل و التغاير، لا يتصف بوجوب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الوجوب يلازم الفعلية و يناقض التدرّج</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ذلك اعتمد المحقق الطوسي في التجريد</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bookmarkStart w:id="232" w:name="pg16330_177548"/>
    </w:p>
    <w:p>
      <w:pPr>
        <w:pStyle w:val="BookText"/>
        <w:rPr/>
      </w:pPr>
      <w:bookmarkEnd w:id="232"/>
      <w:r>
        <w:rPr>
          <w:rFonts w:ascii="Amiri" w:hAnsi="Amiri" w:eastAsia="Amiri" w:cs="Amiri"/>
          <w:color w:val="111111"/>
          <w:sz w:val="28"/>
          <w:sz w:val="28"/>
          <w:szCs w:val="28"/>
          <w:rtl w:val="true"/>
          <w:lang w:bidi="ar-SA"/>
        </w:rPr>
        <w:t>الصفات السلبية</w:t>
      </w:r>
    </w:p>
    <w:p>
      <w:pPr>
        <w:pStyle w:val="Heading4"/>
        <w:numPr>
          <w:ilvl w:val="3"/>
          <w:numId w:val="1"/>
        </w:numPr>
        <w:rPr/>
      </w:pPr>
      <w:bookmarkStart w:id="233" w:name="__RefHeading___Toc6105612_1280447820"/>
      <w:bookmarkStart w:id="234" w:name="_Toc84"/>
      <w:bookmarkEnd w:id="233"/>
      <w:r>
        <w:rPr>
          <w:rtl w:val="true"/>
        </w:rPr>
        <w:t>(</w:t>
      </w:r>
      <w:r>
        <w:rPr/>
        <w:t>4</w:t>
      </w:r>
      <w:r>
        <w:rPr>
          <w:rtl w:val="true"/>
        </w:rPr>
        <w:t xml:space="preserve">) </w:t>
      </w:r>
      <w:r>
        <w:rPr>
          <w:rtl w:val="true"/>
        </w:rPr>
        <w:t>لا يقوم اللذة و الألم بذاته</w:t>
      </w:r>
      <w:bookmarkEnd w:id="234"/>
    </w:p>
    <w:p>
      <w:pPr>
        <w:pStyle w:val="BookText"/>
        <w:rPr/>
      </w:pPr>
      <w:r>
        <w:rPr>
          <w:rFonts w:ascii="Amiri" w:hAnsi="Amiri" w:eastAsia="Amiri" w:cs="Amiri"/>
          <w:color w:val="111111"/>
          <w:sz w:val="28"/>
          <w:sz w:val="28"/>
          <w:szCs w:val="28"/>
          <w:rtl w:val="true"/>
          <w:lang w:bidi="ar-SA"/>
        </w:rPr>
        <w:t>قد يطلق الألم و اللذة و يراد منهما الألم و اللذة المزاجيان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الألم حالة حاصلة من تغير المزاج إلى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اللذة حالة حاصلة من تغير المزاج إلى الاعتدال، و عروض النشاط و السرور على الملتذ، و من كان متصفا بهما يجب أن يكون موجودا ماديا قابلا للانفعال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لزوم تنزيهه سبحانه عن المزاج و الفعل و الانفعال لاستلزامه توالي فاسدة لا تحصى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فالألم و اللذة من توابع المزاج، منفيّان بانتفاء المتبوع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يطلقان و يراد منهما العقليان، و المراد منهما إدراك كل قوة عقلية ما يلائمها أو ينافيها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فالقوة العاقلة لها كمال و لذّة هي إدراكها للمعقولات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إنكار ذلك مكابرة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العلماء الغائصين في لجج التحقيق لهم لذات لا يختارون اللذات الحسية بأجمعها على أقل مسألة من مسائلها، و يقابله الألم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كلما كان المعقول أفضل و أتم، كانت اللذة أبلغ و أوفر</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فلذا يكون إدراك القوة العقلية للمعقولات أتم من إدراك الحس للمحسوسات، لأن القوة العقلية تصل إلى كنه المعقول و إلى ذاته و ذاتياته، فتكون اللذة العقلية أبلغ و أعظم من الحسية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عرفت ذلك فاعلم أنّ الألم على وجه الإطلاق منفي عنه سبحانه، أمّا الألم المزاجي فلما عرفت، و أمّا الألم العقلي فلأنه إدراك المنافي من حيث هو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مستحيل عليه سبحانه، إذ لا منافي له لأن جميع ما عداه لوازم و معلولات له، و الكل في قبضة قدرته، مجتمع معه، غير مناف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اللذة العقلية فإن بعض الحكماء نسبوها إلى اللّه تبارك و تعالى قائلين بأنّه مدرك لأكمل الموجودات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متلذذا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واجب الوجود الذي هو في غاية الجمال و الكمال و البهاء، إذا عقل ذاته فقد عقل أتم الموجودات و أكمل الأشياء، فيكون أعظم مدرك لأجلّ مدرك بأتم إدراك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عليه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المتكلمين منعوا من توصيفه سبحانه باللذة على وجه الإطلاق مزاجيا كان أو عقليا، و لعل عذرهم في ذلك كون أسمائه و صفاته أمرا توقيفيا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إطلاق الملتذ على اللّه سبحانه لا يجتمع مع القول بتوقيفية أسمائه و صفاته، و أما كونه مبتهجا بذاته ابتهاجا عقليا لإدراكه أتمّ الموجودات، و ملتذا في ظله، فليس شيء يمنع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الحقيقة شيء و التسمية شيء آخر</w:t>
      </w:r>
      <w:r>
        <w:rPr>
          <w:rFonts w:eastAsia="Amiri" w:cs="Amiri" w:ascii="Amiri" w:hAnsi="Amiri"/>
          <w:color w:val="111111"/>
          <w:sz w:val="28"/>
          <w:szCs w:val="28"/>
          <w:rtl w:val="true"/>
          <w:lang w:bidi="ar-SA"/>
        </w:rPr>
        <w:t xml:space="preserve">. </w:t>
      </w:r>
      <w:bookmarkStart w:id="235" w:name="pg16330_177550"/>
    </w:p>
    <w:p>
      <w:pPr>
        <w:pStyle w:val="BookText"/>
        <w:rPr/>
      </w:pPr>
      <w:bookmarkEnd w:id="235"/>
      <w:r>
        <w:rPr>
          <w:rFonts w:ascii="Amiri" w:hAnsi="Amiri" w:eastAsia="Amiri" w:cs="Amiri"/>
          <w:color w:val="111111"/>
          <w:sz w:val="28"/>
          <w:sz w:val="28"/>
          <w:szCs w:val="28"/>
          <w:rtl w:val="true"/>
          <w:lang w:bidi="ar-SA"/>
        </w:rPr>
        <w:t>الصّفات السلبيّة</w:t>
      </w:r>
    </w:p>
    <w:p>
      <w:pPr>
        <w:pStyle w:val="Heading4"/>
        <w:numPr>
          <w:ilvl w:val="3"/>
          <w:numId w:val="1"/>
        </w:numPr>
        <w:rPr/>
      </w:pPr>
      <w:bookmarkStart w:id="236" w:name="__RefHeading___Toc6105614_1280447820"/>
      <w:bookmarkStart w:id="237" w:name="_Toc85"/>
      <w:bookmarkEnd w:id="236"/>
      <w:r>
        <w:rPr>
          <w:rtl w:val="true"/>
        </w:rPr>
        <w:t>(</w:t>
      </w:r>
      <w:r>
        <w:rPr/>
        <w:t>5</w:t>
      </w:r>
      <w:r>
        <w:rPr>
          <w:rtl w:val="true"/>
        </w:rPr>
        <w:t xml:space="preserve">) </w:t>
      </w:r>
      <w:r>
        <w:rPr>
          <w:rtl w:val="true"/>
        </w:rPr>
        <w:t>امتناع رؤية اللّه سبحانه</w:t>
      </w:r>
      <w:bookmarkEnd w:id="237"/>
    </w:p>
    <w:p>
      <w:pPr>
        <w:pStyle w:val="Heading5"/>
        <w:numPr>
          <w:ilvl w:val="4"/>
          <w:numId w:val="1"/>
        </w:numPr>
        <w:rPr/>
      </w:pPr>
      <w:bookmarkStart w:id="238" w:name="__RefHeading___Toc6105616_1280447820"/>
      <w:bookmarkStart w:id="239" w:name="_Toc86"/>
      <w:bookmarkEnd w:id="238"/>
      <w:r>
        <w:rPr>
          <w:rtl w:val="true"/>
        </w:rPr>
        <w:t>اشارة</w:t>
      </w:r>
      <w:bookmarkEnd w:id="239"/>
    </w:p>
    <w:p>
      <w:pPr>
        <w:pStyle w:val="BookText"/>
        <w:rPr/>
      </w:pPr>
      <w:r>
        <w:rPr>
          <w:rFonts w:ascii="Amiri" w:hAnsi="Amiri" w:eastAsia="Amiri" w:cs="Amiri"/>
          <w:color w:val="111111"/>
          <w:sz w:val="28"/>
          <w:sz w:val="28"/>
          <w:szCs w:val="28"/>
          <w:rtl w:val="true"/>
          <w:lang w:bidi="ar-SA"/>
        </w:rPr>
        <w:t>اتفقت العدلية على أنّه سبحانه لا يرى بالأبصار لا في الدنيا و لا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غيرهم، فالكرّاميّة و المجسّمة الذين يصفونه سبحانه بالجسم و يثبتون له الجهة، جوزوا رؤيته بلا إشكال في الدارين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الحديث و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 أنفسهم من أهل التنزيه و تحاشيهم عن إثبات الجسمية و الجهة 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برؤيته يوم القيامة و أنه ينكشف للمؤمنين انكشاف القمر ليلة البدر، تبعا لبعض الأحاديث، و استظهارا من بعض الآيات و قد ذكر أبو الحسن الأشعري أقوالا مختلفة حول الرؤية ربما تناهز التسع عشر قولا، و أوردها الواحدة تلو الأخرى و أكثرها لا يستحق الذكر</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عجيب ما جاء في تلك الأقوال ما نقله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اللّه لا يرى بالأبصار و لكن يخلق لنا يوم القيامة حاسّة سادسة غير حواسنا، و ندرك ما هو بتلك الحاسّة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البكرية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يخلق صورة يوم القيامة يرى فيها و يكلم خلقه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حسين النجار إنه يجوز أن يحول العين إلى القلب و يجعل لها قوة العلم فيعلم بها، و يكون ذلك العلم رؤية له</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bookmarkStart w:id="240" w:name="pg16330_177551"/>
    </w:p>
    <w:p>
      <w:pPr>
        <w:pStyle w:val="BookText"/>
        <w:rPr/>
      </w:pPr>
      <w:bookmarkEnd w:id="240"/>
      <w:r>
        <w:rPr>
          <w:rFonts w:ascii="Amiri" w:hAnsi="Amiri" w:eastAsia="Amiri" w:cs="Amiri"/>
          <w:color w:val="111111"/>
          <w:sz w:val="28"/>
          <w:sz w:val="28"/>
          <w:szCs w:val="28"/>
          <w:rtl w:val="true"/>
          <w:lang w:bidi="ar-SA"/>
        </w:rPr>
        <w:t>و هذه الأقوال الثلاثة، خصوصا الأخير منها إنكار للرؤية، و إن جاء بها الأشعري في عداد الأقوال المثبتة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ذكر أقوالا يشمئز الإنسان من سماعها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جماعة يجوز أن نرى اللّه بالأبصار في الدنيا و لسنا ننكر أن يكون بعض من نلقاه في الطرقات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أجاز عليه بعضهم الحلول في الأجسام و أصحاب الحلول إذا رأوا إنسانا يستحسنونه لم يدروا لعل إلههم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أجاز كثير ممن جوّز رؤيته في الدنيا مصافحته و ملامسته و مزاورته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الأقوال السخيفة الساقطة التي نبتت في منابت الإعراض عن الأصول الصحيحة لتحليل 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لنقدم البحث عن عقائد العدلية فإن في إثباتها كفاية لردّ سائر الأقوال و بيان وهنها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إكمالا للبحث نذكر بعده ما عليه الأشاعرة من التفصيل في الرؤية بين الدنيا و الآخرة</w:t>
      </w:r>
      <w:r>
        <w:rPr>
          <w:rFonts w:eastAsia="Amiri" w:cs="Amiri" w:ascii="Amiri" w:hAnsi="Amiri"/>
          <w:color w:val="111111"/>
          <w:sz w:val="28"/>
          <w:szCs w:val="28"/>
          <w:rtl w:val="true"/>
          <w:lang w:bidi="ar-SA"/>
        </w:rPr>
        <w:t>.</w:t>
      </w:r>
    </w:p>
    <w:p>
      <w:pPr>
        <w:pStyle w:val="Heading5"/>
        <w:numPr>
          <w:ilvl w:val="4"/>
          <w:numId w:val="1"/>
        </w:numPr>
        <w:rPr/>
      </w:pPr>
      <w:bookmarkStart w:id="241" w:name="__RefHeading___Toc6105618_1280447820"/>
      <w:bookmarkStart w:id="242" w:name="_Toc87"/>
      <w:bookmarkEnd w:id="241"/>
      <w:r>
        <w:rPr>
          <w:rtl w:val="true"/>
        </w:rPr>
        <w:t>ما هي حقيقة الرؤية</w:t>
      </w:r>
      <w:bookmarkEnd w:id="242"/>
    </w:p>
    <w:p>
      <w:pPr>
        <w:pStyle w:val="BookText"/>
        <w:rPr/>
      </w:pPr>
      <w:r>
        <w:rPr>
          <w:rFonts w:ascii="Amiri" w:hAnsi="Amiri" w:eastAsia="Amiri" w:cs="Amiri"/>
          <w:color w:val="111111"/>
          <w:sz w:val="28"/>
          <w:sz w:val="28"/>
          <w:szCs w:val="28"/>
          <w:rtl w:val="true"/>
          <w:lang w:bidi="ar-SA"/>
        </w:rPr>
        <w:t>اختلف المتكلمون في حقيقة الإبصار تبعا للباحثين الطبيعيين و المشهور بينهم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الشعاع على هيئة المخروط من العين بحيث يكون رأسه في العين و قاعدته منطبقة على المبصر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القول متروك بفضل ما توصلت إليه الأبحاث الحديثة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انعكاس صورة المرئي على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أوضحته الأبحاث العلمية بما حاصله أنّ الأشياء الخارجية ترى إذا وصل نورها إلى العين إما نورها النابع منها إذا كانت منيرة بنفسها كالشمس، أو المنعكس عليها من مصدر منير إذا لم تكن منيرة كما هو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وصل النور إلى العين فإنه يخترق أوّلا القرنية و هي غطاء العين الخارجي شفافة و محدّبة، فينكسر ثم يعبر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فينكسر مرة أخرى و يتمركز على طبقة حساسة داخل كرة العين تسمى الشبكية موجدا صورة مضيئة مقلوبة عن صورة </w:t>
      </w:r>
      <w:bookmarkStart w:id="243" w:name="pg16330_177552"/>
    </w:p>
    <w:p>
      <w:pPr>
        <w:pStyle w:val="BookText"/>
        <w:rPr/>
      </w:pPr>
      <w:bookmarkEnd w:id="243"/>
      <w:r>
        <w:rPr>
          <w:rFonts w:ascii="Amiri" w:hAnsi="Amiri" w:eastAsia="Amiri" w:cs="Amiri"/>
          <w:color w:val="111111"/>
          <w:sz w:val="28"/>
          <w:sz w:val="28"/>
          <w:szCs w:val="28"/>
          <w:rtl w:val="true"/>
          <w:lang w:bidi="ar-SA"/>
        </w:rPr>
        <w:t>المرئي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يتصل بهذه الشبكية أطراف أعصاب الرؤية، فيوجب انطباع الأشعة على الشبكية تحريك تلك الأعصاب و إرسال التموّجات المناسبة للأشعة المنطبقة إلى الدماغ، فيحللها الدماغ و يفسرها و يتعقلها بالشكل و الصورة التي نعرفها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واقع الإبصار و الرؤية، فيجب أن يكون كل من النفي و الإثبات على هذا المعنى الذي كشف عنه جهابذة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يعلم أنّ تفسير الإبصار و رؤيته سبحانه بالعلم به أو بإدراكه في القلب أو من طريق الشهود خروج عن البحث و نحن مركزون على إمكان رؤيته بهذه الأبصار التي يملكها كل إنسان، لأنّ هذا هو محط البحث بين العدلية و الأشاعرة فنقول</w:t>
      </w:r>
      <w:r>
        <w:rPr>
          <w:rFonts w:eastAsia="Amiri" w:cs="Amiri" w:ascii="Amiri" w:hAnsi="Amiri"/>
          <w:color w:val="111111"/>
          <w:sz w:val="28"/>
          <w:szCs w:val="28"/>
          <w:rtl w:val="true"/>
          <w:lang w:bidi="ar-SA"/>
        </w:rPr>
        <w:t>:</w:t>
      </w:r>
    </w:p>
    <w:p>
      <w:pPr>
        <w:pStyle w:val="Heading5"/>
        <w:numPr>
          <w:ilvl w:val="4"/>
          <w:numId w:val="1"/>
        </w:numPr>
        <w:rPr/>
      </w:pPr>
      <w:bookmarkStart w:id="244" w:name="__RefHeading___Toc6105620_1280447820"/>
      <w:bookmarkStart w:id="245" w:name="_Toc88"/>
      <w:bookmarkEnd w:id="244"/>
      <w:r>
        <w:rPr>
          <w:rtl w:val="true"/>
        </w:rPr>
        <w:t>يدل على امتناع الرؤية وجوه</w:t>
      </w:r>
      <w:r>
        <w:rPr>
          <w:rtl w:val="true"/>
        </w:rPr>
        <w:t>:</w:t>
      </w:r>
      <w:bookmarkEnd w:id="2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الرؤية إنما تصح لمن كان مقابلا أو في حكم المقابل، و المقابلة إنما تتحقق في الأشياء ذوات الجهة، و اللّه تعالى منزه عنها فلا يكون مرئيا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الرؤية إما حقيقتها، أعني الإدراك بحس البصر، و هو مستلزم لإثبات الجهة له تعالى بالضرورة، سواء أقلنا بأنّ الإبصار يتحقق بانطباع صورة الشيء في العين أو بخروج الشعاع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غير حقيقتها مما يعبر عنه بالإدراك العلمي و الشهود القلبي و غير ذلك مما لا يعرف حقيقته إلا القائل به، فهو حينئذ خارج عن محط البحث و مجال النزاع</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الرؤية إما أن تقع على الذات كلها أو على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يلزم أن يكون المرئي محدودا متناهيا محصورا شاغلا لناحية من النواحي، و خلو النواحي الأخرى منه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 يلزم أن يكون مركبا متحيزا ذا جهة إلى غير ذلك من التوالي الفاسدة، المرفوضة في حقه سبحانه</w:t>
      </w:r>
      <w:r>
        <w:rPr>
          <w:rFonts w:eastAsia="Amiri" w:cs="Amiri" w:ascii="Amiri" w:hAnsi="Amiri"/>
          <w:color w:val="111111"/>
          <w:sz w:val="28"/>
          <w:szCs w:val="28"/>
          <w:rtl w:val="true"/>
          <w:lang w:bidi="ar-SA"/>
        </w:rPr>
        <w:t xml:space="preserve">. </w:t>
      </w:r>
      <w:bookmarkStart w:id="246" w:name="pg16330_177553"/>
    </w:p>
    <w:p>
      <w:pPr>
        <w:pStyle w:val="BookText"/>
        <w:rPr/>
      </w:pPr>
      <w:bookmarkEnd w:id="246"/>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الرؤية لا تتحقق إلا بانعكاس الأشعة من المرئي إلى أجهزة العين، و هو يستلزم أن يكون سبحانه جسما ذا أبعاد، و معرضا لعوارض و أحكام جسمانية، و هو المنزه عن كل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الرؤية بأجهزة العين نوع إشارة إليه بالحدقة و هو سبحانه منزه عن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مرئي في جهة يشار إليه بأنه هنا أو هناك، و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مقابل للرائي أو في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المعنى منتف في حقه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مجموع الأدلة الأربعة تعتمد على أمر واحد و هو أنّ تجويز الرؤية على اللّه سبحانه يستلزم كونه جسما أو جسمانيا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يعتمد على أنّ الرؤية تستلزم أن يكون ذا جهة و تحيّز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يعتمد على أنّ الرؤية تستلزم تناهي ذاته إذا وقعت الرؤية على تمامها، أو مركبة إذا وقعت على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يعتمد على أنّ الرؤية تستلزم أن يكون جسما و ذا عوارض جسمية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 يعتمد على أنّ الرؤية تستلزم الإشارة إليه تعالى، و هو فوق أن يقع في ذلك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فروح الأدلة الأربعة يرجع إلى أمر واحد، و هو أنّ تجويز رؤيته معناه كونه سبحانه موجودا متحيزا و محدودا و ذا جهة و عوارض جسمانية و قابلا للإشارة و كل ذلك مستحيل، فتكون النتيجة امتناع وقوع الرؤية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مبادي هذه البراهين أمور بديهية حسيّة يكفي في تصديقها تصور القضايا بموضوعاتها و محمولاتها و نسبها</w:t>
      </w:r>
      <w:r>
        <w:rPr>
          <w:rFonts w:eastAsia="Amiri" w:cs="Amiri" w:ascii="Amiri" w:hAnsi="Amiri"/>
          <w:color w:val="111111"/>
          <w:sz w:val="28"/>
          <w:szCs w:val="28"/>
          <w:rtl w:val="true"/>
          <w:lang w:bidi="ar-SA"/>
        </w:rPr>
        <w:t>.</w:t>
      </w:r>
    </w:p>
    <w:p>
      <w:pPr>
        <w:pStyle w:val="Heading5"/>
        <w:numPr>
          <w:ilvl w:val="4"/>
          <w:numId w:val="1"/>
        </w:numPr>
        <w:rPr/>
      </w:pPr>
      <w:bookmarkStart w:id="247" w:name="__RefHeading___Toc6105622_1280447820"/>
      <w:bookmarkStart w:id="248" w:name="_Toc89"/>
      <w:bookmarkEnd w:id="247"/>
      <w:r>
        <w:rPr>
          <w:rtl w:val="true"/>
        </w:rPr>
        <w:t>محاولة فاشلة</w:t>
      </w:r>
      <w:bookmarkEnd w:id="248"/>
    </w:p>
    <w:p>
      <w:pPr>
        <w:pStyle w:val="BookText"/>
        <w:rPr/>
      </w:pPr>
      <w:r>
        <w:rPr>
          <w:rFonts w:ascii="Amiri" w:hAnsi="Amiri" w:eastAsia="Amiri" w:cs="Amiri"/>
          <w:color w:val="111111"/>
          <w:sz w:val="28"/>
          <w:sz w:val="28"/>
          <w:szCs w:val="28"/>
          <w:rtl w:val="true"/>
          <w:lang w:bidi="ar-SA"/>
        </w:rPr>
        <w:t>إنّ المتفكرين من الأشاعرة لما رأوا أنّ القول بإمكان رؤيته سبحانه يستلزم هذه المحاذير و يوجب خروج المجوّز عن صفوف المنزهين إلى عداد المجسمين، حاولوا تصحيح مقولتهم بوجوه خارجة عن محل النزاع، و إليك بعض ما ذكروه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الشهرستاني في نهاية الإقدام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يصر صائر إلى تجويز اتصال أشعة من البصر بذاته أو انطباع شبح يتمثل في الحاسة منه و انفصال </w:t>
      </w:r>
    </w:p>
    <w:p>
      <w:pPr>
        <w:pStyle w:val="BookText"/>
        <w:rPr/>
      </w:pPr>
      <w:r>
        <w:rPr>
          <w:rFonts w:ascii="Amiri" w:hAnsi="Amiri" w:eastAsia="Amiri" w:cs="Amiri"/>
          <w:color w:val="111111"/>
          <w:sz w:val="28"/>
          <w:sz w:val="28"/>
          <w:szCs w:val="28"/>
          <w:rtl w:val="true"/>
          <w:lang w:bidi="ar-SA"/>
        </w:rPr>
        <w:t>شيء من الرائي و المرئي و اتصاله بهما، لكن أهل الأصول اختلفوا في أنّ الرؤية إدراك وراء العلم أم علم 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زعم أنّه إدراك وراء العلم اختلف في البنية، و اتصال الشعاع، و نفي القرب المفرط، و البعد المفرط، و توسط الهواء المشفّ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 الحامل للصورة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فشرطها المعتزلة و نفوا رؤية الباري تعالى بالأبصار نفي الاستحالة، و الأشعري أثبتها إثبات الجواز على الإطلاق، و الوجوب بحكم الوعد</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الرؤية التي يدعيها أهل الحديث تبعا لما يروونه في هذا المجال، و لما استظهروه من القرآن عبارة عن رؤية اللّه تبارك و تعالى بهذه الأبصار الحسية كرؤية القمر في ليلة البدر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غير ذلك مما يدعيه العرفاء و أهل الكشف و الشهود، خارج عن محط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الرؤية بهذا المعنى لا تتحقق إلا بالشرائط التي أطبق عليها علماء الطبيعة، قديمها و حديثها، مع اختلاف في تحقيق الشرائط و تحليلها، فلو أريد من الرؤية غير هذا، لما ورد النفي و الإثبات على شيء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تمنّي الرؤية بلا هذه الشرائط كتمني رسم الأسد على عضد البطل من دون أن يكون له رأس و لا ذنب</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الفاضل القوشجي بعد شرح معنى الرؤية إما بالارتسام أو خروج الشعاع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إذا عرفنا الشمس مثلا بحد أو رسم، كان نوعا من المعرفة، ثم إذا أبصرناها و غمضنا العين، كان نوعا آخر فوق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فتحنا العين حصل نوع آخر من الإدراك فوق الأوّلين نسميه الرؤية، و لا يتعلق في الدنيا إلا بما هو في جهة و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فمحل النزاع أنّ مثل هذه الحالة الإدراكية يصح أن تقع بدون المقابلة، و تتعلق بذات اللّه منزهة عن الجهة و المكان، </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تمني الرؤية و الإبصار بغير المقابلة و الجهة مع تحققها بالعيون و الأبصار، أشبه بتمني وجود الشيء مع التأكيد على عدمه، و هذا نظير أن يقال حقيقة المربع عبارة عن وجود أضلاع متصلة، فهل يمكن أن تتحقق تلك الهيئة بدون الأضلاع</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أمعن النظر في كتب الأشاعرة خصوصا القدامى منهم، و بالأخص كتب أهل الحديث، و الحنابلة، يرى أنهم يفرون من هذه المحاولات و لا يرون لها قيمة في أوساطهم، و هم يتمسكون بالروايات و ما استظهروه من الآيات و يحكمون بالرؤية الحقيقية كرؤية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الأشعري في الإبانة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ندين بأنّ اللّه تعالى يرى في الآخرة بالأبصار كما يرى القمر ليلة البدر، يراه المؤمنون كما جاءت الروايات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اللمع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قلتم إنّ رؤية اللّه بالأبصار جائزة من باب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ذلك لأنّ ما لا يجوز أن يوصف به اللّه تعالى و يستحيل عليه، لا يلزم في القول بجواز الرؤية</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bookmarkStart w:id="249" w:name="pg16330_177556"/>
    </w:p>
    <w:p>
      <w:pPr>
        <w:pStyle w:val="Heading5"/>
        <w:numPr>
          <w:ilvl w:val="4"/>
          <w:numId w:val="1"/>
        </w:numPr>
        <w:rPr/>
      </w:pPr>
      <w:bookmarkStart w:id="250" w:name="__RefHeading___Toc6105624_1280447820"/>
      <w:bookmarkStart w:id="251" w:name="_Toc90"/>
      <w:bookmarkEnd w:id="249"/>
      <w:bookmarkEnd w:id="250"/>
      <w:r>
        <w:rPr>
          <w:rtl w:val="true"/>
        </w:rPr>
        <w:t>الأدلة العقلية للقائلين بالجواز</w:t>
      </w:r>
      <w:bookmarkEnd w:id="251"/>
    </w:p>
    <w:p>
      <w:pPr>
        <w:pStyle w:val="BookText"/>
        <w:rPr/>
      </w:pPr>
      <w:r>
        <w:rPr>
          <w:rFonts w:ascii="Amiri" w:hAnsi="Amiri" w:eastAsia="Amiri" w:cs="Amiri"/>
          <w:color w:val="111111"/>
          <w:sz w:val="28"/>
          <w:sz w:val="28"/>
          <w:szCs w:val="28"/>
          <w:rtl w:val="true"/>
          <w:lang w:bidi="ar-SA"/>
        </w:rPr>
        <w:t>إنّ الشيخ الأشعري استدل على جواز الرؤية بوجوه عقلية نقتطف منها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جواز الرؤية إثبات حدث، لأنّ المرئي لم يكن مرئيا لأنه محدث، و لو كان مرئيا لذلك للزمه أن يرى كل محدث و ذلك باطل عنده</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الحدوث ليس شرطا كافيا في الرؤية حتى تلزم رؤية كل محدث، بل هو شرط لازم يتوقف على انضمام سائر الشروط التي أشرنا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أنّ بعضها غير متوفر في الموجودات المجردة المحدثة، لا تقع عليها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اثبات الرؤية للّه تعالى تشبيها</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حقيقة الرؤية قائمة بالمقابلة أو ما في حكمها، و هي لا تنفك عن كون المرئي في جهة و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يستلزم كونه سبحانه ذا جهة و مكان، فأي تشبيه أظهر من ذلك، و كيف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تجويز الرؤية لا يستلزم التشبيه‌؟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هكذا تورد يا سعد الابل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أئمة الأشاعرة في العصور المتأخرة لما وقفوا على وهن الدليلين السابقين، عدلوا إلى دليل عقلي آخر و حاصله أنّ ملاك الرؤية و المصحح لها أمر مشترك بين الواجب و غيره،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الرؤية مشتركة بين الجوهر و العرض، و لا بد للرؤية المشتركة من علة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إما الوجود أو 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الحدوث لا يصلح للعلية لأنه أمر عدمي، فتعين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فينتج أنّ صحة الرؤية مشتركة بين الواجب و الممكن</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bookmarkStart w:id="252" w:name="pg16330_177557"/>
    </w:p>
    <w:p>
      <w:pPr>
        <w:pStyle w:val="BookText"/>
        <w:rPr/>
      </w:pPr>
      <w:bookmarkEnd w:id="252"/>
      <w:r>
        <w:rPr>
          <w:rFonts w:ascii="Amiri" w:hAnsi="Amiri" w:eastAsia="Amiri" w:cs="Amiri"/>
          <w:color w:val="111111"/>
          <w:sz w:val="28"/>
          <w:sz w:val="28"/>
          <w:szCs w:val="28"/>
          <w:rtl w:val="true"/>
          <w:lang w:bidi="ar-SA"/>
        </w:rPr>
        <w:t>و هذا الدليل، مع أنه لم يتم عند المفكرين من الاشاعرة، ظاهر الضعف، إذ لقائل أن يقول إنّ الجهة المشتركة للرؤية في الجوهر و العرض ليس هو الوجود بما هو وجود، بل الوجود المقيّد بعدة قيود، و هو كونه ممكنا ماديا يقع في إطار شرائط خاصة، كشف عنها العلم في تحقيق الرؤية، فإنّ الإبصار رهن ظروف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ادعاء كون الملاك هو الوجود بما هو وجود غفلة عما يثبته الحس و التجربة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 هؤلاء كيف يدعون أنّ المصحح للرؤية هو الوجود مع أنّ لازمه صحة رؤية الأفكار و العقائد، و الروحيات و النفسانيات كالقدرة و الإرادة و غير ذلك من الأمور الروحية الوجودية الّتي لا تقع في مجال الرؤية</w:t>
      </w:r>
      <w:r>
        <w:rPr>
          <w:rFonts w:eastAsia="Amiri" w:cs="Amiri" w:ascii="Amiri" w:hAnsi="Amiri"/>
          <w:color w:val="111111"/>
          <w:sz w:val="28"/>
          <w:szCs w:val="28"/>
          <w:rtl w:val="true"/>
          <w:lang w:bidi="ar-SA"/>
        </w:rPr>
        <w:t>.</w:t>
      </w:r>
    </w:p>
    <w:p>
      <w:pPr>
        <w:pStyle w:val="Heading5"/>
        <w:numPr>
          <w:ilvl w:val="4"/>
          <w:numId w:val="1"/>
        </w:numPr>
        <w:rPr/>
      </w:pPr>
      <w:bookmarkStart w:id="253" w:name="__RefHeading___Toc6105626_1280447820"/>
      <w:bookmarkStart w:id="254" w:name="_Toc91"/>
      <w:bookmarkEnd w:id="253"/>
      <w:r>
        <w:rPr>
          <w:rtl w:val="true"/>
        </w:rPr>
        <w:t>الأدلة النقلية للقائلين بالرؤية</w:t>
      </w:r>
      <w:bookmarkEnd w:id="254"/>
    </w:p>
    <w:p>
      <w:pPr>
        <w:pStyle w:val="BookText"/>
        <w:rPr/>
      </w:pPr>
      <w:r>
        <w:rPr>
          <w:rFonts w:ascii="Amiri" w:hAnsi="Amiri" w:eastAsia="Amiri" w:cs="Amiri"/>
          <w:color w:val="111111"/>
          <w:sz w:val="28"/>
          <w:sz w:val="28"/>
          <w:szCs w:val="28"/>
          <w:rtl w:val="true"/>
          <w:lang w:bidi="ar-SA"/>
        </w:rPr>
        <w:t>استدل القائلون بجواز الرؤية بآيات كثيرة، المهم منها آيتان نذكرهما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تُحِبُّونَ اَلْعٰاجِلَةَ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تَذَرُونَ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رَبِّهٰا نٰاظِرَةٌ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وُجُوهٌ يَوْمَئِذٍ بٰاسِرَةٌ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تَظُنُّ أَنْ يُفْعَلَ بِهٰا فٰاقِرَةٌ‌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النظر إذا كان بمعنى الانتظار، يستعمل بغير صلة، و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انتظرت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بمعنى الرؤية يستعمل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النظر في هذه الآية استعمل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 على الرؤية</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شغلت هذه الآية بال الأشاعرة و المعتزلة، فالفرقة الأولى تصر على أنّ النظر هنا بمعنى الرؤية و الثانية تصر على أنها بمعنى الانتظار لا الرؤية قائلة بأنه يستعمل بمعنى الانتظار مع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 الشاعر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وجوه ناظرات 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الرّحمن يأتي بالفلاح</w:t>
      </w:r>
    </w:p>
    <w:p>
      <w:pPr>
        <w:pStyle w:val="BookText"/>
        <w:rPr/>
      </w:pPr>
      <w:r>
        <w:rPr>
          <w:rFonts w:ascii="Amiri" w:hAnsi="Amiri" w:eastAsia="Amiri" w:cs="Amiri"/>
          <w:color w:val="111111"/>
          <w:sz w:val="28"/>
          <w:sz w:val="28"/>
          <w:szCs w:val="28"/>
          <w:rtl w:val="true"/>
          <w:lang w:bidi="ar-SA"/>
        </w:rPr>
        <w:t>و لكن الحق أنّ الإصرار على أنّ النظر بمعنى الرؤية أو الانتظار يوجب كون الآية مجملة من حيث المراد، مع أنها من المحكمات و لا إجمال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يبطل الاستدلال هو أنّ النظر سواء أ كان بمعنى الرؤية أم بمعنى الانتظار لا يدل على أنّ المراد هو الرؤية الحقيقية، و يعلم ذلك بمقارنة بعض الآيات المذكورة ببعضها، و عندئذ يرتفع الإبهام عن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تنظيم الآيات حسب المقابلة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يَوْمَئِذٍ نٰاضِرَةٌ‌ يقابلها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بٰاسِرَةٌ‌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رَبِّهٰا نٰاظِرَةٌ‌ يقابلها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تَظُنُّ أَنْ يُفْعَلَ بِهٰا فٰاقِرَةٌ‌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أنّ الفقرتين الأوليين واضحتان جدا، و إنما الكلام في الفقرة الثالثة فيجب رفع إبهامها عن طريق الفقرة الرابعة التي تقابلها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المراد من الفقرة الرابعة هو أنّ الطائفة العاصية التي عبّر عن صفتها بكونها ذات وجوه باسرة، تظن و تتوقع أن ينزل بها عذاب يكسر فقارها و يقصم ظهرها، يكون ذلك قرينة على المراد من الفقرة الثالثة، و هو أنّ الطائفة المطيعة ذات وجوه ناضرة تتوقع عكس ما تتوقعه الطائفة الأولى، و تنتظر فضله و 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الذي يستظهره الذهن المجرد عن كل رأي مسبق، من مقابلة الآيتين</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لنا تفسير الفقرة الثالثة إلا بضد الفقرة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أنّ الفقرة الرابعة صريحة في أنّ المراد توقع العصاة العذاب الفاقر، يكون المراد من الفقرة الثالثة توقع الرحمة و الفضل و الكرم حتى و لو كان النظر بمعنى الرؤية، و لكن ليست كل رؤية معادلة للرؤية بالأبصار، بل ربما تكون الرؤية كناية عن التوقع و الانتظار مثلا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ينظر إلى يد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يراد أنه رجل معدم محتاج ليس عنده شيء و إنما يتوقع عطاء الشخص، فما أعطاه ملكه و ما منعه حرم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مما درج عليه الناس في </w:t>
      </w:r>
    </w:p>
    <w:p>
      <w:pPr>
        <w:pStyle w:val="BookText"/>
        <w:rPr/>
      </w:pPr>
      <w:r>
        <w:rPr>
          <w:rFonts w:ascii="Amiri" w:hAnsi="Amiri" w:eastAsia="Amiri" w:cs="Amiri"/>
          <w:color w:val="111111"/>
          <w:sz w:val="28"/>
          <w:sz w:val="28"/>
          <w:szCs w:val="28"/>
          <w:rtl w:val="true"/>
          <w:lang w:bidi="ar-SA"/>
        </w:rPr>
        <w:t>محاوراتهم العرفية و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ينظر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فالنظر و إن كان هنا بمعنى الرؤية لا الانتظار، و لكنه كناية عن توقع رحمته سبحانه أولا، و كرم الشخص المأمول ثانيا 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يتوقع فضل اللّه سبحانه ثم كرمك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نظير 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إليك لما وعدت لناظر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الفقير إلى الغنيّ الموسر</w:t>
      </w:r>
    </w:p>
    <w:p>
      <w:pPr>
        <w:pStyle w:val="BookText"/>
        <w:rPr/>
      </w:pPr>
      <w:r>
        <w:rPr>
          <w:rFonts w:ascii="Amiri" w:hAnsi="Amiri" w:eastAsia="Amiri" w:cs="Amiri"/>
          <w:color w:val="111111"/>
          <w:sz w:val="28"/>
          <w:sz w:val="28"/>
          <w:szCs w:val="28"/>
          <w:rtl w:val="true"/>
          <w:lang w:bidi="ar-SA"/>
        </w:rPr>
        <w:t>فمحور البحث و المراد هو توقع الرحمة و حصولها أو عدم توقعها و شمولها، فالطغاة يظنون شمول العذاب، و الصالحون يظنون عكسه و ضده و أما رؤية اللّه سبحانه و وقوع النظر إلى ذاته فخارج عما تهدف إليه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مفتاح حل المشكلة المتوهمة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فتفسير الآية برؤية ذاته غفلة عن القرينة الموجودة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الختام نذكر نكتتين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 فرقا واضحا بين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عيون يومئذ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يَوْمَئِذٍ نٰاضِرَةٌ‌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فلو كان المراد رؤية ذاته سبحانه لناسب التعبير بالأول، فالوجوه الناظرة غير العيون الناظرة، و الأول منهما يناسب التوقع و الانتظار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الزمخشري في كشّافه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سمعت سرويّة مستجدية بمكة وقت الظهر حين يغلق الناس أبوابهم، و يأوون الى مقائلهم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عيينتيّ نويظرة إلى اللّه و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تقصد راجية و متوقعة لإحسانهم إليها</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 مُوسىٰ لِمِيقٰاتِنٰا وَ كَلَّمَهُ رَبُّهُ قٰالَ رَبِّ أَرِنِي أَنْظُرْ إِلَيْكَ قٰالَ لَنْ تَرٰانِي وَ لٰكِنِ اُنْظُرْ إِلَى اَلْجَبَلِ فَإِنِ اِسْتَقَرَّ مَكٰانَهُ فَسَوْفَ تَرٰانِي، فَلَمّٰا تَجَلّٰى رَبُّهُ لِلْجَبَلِ جَعَلَهُ دَكًّا وَ خَرَّ مُوسىٰ صَعِقاً، فَلَمّٰا </w:t>
      </w:r>
      <w:bookmarkStart w:id="255" w:name="pg16330_177560"/>
    </w:p>
    <w:p>
      <w:pPr>
        <w:pStyle w:val="BookText"/>
        <w:rPr/>
      </w:pPr>
      <w:bookmarkEnd w:id="255"/>
      <w:r>
        <w:rPr>
          <w:rFonts w:ascii="Amiri" w:hAnsi="Amiri" w:eastAsia="Amiri" w:cs="Amiri"/>
          <w:color w:val="111111"/>
          <w:sz w:val="28"/>
          <w:sz w:val="28"/>
          <w:szCs w:val="28"/>
          <w:rtl w:val="true"/>
          <w:lang w:bidi="ar-SA"/>
        </w:rPr>
        <w:t xml:space="preserve">أَفٰاقَ قٰالَ سُبْحٰانَكَ تُبْتُ إِلَيْكَ وَ أَنَا أَوَّلُ اَلْمُؤْمِنِينَ‌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احتجّت الأشاعرة بهذه الآية بوجهين و إليك بيانهما</w:t>
      </w:r>
      <w:r>
        <w:rPr>
          <w:rFonts w:eastAsia="Amiri" w:cs="Amiri" w:ascii="Amiri" w:hAnsi="Amiri"/>
          <w:color w:val="111111"/>
          <w:sz w:val="28"/>
          <w:szCs w:val="28"/>
          <w:rtl w:val="true"/>
          <w:lang w:bidi="ar-SA"/>
        </w:rPr>
        <w:t>:</w:t>
      </w:r>
    </w:p>
    <w:p>
      <w:pPr>
        <w:pStyle w:val="Heading5"/>
        <w:numPr>
          <w:ilvl w:val="4"/>
          <w:numId w:val="1"/>
        </w:numPr>
        <w:rPr/>
      </w:pPr>
      <w:bookmarkStart w:id="256" w:name="__RefHeading___Toc6105628_1280447820"/>
      <w:bookmarkStart w:id="257" w:name="_Toc92"/>
      <w:bookmarkEnd w:id="256"/>
      <w:r>
        <w:rPr>
          <w:rtl w:val="true"/>
        </w:rPr>
        <w:t>الوجه الأول</w:t>
      </w:r>
      <w:bookmarkEnd w:id="257"/>
    </w:p>
    <w:p>
      <w:pPr>
        <w:pStyle w:val="BookText"/>
        <w:rPr/>
      </w:pPr>
      <w:r>
        <w:rPr>
          <w:rFonts w:ascii="Amiri" w:hAnsi="Amiri" w:eastAsia="Amiri" w:cs="Amiri"/>
          <w:color w:val="111111"/>
          <w:sz w:val="28"/>
          <w:sz w:val="28"/>
          <w:szCs w:val="28"/>
          <w:rtl w:val="true"/>
          <w:lang w:bidi="ar-SA"/>
        </w:rPr>
        <w:t xml:space="preserve">إنّ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الرؤية، و لو كانت ممتنعة لما سألها، لأنه إما أن يعلم امتناع الرؤية أو يجهله فإن علم فالعاقل لا يطلب المحال، و إن جهله فهو لا يجوز في حق موسى، فإنّ مثل هذا الشخص لا يستحق أن يكون 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الاستدلال بآية واحدة، و ترك التدبّر في سائر الآيات الواردة في الموضوع، صار سببا للاستظهار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اطّلعنا على مجموع ما ورد من الآيات في هذه القصة، لتجلى خطأ الاستظهار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الكليم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أخبر قومه بأنّ اللّه كلّمه و قرّبه و ناجاه، قالوا لن نؤمن بك حتى نسمع كلامه كما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فاختار منهم سبعين رجلا لميقات ربه، فخرج بهم إلى طور سيناء و سأله سبحانه أن يكلمه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كلّمه اللّه و سمعوا كلامه، قالوا لن نؤمن لك حتى نرى اللّه جهرة، فعند ذلك أخذتهم الصاعقة بظلمهم و عتوّهم و استكبارهم، و إلى هذه الواقعة تشير الآيات الثلاث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 قُلْتُمْ يٰا مُوسىٰ لَنْ نُؤْمِنَ لَكَ حَتّٰى نَرَى اَللّٰهَ جَهْرَةً‌، فَأَخَذَتْكُمُ اَلصّٰاعِقَةُ وَ أَنْتُمْ تَنْظُرُونَ‌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يَسْئَلُكَ أَهْلُ اَلْكِتٰابِ أَنْ تُنَزِّلَ عَلَيْهِمْ كِتٰاباً مِنَ اَلسَّمٰاءِ‌، فَقَدْ سَأَلُوا مُوسىٰ أَكْبَرَ مِنْ ذٰلِكَ فَقٰالُوا أَرِنَا اَللّٰهَ جَهْرَةً فَأَخَذَتْهُمُ اَلصّٰاعِقَةُ </w:t>
      </w:r>
      <w:bookmarkStart w:id="258" w:name="pg16330_177561"/>
    </w:p>
    <w:p>
      <w:pPr>
        <w:pStyle w:val="BookText"/>
        <w:rPr/>
      </w:pPr>
      <w:bookmarkEnd w:id="258"/>
      <w:r>
        <w:rPr>
          <w:rFonts w:ascii="Amiri" w:hAnsi="Amiri" w:eastAsia="Amiri" w:cs="Amiri"/>
          <w:color w:val="111111"/>
          <w:sz w:val="28"/>
          <w:sz w:val="28"/>
          <w:szCs w:val="28"/>
          <w:rtl w:val="true"/>
          <w:lang w:bidi="ar-SA"/>
        </w:rPr>
        <w:t xml:space="preserve">بِظُلْمِهِمْ‌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اِخْتٰارَ مُوسىٰ قَوْمَهُ سَبْعِينَ رَجُلاً لِمِيقٰاتِنٰا فَلَمّٰا أَخَذَتْهُمُ اَلرَّجْفَةُ قٰالَ رَبِّ لَوْ شِئْتَ أَهْلَكْتَهُمْ مِنْ قَبْلُ وَ إِيّٰايَ أَ تُهْلِكُنٰا بِمٰا فَعَلَ اَلسُّفَهٰاءُ مِنّٰا إِنْ هِيَ إِلاّٰ فِتْنَتُكَ تُضِلُّ بِهٰا مَنْ تَشٰاءُ وَ تَهْدِي مَنْ تَشٰاءُ أَنْتَ وَلِيُّنٰا فَاغْفِرْ لَنٰا وَ اِرْحَمْنٰا وَ أَنْتَ خَيْرُ اَلْغٰافِرِينَ‌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الكليم طلب منه سبحانه أن يحييهم حتى يدفع اعتراض قومه عن نفسه إذا رجع إليهم، فلربما قالوا إنك لم تكن صادقا في قولك إن اللّه يكلمك، ذهبت بهم فقتلتهم، فعند ذلك أحياهم اللّه و بعثهم معه، و إلى هذا الطلب يشير قول الكليم في الآية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لَوْ شِئْتَ أَهْلَكْتَهُمْ مِنْ قَبْلُ وَ إِيّٰايَ أَ تُهْلِكُنٰا بِمٰا فَعَلَ اَلسُّفَهٰاءُ مِنّٰا إِنْ هِيَ إِلاّٰ فِتْنَتُكَ‌ و عندئذ يطرح السؤال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يصح أنّ ينسب إلى الكليم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رأى بام عينه ما رأى القوم من الصاعقة و الدمار إثر سؤالهم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قام بالسؤال لنفسه بلا داع و سبب مبرر، أو إنه لم يسأل بعد هذه الواقعة إلا لضرورة ألجأته إليه‌؟ 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الثاني هو المتعين، و ذلك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سؤال الرؤية بأنه فعل السفهاء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تُهْلِكُنٰا بِمٰا فَعَلَ اَلسُّفَهٰاءُ‌ ، و معه كيف يصح له الإقدام على الطلب بلا ملزم و مبرر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ذلك يجب علينا أن نقف على العلّة الدافعة إلى السؤال</w:t>
      </w:r>
      <w:r>
        <w:rPr>
          <w:rFonts w:eastAsia="Amiri" w:cs="Amiri" w:ascii="Amiri" w:hAnsi="Amiri"/>
          <w:color w:val="111111"/>
          <w:sz w:val="28"/>
          <w:szCs w:val="28"/>
          <w:rtl w:val="true"/>
          <w:lang w:bidi="ar-SA"/>
        </w:rPr>
        <w:t>.</w:t>
      </w:r>
    </w:p>
    <w:p>
      <w:pPr>
        <w:pStyle w:val="Heading5"/>
        <w:numPr>
          <w:ilvl w:val="4"/>
          <w:numId w:val="1"/>
        </w:numPr>
        <w:rPr/>
      </w:pPr>
      <w:bookmarkStart w:id="259" w:name="__RefHeading___Toc6105630_1280447820"/>
      <w:bookmarkStart w:id="260" w:name="_Toc93"/>
      <w:bookmarkEnd w:id="259"/>
      <w:r>
        <w:rPr>
          <w:rtl w:val="true"/>
        </w:rPr>
        <w:t>الدافع إلى السؤال</w:t>
      </w:r>
      <w:bookmarkEnd w:id="260"/>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قومه بعد الإحياء طلبوا منه أن يسأل الرؤية لنفسه لا لهم حتى تحلّ رؤيته للّه مكان رؤيتهم، فيؤمنوا به بعد إخباره بالرؤية، و عندئذ أقدم الكليم على السؤال تبكيتا لهؤلاء و إسكاتا لهم و بما أنه لم يقدم إلا اثر الإصرار من </w:t>
      </w:r>
      <w:bookmarkStart w:id="261" w:name="pg16330_177562"/>
    </w:p>
    <w:p>
      <w:pPr>
        <w:pStyle w:val="BookText"/>
        <w:rPr/>
      </w:pPr>
      <w:bookmarkEnd w:id="261"/>
      <w:r>
        <w:rPr>
          <w:rFonts w:ascii="Amiri" w:hAnsi="Amiri" w:eastAsia="Amiri" w:cs="Amiri"/>
          <w:color w:val="111111"/>
          <w:sz w:val="28"/>
          <w:sz w:val="28"/>
          <w:szCs w:val="28"/>
          <w:rtl w:val="true"/>
          <w:lang w:bidi="ar-SA"/>
        </w:rPr>
        <w:t>جانبهم، لم يوجّه إلى الكليم من جانبه سبحانه أي لوم و عتاب أو مؤاخذة و عذاب، بل اكتفى تعالى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 تَرٰانِي وَ لٰكِنِ اُنْظُرْ إِلَى اَلْجَبَلِ فَإِنِ اِسْتَقَرَّ مَكٰانَهُ فَسَوْفَ تَرٰانِي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يكون السؤال دليلا على إمكان الرؤية 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كان من أعلم الناس باللّه و صفاته و ما يجوز عليه و ما لا يجوز، و لكن ما كان طلب الرؤية إلا لتبكيت هؤلاء الذين دعاهم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تبرأ من فعلهم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أنهم لجّوا و تمادوا و قالوا بأنهم لا يؤمنون له حتى يسمعوا النص من عند اللّه باستحالة ذلك،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تَرٰانِي فطلب موسى الرؤية ليتيقنوا و يزول ما دخلهم من الشبهة، فلأجل 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أَرِنِي أَنْظُرْ إِلَيْكَ‌ و لم يقل ربّ أرهم ينظروا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أنّ الآية على خلاف مطلوب الأشاعرة أدلّ‌، فإنه سبحانه رد طلب الكليم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للتأبيد،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يَخْلُقُوا ذُبٰاباً وَ لَوِ اِجْتَمَعُوا لَهُ‌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هاهنا نكتة ينبغي التنبيه عليها و هي أنّ الميقات الوارد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 مُوسىٰ لِمِيقٰاتِنٰا وَ كَلَّمَهُ رَبُّهُ‌ </w:t>
      </w:r>
      <w:r>
        <w:rPr>
          <w:rStyle w:val="FootnoteAnchor"/>
          <w:rtl w:val="true"/>
        </w:rPr>
        <w:footnoteReference w:id="228"/>
      </w:r>
      <w:r>
        <w:rPr>
          <w:rFonts w:ascii="Amiri" w:hAnsi="Amiri" w:eastAsia="Amiri" w:cs="Amiri"/>
          <w:color w:val="111111"/>
          <w:sz w:val="28"/>
          <w:sz w:val="28"/>
          <w:szCs w:val="28"/>
          <w:rtl w:val="true"/>
          <w:lang w:bidi="ar-SA"/>
        </w:rPr>
        <w:t>، نفس الميقات الوارد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اِخْتٰارَ مُوسىٰ قَوْمَهُ سَبْعِينَ رَجُلاً لِمِيقٰاتِنٰا </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لموسى مع قومه إلا ميقات واحد و قد وقعت الحادثتان فيه في ظرف واحد، غير أن سؤال قومه رؤية اللّه كان قبل سؤال موسى الرؤية لنفسه</w:t>
      </w:r>
      <w:r>
        <w:rPr>
          <w:rFonts w:eastAsia="Amiri" w:cs="Amiri" w:ascii="Amiri" w:hAnsi="Amiri"/>
          <w:color w:val="111111"/>
          <w:sz w:val="28"/>
          <w:szCs w:val="28"/>
          <w:rtl w:val="true"/>
          <w:lang w:bidi="ar-SA"/>
        </w:rPr>
        <w:t>.</w:t>
      </w:r>
    </w:p>
    <w:p>
      <w:pPr>
        <w:pStyle w:val="Heading5"/>
        <w:numPr>
          <w:ilvl w:val="4"/>
          <w:numId w:val="1"/>
        </w:numPr>
        <w:rPr/>
      </w:pPr>
      <w:bookmarkStart w:id="262" w:name="__RefHeading___Toc6105632_1280447820"/>
      <w:bookmarkStart w:id="263" w:name="_Toc94"/>
      <w:bookmarkEnd w:id="262"/>
      <w:r>
        <w:rPr>
          <w:rtl w:val="true"/>
        </w:rPr>
        <w:t>الوجه الثّاني</w:t>
      </w:r>
      <w:bookmarkEnd w:id="263"/>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تعالى علق الرؤية على استقرار الجبل، و هو أمر ممكن في نفسه، و المعلّق على الممكن، ممكن</w:t>
      </w:r>
      <w:r>
        <w:rPr>
          <w:rFonts w:eastAsia="Amiri" w:cs="Amiri" w:ascii="Amiri" w:hAnsi="Amiri"/>
          <w:color w:val="111111"/>
          <w:sz w:val="28"/>
          <w:szCs w:val="28"/>
          <w:rtl w:val="true"/>
          <w:lang w:bidi="ar-SA"/>
        </w:rPr>
        <w:t xml:space="preserve">. </w:t>
      </w:r>
      <w:bookmarkStart w:id="264" w:name="pg16330_177563"/>
    </w:p>
    <w:p>
      <w:pPr>
        <w:pStyle w:val="BookText"/>
        <w:rPr/>
      </w:pPr>
      <w:bookmarkEnd w:id="264"/>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المعلق عليه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اِسْتَقَرَّ مَكٰانَهُ‌ ليس هو إمكان الاستقرار، بل وجود الاستقرار و تحققه بعد تجلّيه، و المفروض أنه لم يتحقق بعد التجلي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إمكان الرؤية معلقا على تحقق الاستقرار بعد التجلي فينتج أنّ الرؤية ليست أمرا ممكنا لفقدان المعلّق عليه و هذا نظير 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طار ذو حافر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لطارت و لكنّه لم يطر</w:t>
      </w:r>
    </w:p>
    <w:p>
      <w:pPr>
        <w:pStyle w:val="BookText"/>
        <w:rPr/>
      </w:pPr>
      <w:r>
        <w:rPr>
          <w:rFonts w:ascii="Amiri" w:hAnsi="Amiri" w:eastAsia="Amiri" w:cs="Amiri"/>
          <w:color w:val="111111"/>
          <w:sz w:val="28"/>
          <w:sz w:val="28"/>
          <w:szCs w:val="28"/>
          <w:rtl w:val="true"/>
          <w:lang w:bidi="ar-SA"/>
        </w:rPr>
        <w:t>ثم إنّ الأشاعرة استدلت بعدّة أخرى من الآيات القرآنية، نتركها للباحث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أنهم استدلوا ببعض الروايات نحن في غنى عن الإجابة عنها بعد دلالة العقل السليم و الذكر الحكيم على امتناع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إكمالا للبحث نأتي بأمرين</w:t>
      </w:r>
      <w:r>
        <w:rPr>
          <w:rFonts w:eastAsia="Amiri" w:cs="Amiri" w:ascii="Amiri" w:hAnsi="Amiri"/>
          <w:color w:val="111111"/>
          <w:sz w:val="28"/>
          <w:szCs w:val="28"/>
          <w:rtl w:val="true"/>
          <w:lang w:bidi="ar-SA"/>
        </w:rPr>
        <w:t>:</w:t>
      </w:r>
    </w:p>
    <w:p>
      <w:pPr>
        <w:pStyle w:val="Heading5"/>
        <w:numPr>
          <w:ilvl w:val="4"/>
          <w:numId w:val="1"/>
        </w:numPr>
        <w:rPr/>
      </w:pPr>
      <w:bookmarkStart w:id="265" w:name="__RefHeading___Toc6105634_1280447820"/>
      <w:bookmarkStart w:id="266" w:name="_Toc95"/>
      <w:bookmarkEnd w:id="265"/>
      <w:r>
        <w:rPr>
          <w:rtl w:val="true"/>
        </w:rPr>
        <w:t>الأمر الأول</w:t>
      </w:r>
      <w:r>
        <w:rPr>
          <w:rtl w:val="true"/>
        </w:rPr>
        <w:t xml:space="preserve">: </w:t>
      </w:r>
      <w:r>
        <w:rPr>
          <w:rtl w:val="true"/>
        </w:rPr>
        <w:t>جذور مسألة الرؤية</w:t>
      </w:r>
      <w:bookmarkEnd w:id="266"/>
    </w:p>
    <w:p>
      <w:pPr>
        <w:pStyle w:val="BookText"/>
        <w:rPr/>
      </w:pPr>
      <w:r>
        <w:rPr>
          <w:rFonts w:ascii="Amiri" w:hAnsi="Amiri" w:eastAsia="Amiri" w:cs="Amiri"/>
          <w:color w:val="111111"/>
          <w:sz w:val="28"/>
          <w:sz w:val="28"/>
          <w:szCs w:val="28"/>
          <w:rtl w:val="true"/>
          <w:lang w:bidi="ar-SA"/>
        </w:rPr>
        <w:t>إنّ مسألة الرؤية إنما طرحت بين المسلمين من جانب الأحبار و الرهبان بتدليس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أهل الكتاب يدينون برؤيته سبحانه، و يظهر ذلك لمن راجع العهد القديم و إليك مقتطفات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رأيت السيد جالسا على كرسي 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لي لأن عينيّ قد رأتا الملك ربّ الجنود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إشعيا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المقصود من السيد هو اللّه جل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كنت أرى أنه وضعت عروش و جلس القديم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لباسه أبيض كالثلج، و شعر رأسه كالصوف النقي و عرشه لهيب 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دانيال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أنا فبالبرّ أنظر وجهك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مزامير داود </w:t>
      </w:r>
      <w:r>
        <w:rPr>
          <w:rFonts w:eastAsia="Amiri" w:cs="Amiri" w:ascii="Amiri" w:hAnsi="Amiri"/>
          <w:color w:val="111111"/>
          <w:sz w:val="28"/>
          <w:szCs w:val="28"/>
          <w:lang w:bidi="ar-SA"/>
        </w:rPr>
        <w:t>15:17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منوح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نموت موتا لأننا قد رأينا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القضاة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bookmarkStart w:id="267" w:name="pg16330_177564"/>
    </w:p>
    <w:p>
      <w:pPr>
        <w:pStyle w:val="BookText"/>
        <w:rPr/>
      </w:pPr>
      <w:bookmarkEnd w:id="267"/>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فغضب الربّ على سليمان، لأن قلبه مال عن الرب، إله إسرائيل الذي تراءى له مرتين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الملوك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رأيت الرب جالسا على كرسيه و كل جند البحار وقوف لديه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الملوك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في سنه الثلاثين في الشهر الرابع في الخامس من الشهر و أنا بين المسبيين عند نهر خابور، إنّ السموات انفتحت فرأيت رؤى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منظر شبه مجد الرب و لما رأيته خررت على وجهي و سمعت صوت متكلم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حزقيال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القائلون بالرؤية من المسلمين، و إن استندوا إلى الكتاب و السنّة و دليل العقل، لكن غالب الظن أنّ القول بها تسرب إلى أوساطهم من المتظاهرين بالإسلام كالأحبار و الرهبان، و ربما صاروا مصدرا لبعض الأحاديث في المقام و صار ذلك سببا لجرأة طوائف من المسلمين على جوازها، و استدعاء الأدلة عليها من العقل و النقل</w:t>
      </w:r>
      <w:r>
        <w:rPr>
          <w:rFonts w:eastAsia="Amiri" w:cs="Amiri" w:ascii="Amiri" w:hAnsi="Amiri"/>
          <w:color w:val="111111"/>
          <w:sz w:val="28"/>
          <w:szCs w:val="28"/>
          <w:rtl w:val="true"/>
          <w:lang w:bidi="ar-SA"/>
        </w:rPr>
        <w:t>.</w:t>
      </w:r>
    </w:p>
    <w:p>
      <w:pPr>
        <w:pStyle w:val="Heading5"/>
        <w:numPr>
          <w:ilvl w:val="4"/>
          <w:numId w:val="1"/>
        </w:numPr>
        <w:rPr/>
      </w:pPr>
      <w:bookmarkStart w:id="268" w:name="__RefHeading___Toc6105636_1280447820"/>
      <w:bookmarkStart w:id="269" w:name="_Toc96"/>
      <w:bookmarkEnd w:id="268"/>
      <w:r>
        <w:rPr>
          <w:rtl w:val="true"/>
        </w:rPr>
        <w:t>الأمر الثاني</w:t>
      </w:r>
      <w:r>
        <w:rPr>
          <w:rtl w:val="true"/>
        </w:rPr>
        <w:t xml:space="preserve">: </w:t>
      </w:r>
      <w:r>
        <w:rPr>
          <w:rtl w:val="true"/>
        </w:rPr>
        <w:t xml:space="preserve">الرؤية في كلمات أهل البيت </w:t>
      </w:r>
      <w:r>
        <w:rPr>
          <w:rtl w:val="true"/>
        </w:rPr>
        <w:t>(</w:t>
      </w:r>
      <w:r>
        <w:rPr>
          <w:rtl w:val="true"/>
        </w:rPr>
        <w:t>عليهم السّلام</w:t>
      </w:r>
      <w:r>
        <w:rPr>
          <w:rtl w:val="true"/>
        </w:rPr>
        <w:t>)</w:t>
      </w:r>
      <w:bookmarkEnd w:id="269"/>
    </w:p>
    <w:p>
      <w:pPr>
        <w:pStyle w:val="BookText"/>
        <w:rPr/>
      </w:pPr>
      <w:r>
        <w:rPr>
          <w:rFonts w:ascii="Amiri" w:hAnsi="Amiri" w:eastAsia="Amiri" w:cs="Amiri"/>
          <w:color w:val="111111"/>
          <w:sz w:val="28"/>
          <w:sz w:val="28"/>
          <w:szCs w:val="28"/>
          <w:rtl w:val="true"/>
          <w:lang w:bidi="ar-SA"/>
        </w:rPr>
        <w:t xml:space="preserve">إنّ المراجع إلى خطب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التوحيد و ما أثر عن أئمة العترة الطاهرة يقف على أنّ مذهبهم في ذلك امتناع الرؤية و أنه سبحانه لا تدركه أوهام القلوب، فكيف بأبصار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نزرا يسيرا مما ورد في هذا الباب</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الاشباح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 الذي لم يكن له قبل فيكون شيء قبله، و الآخر الذي ليس له بعد فيكون شيء بعده، و الرادع أناسي الأبصار عن أن تناله أو تدركه</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bookmarkStart w:id="270" w:name="pg16330_177565"/>
    </w:p>
    <w:p>
      <w:pPr>
        <w:pStyle w:val="BookText"/>
        <w:rPr/>
      </w:pPr>
      <w:bookmarkEnd w:id="270"/>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سأله ذعلب اليماني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رأيت ربك يا أمير المؤمنين‌؟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فأعبد ما لا أرى‌؟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تراه‌؟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العيون بمشاهدة العيان و لكن تدركه القلوب بحقائق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من الأشياء غير ملابس، بعيد منها غير مباين</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لا تدركه الشواهد، و لا تحويه المشاهد، و لا تراه النواظر، و لا تحجبه السواتر</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من خطبه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المطفوحة بتقديسه و تنزيهه عن إحاطة القلوب و الأبصار به</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المروي عن سائر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عقد ثقة الإسلام الكليني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خاصا للموضوع روى فيه ثمان روايات</w:t>
      </w:r>
      <w:r>
        <w:rPr>
          <w:rStyle w:val="FootnoteAnchor"/>
          <w:rtl w:val="true"/>
        </w:rPr>
        <w:footnoteReference w:id="234"/>
      </w:r>
      <w:r>
        <w:rPr>
          <w:rFonts w:ascii="Amiri" w:hAnsi="Amiri" w:eastAsia="Amiri" w:cs="Amiri"/>
          <w:color w:val="111111"/>
          <w:sz w:val="28"/>
          <w:sz w:val="28"/>
          <w:szCs w:val="28"/>
          <w:rtl w:val="true"/>
          <w:lang w:bidi="ar-SA"/>
        </w:rPr>
        <w:t>، كما عقد الصدوق في كتاب التّوحيد بابا لذلك روى فيه إحدى و عشرين رواية يرجع قسم منها إلى نفي الرؤية الحسية البصرية و قسم منها يثبت رؤية معنوية قلبية سنشير إليه و في الكل نور للقلوب و شفاء للصدور</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1" w:name="__RefHeading___Toc6105638_1280447820"/>
      <w:bookmarkStart w:id="272" w:name="_Toc97"/>
      <w:bookmarkEnd w:id="271"/>
      <w:r>
        <w:rPr>
          <w:rtl w:val="true"/>
        </w:rPr>
        <w:t>الرؤية القلبية</w:t>
      </w:r>
      <w:bookmarkEnd w:id="272"/>
    </w:p>
    <w:p>
      <w:pPr>
        <w:pStyle w:val="BookText"/>
        <w:rPr/>
      </w:pPr>
      <w:r>
        <w:rPr>
          <w:rFonts w:ascii="Amiri" w:hAnsi="Amiri" w:eastAsia="Amiri" w:cs="Amiri"/>
          <w:color w:val="111111"/>
          <w:sz w:val="28"/>
          <w:sz w:val="28"/>
          <w:szCs w:val="28"/>
          <w:rtl w:val="true"/>
          <w:lang w:bidi="ar-SA"/>
        </w:rPr>
        <w:t>قد اثر عن أئمة أهل البيت رؤية اللّه سبحانه بالقلب و قد أثر في ذلك روايات يقف عليها المتتبع في توحيد الصدوق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له قال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لا بتأويل عدد، ظاهر لا بتأويل المباشرة، متجل لا باستهلال رؤية، باطن لا بمزايلة</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أيضا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له في التوحيد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واحد، صمد، أزلي، صمدي، لا ظل له يمسكه، و هو يمسك الأشياء باظلتها، عارف بالمجهول، معروف عند كل جاهل، لا خلقه فيه و لا هو في خلقه</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عند كل جاهل، لا يهدف إلى المعرفة الحاصلة بالاستدلال لعدم ثبوت هذه المعرفة لكل جاهل جاحد، فلا بد أن يكون المراد معرفة أخرى لا تزول صورتها عن الذهن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الروايات التي مرّ بعضها</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البحث عن حقيقة تلك الرؤية القلبية التي هي غير الرؤية البصرية الحسية فموكول إلى محله الخاص</w:t>
      </w:r>
      <w:r>
        <w:rPr>
          <w:rFonts w:eastAsia="Amiri" w:cs="Amiri" w:ascii="Amiri" w:hAnsi="Amiri"/>
          <w:color w:val="111111"/>
          <w:sz w:val="28"/>
          <w:szCs w:val="28"/>
          <w:rtl w:val="true"/>
          <w:lang w:bidi="ar-SA"/>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3" w:name="pg16330_177568"/>
      <w:bookmarkStart w:id="274" w:name="pg16330_177568"/>
      <w:bookmarkEnd w:id="274"/>
    </w:p>
    <w:p>
      <w:pPr>
        <w:pStyle w:val="BookText"/>
        <w:rPr/>
      </w:pPr>
      <w:bookmarkStart w:id="275" w:name="pg16330_177568"/>
      <w:bookmarkEnd w:id="275"/>
      <w:r>
        <w:rPr>
          <w:rFonts w:ascii="Amiri" w:hAnsi="Amiri" w:eastAsia="Amiri" w:cs="Amiri"/>
          <w:color w:val="111111"/>
          <w:sz w:val="28"/>
          <w:sz w:val="28"/>
          <w:szCs w:val="28"/>
          <w:rtl w:val="true"/>
          <w:lang w:bidi="ar-SA"/>
        </w:rPr>
        <w:t>الصّفات السلبيّة</w:t>
      </w:r>
    </w:p>
    <w:p>
      <w:pPr>
        <w:pStyle w:val="Heading4"/>
        <w:numPr>
          <w:ilvl w:val="3"/>
          <w:numId w:val="1"/>
        </w:numPr>
        <w:rPr/>
      </w:pPr>
      <w:bookmarkStart w:id="276" w:name="__RefHeading___Toc6105640_1280447820"/>
      <w:bookmarkStart w:id="277" w:name="_Toc98"/>
      <w:bookmarkEnd w:id="276"/>
      <w:r>
        <w:rPr>
          <w:rtl w:val="true"/>
        </w:rPr>
        <w:t>(</w:t>
      </w:r>
      <w:r>
        <w:rPr/>
        <w:t>6</w:t>
      </w:r>
      <w:r>
        <w:rPr>
          <w:rtl w:val="true"/>
        </w:rPr>
        <w:t xml:space="preserve">) </w:t>
      </w:r>
      <w:r>
        <w:rPr>
          <w:rtl w:val="true"/>
        </w:rPr>
        <w:t>ليست حقيقته معلومة لغيره</w:t>
      </w:r>
      <w:bookmarkEnd w:id="277"/>
    </w:p>
    <w:p>
      <w:pPr>
        <w:pStyle w:val="BookText"/>
        <w:rPr/>
      </w:pPr>
      <w:r>
        <w:rPr>
          <w:rFonts w:ascii="Amiri" w:hAnsi="Amiri" w:eastAsia="Amiri" w:cs="Amiri"/>
          <w:color w:val="111111"/>
          <w:sz w:val="28"/>
          <w:sz w:val="28"/>
          <w:szCs w:val="28"/>
          <w:rtl w:val="true"/>
          <w:lang w:bidi="ar-SA"/>
        </w:rPr>
        <w:t>إن أدوات المعرفة للإنسان عبارة عن القوى العقلية التي تقوم بالتعرف على الشيء بالوقوف على حدود وجوده و ماهيته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الشيء مركبا من وجود و ماهية، فالوقوف على حده تعرّف على كنهه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أردنا أن نعرف الإنسان لزم إعمال القوى العقلية حتى نقف على مرتبة وجوده و ذاته و ذاتياته التي جسّدها عروض الوجود عليها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إنّ ماهية الإنسان هي الحيوان الناطق أي ذلك المفهوم عاريا عن الوجود و العدم، الذي إذا عرضه الوجود في الخارج جسّده و 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حقيقة الوجود العارض فلا يمكن للنفس التعرّف عليها، لعدم المسانخة بين أدوات المعرفة و المعرّف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الإنسان إنما يحصّل المعرفة بفكره و ذهنه و المفاهيم التي تلقي ضوءا على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ذلك لا يمكن أن يتعرف إلاّ على ما يسانخه من المفاهيم و الماهيات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الوجود المحقق للماهية فسنخه سنخ العينية و الواقعية و الخارجية، فلا يحصّل الإنسان واقعيته لعدم السنخية بين العاقل و المعقول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لأجل ذلك اتفق أهل المعقول على أن الإنسان يعرف ماهية الأشياء و حدودها لا حقيقة الوجود العارض عليها الذي ليس له واقعية إلا العينية </w:t>
      </w:r>
    </w:p>
    <w:p>
      <w:pPr>
        <w:pStyle w:val="BookText"/>
        <w:rPr/>
      </w:pPr>
      <w:r>
        <w:rPr>
          <w:rFonts w:ascii="Amiri" w:hAnsi="Amiri" w:eastAsia="Amiri" w:cs="Amiri"/>
          <w:color w:val="111111"/>
          <w:sz w:val="28"/>
          <w:sz w:val="28"/>
          <w:szCs w:val="28"/>
          <w:rtl w:val="true"/>
          <w:lang w:bidi="ar-SA"/>
        </w:rPr>
        <w:t>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هذا حال الوجود العارض للأشياء، فكيف بالتعرف على وجوده سبحانه الذي هو وجود محض لا حدّ له، و حقيقة خارجية لا ماهية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في وسع الإنسان الذي تنحصر أدوات معرفته بالذهن و الفكر و القوى الموجودة فيهما، أن يتعرف على الحقيقة العينية الخارجية التي يمتنع أن تنعكس على الذهن و تتخذ منها صورة مسانخة لعمل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وقف الإنسان على مدى قدرته في التعرف على الحقائق و أدوات معرفته و القوى الموجودة في ذهنه لأذعن أنّ حقيقته سبحانه أعلى من أن تقع في إطار ذهن الإنسان و فكره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فالذهن يدرك المفاهيم و المعاني و الصور التي لا عينية لها إلاّ بالوجود، و اللّه سبحانه هو نفس الوجود، فكيف يمكن للذهن أن يدرك حقيقة الشيء الذي ليس بين المدرك و المدرك أي سنخية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تنحصر معرفة الإنسان باللّه سبحانه بالعناوين و المعرّفات التي نسميها بالأسماء و الصفات و هي لا توقفه على حقيقته تبارك و تعالى، فإنها نوافذ على الغيب يشرف بها الإنسان البعيد عن ذلك العالم عليه إشرافا غير كامل، فلا تعدو المعرفة الحاصلة بها عن التعرف بالاسم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 يا أعجوبة الكو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غدا الفكر كليلا</w:t>
      </w:r>
    </w:p>
    <w:p>
      <w:pPr>
        <w:pStyle w:val="BookText"/>
        <w:rPr/>
      </w:pPr>
      <w:r>
        <w:rPr>
          <w:rFonts w:ascii="Amiri" w:hAnsi="Amiri" w:eastAsia="Amiri" w:cs="Amiri"/>
          <w:color w:val="111111"/>
          <w:sz w:val="28"/>
          <w:sz w:val="28"/>
          <w:szCs w:val="28"/>
          <w:rtl w:val="true"/>
          <w:lang w:bidi="ar-SA"/>
        </w:rPr>
        <w:t xml:space="preserve">أنت حيّرت ذوي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و بلبلت العقولا</w:t>
      </w:r>
    </w:p>
    <w:p>
      <w:pPr>
        <w:pStyle w:val="BookText"/>
        <w:rPr/>
      </w:pPr>
      <w:r>
        <w:rPr>
          <w:rFonts w:ascii="Amiri" w:hAnsi="Amiri" w:eastAsia="Amiri" w:cs="Amiri"/>
          <w:color w:val="111111"/>
          <w:sz w:val="28"/>
          <w:sz w:val="28"/>
          <w:szCs w:val="28"/>
          <w:rtl w:val="true"/>
          <w:lang w:bidi="ar-SA"/>
        </w:rPr>
        <w:t xml:space="preserve">كلّما قدّم فكري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شبرا فرّ ميلا</w:t>
      </w:r>
    </w:p>
    <w:p>
      <w:pPr>
        <w:pStyle w:val="BookText"/>
        <w:rPr/>
      </w:pPr>
      <w:r>
        <w:rPr>
          <w:rFonts w:ascii="Amiri" w:hAnsi="Amiri" w:eastAsia="Amiri" w:cs="Amiri"/>
          <w:color w:val="111111"/>
          <w:sz w:val="28"/>
          <w:sz w:val="28"/>
          <w:szCs w:val="28"/>
          <w:rtl w:val="true"/>
          <w:lang w:bidi="ar-SA"/>
        </w:rPr>
        <w:t xml:space="preserve">ناكصا يخبط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عمياء لا يهدى سبيلا</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بذلك يعلم صدق ما ذكرناه عند البحث عن الأسماء و الصفات بأنّ الصفات الثبوتية لا تنحصر بالثمان المعروفة و لا الصفات السلبية بما ذكرناه، بل اللّه جل جلاله موجود تام من جميع الجهات، فكل كمال لا يشذ عن حيطة وجوده، كما أنّ وجوده مقدس عن كل نقص يتصور تَبٰارَكَ اِسْمُ رَبِّكَ ذِي اَلْجَلاٰلِ وَ اَلْإِكْرٰامِ‌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bookmarkStart w:id="278" w:name="pg16330_177570"/>
    </w:p>
    <w:p>
      <w:pPr>
        <w:pStyle w:val="Heading4"/>
        <w:numPr>
          <w:ilvl w:val="3"/>
          <w:numId w:val="1"/>
        </w:numPr>
        <w:rPr/>
      </w:pPr>
      <w:bookmarkStart w:id="279" w:name="__RefHeading___Toc6105642_1280447820"/>
      <w:bookmarkStart w:id="280" w:name="_Toc99"/>
      <w:bookmarkEnd w:id="278"/>
      <w:bookmarkEnd w:id="279"/>
      <w:r>
        <w:rPr>
          <w:rtl w:val="true"/>
        </w:rPr>
        <w:t>خاتمة أسماء اللّه تعالى في الكتاب و السنّة</w:t>
      </w:r>
      <w:bookmarkEnd w:id="280"/>
    </w:p>
    <w:p>
      <w:pPr>
        <w:pStyle w:val="Heading5"/>
        <w:numPr>
          <w:ilvl w:val="4"/>
          <w:numId w:val="1"/>
        </w:numPr>
        <w:rPr/>
      </w:pPr>
      <w:bookmarkStart w:id="281" w:name="__RefHeading___Toc6105644_1280447820"/>
      <w:bookmarkStart w:id="282" w:name="_Toc100"/>
      <w:bookmarkEnd w:id="281"/>
      <w:r>
        <w:rPr>
          <w:rtl w:val="true"/>
        </w:rPr>
        <w:t>اشارة</w:t>
      </w:r>
      <w:bookmarkEnd w:id="28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الأسماء توقيفية أو لا؟</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أسماؤه في الكتاب و السّنّة ورد في القرآن الكريم مائة و ثمانية و عشرون اسما للّه تعالى و هي</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الإله، الأحد، الأول، الآخر، الأعلى، الأكرم، الأعلم، أرحم الراحمين، أحكم الحاكمين، أحسن الخالقين، أهل التقوى، أهل المغفرة، الأقرب، الأبقى، البارئ، الباطن، البديع، البرّ، البصير، التوّاب، الجبّار، الجامع، الحكيم، الحليم، الحيّ‌، الحقّ‌، الحميد، الحسيب، الحفيظ، الحفيّ‌، الخبير، الخالق، الخلاّق، الخير، خير الماكرين، خير الرازقين، خير الفاصلين، خير الحاكمين، خير الفاتحين، خير الغافرين، خير الوارثين، خير الراحمين، خير المنزلين، ذو العرش، ذو الطّول، ذو الانتقام، ذو الفضل العظيم، ذو الرحمة، ذو القوة، ذو الجلال و الإكرام، ذو المعارج، الرّحمن، الرحيم، الرءوف، الربّ‌، رفيع الدرجات، الرزّاق، الرقيب، السميع، السلام، سريع الحساب، سريع العقاب، الشهيد، الشاكر، الشكور، شديد العقاب، شديد المحال، الصمد، الظاهر، العليم، العزيز، العفوّ، العليّ‌، العظيم، علاّم الغيوب، عالم الغيب و الشهادة، الغني، الغفور، الغالب، غافر الذنب، الغفّار، فالق الأصباح، فالق الحب و النوى، الفاطر، الفتّاح، القوي، القدّوس، القيّوم، القاهر، القهّار، القريب، </w:t>
      </w:r>
    </w:p>
    <w:p>
      <w:pPr>
        <w:pStyle w:val="BookText"/>
        <w:rPr/>
      </w:pPr>
      <w:r>
        <w:rPr>
          <w:rFonts w:ascii="Amiri" w:hAnsi="Amiri" w:eastAsia="Amiri" w:cs="Amiri"/>
          <w:color w:val="111111"/>
          <w:sz w:val="28"/>
          <w:sz w:val="28"/>
          <w:szCs w:val="28"/>
          <w:rtl w:val="true"/>
          <w:lang w:bidi="ar-SA"/>
        </w:rPr>
        <w:t>القادر، القدير، قابل التوب، القائم على كل نفس بما كسبت، الكبير، الكريم، الكافي، اللطيف، الملك، المؤمن، المهيمن، المتكبر، المصور، المجيد، المجيب، المبين، المولى، المحيط، المقيت، المتعال، المحيي، المتين، المقتدر، المستعان، المبدئ، المعيد، مالك الملك، النّصير، النور، الوهّاب، الواحد، الولي، الوالي، الواسع، الوكيل، الودود، 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السنّة، فقد جاءت الروايات من طرق الخاصة و العامة على أنّ للّه تعالى تسعة و تسعين اسما من أحصاها 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روايات الخاصة ما رواه الصدوق بإسناده عن الصادق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تبارك و تعالى تسعة و تسعين اسما، مائة إلاّ واحدا، من أحصاها دخل الجنة و هي</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الإله، الواحد، الأحد، الصمد، الأول، الآخر، السميع، البصير، القدير، القاهر، العلي، الأعلى، الباقي، البديع، البارئ، الأكرم، الظاهر، الباطن، الحي، الحكيم، العليم، الحليم، الحفيظ، الحقّ‌، الحسيب، الحميد، الحفي، الربّ‌، الرحمن، الرحيم، الذارئ، الرزّاق، الرقيب، الرءوف، الرائي، السّلام، المؤمن، المهيمن، العزيز، الجبّار، المتكبر، السيد، السبوح، الشهيد، الصادق، الصانع، الطاهر، العدل، العفوّ، الغفور، الغني، الغياث، الفاطر، الفرد، الفتّاح، الفالق، القديم، الملك، القدوس، القوي، القريب، القيوم، القابض، الباسط، قاضي الحاجات، المجيد، المولى، المنان، المحيط، المبين، المقيت، المصور، الكريم، الكبير، الكافي، كاشف الضرّ، الوتر، النور، الوهاب، الناصر، الواسع، الودود، الهادي، الوفي، الوكيل، الوارث، البر، الباعث، التوّاب، الجليل، الخبير، الخالق، خير الناصرين، الديّان، الشكور، </w:t>
      </w:r>
    </w:p>
    <w:p>
      <w:pPr>
        <w:pStyle w:val="BookText"/>
        <w:rPr/>
      </w:pPr>
      <w:r>
        <w:rPr>
          <w:rFonts w:ascii="Amiri" w:hAnsi="Amiri" w:eastAsia="Amiri" w:cs="Amiri"/>
          <w:color w:val="111111"/>
          <w:sz w:val="28"/>
          <w:sz w:val="28"/>
          <w:szCs w:val="28"/>
          <w:rtl w:val="true"/>
          <w:lang w:bidi="ar-SA"/>
        </w:rPr>
        <w:t>العظيم، اللطيف، الشافي</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المذكور في الحديث مائة اسم، لكن الظاهر أنّ لفظة الجلالة ليس من الأسماء الحسنى، و لا بدّ أن يكون ذكر بعنوان المسمى الجاري عليه الأسماء و بذلك يستقيم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إحصائها ليس عدّها بل الإحاطة بها و الوقوف على معانيها، أو التمثل و التشبه بها ما أمكن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روايات العامة ما في الدرّ المنثور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الترمذي، و ابن المنذر، و ابن حبان، و ابن مندة، و الطبراني، و الحاكم، و ابن مردويه، و البيهقي،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تسعة و تسعين اسما مائة إلاّ واحد، من أحصاها دخل الجنة، إنّه وتر يحب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الذي لا إله إلاّ هو الرّحمن الرحيم، الملك، القدوس، السّلام، المؤمن، المهيمن، العزيز، الجبّار، المتكبّر، الخالق، البارئ، المصوّر، الغفار، القهّار، الوهّاب، الرزاق، الفتاح، العليم، القابض، الباسط، الخافض، الرافع، المعزّ، المذلّ‌، السميع، البصير، الحكم، العدل، اللطيف، الخبير، الحليم، العظيم، الغفور، الشكور، العلي، الكبير، الحفيظ، المقيت، الحسيب، الجليل، الكريم، الرقيب، المجيب، الواسع، الحكيم، الودود، المجيد، الباعث، الشهيد، الحق، الوكيل، القوي، المتين، الولي، الحميد، المحصي، المبدئ، المعيد، المحيي، المميت، الحيّ‌، القيّوم، الواجد، الماجد، الواحد، الأحد، الصمد، القادر، المقتدر، المقدّم، المؤخّر، الأول، الآخر، الظاهر، الباطن، البرّ، التواب، المنتقم، العفوّ، الرءوف، مالك الملك، ذو الجلال و الإكرام، الوالي، المتعال، المقسط، الجامع، الغني، المغني، المانع، </w:t>
      </w:r>
      <w:bookmarkStart w:id="283" w:name="pg16330_177575"/>
    </w:p>
    <w:p>
      <w:pPr>
        <w:pStyle w:val="BookText"/>
        <w:rPr/>
      </w:pPr>
      <w:bookmarkEnd w:id="283"/>
      <w:r>
        <w:rPr>
          <w:rFonts w:ascii="Amiri" w:hAnsi="Amiri" w:eastAsia="Amiri" w:cs="Amiri"/>
          <w:color w:val="111111"/>
          <w:sz w:val="28"/>
          <w:sz w:val="28"/>
          <w:szCs w:val="28"/>
          <w:rtl w:val="true"/>
          <w:lang w:bidi="ar-SA"/>
        </w:rPr>
        <w:t>الضّارّ، النّافع، النّور، الهادي، البديع، الباقي، الوارث، الرشيد، الصبور</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4" w:name="__RefHeading___Toc6105646_1280447820"/>
      <w:bookmarkStart w:id="285" w:name="_Toc101"/>
      <w:bookmarkEnd w:id="284"/>
      <w:r>
        <w:rPr>
          <w:rtl w:val="true"/>
        </w:rPr>
        <w:t>هل أسماء اللّه تعالى توقيفية‌؟</w:t>
      </w:r>
      <w:bookmarkEnd w:id="285"/>
    </w:p>
    <w:p>
      <w:pPr>
        <w:pStyle w:val="BookText"/>
        <w:rPr/>
      </w:pPr>
      <w:r>
        <w:rPr>
          <w:rFonts w:ascii="Amiri" w:hAnsi="Amiri" w:eastAsia="Amiri" w:cs="Amiri"/>
          <w:color w:val="111111"/>
          <w:sz w:val="28"/>
          <w:sz w:val="28"/>
          <w:szCs w:val="28"/>
          <w:rtl w:val="true"/>
          <w:lang w:bidi="ar-SA"/>
        </w:rPr>
        <w:t>نقل غير واحد من المتكلمين و المفسّرين أنّ أسماءه تعالى و صفاته توقيفية، و جوّزوا إطلاق كل ما ورد في الكتاب و الأحاديث الصحيحة دعاء أو وصفا له و إخبارا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منعوا كل ما لم يرد فيهما، و سمّوا ذلك إلحادا في أسمائه، و على ذلك منع جمهور أهل السنّة كل ما لم يأذن به الشارع،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جوّز المعتزلة ما صحّ معناه و دلّ الدليل على اتصافه به و لم يوهم إطلاقه نقصا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مال إلى قول المعتزلة بعض الأشاعرة، كالقاضي أبي بكر الباقلاني، و توقف إمام الحرمين الجويني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التفصيل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ما استدلوا به من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تجويز ما لم يوهم إطلاقه نقصا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اَلْأَسْمٰاءُ اَلْحُسْنىٰ فَادْعُوهُ بِهٰا وَ ذَرُوا اَلَّذِينَ يُلْحِدُونَ فِي أَسْمٰائِهِ سَيُجْزَوْنَ مٰا كٰانُوا يَعْمَلُونَ‌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الاستدلال مبني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اللام في الأسماء الحسنى للعهد، تشير إلى الأسماء الواردة في الكتاب و السنّة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الإلحاد، التعدي إلى غير ما ورد</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كلا الأمرين 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فالظاهر أنّ اللام للاستغراق قدّم عليها لفظ الجلالة لأجل إفادة الحصر، و معنى الآية إنّ كل اسم أحسن في </w:t>
      </w:r>
    </w:p>
    <w:p>
      <w:pPr>
        <w:pStyle w:val="BookText"/>
        <w:rPr/>
      </w:pPr>
      <w:r>
        <w:rPr>
          <w:rFonts w:ascii="Amiri" w:hAnsi="Amiri" w:eastAsia="Amiri" w:cs="Amiri"/>
          <w:color w:val="111111"/>
          <w:sz w:val="28"/>
          <w:sz w:val="28"/>
          <w:szCs w:val="28"/>
          <w:rtl w:val="true"/>
          <w:lang w:bidi="ar-SA"/>
        </w:rPr>
        <w:t>عالم الوجود فهو للّه سبحانه، لا يشاركه فيه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اللّه سبحانه ينسب بعض هذه الأسماء إلى غيره كالعالم و الحي، فأحسنها للّه، أعني الحقائق الموجودة بنفسها الغنية عن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الثابت لغيره من العلم و الحياة و القدرة المفاضة من جانبه سبحانه، من تجليات صفاته و فروعها و شئونها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بمنزلة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اَلْقُوَّةَ لِلّٰهِ جَمِيعاً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اَلْعِزَّةَ لِلّٰهِ جَمِيعاً </w:t>
      </w:r>
      <w:r>
        <w:rPr>
          <w:rStyle w:val="FootnoteAnchor"/>
          <w:rtl w:val="true"/>
        </w:rPr>
        <w:footnoteReference w:id="244"/>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فمعنى الآية أنّ للّه سبحانه حقيقة كل اسم أحسن لا يشاركه غيره إلاّ بما ملّكهم منه، كيف ما أراد و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الإلحاد هو التطرف و الميل عن الوسط إلى أحد الجانبين، و منه لحد القبر، لكونه في جانبه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الضريح الذي في الوسط، و أمّا الإلحاد في أسمائه فيتحقق بأمور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إطلاق أسمائه على الأصنام بتغيير ما، كإطلاق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المأخوذة من الإله بتغيير، على الصنم المعروف، و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المأخوذة من العزيز،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المأخوذة من المنان، فيلحدون و يميلون عن الحق بسبب هذه الإطلاقات لإرادتهم التشريك و الحط من مرتبة اللّه و تعلية ما صنعوه من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سيجزي هؤلاء على طبق أعمالهم فلا يصل النقص إلى اللّه و لا يرتفع مقام مصنوعاته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تسميته بما لا يجوز وصفه به لما فيه من النقص، كوصفه سبحانه بأبيض الوجه و جعد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القبيل تسميته سبحانه بالماكر و الخادع تمسكا بقوله سبحانه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مَكَرُوا وَ مَكَرَ اَللّٰهُ وَ اَللّٰهُ خَيْرُ اَلْمٰاكِرِينَ‌ </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 xml:space="preserve">اَلْمُنٰافِقِينَ يُخٰادِعُونَ اَللّٰهَ وَ هُوَ خٰادِعُهُمْ‌ </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المتبادر من هذين اللفظين غير ما هو المتبادر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المتبادر منهما منفردين مفهوم يلازم النقص و العيب بخلاف المفهوم من الآيتين فإنه جزاء الخادع و الماكر على وجه لا يبقى لفعلهما 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تسميته ببعض أسمائه الحسنى دون بعض كأن يقولوا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اُدْعُوا اَللّٰهَ أَوِ اُدْعُوا اَلرَّحْمٰنَ أَيًّا مٰا تَدْعُوا فَلَهُ اَلْأَسْمٰاءُ اَلْحُسْنىٰ‌ </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لَهُمُ اُسْجُدُوا لِلرَّحْمٰنِ‌، قٰالُوا وَ مَا اَلرَّحْمٰنُ أَ نَسْجُدُ لِمٰا تَأْمُرُنٰا وَ زٰادَهُمْ نُفُوراً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أقسام الإلحاد و العدول عن الحق في أسمائه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أنّه لا مانع من توصيفه سبحانه بالواجب أو واجب الوجود أو الصانع أو الأزلي، أو الأبدي و إن لم ترد في النصوص، إذ ليس في إطلاقها عليه سبحانه طروء نقص أو إيماء إلى عيب، مع أنّه سبحانه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صُنْعَ اَللّٰهِ اَلَّذِي أَتْقَنَ كُلَّ شَيْ‌ءٍ‌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حول المقام الأول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تجويز تسميته تعالى بكل ما يدل على الكمال أو يتنزّه عن النقص و العيب، فذلك لأن الألفاظ التي نستعملهما في حقه سبحانه لم توضع إلاّ لما نجده في حياتنا المشوبة بالنقص و العيب، فالعلم فينا الإحاطة بالشيء من طريق أخذ صورته من الخارج بوسائل مادّيّة، و القدرة فينا هي المنشئيّة للفعل بكيفيّة مادية موجودة في عضلاتنا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w:t>
      </w:r>
    </w:p>
    <w:p>
      <w:pPr>
        <w:pStyle w:val="BookText"/>
        <w:rPr/>
      </w:pPr>
      <w:r>
        <w:rPr>
          <w:rFonts w:ascii="Amiri" w:hAnsi="Amiri" w:eastAsia="Amiri" w:cs="Amiri"/>
          <w:color w:val="111111"/>
          <w:sz w:val="28"/>
          <w:sz w:val="28"/>
          <w:szCs w:val="28"/>
          <w:rtl w:val="true"/>
          <w:lang w:bidi="ar-SA"/>
        </w:rPr>
        <w:t>المعلوم أنّ هذه المعاني لا يصح نسبتها إلى اللّه إلاّ بالتجريد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يفسّر العلم بالإحاطة بالشيء بحضوره عند العالم، و القدرة بالمنشئية للشيء بإيجاده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مفاهيم الحياة و الإرادة و السمع و البصر فلا تطلق عليه سبحانه إلاّ بما يليق بساحة قدسه، منزّهة عن النقائص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الأمر على هذا المنوال في الأسماء التي وردت في النصوص فيسهل الأمر فيما لم يرد فيها، و كان رمزا للكمال أو معربا عن فعله سبحانه على صفحات الوجود، أو مشيرا إلى تنزيهه و غير ذلك من الملاكات المسوّغة لتسميته و توصيفه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بما أنّ العوام من الناس ربما لا يتبادر إلى أذهانهم ما يدلّ على الكمال أو يرمز إلى التنزيه أو لا أقل يخلو من الإشارة إلى النقص، فيبادرون إلى تسميته و توصيفه بأسماء و صفات فيها أحد المحاذير السابقة، فمقتضى الاحتياط في الدين الاقتصار في التسمية بما ورد من طريق السمع بل التجنّب عن الإجراء و الإطلاق عليه سبحانه و إن لم يكن هناك تسمية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الأسماء و الصفات</w:t>
      </w:r>
      <w:r>
        <w:rPr>
          <w:rFonts w:eastAsia="Amiri" w:cs="Amiri" w:ascii="Amiri" w:hAnsi="Amiri"/>
          <w:color w:val="111111"/>
          <w:sz w:val="28"/>
          <w:szCs w:val="28"/>
          <w:rtl w:val="true"/>
          <w:lang w:bidi="ar-SA"/>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6" w:name="pg16330_177580"/>
      <w:bookmarkStart w:id="287" w:name="pg16330_177580"/>
      <w:bookmarkEnd w:id="287"/>
    </w:p>
    <w:p>
      <w:pPr>
        <w:pStyle w:val="Heading2"/>
        <w:numPr>
          <w:ilvl w:val="1"/>
          <w:numId w:val="1"/>
        </w:numPr>
        <w:rPr/>
      </w:pPr>
      <w:bookmarkStart w:id="288" w:name="pg16330_177580"/>
      <w:bookmarkStart w:id="289" w:name="__RefHeading___Toc6105648_1280447820"/>
      <w:bookmarkStart w:id="290" w:name="_Toc102"/>
      <w:bookmarkEnd w:id="288"/>
      <w:bookmarkEnd w:id="289"/>
      <w:r>
        <w:rPr>
          <w:rtl w:val="true"/>
        </w:rPr>
        <w:t>الفصل الرابع القضاء و القدر</w:t>
      </w:r>
      <w:bookmarkEnd w:id="290"/>
    </w:p>
    <w:p>
      <w:pPr>
        <w:pStyle w:val="Heading3"/>
        <w:numPr>
          <w:ilvl w:val="2"/>
          <w:numId w:val="1"/>
        </w:numPr>
        <w:rPr/>
      </w:pPr>
      <w:bookmarkStart w:id="291" w:name="__RefHeading___Toc6105650_1280447820"/>
      <w:bookmarkStart w:id="292" w:name="_Toc103"/>
      <w:bookmarkEnd w:id="291"/>
      <w:r>
        <w:rPr>
          <w:rtl w:val="true"/>
        </w:rPr>
        <w:t>اشارة</w:t>
      </w:r>
      <w:bookmarkEnd w:id="2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موقف النبي و أهل بيته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التقدير هو الراسم للحياة عند المشركين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الأمويون و تفسير القضاء بالجبر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مصادر القضاء و القدر في الكتاب و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القضاء و القدر العينيان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القضاء و القدر العلميان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القضاء و القدر في الصّحاح و المسانيد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الأحبار و إشاعة فكرة القدر بين المسلمين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النبوي</w:t>
      </w:r>
      <w:r>
        <w:rPr>
          <w:rFonts w:eastAsia="Amiri" w:cs="Amiri" w:ascii="Amiri" w:hAnsi="Amiri"/>
          <w:color w:val="111111"/>
          <w:sz w:val="28"/>
          <w:szCs w:val="28"/>
          <w:rtl w:val="true"/>
          <w:lang w:bidi="ar-SA"/>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3" w:name="pg16330_177582"/>
      <w:bookmarkStart w:id="294" w:name="pg16330_177582"/>
      <w:bookmarkEnd w:id="294"/>
    </w:p>
    <w:p>
      <w:pPr>
        <w:pStyle w:val="Heading3"/>
        <w:numPr>
          <w:ilvl w:val="2"/>
          <w:numId w:val="1"/>
        </w:numPr>
        <w:rPr/>
      </w:pPr>
      <w:bookmarkStart w:id="295" w:name="pg16330_177582"/>
      <w:bookmarkStart w:id="296" w:name="__RefHeading___Toc6105652_1280447820"/>
      <w:bookmarkStart w:id="297" w:name="_Toc104"/>
      <w:bookmarkEnd w:id="295"/>
      <w:bookmarkEnd w:id="296"/>
      <w:r>
        <w:rPr>
          <w:rtl w:val="true"/>
        </w:rPr>
        <w:t>القضاء و القدر</w:t>
      </w:r>
      <w:bookmarkEnd w:id="297"/>
    </w:p>
    <w:p>
      <w:pPr>
        <w:pStyle w:val="Heading4"/>
        <w:numPr>
          <w:ilvl w:val="3"/>
          <w:numId w:val="1"/>
        </w:numPr>
        <w:rPr/>
      </w:pPr>
      <w:bookmarkStart w:id="298" w:name="__RefHeading___Toc6105654_1280447820"/>
      <w:bookmarkStart w:id="299" w:name="_Toc105"/>
      <w:bookmarkEnd w:id="298"/>
      <w:r>
        <w:rPr>
          <w:rtl w:val="true"/>
        </w:rPr>
        <w:t>اشارة</w:t>
      </w:r>
      <w:bookmarkEnd w:id="299"/>
    </w:p>
    <w:p>
      <w:pPr>
        <w:pStyle w:val="BookText"/>
        <w:rPr/>
      </w:pPr>
      <w:r>
        <w:rPr>
          <w:rFonts w:ascii="Amiri" w:hAnsi="Amiri" w:eastAsia="Amiri" w:cs="Amiri"/>
          <w:color w:val="111111"/>
          <w:sz w:val="28"/>
          <w:sz w:val="28"/>
          <w:szCs w:val="28"/>
          <w:rtl w:val="true"/>
          <w:lang w:bidi="ar-SA"/>
        </w:rPr>
        <w:t>إنّ القضاء و القدر من الأصول الإسلامية الواردة في الكتاب و السنّة و ليس لمن له إلمام بهذين المصدرين الرئيسين أن ينكرهما أو ينكر واحدا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يصل إليهما العقل الفلسفي في تحليلاته و تفسيراته للكون المستند إلى الواجب سبحانه، و يخرج الجميع بنتيجة واحدة هي أنّ لوجود كل شيء تحديدا و تقديرا، كما أنّ له قضاء و حكما إبراميا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هو المقصود منهما في الكتاب و السنّة أو فيما يرشد إليه العقل فسوف يظهر في الفصول الآتية، و قد أصبح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مصطلح اليوم قائما مكان هذين اللفظين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الوقوف على حقيقة المصير من المسائل الفلسفية التي يتشوق إليها الكل، حتى من لم يكن فيلسوفا، فإن المسائل الفلسفية على صنفين</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صنف مطروح للخواص و لا حظّ لغيرهم فيه و هذا كمسألة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عينية الصفات مع 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 لا يصدر منه إلاّ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المسائل التي لا يقف على مغزاها و لا يتفكر فيها إلاّ الباحث في المسائل العقلية</w:t>
      </w:r>
      <w:r>
        <w:rPr>
          <w:rFonts w:eastAsia="Amiri" w:cs="Amiri" w:ascii="Amiri" w:hAnsi="Amiri"/>
          <w:color w:val="111111"/>
          <w:sz w:val="28"/>
          <w:szCs w:val="28"/>
          <w:rtl w:val="true"/>
          <w:lang w:bidi="ar-SA"/>
        </w:rPr>
        <w:t xml:space="preserve">. </w:t>
      </w:r>
      <w:bookmarkStart w:id="300" w:name="pg16330_177583"/>
    </w:p>
    <w:p>
      <w:pPr>
        <w:pStyle w:val="BookText"/>
        <w:rPr/>
      </w:pPr>
      <w:bookmarkEnd w:id="300"/>
      <w:r>
        <w:rPr>
          <w:rFonts w:ascii="Amiri" w:hAnsi="Amiri" w:eastAsia="Amiri" w:cs="Amiri"/>
          <w:color w:val="111111"/>
          <w:sz w:val="28"/>
          <w:sz w:val="28"/>
          <w:szCs w:val="28"/>
          <w:rtl w:val="true"/>
          <w:lang w:bidi="ar-SA"/>
        </w:rPr>
        <w:t>و هناك صنف اخر، و إن كان أقل من سابقه، مطروح لكل الناس و الفيلسوف و غيره في التشوق إلى فهمه متساويان و من هذا القسم فهم القضاء و القدر في الكتاب و السنّة و موقع الإنسان بالنسبة إليهما، و هل للإنسان في مقابل التقدير اختيار و حرية، و أنّ ما قدّر في الأزل، و قضي به لا يسلب حريّته، أو أنّ الإنسان بعد التقدير و القضاء، كالريشة المعلّقة في الهواء تقلبها الرياح كيفما مالت، و هل الإنسان على مسرح الحياة ممثّل أو مشاهد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فالمتعمقون من الناس يميلون إلى الأول، و السطحيون إلى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ترى أن القضاء و القدر لعب دورا كبيرا في آداب الأمم و أشعارهم، فترى أنّ كل شاعر و أديب يفسّر القضاء و القدر على الوجه الذي يناسب نزعاته أو يؤيده بيئته و ظروفه الاجتماعية و من هنا نرى تناقضا واضحا للغاية بين الأدباء و الكتّاب في تحليل هذا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مسألة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الخصيصة الماضية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ابتليت بتفسيرين مختلفين لا يجتمعان أبدا، بينهما بعد المشرقين، فالمأثور الصحيح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بيته و بعض الصحابة أنّه لا صلة بين الاعتقاد بالقضاء و القدر و تبرير المعاصي و المساوي عن ذلك الطريق و أنّ القضاء و القدر ليسا سالبين للاختيار بل مؤيدان لحرية الإنسان في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مقابلهم جماعة سطحيون من الناس تدرعوا بالقضاء و القدر، و أخذوا يبرّرون أفعالهم فيهما و كأنه ليس في الحياة عامل مؤثر سواهما، و أنّ الإنسان في حياته مشاهد لما خطّط من قبل، و ليس ممثلا لشيء من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إيقاف القارئ على موقف كلا الطائفتين، نورد كلماتهم في هذا المجال</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6105656_1280447820"/>
      <w:bookmarkStart w:id="302" w:name="_Toc106"/>
      <w:bookmarkEnd w:id="301"/>
      <w:r>
        <w:rPr>
          <w:rtl w:val="true"/>
        </w:rPr>
        <w:t>موقف النبي و أهل بيته و بعض الصحابة</w:t>
      </w:r>
      <w:bookmarkEnd w:id="302"/>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سيأتي زمان على أمتي </w:t>
      </w:r>
    </w:p>
    <w:p>
      <w:pPr>
        <w:pStyle w:val="BookText"/>
        <w:rPr/>
      </w:pPr>
      <w:r>
        <w:rPr>
          <w:rFonts w:ascii="Amiri" w:hAnsi="Amiri" w:eastAsia="Amiri" w:cs="Amiri"/>
          <w:color w:val="111111"/>
          <w:sz w:val="28"/>
          <w:sz w:val="28"/>
          <w:szCs w:val="28"/>
          <w:rtl w:val="true"/>
          <w:lang w:bidi="ar-SA"/>
        </w:rPr>
        <w:t>يؤوّلون المعاصي بالقضاء، أولئك بريئون مني و أنا منهم براء</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خمسة لا يستجاب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 مرّ بحائط مائل و هو يقبل إليه، و لم يسرع المشي حتى سقط عليه</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رقى يستشفى بها هل ترد من قدر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قدر اللّه</w:t>
      </w:r>
      <w:r>
        <w:rPr>
          <w:rFonts w:eastAsia="Amiri" w:cs="Amiri" w:ascii="Amiri" w:hAnsi="Amiri"/>
          <w:color w:val="111111"/>
          <w:sz w:val="28"/>
          <w:szCs w:val="28"/>
          <w:rtl w:val="true"/>
          <w:lang w:bidi="ar-SA"/>
        </w:rPr>
        <w:t>»</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الرقى جمع الرقية بمعنى العوذة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جعل رسول اللّه التمسك بالأسباب جزءا من تقديره سبحانه، فأعلم بذلك أن ليس التقدير سالبا للاختيار، بل خيرة الإنسان و حريته في مجال الحياة من تقديره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قضاء اللّه عز و جل خيرة للمؤمن</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هذا أمير المؤمنين، باب علم النبي يوضح لنا مكانة التقدير بالنسبة إلى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الأصبغ بن نباتة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من حائط مائل إلى حائط آخر فقيل له يا أمير المؤمنين أ تفرّ من قضاء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 من قضاء اللّه إلى قدر اللّه عز و جل</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انصرف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صفين أقبل شيخ فجثا بين يديه ثم قال له يا أمير المؤمنين أخبرنا عن مسيرنا إلى أهل الشام، أ بقضاء اللّه و قدره‌؟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يا شيخ، ما علوتم من طلعة، و لا هبطتم من واد، إلاّ بقضاء من اللّه و قدر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احتسب عنائي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لقد عظّم اللّه لكم الأجر </w:t>
      </w:r>
    </w:p>
    <w:p>
      <w:pPr>
        <w:pStyle w:val="BookText"/>
        <w:rPr/>
      </w:pPr>
      <w:r>
        <w:rPr>
          <w:rFonts w:ascii="Amiri" w:hAnsi="Amiri" w:eastAsia="Amiri" w:cs="Amiri"/>
          <w:color w:val="111111"/>
          <w:sz w:val="28"/>
          <w:sz w:val="28"/>
          <w:szCs w:val="28"/>
          <w:rtl w:val="true"/>
          <w:lang w:bidi="ar-SA"/>
        </w:rPr>
        <w:t>في مسيركم و أنتم سائرون، و في مقامكم و أنتم مقيمون، و في منصرفكم و أنتم منصرفون، و لم تكونوا في شيء من حالاتكم مكرهين و لا إليه مضطرين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لم نكن في شيء من حالاتنا مكرهين و لا إليه مضطرين و كان بالقضاء و القدر مسيرنا و منقلبنا و منصرفنا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تظن أنّه كان قضاء حتما، و قدرا لازما؟ إنّه لو كان كذلك لبطل الثّواب و العقاب، و الأمر و النهي، و الزّجر من اللّه تعالى، و سقط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الوعد و 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تكن لائمة للمذنب، و لا محمدة للمحسن، و لكان المذنب أولى بالإحسان من المحسن، و لكان المحسن أولى بالعقوبة من المذنب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مقالة إخوان عبدة الأوثان، و خصماء الرحمن، و حزب الشيطان، و قدريّة هذه الأمة و مجوسها</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اللّه 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أعطى على القليل كثيرا، و لم يعص مغلوبا و لم يطع مكرها، و لم يملك مفوّضا، و لم يخلق السموات و الأرض و ما بينهما باطلا، و لم يبعث النبيين مبشرين و منذرين عبثا، ذلك ظن الذين كفروا، فويل للذين كفروا من النار</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أمير المؤمنين عند ما سئل عن القضاء و القدر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تقولوا و كلهم اللّه إلى أنفسهم فتوهنوه، و لا تقولوا أجبرهم على المعاصي فتظلموه، و لكن قولوا الخير بتوفيق اللّه و الشر بخذلان اللّه، و كلّ سابق في </w:t>
      </w:r>
    </w:p>
    <w:p>
      <w:pPr>
        <w:pStyle w:val="BookText"/>
        <w:rPr/>
      </w:pPr>
      <w:r>
        <w:rPr>
          <w:rFonts w:ascii="Amiri" w:hAnsi="Amiri" w:eastAsia="Amiri" w:cs="Amiri"/>
          <w:color w:val="111111"/>
          <w:sz w:val="28"/>
          <w:sz w:val="28"/>
          <w:szCs w:val="28"/>
          <w:rtl w:val="true"/>
          <w:lang w:bidi="ar-SA"/>
        </w:rPr>
        <w:t>علم اللّه</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غلا أحد في القدر إلاّ خرج من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الإيمان</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الحسن بن أبي الحسن البصري إلى الحسين بن علي بن أبي طالب صلوات اللّه عليهما يسأله عن القدر، فكتب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فاتبع ما شرحت لك في القدر مما أفضي إلينا أهل البيت، فإنه من لم يؤمن بالقدر خيره و شره فقد كفر، و من حمل المعاصي على اللّه عز و جل فقد افترى على اللّه افتراء عظيما، إنّ اللّه تبارك و تعالى لا يطاع بإكراه، و لا يعصى بغلبة و لا يهمل العباد في الهلكة، لكنه المالك لما ملكهم، و القادر لما عليه أقدرهم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ائتمروا بالطاعة، لم يكن اللّه صادّا عنها مبطئا، و إن ائتمروا بالمعصية فشاء أن يمنّ عليهم فيحول بينهم و بين ما ائتمروا به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يفعل فليس هو حملهم عليها قسرا، و لا كلفهم جبرا بل بتمكينه إياهم بعد إعذاره و إنذاره لهم و احتجاجه عليهم، طوقهم و مكنهم و جعل لهم السبيل إلى أخذ ما إليه دعاهم، و ترك ما عنه نهاهم جعلهم مستطيعين لأخذ ما أمرهم به من شيء غير آخذيه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لترك ما نهاهم عنه من شيء غير تاركيه، و الحمد للّه الذي جعل عباده أقوياء لما أمرهم به ينالون بتلك القوة، و ما نهاهم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العذر لمن يجعل له السبيل حمدا متقبلا فأنا على ذلك أذهب و به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و أنا و أصحابي أيضا عليه و له الحمد</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 بادئ النعم من اللّه عز و جل و قد نحلكموه، كذلك الشرّ من أنفسكم و إن جرى به قدره</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فيما يصف به الربّ‌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يجور في قضية، الخلق إلى ما علم منقادون، و على ما سطر في كتابه ماضون، لا يعملون خلاف ما علم منهم، و لا غيره يريدون</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صدّر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يجور في قضيته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لا يكون جائرا في 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نفس القول بأنّ القضاء لا يجعل الإنسان مكتوف الأيدي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يعملون خلاف ما علم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يلازم الجبر، إذ فرق بين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يعملون خلاف ما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يعملون خلاف ما علم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الثاني ناظر إلى أنّ علمه لا يقبل الخطأ، و أنّ علمه بأفعال العباد لا يتخلف، و لكن المعلوم له سبحانه هو صدور كل فعل من فاعله بما احتفّ من المبادي؛ من الاختيار أو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سيوافيك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المأثور عن النبي الأعظم و أهل بيته الطاهرين، فالكل يركزون على أنّ القضاء و القدر لا يسلبان الحرية عن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اشتهار علي و أهل بيته في هذا المجال بهذا، قيل من قديم الأيام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الجبر و التشبيه أمويان، و العدل و التّوحيد علويان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وجد بين الصحابة من قال بهذا القول متأثرا بما سمعه من النبي الأكرم أو صحابته الوعاة و نأتي في المقام ببعض النماذج من هذه الكلمات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الطبري في تاريخه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قدم عمر بن الخطاب الشام فصادف الطّاعون بها فاشيا، فاستشار الناس فكل أشار عليه بالرجوع و أن لا يدخلها إلاّ أبا عبيدة ابن الجراح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تفرّ من قدر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أفرّ من قدر اللّه بقدر اللّه إلى قدر اللّه، لو غيرك قالها يا أبا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لبث أن جاء عبد الرحمن بن عوف فروى لهم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كنتم ببلاد الطّاعون فلا تخرجوا منها، و إذا قدمتم إلى </w:t>
      </w:r>
    </w:p>
    <w:p>
      <w:pPr>
        <w:pStyle w:val="BookText"/>
        <w:rPr/>
      </w:pPr>
      <w:r>
        <w:rPr>
          <w:rFonts w:ascii="Amiri" w:hAnsi="Amiri" w:eastAsia="Amiri" w:cs="Amiri"/>
          <w:color w:val="111111"/>
          <w:sz w:val="28"/>
          <w:sz w:val="28"/>
          <w:szCs w:val="28"/>
          <w:rtl w:val="true"/>
          <w:lang w:bidi="ar-SA"/>
        </w:rPr>
        <w:t>بلاد الطاعون فلا تدخلوها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على موافقة الخبر لما كان في نفسه و ما أشار به الناس و انصرف راجعا إلى المدينة</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ترى أنّ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كان يعتقد بخلاف ذلك على ما أثر عنه في غزوة حنين 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الاعتقاد بالقضاء و القدر مخالفا لكون الإنسان ممسكا إرادته أو مرخيا لها في الدخول إلى بلاد الطاعون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المرتضى في طبقات المعتزلة عن عدة من الصحابة جملا تحكي عن كونهم متحيزين في مسألة القضاء و القدر إلى القول بالاختيار و إليك بعض ما نقله عنهم،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أتي عمر بسارق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سرقت فقال قضى اللّه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به فقطعت يده و ضرب أسواطا،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للسرقة و الجلد لما كذب على اللّه</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قيل لعبد اللّه بن عمر يا أبا عبد الرّحمن إنّ أقواما يزنون و يشربون الخمر و يسرقون و يقتلون النفس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علم اللّه فلم نجد بدا منه، فغضب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العظيم، قد كان ذلك في علمه إنهم يفعلونها و لم يحملهم علم اللّه على فعلها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مجاهد عن ابن عباس أنّه كتب إلى قراء المجبرة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أ تأمرون الناس بالتقوى و بكم ضل المتقون، و تنهون الناس عن المعاصي و بكم ظهر العاصون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أبناء سلف المقاتلين، و أعوان الظالمين، و خزان مساجد الفاسقين، و عمّار سلف الشياطين، هل منكم إلاّ مفتر على اللّه يحمل إجرامه عليه و ينسبها علانية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وجه افترائهم على اللّه سبحانه هو تعليل أعمالهم الإجرامية بسبق </w:t>
      </w:r>
      <w:bookmarkStart w:id="303" w:name="pg16330_177589"/>
    </w:p>
    <w:p>
      <w:pPr>
        <w:pStyle w:val="BookText"/>
        <w:rPr/>
      </w:pPr>
      <w:bookmarkEnd w:id="303"/>
      <w:r>
        <w:rPr>
          <w:rFonts w:ascii="Amiri" w:hAnsi="Amiri" w:eastAsia="Amiri" w:cs="Amiri"/>
          <w:color w:val="111111"/>
          <w:sz w:val="28"/>
          <w:sz w:val="28"/>
          <w:szCs w:val="28"/>
          <w:rtl w:val="true"/>
          <w:lang w:bidi="ar-SA"/>
        </w:rPr>
        <w:t>علمه سبحانه عليها، فصوروا أنفسهم مجبورين و مسيرين، فرد عليهم ابن عباس بما قرأت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الكلمات المأثورة عن النبي الأكرم و أهل بيته الطاهرين و بعض الصحابة و لكن تجاه هؤلاء جماعة يرون القضاء و القدر هو العامل المؤثر في الحياة، و أنّ الإنسان مكتوف اليدين في مصيره و مسيره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تلك الفكرة مختصة ببعض المسلمين، بل القرآن الكريم يحكيها عن بعض المشركين و إليك نقل ما وقفنا عليه في القرآن الكريم، و ما ضبط في التاريخ</w:t>
      </w:r>
      <w:r>
        <w:rPr>
          <w:rFonts w:eastAsia="Amiri" w:cs="Amiri" w:ascii="Amiri" w:hAnsi="Amiri"/>
          <w:color w:val="111111"/>
          <w:sz w:val="28"/>
          <w:szCs w:val="28"/>
          <w:rtl w:val="true"/>
          <w:lang w:bidi="ar-SA"/>
        </w:rPr>
        <w:t>:</w:t>
      </w:r>
    </w:p>
    <w:p>
      <w:pPr>
        <w:pStyle w:val="Heading4"/>
        <w:numPr>
          <w:ilvl w:val="3"/>
          <w:numId w:val="1"/>
        </w:numPr>
        <w:rPr/>
      </w:pPr>
      <w:bookmarkStart w:id="304" w:name="__RefHeading___Toc6105658_1280447820"/>
      <w:bookmarkStart w:id="305" w:name="_Toc107"/>
      <w:bookmarkEnd w:id="304"/>
      <w:r>
        <w:rPr>
          <w:rtl w:val="true"/>
        </w:rPr>
        <w:t>التقدير هو الراسم للحياة عند المشركين</w:t>
      </w:r>
      <w:bookmarkEnd w:id="305"/>
    </w:p>
    <w:p>
      <w:pPr>
        <w:pStyle w:val="BookText"/>
        <w:rPr/>
      </w:pPr>
      <w:r>
        <w:rPr>
          <w:rFonts w:ascii="Amiri" w:hAnsi="Amiri" w:eastAsia="Amiri" w:cs="Amiri"/>
          <w:color w:val="111111"/>
          <w:sz w:val="28"/>
          <w:sz w:val="28"/>
          <w:szCs w:val="28"/>
          <w:rtl w:val="true"/>
          <w:lang w:bidi="ar-SA"/>
        </w:rPr>
        <w:t>تنص الآيات القرآنية على أنّ المشركين كانوا معتقدين بالتقدير أولا، و في الوقت نفسه يرونه مساوقا للجبر و راسما للحياة و معينا للمصير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ما لهج به بعض الصحابة من تفسير التقدير بالجبر و سلب الاختيار كان من آثار العهد الجاهلي التي بقيت في أذهانهم و سيوافيك كلامهم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فيما يلي نقل ما ذكره القرآن في عقيدة المشركين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سَيَقُولُ اَلَّذِينَ أَشْرَكُوا لَوْ شٰاءَ اَللّٰهُ مٰا أَشْرَكْنٰا وَ لاٰ آبٰاؤُنٰا وَ لاٰ حَرَّمْنٰا مِنْ شَيْ‌ءٍ‌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ترى أنّ المشركين يسندون شركهم إلى إرادة اللّه و مشيئته و أنّ المشيئة الإلهية هي التي دفعتهم إلى الدخول في حبائل الشرك و لولاها لما أشركوا و لما سوّوا أصنامهم بخالقهم كما يحكي عنهم سبحانه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نُسَوِّيكُمْ بِرَبِّ اَلْعٰالَمِينَ‌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الذكر الحكيم يرد عليهم تلك المزعمة بقوله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كَذٰلِكَ كَذَّبَ اَلَّذِينَ مِنْ قَبْلِهِمْ حَتّٰى ذٰاقُوا بَأْسَنٰا قُلْ هَلْ عِنْدَكُمْ مِنْ عِلْمٍ فَتُخْرِجُوهُ لَنٰا إِنْ تَتَّبِعُونَ إِلاَّ اَلظَّنَّ وَ إِنْ أَنْتُمْ إِلاّٰ تَخْرُصُونَ‌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يقول تعالى في آية أخرى حاكيا كلام المشركين في تعليل ارتكابهم الفحشاء بأمر اللّه و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فَعَلُوا فٰاحِشَةً قٰالُوا وَجَدْنٰا عَلَيْهٰا آبٰاءَنٰا وَ اَللّٰهُ أَمَرَنٰا بِهٰا، قُلْ إِنَّ اَللّٰهَ لاٰ يَأْمُرُ بِالْفَحْشٰاءِ أَ تَقُولُونَ عَلَى اَللّٰهِ مٰا لاٰ تَعْلَمُونَ‌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شٰاءَ اَلرَّحْمٰنُ مٰا عَبَدْنٰاهُمْ مٰا لَهُمْ بِذٰلِكَ مِنْ عِلْمٍ إِنْ هُمْ إِلاّٰ يَخْرُصُونَ‌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الآيات و ما يضاهيها من الآيات الأخر تبين لنا موقف المشركين من التقدير و تحليلهم لهذا الأصل، و لأجل ذلك يجب أن يكون تفسير التقدير على وجه لا يتفق مع زعم المشركين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أنّ هذا الاستنتاج الباطل قد بقي بحاله في بعض الأذهان حتى بعد بزوغ فجر الإسلام و قد سجل التاريخ بعض المحادثات في هذا المجال نشير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عبد اللّه بن عمر أنّه جاء رجل إلى أبي بكر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رأيت الزنا بقدر؟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قدّرني عليه ثم يعذبني‌؟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ابن اللّخناء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عندي إنسان أمرته أن يجفأ أنفك</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السائل أدرك في ضميره أنّ التقدير و المجازاة على العمل لا يجتمعان مع عدله سبحانه و قسطه، فلا بد من قبول أحد الأصلين و رفض الآخر و لما لم يجد الخليفة جوابا صالحا لسؤاله قام بتهديده كما سمعت في الخبر، و هذا يوضح أنّ التقدير في بعض الأذهان كان مساوقا للجبر و سلب </w:t>
      </w:r>
      <w:bookmarkStart w:id="306" w:name="pg16330_177591"/>
    </w:p>
    <w:p>
      <w:pPr>
        <w:pStyle w:val="BookText"/>
        <w:rPr/>
      </w:pPr>
      <w:bookmarkEnd w:id="306"/>
      <w:r>
        <w:rPr>
          <w:rFonts w:ascii="Amiri" w:hAnsi="Amiri" w:eastAsia="Amiri" w:cs="Amiri"/>
          <w:color w:val="111111"/>
          <w:sz w:val="28"/>
          <w:sz w:val="28"/>
          <w:szCs w:val="28"/>
          <w:rtl w:val="true"/>
          <w:lang w:bidi="ar-SA"/>
        </w:rPr>
        <w:t>الاختيار و لو لا تلك المساوقة لما كان للسؤال موقع و لا لتهديده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الواقدي في مغازيه عند ما تعرض لغزوة حنين و هزيمة المسلمين أنّ أم الحارث الأنصارية رأت عمر بن الخطاب في حال الهزيمة و الفرار من أرض المعركة فقالت له ما هذا؟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w:t>
      </w:r>
      <w:r>
        <w:rPr>
          <w:rFonts w:eastAsia="Amiri" w:cs="Amiri" w:ascii="Amiri" w:hAnsi="Amiri"/>
          <w:color w:val="111111"/>
          <w:sz w:val="28"/>
          <w:szCs w:val="28"/>
          <w:rtl w:val="true"/>
          <w:lang w:bidi="ar-SA"/>
        </w:rPr>
        <w:t>!</w:t>
      </w:r>
      <w:r>
        <w:rPr>
          <w:rStyle w:val="FootnoteAnchor"/>
          <w:rtl w:val="true"/>
        </w:rPr>
        <w:footnoteReference w:id="271"/>
      </w:r>
    </w:p>
    <w:p>
      <w:pPr>
        <w:pStyle w:val="Heading4"/>
        <w:numPr>
          <w:ilvl w:val="3"/>
          <w:numId w:val="1"/>
        </w:numPr>
        <w:rPr/>
      </w:pPr>
      <w:bookmarkStart w:id="307" w:name="__RefHeading___Toc6105660_1280447820"/>
      <w:bookmarkStart w:id="308" w:name="_Toc108"/>
      <w:bookmarkEnd w:id="307"/>
      <w:r>
        <w:rPr>
          <w:rtl w:val="true"/>
        </w:rPr>
        <w:t>الأمويون و تفسير القضاء بالجبر</w:t>
      </w:r>
      <w:bookmarkEnd w:id="3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هلال العسكري في الأوائل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أوّل من زعم أنّ اللّه يريد أفعال العباد كلها</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الخطيب عن أبي قتادة عند ما ذكر قصة الخوارج في النهروان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يمنعني ما بيني و بين عليّ أن أقول الحق، سمعت النبي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تفترق أمّتي على فرقتين تمرق بينهما فرقة محلقون رءوسهم يحفون شواربهم، أزرهم إلى أنصاف سوقهم، يقرءون القرآن لا يتجاوز تراقيهم يقتلهم أحبّهم إليّ و أحبّهم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تعلمين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كان الذي منك‌؟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قتادة و كان أمر اللّه قدرا مقدورا، و للقدر أسباب</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سعى معاوية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سمّ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رأى الجو السياسي مناسبا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نصب ولده يزيد خليفة من بعده، فلما اعترض عليه عبد اللّه بن عمر،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أحذرك أن تشق عصا المسلمين و تسعى في تفريق ملئهم، و أن تسفك دماءهم و إنّ أمر يزيد قد كان قضاء من القضاء و ليس للعباد خيرة من أمرهم</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أجاب بهذا الكلام أيضا عائشة أم المؤمنين عند ما نازعته في هذا </w:t>
      </w:r>
    </w:p>
    <w:p>
      <w:pPr>
        <w:pStyle w:val="BookText"/>
        <w:rPr/>
      </w:pPr>
      <w:r>
        <w:rPr>
          <w:rFonts w:ascii="Amiri" w:hAnsi="Amiri" w:eastAsia="Amiri" w:cs="Amiri"/>
          <w:color w:val="111111"/>
          <w:sz w:val="28"/>
          <w:sz w:val="28"/>
          <w:szCs w:val="28"/>
          <w:rtl w:val="true"/>
          <w:lang w:bidi="ar-SA"/>
        </w:rPr>
        <w:t>الاستخلاف،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أمر يزيد قضاء من القضاء، و ليس للعباد الخيرة من أمرهم</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فإنك ترى أنّ معاوية يتوسل في تحقيق أهدافه بإيديولوجية دينية مسلّمة بين الناس من المعترضين و غيرهم و هي تفسير عمله بالتقدير و القضاء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الصدد يقول أحد الكتّاب المصريين المعاصرين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معاوية لم يكن يدعم ملكه بالقوة فحسب و لكن بإيديولوجية تمس العقيدة في الصميم، و لقد كان يعلن في الناس أنّ الخلافة بينه و بين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احتكما فيها إلى اللّه له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حين أراد أن بطلب البيعة لابنه يزيد من أهل الحجاز، أعلن أن اختيار يزيد للخلافة كان قضاء من القضاء ليس للعباد خيرة في أمرهم، و هكذا كاد أن يستقر في أذهان المسلمين أنّ كل ما يأمر به الخليفة حتى و لو كانت طاعة اللّه في خلافه فهو قضاء من اللّه قد قدّر على العباد</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مظاهر هذه الفكرة الخاطئة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مساوقة التقدير للجبر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تبرير عمر بن سعد بن أبي الوقاص قاتل الإمام الطاهر الحسين بن علي سلام اللّه عليه مبررا جنايته بأنها تقدير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ما اعترض عليه عبد اللّه بن مطيع العدوي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اخترت همدان و الري على قتل 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أمورا قضيت من السماء و قد أعذرت إلى ابن عمي قبل الوقعة فأبى إلاّ ما أبى</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هذا الأصل قامت السلطة الأموية و نشأت و ارتقت فكان الخلفاء </w:t>
      </w:r>
    </w:p>
    <w:p>
      <w:pPr>
        <w:pStyle w:val="BookText"/>
        <w:rPr/>
      </w:pPr>
      <w:r>
        <w:rPr>
          <w:rFonts w:ascii="Amiri" w:hAnsi="Amiri" w:eastAsia="Amiri" w:cs="Amiri"/>
          <w:color w:val="111111"/>
          <w:sz w:val="28"/>
          <w:sz w:val="28"/>
          <w:szCs w:val="28"/>
          <w:rtl w:val="true"/>
          <w:lang w:bidi="ar-SA"/>
        </w:rPr>
        <w:t>من هذا البيت يهددون من يخالفهم فيه، و يعاقبون بما هو مسجل مضبوط في التاريخ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الحسن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الشخصيات البارزة في عصره و كان يشغل منصة الوعظ و الخطابة و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كله لم يكن معتقدا بالتقدير المصوّب عند الأمويين فلما خوّفه بعض أصدقائه من السلطان وعد أن لا يعود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سعد في طبقاته عن أيوب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نازلت الحسن في القدر غير مرة حتى خوّفته من السلطان فقال لا أعود بعد اليوم</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محمد بن إسحاق صاحب السيرة النبوية المعروفة التي قام بتلخيصها ابن هشام، اتهم بالمخالفة في التقدير و ضرب عدّة سياط تأديبا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 في 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اسحاق اتهم بالقدر، و قال الزبير عن الدراوردي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جلد ابن إسحاق، يعني في القدر</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روى ابن قتيبة أنّ عطاء بن يسار كان قاضيا للأمويين و يرى رأي معبد الجهني، فدخل على الحسن البصري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إنّ هؤلاء الملوك يسفكون دماء المسلمين و يأخذون أموالهم و يقولون إنما تجري أعمالنا على قضاء اللّه و قدره، فقال له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أعداء اللّه</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المقريزي أنّ عطاء بن يسار و معبد الجهني دخلا على الحسن البصري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يسفكون الدماء و يقولون إنها تجري أعمالنا على قدر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أعداء اللّه فطعن عليه بهذا</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ابن المرتضى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حدث رأي المجبّرة من معاوية و ملوك بني مروان فعظمت به الفتنة</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هذه نماذج مما سجله التاريخ في شأن هذا الاستنتاج، نعم كان هناك فرق بين الحافز الذي دعى المشركين إلى استنتاج الجبر، و الحافز الذي ساق الأمويين إلى نشر تلك الفكرة، فإن الداعي عند المشركين كان داعيا دينيا محضا بينما كان عند الأمويين مشوبا بالسياسة و تبرير الأعمال المنحرفة و إخماد الثورات، و تخدير المجتمع من القيام في وجه السلطة، حتى يتسنى لهم بذلك الحكومة عليه، و استقرار عروشهم، و انغماسهم في ملذاتهم الدنيوية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عرفت وجهة المسألة عبر العصور و القرون الأولى، و لكن أي الفريقين أحقّ أن يتبع، لا أرى في الإدلاء به إلزاما، فالأمر واضح عند كل ذي لب و 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ذكرناه كان عرضا إجماليا لتاريخ المسألة تلقي ضوءا على فهم آيات الكتاب و السنّة الواردة في القضاء و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فلنشرع ببيان مصادر المسألة في الكتاب و السنّة و تحليلها</w:t>
      </w:r>
      <w:r>
        <w:rPr>
          <w:rFonts w:eastAsia="Amiri" w:cs="Amiri" w:ascii="Amiri" w:hAnsi="Amiri"/>
          <w:color w:val="111111"/>
          <w:sz w:val="28"/>
          <w:szCs w:val="28"/>
          <w:rtl w:val="true"/>
          <w:lang w:bidi="ar-SA"/>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9" w:name="pg16330_177596"/>
      <w:bookmarkStart w:id="310" w:name="pg16330_177596"/>
      <w:bookmarkEnd w:id="310"/>
    </w:p>
    <w:p>
      <w:pPr>
        <w:pStyle w:val="Heading3"/>
        <w:numPr>
          <w:ilvl w:val="2"/>
          <w:numId w:val="1"/>
        </w:numPr>
        <w:rPr/>
      </w:pPr>
      <w:bookmarkStart w:id="311" w:name="pg16330_177596"/>
      <w:bookmarkStart w:id="312" w:name="__RefHeading___Toc6105662_1280447820"/>
      <w:bookmarkStart w:id="313" w:name="_Toc109"/>
      <w:bookmarkEnd w:id="311"/>
      <w:bookmarkEnd w:id="312"/>
      <w:r>
        <w:rPr>
          <w:rtl w:val="true"/>
        </w:rPr>
        <w:t>مصادر القضاء و القدر في الكتاب و السنّة</w:t>
      </w:r>
      <w:bookmarkEnd w:id="313"/>
    </w:p>
    <w:p>
      <w:pPr>
        <w:pStyle w:val="Heading4"/>
        <w:numPr>
          <w:ilvl w:val="3"/>
          <w:numId w:val="1"/>
        </w:numPr>
        <w:rPr/>
      </w:pPr>
      <w:bookmarkStart w:id="314" w:name="__RefHeading___Toc6105664_1280447820"/>
      <w:bookmarkStart w:id="315" w:name="_Toc110"/>
      <w:bookmarkEnd w:id="314"/>
      <w:r>
        <w:rPr>
          <w:rtl w:val="true"/>
        </w:rPr>
        <w:t>اشارة</w:t>
      </w:r>
      <w:bookmarkEnd w:id="315"/>
    </w:p>
    <w:p>
      <w:pPr>
        <w:pStyle w:val="BookText"/>
        <w:rPr/>
      </w:pPr>
      <w:r>
        <w:rPr>
          <w:rFonts w:ascii="Amiri" w:hAnsi="Amiri" w:eastAsia="Amiri" w:cs="Amiri"/>
          <w:color w:val="111111"/>
          <w:sz w:val="28"/>
          <w:sz w:val="28"/>
          <w:szCs w:val="28"/>
          <w:rtl w:val="true"/>
          <w:lang w:bidi="ar-SA"/>
        </w:rPr>
        <w:t>الاعتقاد بالقضاء و القدر من صميم العقائد الإسلامية التي جاءت في الكتاب و السنة و ليس لمسلم واع إنكار وجودهما، إنما الكلام في تفسيرهما و تحليلهما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أن نذكر ما ورد في المصدرين نأتي بمقدمة يسهل معها تصنيف الآيات و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سيوافيك بيانه 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التحديد،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و الإبرام و كلاهما ينقسم إلى علمي و عيني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فالتقدير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تحديد كل شيء بخصوصياته في علمه الأزلي سبحانه قبل أن يخلق العالم أو قبل أن يخلق الأشياء الحادثة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سبحانه يعلم حد كل شيء و مقداره و خصوصياته الجسمانية و المعنوية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علمه بضرورة وجود الأشياء و إبرامها، و أنّ أي شيء يتحقق بالضرورة و ما لا يتحقق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فعلمه السابق بحدود الأشياء و ضرورة وجودها، تقدير و قضاء علميان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التقدير 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عبارة عن الخصوصيات التي يكتسبها الشيء من علله عند تحققه و تلبّسه بالوجود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 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ضرورة وجود الشيء عند وجود علّته التامة ضرورة عينية خارجية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كان القدر و القضاء العلميان ناظرين إلى التقدير و الضرورة في علم </w:t>
      </w:r>
      <w:bookmarkStart w:id="316" w:name="pg16330_177597"/>
    </w:p>
    <w:p>
      <w:pPr>
        <w:pStyle w:val="BookText"/>
        <w:rPr/>
      </w:pPr>
      <w:bookmarkEnd w:id="316"/>
      <w:r>
        <w:rPr>
          <w:rFonts w:ascii="Amiri" w:hAnsi="Amiri" w:eastAsia="Amiri" w:cs="Amiri"/>
          <w:color w:val="111111"/>
          <w:sz w:val="28"/>
          <w:sz w:val="28"/>
          <w:szCs w:val="28"/>
          <w:rtl w:val="true"/>
          <w:lang w:bidi="ar-SA"/>
        </w:rPr>
        <w:t>اللّه سبحانه، فالتقدير و القضاء العينيان ناظران إلى التقدير و الضرورة الخارجيين اللّذين يحتفان بالشيء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التقدير و القضاء هناك مقدّمان على وجود الشيء و هاهنا مقارنان بل متحدان مع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الآيات الواردة في الكتاب على صنفين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ينصّ على العلمي منهما و صنف على العيني منهما، و لأجل ذلك نفسّر الآيات و نصنّفها حتى يكون الباحث في المسألة على بصيرة</w:t>
      </w:r>
      <w:r>
        <w:rPr>
          <w:rFonts w:eastAsia="Amiri" w:cs="Amiri" w:ascii="Amiri" w:hAnsi="Amiri"/>
          <w:color w:val="111111"/>
          <w:sz w:val="28"/>
          <w:szCs w:val="28"/>
          <w:rtl w:val="true"/>
          <w:lang w:bidi="ar-SA"/>
        </w:rPr>
        <w:t>:</w:t>
      </w:r>
    </w:p>
    <w:p>
      <w:pPr>
        <w:pStyle w:val="Heading4"/>
        <w:numPr>
          <w:ilvl w:val="3"/>
          <w:numId w:val="1"/>
        </w:numPr>
        <w:rPr/>
      </w:pPr>
      <w:bookmarkStart w:id="317" w:name="__RefHeading___Toc6105666_1280447820"/>
      <w:bookmarkStart w:id="318" w:name="_Toc111"/>
      <w:bookmarkEnd w:id="317"/>
      <w:r>
        <w:rPr>
          <w:rtl w:val="true"/>
        </w:rPr>
        <w:t>التقدير و القضاء العلميان في الكتاب</w:t>
      </w:r>
      <w:bookmarkEnd w:id="3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لِنَفْسٍ أَنْ تَمُوتَ إِلاّٰ بِإِذْنِ اَللّٰهِ كِتٰاباً مُؤَجَّلاً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كاشف عن أنّ مقدار حياة الإنسان مقدّر من قبل، لا يتخلف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تعريض بما نقله تعالى عن بعض المنافقين في الآية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لاٰ تَكُونُوا كَالَّذِينَ كَفَرُوا وَ قٰالُوا لِإِخْوٰانِهِمْ إِذٰا ضَرَبُوا فِي اَلْأَرْضِ أَوْ كٰانُوا غُزًّى لَوْ كٰانُوا عِنْدَنٰا مٰا مٰاتُوا وَ مٰا قُتِلُوا </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عليهم سبحانه بما عرفت في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لَنْ يُصِيبَنٰا إِلاّٰ مٰا كَتَبَ اَللّٰهُ لَنٰا هُوَ مَوْلاٰنٰا وَ عَلَى اَللّٰهِ فَلْيَتَوَكَّلِ اَلْمُؤْمِنُونَ‌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الآية تهدف إلى أنّ ولاية أمرنا للّه سبحانه، كما يدل عليه قوله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مَوْلاٰنٰا ، و قد كتب كتابة حتم ما يصيبنا من حياة و 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أصابتنا الحياة كان المنّ له و إن أصابتنا الشهادة كانت المشيئة و الخيرة له، فالكل من </w:t>
      </w:r>
    </w:p>
    <w:p>
      <w:pPr>
        <w:pStyle w:val="BookText"/>
        <w:rPr/>
      </w:pPr>
      <w:r>
        <w:rPr>
          <w:rFonts w:ascii="Amiri" w:hAnsi="Amiri" w:eastAsia="Amiri" w:cs="Amiri"/>
          <w:color w:val="111111"/>
          <w:sz w:val="28"/>
          <w:sz w:val="28"/>
          <w:szCs w:val="28"/>
          <w:rtl w:val="true"/>
          <w:lang w:bidi="ar-SA"/>
        </w:rPr>
        <w:t>اللّه و كلاهما حسنة و لأجل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تَرَبَّصُونَ بِنٰا إِلاّٰ إِحْدَى اَلْحُسْنَيَيْنِ وَ نَحْنُ نَتَرَبَّصُ بِكُمْ أَنْ يُصِيبَكُمُ اَللّٰهُ بِعَذٰابٍ مِنْ عِنْدِهِ أَوْ بِأَيْدِينٰا فَتَرَبَّصُوا إِنّٰا مَعَكُمْ مُتَرَبِّصُونَ‌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خَلَقَكُمْ مِنْ تُرٰابٍ ثُمَّ مِنْ نُطْفَةٍ ثُمَّ جَعَلَكُمْ أَزْوٰاجاً، وَ مٰا تَحْمِلُ مِنْ أُنْثىٰ وَ لاٰ تَضَعُ إِلاّٰ بِعِلْمِهِ وَ مٰا يُعَمَّرُ مِنْ مُعَمَّرٍ وَ لاٰ يُنْقَصُ مِنْ عُمُرِهِ إِلاّٰ فِي كِتٰابٍ إِنَّ ذٰلِكَ عَلَى اَللّٰهِ يَسِيرٌ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فالآية تنص على سبق علمه سبحانه على تحقق الأشياء و تكوّنها و تحددها و تقدرها، و كل ما يحف بها من الخصوصيات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شَيْ‌ءٍ فَعَلُوهُ فِي اَلزُّبُرِ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صَغِيرٍ وَ كَبِيرٍ مُسْتَطَرٌ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الأعمال، و المراد بالصغير و الكبير، صغيرها و كبيرها و الكل مكتوب في كتاب 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مِنْ مُصِيبَةٍ فِي اَلْأَرْضِ وَ لاٰ فِي أَنْفُسِكُمْ إِلاّٰ فِي كِتٰابٍ مِنْ قَبْلِ أَنْ نَبْرَأَهٰا إِنَّ ذٰلِكَ عَلَى اَللّٰهِ يَسِيرٌ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المصيبة هي النائبة التي تصيب في الأرض كالجدب و عاهة الثمار و الزلزلة المخربة، أو التي تصيب في الأنفس، كالمرض و الجرح و الكسر و القتل، و المراد من الكتاب اللوح المكتوب فيه ما كان و ما يكون و ما هو كائن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اقتصر على ذكر ما يصيب في الأرض أو في الأنفس من المصائب لكون كلامه فيهما، و إلاّ فالمكتوب لا يختص به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عَلَى اَللّٰهِ يَسِيرٌ دالّ على أنّ تقدير الحوادث قبل وقوعها و القضاء عليها بقضاء، لا صعوبة فيه</w:t>
      </w:r>
      <w:r>
        <w:rPr>
          <w:rFonts w:eastAsia="Amiri" w:cs="Amiri" w:ascii="Amiri" w:hAnsi="Amiri"/>
          <w:color w:val="111111"/>
          <w:sz w:val="28"/>
          <w:szCs w:val="28"/>
          <w:rtl w:val="true"/>
          <w:lang w:bidi="ar-SA"/>
        </w:rPr>
        <w:t xml:space="preserve">. </w:t>
      </w:r>
      <w:bookmarkStart w:id="319" w:name="pg16330_177599"/>
    </w:p>
    <w:p>
      <w:pPr>
        <w:pStyle w:val="BookText"/>
        <w:rPr/>
      </w:pPr>
      <w:bookmarkEnd w:id="319"/>
      <w:r>
        <w:rPr>
          <w:rFonts w:ascii="Amiri" w:hAnsi="Amiri" w:eastAsia="Amiri" w:cs="Amiri"/>
          <w:color w:val="111111"/>
          <w:sz w:val="28"/>
          <w:sz w:val="28"/>
          <w:szCs w:val="28"/>
          <w:rtl w:val="true"/>
          <w:lang w:bidi="ar-SA"/>
        </w:rPr>
        <w:t>و يقول سبحانه بعد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لِكَيْلاٰ تَأْسَوْا عَلىٰ مٰا فٰاتَكُمْ وَ لاٰ تَفْرَحُوا بِمٰا آتٰاكُمْ‌، وَ اَللّٰهُ لاٰ يُحِبُّ كُلَّ مُخْتٰالٍ فَخُورٍ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الآية بمنزلة التعليل للإخبار عن كتابة الحوادث قبل وقوعها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أخبرناكم بكتابة الحوادث قبل الوقوع لئلا تحزنوا على ما فاتكم من النّعم، و لا تفرحوا بما أعطاكم اللّه منها، لأنّ الإنسان إذا أيقن أنّ المصاب مقدر كائن لم يحزن لفوته و لم يفرح لمجيئه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الآيات التي وردت في بيان أنّ خصوصيات الأشياء و ضرورة وجودها متحققة في علمه الأزلي أو مراتب علمه كالكتاب الوارد في الآيات 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بيان القسم الثاني من التقدير و القضاء</w:t>
      </w:r>
      <w:r>
        <w:rPr>
          <w:rFonts w:eastAsia="Amiri" w:cs="Amiri" w:ascii="Amiri" w:hAnsi="Amiri"/>
          <w:color w:val="111111"/>
          <w:sz w:val="28"/>
          <w:szCs w:val="28"/>
          <w:rtl w:val="true"/>
          <w:lang w:bidi="ar-SA"/>
        </w:rPr>
        <w:t>:</w:t>
      </w:r>
    </w:p>
    <w:p>
      <w:pPr>
        <w:pStyle w:val="Heading4"/>
        <w:numPr>
          <w:ilvl w:val="3"/>
          <w:numId w:val="1"/>
        </w:numPr>
        <w:rPr/>
      </w:pPr>
      <w:bookmarkStart w:id="320" w:name="__RefHeading___Toc6105668_1280447820"/>
      <w:bookmarkStart w:id="321" w:name="_Toc112"/>
      <w:bookmarkEnd w:id="320"/>
      <w:r>
        <w:rPr>
          <w:rtl w:val="true"/>
        </w:rPr>
        <w:t>التقدير و القضاء العينيان في الكتاب</w:t>
      </w:r>
      <w:bookmarkEnd w:id="321"/>
    </w:p>
    <w:p>
      <w:pPr>
        <w:pStyle w:val="BookText"/>
        <w:rPr/>
      </w:pPr>
      <w:r>
        <w:rPr>
          <w:rFonts w:ascii="Amiri" w:hAnsi="Amiri" w:eastAsia="Amiri" w:cs="Amiri"/>
          <w:color w:val="111111"/>
          <w:sz w:val="28"/>
          <w:sz w:val="28"/>
          <w:szCs w:val="28"/>
          <w:rtl w:val="true"/>
          <w:lang w:bidi="ar-SA"/>
        </w:rPr>
        <w:t>في هذا القسم من الآيات نقف على أنّ الخصوصيات المتحققة في الأشياء أو ضرورة وجودها كلاهما من اللّه سبحانه، فالتقدير و القضاء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بعض ما يدل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كُلَّ شَيْ‌ءٍ خَلَقْنٰاهُ بِقَدَرٍ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قدر الشيء هو المقدار الذي لا يتعداه، و الحد الذي لا يتجاوزه من جانبي الزيادة و النقيصة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شَيْ‌ءٍ إِلاّٰ عِنْدَنٰا خَزٰائِنُهُ وَ مٰا نُنَزِّلُهُ إِلاّٰ بِقَدَرٍ مَعْلُومٍ‌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فلكل شيء حد محدود في خلقه لا يتعداه و صراط ممدود في وجوده يسلكه و لا يتخطاه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خَلَقَ سَبْعَ سَمٰاوٰاتٍ وَ مِنَ اَلْأَرْضِ مِثْلَهُنَّ يَتَنَزَّلُ اَلْأَمْرُ بَيْنَهُنَّ لِتَعْلَمُوا أَنَّ اَللّٰهَ عَلىٰ كُلِّ شَيْ‌ءٍ قَدِيرٌ وَ أَنَّ اَللّٰهَ قَدْ أَحٰاطَ بِكُلِّ شَيْ‌ءٍ عِلْماً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الأمر التكويني الذي ورد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شَيْئاً أَنْ يَقُولَ لَهُ كُنْ فَيَكُونُ‌ </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تنزله هو أخذه بالنزول من مصدر الأمر حتى ينتهي إلى هذا العالم فيتكون ما قصد بالأمر من موت و حياة أو عزّة و ذلّة، أو خصب و جدب، إلى غير ذلك من الحوادث الأرضية و النفسية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الآيات كافية في تبيين التقدير 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هناك من الآيات ما يشير إلى القضاء العيني، و أنّ ضرورة تحقق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اجتماع عللها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جانبه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التقدير من اللّه سبحانه فكذلك القضاء و الحكم بالشيء في عالم العين، منه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فَقَضٰاهُنَّ سَبْعَ سَمٰاوٰاتٍ فِي يَوْمَيْنِ‌، وَ أَوْحىٰ فِي كُلِّ سَمٰاءٍ أَمْرَهٰا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خَلَقَكُمْ مِنْ طِينٍ ثُمَّ قَضىٰ أَجَلاً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قَضَيْنٰا عَلَيْهِ اَلْمَوْتَ مٰا دَلَّهُمْ عَلىٰ مَوْتِهِ إِلاّٰ دَابَّةُ اَلْأَرْضِ‌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غيرها من الآيات الحاكية عن قضائه سبحانه بالشيء و إبرامه على صفحة الوجود</w:t>
      </w:r>
      <w:r>
        <w:rPr>
          <w:rFonts w:eastAsia="Amiri" w:cs="Amiri" w:ascii="Amiri" w:hAnsi="Amiri"/>
          <w:color w:val="111111"/>
          <w:sz w:val="28"/>
          <w:szCs w:val="28"/>
          <w:rtl w:val="true"/>
          <w:lang w:bidi="ar-SA"/>
        </w:rPr>
        <w:t xml:space="preserve">. </w:t>
      </w:r>
      <w:bookmarkStart w:id="322" w:name="pg16330_177601"/>
    </w:p>
    <w:p>
      <w:pPr>
        <w:pStyle w:val="Heading4"/>
        <w:numPr>
          <w:ilvl w:val="3"/>
          <w:numId w:val="1"/>
        </w:numPr>
        <w:rPr/>
      </w:pPr>
      <w:bookmarkStart w:id="323" w:name="__RefHeading___Toc6105670_1280447820"/>
      <w:bookmarkStart w:id="324" w:name="_Toc113"/>
      <w:bookmarkEnd w:id="322"/>
      <w:bookmarkEnd w:id="323"/>
      <w:r>
        <w:rPr>
          <w:rtl w:val="true"/>
        </w:rPr>
        <w:t>التقدير و القضاء في السّنة الصحيحة</w:t>
      </w:r>
      <w:bookmarkEnd w:id="324"/>
    </w:p>
    <w:p>
      <w:pPr>
        <w:pStyle w:val="BookText"/>
        <w:rPr/>
      </w:pPr>
      <w:r>
        <w:rPr>
          <w:rFonts w:ascii="Amiri" w:hAnsi="Amiri" w:eastAsia="Amiri" w:cs="Amiri"/>
          <w:color w:val="111111"/>
          <w:sz w:val="28"/>
          <w:sz w:val="28"/>
          <w:szCs w:val="28"/>
          <w:rtl w:val="true"/>
          <w:lang w:bidi="ar-SA"/>
        </w:rPr>
        <w:t>روى السنة و الشيعة روايات كثيرة في هذا المجال، و لكن العبرة في الصحة بما لا يخالف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بعض ما وقفنا عليه في الجوامع الحديثية من الشيعة أولا و السّنّة ثانيا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الصدوق في الخصال بسنده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يؤمن عبد حتى يؤمن بأربعة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يشهد أن لا إله إلاّ اللّه وحده لا شريك له، و أني رسول اللّه بعثني بالحق، و حتى يؤمن بالبعث بعد الموت، و حتى يؤمن بالقدر</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روى أيضا بسنده عن أبي أمامة الصحابي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لا ينظر اللّه إليهم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 و منّان، و مكذّب بالقدر، و مدمن خمر</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روى أيضا بسنده عن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ستة لعنهم اللّه و كل نبي مجاب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 في كتاب اللّه، و المكذب بقدر اللّه، و التارك لسنتي، و المستحل من عترتي ما حرّم اللّه، و المتسلّط بالجبروت ليذل من أعزه اللّه و يعزّ من أذلّه اللّه، و المستأثر بفيء اللّه المستحل له</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روى أيضا بسنده 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الكاظم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شيء في السّماوات و الأرض إلاّ بسبعة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بقضاء، و قدر، و إرادة، و مشيئة، و كتاب، و أجل، و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قال غير هذا فقد كذب على اللّه أو ردّ على اللّه عزّ و جل</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روى الصدوق في عيون أخبار الرضا بسنده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قدّر المقادير، و دبّر التدابير قبل أن يخلق آدم بألفي عام</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ما روي من طرق أهل السّنّة فالذي يمكن الأخذ به فهو الذي ننقله فيما يلي</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الترمذي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يؤمن عبد حتى يؤمن بالقدر خيره و شره و حتى يعلم أنّ ما أصابه لم يكن ليخطئه و أنّ ما أخطأه لم يكن ليصيبه</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الرواية و نظائرها لا تنافي اختيار الإنسان و صحة التكليف لأن المراد مما يصيب و ما لا يصيب هو الأمور الخارجة عن إطار اختياره، كالمواهب و النوازل، فلا شك أنّ الإصابة و عدمها خارجان عن اختيار الإنسان و ليس له دور و إنما الكلام في حكومة القضاء و القدر على ما يناط به التكليف و يثاب به أو يعاقب فإن سيادة القضاء و القدر على اختيار الإنسان أمر لا يقبله العقل و لا يوافقه النقل،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 على هذا باقي ما رواه أهل السنة في باب القضاء و القدر</w:t>
      </w:r>
      <w:r>
        <w:rPr>
          <w:rFonts w:eastAsia="Amiri" w:cs="Amiri" w:ascii="Amiri" w:hAnsi="Amiri"/>
          <w:color w:val="111111"/>
          <w:sz w:val="28"/>
          <w:szCs w:val="28"/>
          <w:rtl w:val="true"/>
          <w:lang w:bidi="ar-SA"/>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5" w:name="pg16330_177604"/>
      <w:bookmarkStart w:id="326" w:name="pg16330_177604"/>
      <w:bookmarkEnd w:id="326"/>
    </w:p>
    <w:p>
      <w:pPr>
        <w:pStyle w:val="Heading3"/>
        <w:numPr>
          <w:ilvl w:val="2"/>
          <w:numId w:val="1"/>
        </w:numPr>
        <w:rPr/>
      </w:pPr>
      <w:bookmarkStart w:id="327" w:name="pg16330_177604"/>
      <w:bookmarkStart w:id="328" w:name="__RefHeading___Toc6105672_1280447820"/>
      <w:bookmarkStart w:id="329" w:name="_Toc114"/>
      <w:bookmarkEnd w:id="327"/>
      <w:bookmarkEnd w:id="328"/>
      <w:r>
        <w:rPr>
          <w:rtl w:val="true"/>
        </w:rPr>
        <w:t>تفسير التقدير و القضاء</w:t>
      </w:r>
      <w:bookmarkEnd w:id="329"/>
    </w:p>
    <w:p>
      <w:pPr>
        <w:pStyle w:val="Heading4"/>
        <w:numPr>
          <w:ilvl w:val="3"/>
          <w:numId w:val="1"/>
        </w:numPr>
        <w:rPr/>
      </w:pPr>
      <w:bookmarkStart w:id="330" w:name="__RefHeading___Toc6105674_1280447820"/>
      <w:bookmarkStart w:id="331" w:name="_Toc115"/>
      <w:bookmarkEnd w:id="330"/>
      <w:r>
        <w:rPr>
          <w:rtl w:val="true"/>
        </w:rPr>
        <w:t>اشارة</w:t>
      </w:r>
      <w:bookmarkEnd w:id="331"/>
    </w:p>
    <w:p>
      <w:pPr>
        <w:pStyle w:val="BookText"/>
        <w:rPr/>
      </w:pPr>
      <w:r>
        <w:rPr>
          <w:rFonts w:ascii="Amiri" w:hAnsi="Amiri" w:eastAsia="Amiri" w:cs="Amiri"/>
          <w:color w:val="111111"/>
          <w:sz w:val="28"/>
          <w:sz w:val="28"/>
          <w:szCs w:val="28"/>
          <w:rtl w:val="true"/>
          <w:lang w:bidi="ar-SA"/>
        </w:rPr>
        <w:t>قد عرفت أنّ القضاء و القدر من الأصول المسلّمة في الكتاب و السنّة و ليس لمسلم واع أن ينكر واحدا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المشكلة في توضيح ما يراد منهما، فإنه المزلقة الكبرى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نأتي في هذا الباب بالمعنى الصحيح لهذين اللفظين الذي يدعمه الكتاب، و أحاديث العترة، و براهين العقل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القدر، فالظاهر من موارد استعماله أنّه بمعنى الحدّ و المقدار و إليه تشير الآيات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مِنَ اَلسَّمٰاءِ مٰاءً فَسٰالَتْ أَوْدِيَةٌ بِقَدَرِهٰا </w:t>
      </w:r>
      <w:r>
        <w:rPr>
          <w:rStyle w:val="FootnoteAnchor"/>
          <w:rtl w:val="true"/>
        </w:rPr>
        <w:footnoteReference w:id="305"/>
      </w:r>
      <w:r>
        <w:rPr>
          <w:rFonts w:ascii="Amiri" w:hAnsi="Amiri" w:eastAsia="Amiri" w:cs="Amiri"/>
          <w:color w:val="111111"/>
          <w:sz w:val="28"/>
          <w:sz w:val="28"/>
          <w:szCs w:val="28"/>
          <w:rtl w:val="true"/>
          <w:lang w:bidi="ar-SA"/>
        </w:rPr>
        <w:t>و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 اَللّٰهُ لِكُلِّ شَيْ‌ءٍ قَدْراً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يُقَدِّرُ اَللَّيْلَ وَ اَلنَّهٰارَ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نُنَزِّلُهُ إِلاّٰ بِقَدَرٍ مَعْلُومٍ‌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ابن فارس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القدر بفتح الدال و سكونه حدّ كل شيء و مقداره و قيمته و ثمنه، 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قُدِرَ عَلَيْهِ رِزْقُهُ‌ أي قدر بمقدار قليل</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القدر و التقدير تبيين كمية الشيء يقال قدرته و قدّرته و قدّره بالتشديد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القدرة فتقدير الأشياء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بإعطاء 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خارج عن موضوع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الثاني بأن يجعلها على مقدار مخصوص و وجه مخصوص حسب ما اقتضت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فعل اللّه تعالى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أوجده بالفعل، و معنى إيجاده بالفعل أنّه أبدعه كاملا دفعة واحدة لا تعتريه الزيادة و النقصان إلى أن يشاء أن يفنيه أو يبدله كالسّماوات و ما فيها</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ما جعل أصوله موجودة بالفعل و أجزاءه بالقوة و قدّره على وجه لا يتأتى منه غير ما قدّره فيه كتقديره في النواة أن ينبت منها النخل دون التفاح و الزيتون، و تقدير منيّ الإنسان أن يكون منه الإنسان دون سائر الحيوانات و على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 اَللّٰهُ لِكُلِّ شَيْ‌ءٍ قَدْراً </w:t>
      </w:r>
      <w:r>
        <w:rPr>
          <w:rStyle w:val="FootnoteAnchor"/>
          <w:rtl w:val="true"/>
        </w:rPr>
        <w:footnoteReference w:id="311"/>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كُلَّ شَيْ‌ءٍ خَلَقْنٰاهُ بِقَدَرٍ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خَلَقَهُ فَقَدَّرَهُ‌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هنا وقفت على معنى القدر حسب اللّغة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القضاء، فقد ذكروا له معاني كثيرة، حتى أنّ الشيخ المفيد قال باستعمالها في معاني الخلق، و الأمر و الإعلام، و القضاء بالحكم، </w:t>
      </w:r>
    </w:p>
    <w:p>
      <w:pPr>
        <w:pStyle w:val="BookText"/>
        <w:rPr/>
      </w:pPr>
      <w:r>
        <w:rPr>
          <w:rFonts w:ascii="Amiri" w:hAnsi="Amiri" w:eastAsia="Amiri" w:cs="Amiri"/>
          <w:color w:val="111111"/>
          <w:sz w:val="28"/>
          <w:sz w:val="28"/>
          <w:szCs w:val="28"/>
          <w:rtl w:val="true"/>
          <w:lang w:bidi="ar-SA"/>
        </w:rPr>
        <w:t>و استشهد لكلامه بآيات قرآنية</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العلامة الحلّي باستعماله في معاني عشر، و استدل لكل معنى بآية</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أنّه ليس له إلا معنى واحد، و ما ذكر من المعاني كلها مصاديق معنى واحد و أول من تنبه لهذه الحقيقة هو اللغوي المعروف أحمد بن فارس بن زكريا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القضاء أصل صحيح يدل على إحكام أمر و إتقانه و إنفاذه لجهته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فَقَضٰاهُنَّ سَبْعَ سَمٰاوٰاتٍ فِي يَوْمَيْنِ‌ أي أحكم خلقهن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القضاء الحكم قال اللّه سبحانه في ذكر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فَاقْضِ مٰا أَنْتَ قٰاضٍ‌ أي اصنع و أحكم و لذلك سمي القاضي قاضيا لانه يحكم الأحكام و ينفذها و سميت المنية قضاء لأنّها أمر ينفذ في ابن آدم و غيره من الخلق</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الراغب الأصفهاني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القضاء فصل الأمر قولا كان ذلك أو فعلا، و كل واحد منهما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بشرى، فمن القول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قَضىٰ رَبُّكَ أَلاّٰ تَعْبُدُوا إِلاّٰ إِيّٰاهُ‌ </w:t>
      </w:r>
      <w:r>
        <w:rPr>
          <w:rStyle w:val="FootnoteAnchor"/>
          <w:rtl w:val="true"/>
        </w:rPr>
        <w:footnoteReference w:id="318"/>
      </w:r>
      <w:r>
        <w:rPr>
          <w:rFonts w:ascii="Amiri" w:hAnsi="Amiri" w:eastAsia="Amiri" w:cs="Amiri"/>
          <w:color w:val="111111"/>
          <w:sz w:val="28"/>
          <w:sz w:val="28"/>
          <w:szCs w:val="28"/>
          <w:rtl w:val="true"/>
          <w:lang w:bidi="ar-SA"/>
        </w:rPr>
        <w:t>أي أمر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الفعل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فَقَضٰاهُنَّ سَبْعَ سَمٰاوٰاتٍ فِي يَوْمَيْنِ‌ </w:t>
      </w:r>
      <w:r>
        <w:rPr>
          <w:rStyle w:val="FootnoteAnchor"/>
          <w:rtl w:val="true"/>
        </w:rPr>
        <w:footnoteReference w:id="319"/>
      </w:r>
      <w:r>
        <w:rPr>
          <w:rFonts w:ascii="Amiri" w:hAnsi="Amiri" w:eastAsia="Amiri" w:cs="Amiri"/>
          <w:color w:val="111111"/>
          <w:sz w:val="28"/>
          <w:sz w:val="28"/>
          <w:szCs w:val="28"/>
          <w:rtl w:val="true"/>
          <w:lang w:bidi="ar-SA"/>
        </w:rPr>
        <w:t>إشارة إلى إيجاده الإبداعي و الفراغ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القول البشري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الحاكم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الفعل البشري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قَضَيْتُمْ مَنٰاسِكَكُمْ‌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إن ما ذكره ابن فارس أدقّ و مجموع النّصين من العلمين يرجع إلى أنّ أي قول أو عمل إذا كان متقنا محكما، و جادا قاطعا، و فاصلا صارما لا يتغير و لا يتبدل، فذلك هو القضاء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ما ذكره أئمة اللغة، و قد سبقهما أئمة أهل البيت ففسروا القدر و القضاء 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الكليني بسنده إلى يونس بن عبد الرحمن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سأله يونس عن معنى القدر و القضاء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الهندسة و وضع الحدود من البقاء و الفناء، و القضاء هو الإبرام و إقامة العين</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البرقي في محاسنه عن أبيه عن يونس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الشيء من طوله و عرضه،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قضى أمضاه فذلك الذي لا مردّ له</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البرقي في محاسنه أيضا بإسناده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ليونس مولى علي بن يقطين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و تدرى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الهندسة من الطول و العرض و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إذا شاء شيئا أراده، و إذا أراده قدّره، و إذا قدّره قضاه، و إذا قضاه أمضاه</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أنت إذا أمعنت النظر في مفاد هذه الروايات تقدر على تمييز ما يرجع فيها إلى التقدير و القضاء الكليين عمّا يرجع إلى العينيين منهما و لأجل ذلك تركنا التصنيف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اتّضح ما ذكرناه، فلنرجع إلى تفسير ما تهدف إليه الآيات و الروايات، و قد عرفت أنّ كلاّ من التقدير و القضاء على قسمين</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علمي و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فلنقدم البحث في العيني منهما ثم نبحث عن العلمي منهما لأنّ استنتاج الجبر ربما يترتب عند القائل به على العلمي</w:t>
      </w:r>
      <w:r>
        <w:rPr>
          <w:rFonts w:eastAsia="Amiri" w:cs="Amiri" w:ascii="Amiri" w:hAnsi="Amiri"/>
          <w:color w:val="111111"/>
          <w:sz w:val="28"/>
          <w:szCs w:val="28"/>
          <w:rtl w:val="true"/>
          <w:lang w:bidi="ar-SA"/>
        </w:rPr>
        <w:t xml:space="preserve">. </w:t>
      </w:r>
      <w:bookmarkStart w:id="332" w:name="pg16330_177608"/>
    </w:p>
    <w:p>
      <w:pPr>
        <w:pStyle w:val="Heading4"/>
        <w:numPr>
          <w:ilvl w:val="3"/>
          <w:numId w:val="1"/>
        </w:numPr>
        <w:rPr/>
      </w:pPr>
      <w:bookmarkStart w:id="333" w:name="__RefHeading___Toc6105676_1280447820"/>
      <w:bookmarkStart w:id="334" w:name="_Toc116"/>
      <w:bookmarkEnd w:id="332"/>
      <w:bookmarkEnd w:id="333"/>
      <w:r>
        <w:rPr/>
        <w:t>1</w:t>
      </w:r>
      <w:r>
        <w:rPr>
          <w:rtl w:val="true"/>
        </w:rPr>
        <w:t xml:space="preserve"> - </w:t>
      </w:r>
      <w:r>
        <w:rPr>
          <w:rtl w:val="true"/>
        </w:rPr>
        <w:t>تفسير القدر و القضاء العينيين</w:t>
      </w:r>
      <w:bookmarkEnd w:id="334"/>
    </w:p>
    <w:p>
      <w:pPr>
        <w:pStyle w:val="Heading5"/>
        <w:numPr>
          <w:ilvl w:val="4"/>
          <w:numId w:val="1"/>
        </w:numPr>
        <w:rPr/>
      </w:pPr>
      <w:bookmarkStart w:id="335" w:name="__RefHeading___Toc6105678_1280447820"/>
      <w:bookmarkStart w:id="336" w:name="_Toc117"/>
      <w:bookmarkEnd w:id="335"/>
      <w:r>
        <w:rPr>
          <w:rtl w:val="true"/>
        </w:rPr>
        <w:t>اشارة</w:t>
      </w:r>
      <w:bookmarkEnd w:id="336"/>
    </w:p>
    <w:p>
      <w:pPr>
        <w:pStyle w:val="BookText"/>
        <w:rPr/>
      </w:pPr>
      <w:r>
        <w:rPr>
          <w:rFonts w:ascii="Amiri" w:hAnsi="Amiri" w:eastAsia="Amiri" w:cs="Amiri"/>
          <w:color w:val="111111"/>
          <w:sz w:val="28"/>
          <w:sz w:val="28"/>
          <w:szCs w:val="28"/>
          <w:rtl w:val="true"/>
          <w:lang w:bidi="ar-SA"/>
        </w:rPr>
        <w:t>حاصل التقدير العيني أنّ الموجودات الإمكانية على صنفين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مجرد عن المادة و الزمان و المكان، فقدره هو ماهيته التي يتحدد بها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بما أنّ ماهية هذه الموجودات العليا خفية علينا، فنكتفي في بيان تقديرها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فكلها مصبوغة بهذه الصبغة و لا تخرج عن هذا الإطار، و تلك كالملائكة و العقول و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موجود مادي خلق في إطار الزمان و المكان، فقدره عبارة عن جميع خصائصه الزمانية و المكانية و الكيفية و الكمية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 وجوده، و خصوصياته التي تحف به من بدو تحققه إلى فنائه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القضاء، فهو عبارة عن الضرورة التي تحف وجود الشيء بتحقيق علته التامة بحيث يكون وجوده ضروريا مقطوعا به من ناحية علته الوجودية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ذلك فكل ما في الكون لا يتحقق إلا بقدر و قضاء أما القدر فهو عبارة عن الخصوصيات الوجودية التي تبين مكانة وجود الشيء على صفحة الوجود، و أنّه من قبيل الجماد أو النبات أو الحيوان أو فوق ذلك، و أنّه من </w:t>
      </w:r>
    </w:p>
    <w:p>
      <w:pPr>
        <w:pStyle w:val="BookText"/>
        <w:rPr/>
      </w:pPr>
      <w:r>
        <w:rPr>
          <w:rFonts w:ascii="Amiri" w:hAnsi="Amiri" w:eastAsia="Amiri" w:cs="Amiri"/>
          <w:color w:val="111111"/>
          <w:sz w:val="28"/>
          <w:sz w:val="28"/>
          <w:szCs w:val="28"/>
          <w:rtl w:val="true"/>
          <w:lang w:bidi="ar-SA"/>
        </w:rPr>
        <w:t>الوجودات الزمانية، و المكانية إلى غير ذلك من الخصوصيات التي تبين وضع الشيء و موضعه في عالم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القضاء، فهو عبارة عن وصول الشيء حسب اجتماع أجزاء علته إلى حد يكون وجوده ضروريا و عدمه ممتنعا، بحيث إذا نسب إلى علته يوصف بأنّه ضروري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فلأجل ذلك استعير لبيان مقدار الشيء من الخصوصيات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لتبيين ضرورة وجوده و عدم إمكان تخلفه،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لأجل ذلك فسر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بالهندسة و وضع الحدود من البقاء و الفناء، و القضاء بالإبرام و إقامة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فيجب علينا أن نبحث عن التقدير و القضاء العينيين اللّذين أخبر عنهما الكتاب العزيز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كُلَّ شَيْ‌ءٍ خَلَقْنٰاهُ بِقَدَرٍ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فَقَضٰاهُنَّ سَبْعَ سَمٰاوٰاتٍ فِي يَوْمَيْنِ وَ أَوْحىٰ فِي كُلِّ سَمٰاءٍ أَمْرَهٰا وَ زَيَّنَّا اَلسَّمٰاءَ اَلدُّنْيٰا بِمَصٰابِيحَ وَ حِفْظاً ذٰلِكَ تَقْدِيرُ اَلْعَزِيزِ اَلْعَلِيمِ‌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يوجد على صفحة الوجود الإمكاني شيء إلا بظل هذين الأمرين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تقدير وجود الشيء و تحديده بخصوصيات تناسب وجوده، فلا يوجد شيء خاليا عن الحد و التقدير سوى اللّه تعالى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لزوم وجوده و ضرورة تحققه بتحقق علته التامة التي تضفي على الشيء وصف الضرورة و التحقق</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إلى ذلك يشير النبي الأكرم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يؤمن عبد حتّى يؤمن بأربعة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عدّ </w:t>
      </w:r>
    </w:p>
    <w:p>
      <w:pPr>
        <w:pStyle w:val="BookText"/>
        <w:rPr/>
      </w:pPr>
      <w:r>
        <w:rPr>
          <w:rFonts w:ascii="IRNazanin" w:hAnsi="IRNazanin" w:eastAsia="IRNazanin"/>
          <w:color w:val="111111"/>
          <w:sz w:val="28"/>
          <w:sz w:val="28"/>
          <w:szCs w:val="28"/>
          <w:rtl w:val="true"/>
          <w:lang w:bidi="fa-IR"/>
        </w:rPr>
        <w:t>منها القدر</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يشير إليه الإمام الطاهر موسى بن جعفر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شيء في السموات و الأرض إلاّ بسبعة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 منها القضاء و القدر</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فالعالم المشهود لنا لا يخلو من تقدير و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فتقديره تحديد الأشياء الموجودة فيه من حيث وجودها، و آثار وجودها، و خصوصيات كونها بما أنها متعلقة الوجود و الآثار بموجودات أخرى، أعني العلل و الشرائط، فيختلف وجودها و أحوالها باختلاف عللها و شرائطها، فهي متشكلة بأشكال تعطيها الحدود التي تحدها من الخارج و الداخل، و تعين لها الأبعاد من عرض و طول و شكل و هيئة و سائر الأحوال من مقدار الحياة و الصحة و العافية أو المرض و العاهة ما يناسب موقعها في العالم الإمكاني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فالتقدير يهدي هذا النوع من الموجودات إلى ما قدر له في مسير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 فَسَوّٰى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قَدَّرَ فَهَدىٰ‌ أي هدى ما خلقه إلى ما قدر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خَلَقَهُ فَقَدَّرَهُ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اَلسَّبِيلَ يَسَّرَهُ‌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قوله سبحانه ثُمَّ اَلسَّبِيلَ يَسَّرَهُ‌ إشارة لطيفة إلى أنّ التقدير لا يسلب منه الاختيار، و في وسع الإنسان أن يبطل بعض التقدير أو يؤيده و يدعمه فيذهب عن نفسه العاهة أو يؤكدها و يثبتها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قضاؤه، فلما كانت الحوادث في وجودها و تحققها منتهية إليه سبحانه فما لم يتم لها العلل و الشرائط الموجبة لوجودها فإنها تبقى على حال التردد بين الوقوع و اللاوقوع فإذا تمّت عللها و عامة شرائطها و لم يبق لها إلا أن توجد، كان ذلك من اللّه قضاء و فصلا لها من الجانب الآخر و قطعا للإبهام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السيد الطباطبائي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نجد الحوادث الخارجية و الأمور الكونية بالقياس إلى عللها و الأسباب المقتضية لها على إحدى الحالتين فإنها قبل أن تتم عللها الموجبة لها و قبل أن تتم الشرائط و ترتفع </w:t>
      </w:r>
      <w:bookmarkStart w:id="337" w:name="pg16330_177611"/>
    </w:p>
    <w:p>
      <w:pPr>
        <w:pStyle w:val="BookText"/>
        <w:rPr/>
      </w:pPr>
      <w:bookmarkEnd w:id="337"/>
      <w:r>
        <w:rPr>
          <w:rFonts w:ascii="Amiri" w:hAnsi="Amiri" w:eastAsia="Amiri" w:cs="Amiri"/>
          <w:color w:val="111111"/>
          <w:sz w:val="28"/>
          <w:sz w:val="28"/>
          <w:szCs w:val="28"/>
          <w:rtl w:val="true"/>
          <w:lang w:bidi="ar-SA"/>
        </w:rPr>
        <w:t>الموانع التي يتوقف عليها حدوثها، لا يتعين لها التحقق و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تمت عللها الموجبة لها، و كملت ما تتوقف عليه من الشرائط و ارتفاع الموانع، خرجت من التردد و الإبهام و تعين لها أحد الطرفين و هذا هو القضاء و إلى ذلك يشير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قَضىٰ أَمْراً فَإِنَّمٰا يَقُولُ لَهُ كُنْ فَيَكُونُ‌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 اَلْأَمْرُ اَلَّذِي فِيهِ تَسْتَفْتِيٰانِ‌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بذلك يظهر أنّ التقدير، بمعنى إفاضة الحد على الشيء، و القضاء بمعنى إفاضة الضرورة على وجود الشيء، من صفاته الفعلية سبحانه، و إليه يشير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القضاء و القدر خلقان من خلق اللّه و اللّه يزيد في الخلق ما يشاء</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يكون القضاء و القدر مخلوقين للّه تعالى من حيث إنّ وجود أيّة ظاهرة يكون ملازما مع قدرها الذي يعطي لها الحد و المقدار، و يخصّصها بشكل خاص كما يكون ملازما مع القضاء الذي هو ضرورة وجودها من قبل علتها فخالق الشيء خالق قدره و خالق قضائه</w:t>
      </w:r>
      <w:r>
        <w:rPr>
          <w:rFonts w:eastAsia="Amiri" w:cs="Amiri" w:ascii="Amiri" w:hAnsi="Amiri"/>
          <w:color w:val="111111"/>
          <w:sz w:val="28"/>
          <w:szCs w:val="28"/>
          <w:rtl w:val="true"/>
          <w:lang w:bidi="ar-SA"/>
        </w:rPr>
        <w:t>.</w:t>
      </w:r>
    </w:p>
    <w:p>
      <w:pPr>
        <w:pStyle w:val="Heading5"/>
        <w:numPr>
          <w:ilvl w:val="4"/>
          <w:numId w:val="1"/>
        </w:numPr>
        <w:rPr/>
      </w:pPr>
      <w:bookmarkStart w:id="338" w:name="__RefHeading___Toc6105680_1280447820"/>
      <w:bookmarkStart w:id="339" w:name="_Toc118"/>
      <w:bookmarkEnd w:id="338"/>
      <w:r>
        <w:rPr>
          <w:rtl w:val="true"/>
        </w:rPr>
        <w:t>التقدير مقدّم على القضاء</w:t>
      </w:r>
      <w:bookmarkEnd w:id="339"/>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التقدير بمعنى تحديد وجود الشيء و الحدّ الذي يتحدد به فهو مقدّم على القضاء بمعنى ضرورة وجوده، لأن الشيء إنما يتحدد، بكل جزء من أجزاء العلة فإن كل واحد منها يؤثر أثره في المعلول على حدته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إن أجزاء العلّة تتحقق قبل تمامها، و كل جزء منها يؤثر أثره في محيطه، </w:t>
      </w:r>
    </w:p>
    <w:p>
      <w:pPr>
        <w:pStyle w:val="BookText"/>
        <w:rPr/>
      </w:pPr>
      <w:r>
        <w:rPr>
          <w:rFonts w:ascii="Amiri" w:hAnsi="Amiri" w:eastAsia="Amiri" w:cs="Amiri"/>
          <w:color w:val="111111"/>
          <w:sz w:val="28"/>
          <w:sz w:val="28"/>
          <w:szCs w:val="28"/>
          <w:rtl w:val="true"/>
          <w:lang w:bidi="ar-SA"/>
        </w:rPr>
        <w:t>و يكون أثره تحديد الموجود و صبغه، يجب أن يكون التقدير مقدما على القضاء فصانع الطائرة يهيئ لمصنوعه قطعا و أجزاء صناعية مختلفة، كل منها من صنع مصنع، ثم تركب هذه الأجزاء بعضها مع بعض، فيصل إلى حد القضاء، فتكون طائرة تحلق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الثوب المخيط، فإنّ هناك عوامل مختلفة تعطيه صورة واحدة، مثل تفصيل القميص، و الخياطة الخاصة، و غير ذلك من الخصائص التي تحدد الثوب قبل وجود العلّة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ضوء هذا البيان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الشيء موجودا ماديا، و كانت علته علة مركبة من أجزاء، فتقديره مقدم على قضائه حيث إنّ تأثير الجزء مقدم على تأثير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الموجودات المجرّدة المتحققة بعلّة بسيطة، فالتقدير و القضاء العينيان فيها يكونان في آن واحد فإن الخلق و الإيجاد، الذي هو ظرف القضاء، هو نفس ظرف التقدير و التحديد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يتضح سر تأكيد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تقدم القدر على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البرقي في المحاسن بسنده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إذا أراد شيئا قدّره، فإذا قدّره قضاه، فإذا قضاه أمضاه</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أيضا بسنده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ليونس مولى علي بن يقطين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يونس لا تتكلم بالقدر،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أتكلم بالقدر، و لكن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إلا ما أراد اللّه و شاء و قضى و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هكذا أقول، و لكن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إلا ما شاء اللّه و أراد و قدر و قضى</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بقي هنا نكتتان هامتان يجب التنبيه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عناية النبي و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بالإيمان بالقدر، و أنّ المؤمن لا يكون مؤمنا إلا بالإيمان به، فما وجه هذه العناية‌؟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التقدير و القضاء العينيين من شعب الخلقة، و قد عرفت أنّ من مراتب التوحيد، التوحيد في الخالقية و أنه ليس على صفحة الوجود خالق مستقل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وصفت بعض الأشياء بالخالقية، فإنما هي خالقية ظليّة تنتهي إلى خالقيته سبحانه، انتهاء سلسلة الأسباب و المسببات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القدر العيني، تأثر الشيء عن علله و ظروفه الزمانية و المكانية، و انصباغه بصفة خاصة فهو نوع تخلّق و تكوّن للشيء فلا محالة يكون المقدّر و المكوّن هو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القضاء العيني، هو ضرورة تحققه و لزوم وجوده، فهو عبارة أخرى عن الخلقة الواجبة اللازمة، فلا محالة يستند إليه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فلأجل ذلك ترى أنه سبحانه تارة يسند التقدير إلى نفسه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 اَللّٰهُ لِكُلِّ شَيْ‌ءٍ قَدْراً </w:t>
      </w:r>
      <w:r>
        <w:rPr>
          <w:rStyle w:val="FootnoteAnchor"/>
          <w:rtl w:val="true"/>
        </w:rPr>
        <w:footnoteReference w:id="336"/>
      </w:r>
      <w:r>
        <w:rPr>
          <w:rFonts w:ascii="Amiri" w:hAnsi="Amiri" w:eastAsia="Amiri" w:cs="Amiri"/>
          <w:color w:val="111111"/>
          <w:sz w:val="28"/>
          <w:sz w:val="28"/>
          <w:szCs w:val="28"/>
          <w:rtl w:val="true"/>
          <w:lang w:bidi="ar-SA"/>
        </w:rPr>
        <w:t xml:space="preserve">و يقول اَلَّذِي خَلَقَ فَسَوّٰى وَ اَلَّذِي قَدَّرَ فَهَدىٰ‌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أخرى يسند القضاء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قَضىٰ أَمْراً فَإِنَّمٰا يَقُولُ لَهُ كُنْ فَيَكُونُ‌ </w:t>
      </w:r>
      <w:r>
        <w:rPr>
          <w:rStyle w:val="FootnoteAnchor"/>
          <w:rtl w:val="true"/>
        </w:rPr>
        <w:footnoteReference w:id="338"/>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فَقَضٰاهُنَّ سَبْعَ سَمٰاوٰاتٍ فِي يَوْمَيْنِ‌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فبما أنّ التقدير و القضاء عبارة أخرى عن كيفية الخلقة، فلا يوجد شيء في صفحة الوجود إلا بهما، و إلى ذلك يشير ما تقدم من الإمام الصادق </w:t>
      </w:r>
      <w:bookmarkStart w:id="340" w:name="pg16330_177614"/>
    </w:p>
    <w:p>
      <w:pPr>
        <w:pStyle w:val="BookText"/>
        <w:rPr/>
      </w:pPr>
      <w:bookmarkEnd w:id="3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القضاء و القدر خلقان من خلق اللّه و اللّه تزيد في الخلق ما يشاء</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التقدير و القضاء العينيّين منه سبحانه لا يلازم كون الإنسان مسلوب الاختيار، لأن المفروض أنّ الحرية و الاختيار من الخصوصيات الموجودة فيه، فاللّه سبحانه قدر وجوده بخصوصيات كثيرة منها كونه فاعلا بالاختيار مقابل الفواعل الطبيعية التي لا تفعل إلا عن جبر 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سبحانه إذ قضى بأفعال الإنسان فإنما قضى على صدورها منه عن طريق المبادي الموجودة فيه التي منها الحرية و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فقضى قضاء تكوينيّا بصدور فعل الإنسان منه عن اختياره و حريته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فكون التقدير و القضاء العينيّين منه سبحانه لا يسلب الاختيار عن فاعل مختار مثل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قدره بغير هذه الخصوصية و قضى على صدور فعله منه لا عن هذا الطريق، لكان لما توهم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سيوافيك توضيح ذلك عند البحث عن العلميّين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هذان هما التقدير و القضاء العينيّان و هناك معنى آخر للعيني من القضاء و القدر يستفاد من آيات كثيرة، و المعنيان غير متزاحمين، غير أنا نعبر عن المعنى الأول بالقضاء و التقدير العينيّين الجزئيّين، و عن الآخر بالعينيّين الكلّيّين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بيان ذلك القسم الآخر</w:t>
      </w:r>
      <w:r>
        <w:rPr>
          <w:rFonts w:eastAsia="Amiri" w:cs="Amiri" w:ascii="Amiri" w:hAnsi="Amiri"/>
          <w:color w:val="111111"/>
          <w:sz w:val="28"/>
          <w:szCs w:val="28"/>
          <w:rtl w:val="true"/>
          <w:lang w:bidi="ar-SA"/>
        </w:rPr>
        <w:t>:</w:t>
      </w:r>
    </w:p>
    <w:p>
      <w:pPr>
        <w:pStyle w:val="Heading5"/>
        <w:numPr>
          <w:ilvl w:val="4"/>
          <w:numId w:val="1"/>
        </w:numPr>
        <w:rPr/>
      </w:pPr>
      <w:bookmarkStart w:id="341" w:name="__RefHeading___Toc6105682_1280447820"/>
      <w:bookmarkStart w:id="342" w:name="_Toc119"/>
      <w:bookmarkEnd w:id="341"/>
      <w:r>
        <w:rPr>
          <w:rtl w:val="true"/>
        </w:rPr>
        <w:t>القضاء و القدر العينيّان الكليّان</w:t>
      </w:r>
      <w:bookmarkEnd w:id="342"/>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وجود السّنن الإلهية السائدة على الكون و المجتمع الإنساني و على أفراده مما لا ينكر، كما أنّ تأثير هذه السنن في السعادة و الشقاء أمر قاطع لا </w:t>
      </w:r>
    </w:p>
    <w:p>
      <w:pPr>
        <w:pStyle w:val="BookText"/>
        <w:rPr/>
      </w:pPr>
      <w:r>
        <w:rPr>
          <w:rFonts w:ascii="Amiri" w:hAnsi="Amiri" w:eastAsia="Amiri" w:cs="Amiri"/>
          <w:color w:val="111111"/>
          <w:sz w:val="28"/>
          <w:sz w:val="28"/>
          <w:szCs w:val="28"/>
          <w:rtl w:val="true"/>
          <w:lang w:bidi="ar-SA"/>
        </w:rPr>
        <w:t>يتخلف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فالسّنن الإلهية الواردة في الكتاب و السنّة، أو التي كشف عنها الإنسان عبر ممارساته و تجاربه، كلها من تقديره و قضائه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الإنسان تجاه هذه النواميس و السنن السائدة حرّ مختار، فعلى أيّة واحدة منها طبّق حياته يرى نتيجة عمله، و إليك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التقدير الإلهي على أمة يعيش أكثرها في الفقر و الحرمان، و قليل منها بالغنى و الرفاه عن طريق الظلم و التعدّي على حقوق الآخرين، هو أن لا ترى الطائفة المرفّهة الراحة و لا الهناء بل لا تعيش إلا حياة القلق و الاضطراب خوفا من ثورة الكادحين و حذرا من بطشة المحرومين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تقديره تعالى على أمة تعيش آلام المحرومين و آمال الكادحين و تهيء لهم الحياة اللائقة بهم و تقلل من غلواء الطبقات المرفهة لصالح الفقراء، و تأخذ منهم حقوقهم التي جعلها اللّه لهم وَ اَلَّذِينَ فِي أَمْوٰالِهِمْ حَقٌّ مَعْلُومٌ لِلسّٰائِلِ وَ اَلْمَحْرُومِ‌ ، هو أن يعيشوا عيشة الثبات و الاستقرار و الرّقي و التقدم و التحرك و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هذان التقديران واضحان محسوسان يستوي فيهما جميع أمم العالم و ليس هناك عامل خارج عن إطار اختيار الأمّة و إرادتها، يجبرها على اختيار أحدهما؛ فالأمّة إمّا أن تتبع العقل و الحكمة، أو تتبع الغرور و الشهوة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تصل إلى النتيجة التي تترتب على عملها، و الكل بقضاء اللّه تعالى فإنه هو الذي أودع في الكون هذه السنن و جعل الناس أحرارا في اختيار سلوك أحد الطريقين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ما مرّ من المثال راجعا إلى سنّة إلهيّة في حق المجتمع فهناك سنن راجعة إلى كل فرد من أفراد المجتمع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الشاب الذي يبدأ حياته بإمكاناته الحرة و أعصابه المتماسكة، و ذكائه المعتدل، فإما أن يصرف تلك المواهب في سبيل تحصيل العلوم و الفنون و الكسب و التجارة، فمصيره و تقديره هو الحياة السعيدة الرغيدة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إمّا أن يسيء الاستفادة من رصيده المادي و المعنوي و يصرفه </w:t>
      </w:r>
    </w:p>
    <w:p>
      <w:pPr>
        <w:pStyle w:val="BookText"/>
        <w:rPr/>
      </w:pPr>
      <w:r>
        <w:rPr>
          <w:rFonts w:ascii="Amiri" w:hAnsi="Amiri" w:eastAsia="Amiri" w:cs="Amiri"/>
          <w:color w:val="111111"/>
          <w:sz w:val="28"/>
          <w:sz w:val="28"/>
          <w:szCs w:val="28"/>
          <w:rtl w:val="true"/>
          <w:lang w:bidi="ar-SA"/>
        </w:rPr>
        <w:t>في الشهوات و اللذات الزائلة، فتقديره هو الحياة الشقيّة المظلمة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التقديران كلاهما من اللّه تعالى، و الشاب حر في اختيار أحد الطريقين و النتيجة التي تعود إليه، بقضاء اللّه و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له أن يرجع أثناء الطريق فيختار بنفسه تقديرا آخر و يغيّر مصيره، و هذا أيضا يكون من تقدير اللّه عزّ و جلّ فإنه هو الذي خلقنا و خيّرنا و أقدرنا على الرجوع و فتح لنا باب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مثالا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 الذي يقع طريح الفراش أمامه تقديران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أن يرجع إلى الأطباء الخبراء و يعمل بالوصفة التي تعطى له، فعندئذ يكون البرء و الشفاء حليفه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يهمل نفسه و لا يشاور الطبيب أو لا يتناول الدواء فاستمرار المرض و الداء حليفه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التقديران كلاهما من اللّه تعالى و المريض حرّ في اختيار سلوك أي الطريقين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إذا نظرت إلى الكون و المجتمع و الحياة الإنسانية تقدر على تمييز عشرات من هذه السنن السائدة، و تعرف أنها كلها من تقاديره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الإنسان حرّ في اختيار 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لأجل ذلك نرى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خمسة لا يستجاب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 مرّ بحائط مائل و هو يقبل إليه، و لم يسرع المشي حتى سقط عليه</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السر في عدم استجابة دعائه واضح، لأن تقديره سبحانه و قضاءه على الإنسان الذي لا يقوم من تحت ذلك الجدار المائل هو الموت و بذلك تقف على مغزى ما روي عن علي أمير المؤمنين عند ما عدل من حائط مائل إلى حائط آخر، فقيل له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تفرّ من قضاء 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 من قضاء اللّه إلى قدره عز و جل</w:t>
      </w:r>
      <w:r>
        <w:rPr>
          <w:rStyle w:val="FootnoteAnchor"/>
          <w:rtl w:val="true"/>
        </w:rPr>
        <w:footnoteReference w:id="342"/>
      </w:r>
      <w:r>
        <w:rPr>
          <w:rFonts w:ascii="Amiri" w:hAnsi="Amiri" w:eastAsia="Amiri" w:cs="Amiri"/>
          <w:color w:val="111111"/>
          <w:sz w:val="28"/>
          <w:sz w:val="28"/>
          <w:szCs w:val="28"/>
          <w:rtl w:val="true"/>
          <w:lang w:bidi="ar-SA"/>
        </w:rPr>
        <w:t>، يعني أنّ ذلك باختياري فإن شئت بقيت في هذا القضاء و إن شئت مضيت إلى قدر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بقيت اقتل </w:t>
      </w:r>
      <w:bookmarkStart w:id="343" w:name="pg16330_177617"/>
    </w:p>
    <w:p>
      <w:pPr>
        <w:pStyle w:val="BookText"/>
        <w:rPr/>
      </w:pPr>
      <w:bookmarkEnd w:id="343"/>
      <w:r>
        <w:rPr>
          <w:rFonts w:ascii="Amiri" w:hAnsi="Amiri" w:eastAsia="Amiri" w:cs="Amiri"/>
          <w:color w:val="111111"/>
          <w:sz w:val="28"/>
          <w:sz w:val="28"/>
          <w:szCs w:val="28"/>
          <w:rtl w:val="true"/>
          <w:lang w:bidi="ar-SA"/>
        </w:rPr>
        <w:t>بقضاء اللّه، و إن عدلت أبقى بتقدير منه سبحانه، و لكل تقدير مصير، فأيهما فعلت فقد اخترت ذلك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القرآن الكريم آيات كثيرة بصدد بيان السنن الإلهية السائدة على المجتمع الإنساني التي تعدّ الكل من تقديره و قضائه سبحانه، و المجتمع محكوم بنتائج هذه السنن حكما قطعيا و قضاء باتّا، و لكن له الاختيار في سلوك أي طريق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إيقافك على بعض هذه السنن التي تعد من القضاء و القدر العينيّين الكليّين نشير إلى بعضها</w:t>
      </w:r>
      <w:r>
        <w:rPr>
          <w:rFonts w:eastAsia="Amiri" w:cs="Amiri" w:ascii="Amiri" w:hAnsi="Amiri"/>
          <w:color w:val="111111"/>
          <w:sz w:val="28"/>
          <w:szCs w:val="28"/>
          <w:rtl w:val="true"/>
          <w:lang w:bidi="ar-SA"/>
        </w:rPr>
        <w:t>:</w:t>
      </w:r>
    </w:p>
    <w:p>
      <w:pPr>
        <w:pStyle w:val="Heading5"/>
        <w:numPr>
          <w:ilvl w:val="4"/>
          <w:numId w:val="1"/>
        </w:numPr>
        <w:rPr/>
      </w:pPr>
      <w:bookmarkStart w:id="344" w:name="__RefHeading___Toc6105684_1280447820"/>
      <w:bookmarkStart w:id="345" w:name="_Toc120"/>
      <w:bookmarkEnd w:id="344"/>
      <w:r>
        <w:rPr>
          <w:rtl w:val="true"/>
        </w:rPr>
        <w:t>السنن الإلهية في المجتمع البشري</w:t>
      </w:r>
      <w:bookmarkEnd w:id="345"/>
    </w:p>
    <w:p>
      <w:pPr>
        <w:pStyle w:val="BookText"/>
        <w:rPr/>
      </w:pPr>
      <w:r>
        <w:rPr>
          <w:rFonts w:ascii="Amiri" w:hAnsi="Amiri" w:eastAsia="Amiri" w:cs="Amiri"/>
          <w:color w:val="111111"/>
          <w:sz w:val="28"/>
          <w:sz w:val="28"/>
          <w:szCs w:val="28"/>
          <w:rtl w:val="true"/>
          <w:lang w:bidi="ar-SA"/>
        </w:rPr>
        <w:t>ننقل في هذا الباب بعض الآيات التي تنص على قوانين كلية و سنن إلهية سائدة على المجتمع البشري من غير فرق بين مجتمع و آخر و إنما المهم هو اختيار أحد جانبي تلك السنن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سبحانه حاكيا عن شيخ الأنبياء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اِسْتَغْفِرُوا رَبَّكُمْ إِنَّهُ كٰانَ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اَلسَّمٰاءَ عَلَيْكُمْ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يُمْدِدْكُمْ بِأَمْوٰالٍ وَ بَنِينَ وَ يَجْعَلْ لَكُمْ جَنّٰاتٍ وَ يَجْعَلْ لَكُمْ أَنْهٰاراً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فترى أنّ نوحا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الاستغفار سببا مؤثرا في نزول المطر و كثرة الأموال و جريان الأنهار، و وفرة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إنكار تأثير الاستغفار في هذه الكائنات أشبه بكلمات الملاحدة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موقف الاستغفار هنا موقف العلة التامة أو المقتضي بالنسبة إليها و الآية تهدف إلى أنّ الرجوع إلى اللّه و إقامة دينه و أحكامه يسوق المجتمع إلى النظم و العدل و القسط و في ظله تتركز القوى على بناء المجتمع على أساس صحيح، فتصرف القوى في العمران و الزراعة و سائر مجالات المصالح الاقتصادية العامة، كما أنّ العمل على خلاف هذه السنة، و هو رجوع المجتمع عن اللّه و عن الطهارة في القلب و العمل، ينتج خلاف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فللمجتمع الخيار في التمسك بأهداب أي من السنتين، فالكل قضاء اللّه و تقديره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أَهْلَ اَلْقُرىٰ آمَنُوا وَ اِتَّقَوْا لَفَتَحْنٰا عَلَيْهِمْ بَرَكٰاتٍ مِنَ اَلسَّمٰاءِ وَ اَلْأَرْضِ وَ لٰكِنْ كَذَّبُوا فَأَخَذْنٰاهُمْ بِمٰا كٰانُوا يَكْسِبُونَ‌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يُغَيِّرُ مٰا بِقَوْمٍ حَتّٰى يُغَيِّرُوا مٰا بِأَنْفُسِهِمْ‌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اَللّٰهَ لَمْ يَكُ مُغَيِّراً نِعْمَةً أَنْعَمَهٰا عَلىٰ قَوْمٍ حَتّٰى يُغَيِّرُوا مٰا بِأَنْفُسِهِمْ‌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التقرير في مورد هذه الآيات الثلاث مثله في الآية السابقة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تَأَذَّنَ رَبُّكُمْ لَئِنْ شَكَرْتُمْ لَأَزِيدَنَّكُمْ وَ لَئِنْ كَفَرْتُمْ إِنَّ عَذٰابِي لَشَدِيدٌ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نرى أنّ الآية تتكفل ببيان كلا طرفي السّنة الإلهية إيجابا و سلبا و تبين النتيجة المترتبة على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قضاؤه و تقديره و الخيار في سلوكهما للمجتمع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يَرْزُقْهُ مِنْ حَيْثُ لاٰ يَحْتَسِبُ‌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اَللّٰهُ اَلَّذِينَ آمَنُوا بِالْقَوْلِ اَلثّٰابِتِ فِي اَلْحَيٰاةِ اَلدُّنْيٰا وَ فِي اَلْآخِرَةِ وَ يُضِلُّ اَللّٰهُ اَلظّٰالِمِينَ وَ يَفْعَلُ اَللّٰهُ مٰا يَشٰاءُ‌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فالمجتمع المؤمن باللّه و كتابه و سنة رسوله إيمانا راسخا يثبته اللّه سبحانه في الحياة الدنيا و في الآخرة، كما أنّ الظالم و العادل عن اللّه سبحانه يخذله اللّه سبحانه و لا يوفقه إلى شيء من مراتب معرفته و هدايته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يرتب على تلك الآية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اَلَّذِينَ بَدَّلُوا نِعْمَتَ اَللّٰهِ كُفْراً وَ أَحَلُّوا قَوْمَهُمْ دٰارَ اَلْبَوٰارِ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يَصْلَوْنَهٰا وَ بِئْسَ اَلْقَرٰارُ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كَتَبْنٰا فِي اَلزَّبُورِ مِنْ بَعْدِ اَلذِّكْرِ أَنَّ اَلْأَرْضَ يَرِثُهٰا عِبٰادِيَ اَلصّٰالِحُونَ‌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فالصالحون لأجل اتصافهم بالصلاح في العقيدة و العمل، يغلبون الظالمين و تكون السيادة لهم، و الذلة و الخذلان لمخالفيهم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 وَ مَنْ كَفَرَ بَعْدَ ذٰلِكَ فَأُولٰئِكَ هُمُ اَلْفٰاسِقُونَ‌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فالاستخلاف في الأرض نتيجة الإيمان باللّه و العمل الصالح و إقامة دينه بتمام معنى الكلمة و يترتب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وراء الاستخلاف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الآية من التمكين و تبديل الخوف بالأمن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يَسِيرُوا فِي اَلْأَرْضِ فَيَنْظُرُوا كَيْفَ كٰانَ عٰاقِبَةُ اَلَّذِينَ مِنْ قَبْلِهِمْ دَمَّرَ اَللّٰهُ عَلَيْهِمْ وَ لِلْكٰافِرِينَ أَمْثٰالُهٰا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الآيات الواردة حول الأمر بالسير في الأرض و الاعتبار بما جرى على الأمم السالفة لاجل عتوهم و تكذيبهم رسل اللّه سبحانه، كثيرة في القرآن </w:t>
      </w:r>
    </w:p>
    <w:p>
      <w:pPr>
        <w:pStyle w:val="BookText"/>
        <w:rPr/>
      </w:pPr>
      <w:r>
        <w:rPr>
          <w:rFonts w:ascii="Amiri" w:hAnsi="Amiri" w:eastAsia="Amiri" w:cs="Amiri"/>
          <w:color w:val="111111"/>
          <w:sz w:val="28"/>
          <w:sz w:val="28"/>
          <w:szCs w:val="28"/>
          <w:rtl w:val="true"/>
          <w:lang w:bidi="ar-SA"/>
        </w:rPr>
        <w:t>الكريم تبين سنته السائدة على الأمم جمعاء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خَلَتْ مِنْ قَبْلِكُمْ سُنَنٌ فَسِيرُوا فِي اَلْأَرْضِ فَانْظُروا كَيْفَ كٰانَ عٰاقِبَةُ اَلْمُكَذِّبِينَ‌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 تَتَّقُوا اَللّٰهَ يَجْعَلْ لَكُمْ فُرْقٰاناً وَ يُكَفِّرْ عَنْكُمْ سَيِّئٰاتِكُمْ وَ يَغْفِرْ لَكُمْ وَ اَللّٰهُ ذُو اَلْفَضْلِ اَلْعَظِيمِ‌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يُجٰادِلُ فِي آيٰاتِ اَللّٰهِ إِلاَّ اَلَّذِينَ كَفَرُوا فَلاٰ يَغْرُرْكَ تَقَلُّبُهُمْ فِي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قَبْلَهُمْ قَوْمُ نُوحٍ وَ اَلْأَحْزٰابُ مِنْ بَعْدِهِمْ وَ هَمَّتْ كُلُّ أُمَّةٍ بِرَسُولِهِمْ لِيَأْخُذُوهُ وَ جٰادَلُوا بِالْبٰاطِلِ لِيُدْحِضُوا بِهِ اَلْحَقَّ فَأَخَذْتُهُمْ فَكَيْفَ كٰانَ 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حَقَّتْ كَلِمَةُ رَبِّكَ عَلَى اَلَّذِينَ كَفَرُوا أَنَّهُمْ أَصْحٰابُ اَلنّٰارِ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فالآية من أثبت الآيات المبينة لسنته تعالى في الذين كفروا فلا يصلح للمؤمن أن يغره تقلبهم في البلاد و عليه أن ينظر في عاقبة أمرهم كقوم نوح و الأحزاب من بعدهم، حتى يقف على أنّ للباطل جولة و للحق دولة، و أنّ مردّ الكافرين إلى الهلاك و الدمار</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أَقْسَمُوا بِاللّٰهِ جَهْدَ أَيْمٰانِهِمْ لَئِنْ جٰاءَهُمْ نَذِيرٌ لَيَكُونُنَّ أَهْدىٰ مِنْ إِحْدَى اَلْأُمَمِ فَلَمّٰا جٰاءَهُمْ نَذِيرٌ مٰا زٰادَهُمْ إِلاّٰ نُفُوراً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اِسْتِكْبٰاراً فِي اَلْأَرْضِ وَ مَكْرَ اَلسَّيِّئِ وَ لاٰ يَحِيقُ اَلْمَكْرُ اَلسَّيِّئُ إِلاّٰ بِأَهْلِهِ فَهَلْ يَنْظُرُونَ إِلاّٰ سُنَّتَ اَلْأَوَّلِينَ فَلَنْ تَجِدَ لِسُنَّتِ اَللّٰهِ تَبْدِيلاً وَ لَنْ تَجِدَ لِسُنَّتِ اَللّٰهِ تَحْوِيلاً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ما ذكرنا من الآيات نبذة من السنن الإلهية السائدة على الفرد و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وسع الباحث أن يتفحص آيات الكتاب العزيز و يقف على سننه تعالى و قوانينه، ثم يرجع إلى تاريخ الأمم و أحوالها فيصدّق قوله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فَلَنْ تَجِدَ لِسُنَّتِ اَللّٰهِ تَبْدِيلاً وَ لَنْ تَجِدَ لِسُنَّتِ اَللّٰهِ تَحْوِيلاً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خرجنا بهذه النتائج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التقدير العينيّ عبارة عن الخصوصيات و المشخّصات الموجودة في وجود الشيء المكتسبة من علله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القضاء ضرورة وجوده عند وجود علته التامة، و الكل منته إلى اللّه سبحانه انتهاء الأسباب و المسبّبات إلى مسببها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هذا التقدير و القضاء من شعب الخلقة فمقتضى التوحيد هو القول بأنّه لا مقدر و لا قاضي إلا اللّه سبحانه، لكن على التفصيل الذي سمعته منا في البحث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الاعتقاد بهذا النوع من التقدير و القضاء لا ينتج مسألة الجبر، كما أنّ الاعتقاد بالتوحيد في الخالقية لا ينتجه، و قد مر بيانه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ما مضى من القضاء و القدر العينيّين إذا كان راجعا إلى خصوصيات وجود الشيء و ضرورة وجوده الخارجي فليسمّ بالجزئي منهما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 تقديره و قضاؤه على الإنسان و المجتمع بصورة تسنين قوانين كلية واسعة لا تتخلف في حق فرد دون فرد أو مجتمع دون مجتمع، فليسمّ بالتقدير و القضاء العينيّين الكليّين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تصويب هذه السنن و إعطاء الاختيار إلى الإنسان المختار، نفس القول بحريته في معترك الحياة</w:t>
      </w:r>
      <w:r>
        <w:rPr>
          <w:rFonts w:eastAsia="Amiri" w:cs="Amiri" w:ascii="Amiri" w:hAnsi="Amiri"/>
          <w:color w:val="111111"/>
          <w:sz w:val="28"/>
          <w:szCs w:val="28"/>
          <w:rtl w:val="true"/>
          <w:lang w:bidi="ar-SA"/>
        </w:rPr>
        <w:t xml:space="preserve">. </w:t>
      </w:r>
      <w:bookmarkStart w:id="346" w:name="pg16330_177622"/>
    </w:p>
    <w:p>
      <w:pPr>
        <w:pStyle w:val="Heading4"/>
        <w:numPr>
          <w:ilvl w:val="3"/>
          <w:numId w:val="1"/>
        </w:numPr>
        <w:rPr/>
      </w:pPr>
      <w:bookmarkStart w:id="347" w:name="__RefHeading___Toc6105686_1280447820"/>
      <w:bookmarkStart w:id="348" w:name="_Toc121"/>
      <w:bookmarkEnd w:id="346"/>
      <w:bookmarkEnd w:id="347"/>
      <w:r>
        <w:rPr/>
        <w:t>2</w:t>
      </w:r>
      <w:r>
        <w:rPr>
          <w:rtl w:val="true"/>
        </w:rPr>
        <w:t xml:space="preserve"> - </w:t>
      </w:r>
      <w:r>
        <w:rPr>
          <w:rtl w:val="true"/>
        </w:rPr>
        <w:t>تفسير القدر و القضاء العلميّين</w:t>
      </w:r>
      <w:bookmarkEnd w:id="348"/>
    </w:p>
    <w:p>
      <w:pPr>
        <w:pStyle w:val="Heading5"/>
        <w:numPr>
          <w:ilvl w:val="4"/>
          <w:numId w:val="1"/>
        </w:numPr>
        <w:rPr/>
      </w:pPr>
      <w:bookmarkStart w:id="349" w:name="__RefHeading___Toc6105688_1280447820"/>
      <w:bookmarkStart w:id="350" w:name="_Toc122"/>
      <w:bookmarkEnd w:id="349"/>
      <w:r>
        <w:rPr>
          <w:rtl w:val="true"/>
        </w:rPr>
        <w:t>اشارة</w:t>
      </w:r>
      <w:bookmarkEnd w:id="350"/>
    </w:p>
    <w:p>
      <w:pPr>
        <w:pStyle w:val="BookText"/>
        <w:rPr/>
      </w:pPr>
      <w:r>
        <w:rPr>
          <w:rFonts w:ascii="Amiri" w:hAnsi="Amiri" w:eastAsia="Amiri" w:cs="Amiri"/>
          <w:color w:val="111111"/>
          <w:sz w:val="28"/>
          <w:sz w:val="28"/>
          <w:szCs w:val="28"/>
          <w:rtl w:val="true"/>
          <w:lang w:bidi="ar-SA"/>
        </w:rPr>
        <w:t>إذا كان التقدير و القضاء العينيّان راجعين إلى إطار وجود الشيء في الخارج من اتصافه بالتقدير و الضرورة، يكون المراد من التقدير و القضاء العلميين، علمه سبحانه بمقدار الشيء و ضرورة وجوده في ظرف خاص، علما ثابتا في الذات أو علما مكتوبا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يكون علما في مقام الذات و الآخر يكون علما في مقام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الفلاسفة خصّوا القضاء بالجانب العلمي و القدر بالجانب العيني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علمه بما ينبغي أن يكون عليه الوجود حتى يكون على أحسن النظام و أكمل الانتظام و هو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مبدأ لفيضان الموجودات من حيث جملتها على أحسن الوجوه و أكملها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خروجها على الوجود العيني بأسبابها على الوجه الذي تقرر في القضاء</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الأشاعرة خصّوا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الشيء متعلقا للإرادة الأزلية قبل إيجادها،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بإيجادها على قدر مخصوص،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إرادته الأزلية المتعلقة بالأشياء على ما هي عليه فيما لا يزال</w:t>
      </w:r>
      <w:r>
        <w:rPr>
          <w:rFonts w:eastAsia="Amiri" w:cs="Amiri" w:ascii="Amiri" w:hAnsi="Amiri"/>
          <w:color w:val="111111"/>
          <w:sz w:val="28"/>
          <w:szCs w:val="28"/>
          <w:rtl w:val="true"/>
          <w:lang w:bidi="ar-SA"/>
        </w:rPr>
        <w:t xml:space="preserve">. </w:t>
      </w:r>
      <w:bookmarkStart w:id="351" w:name="pg16330_177623"/>
    </w:p>
    <w:p>
      <w:pPr>
        <w:pStyle w:val="BookText"/>
        <w:rPr/>
      </w:pPr>
      <w:bookmarkEnd w:id="351"/>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إيجاده إياها على قدر مخصوص و تقدير معين في ذواتها و أحوالها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المعتزلة أنكروا وقوع الأفعال الاختيارية الصادرة عن العبادة متعلقا للقضاء و القدر و أثبتوا علمه تعالى بهذه الأفعال، و لكن أنكروا إسناد وجودها إلى ذلك العلم، بل إلى اختيار العباد و قدرتهم</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الحق حسب ما تعطيه الآيات القرآنية أنّ كلاّ من القضاء و القدر على قسمين علمي و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العيني فقد تقدّم، و أمّا العلمي فالتقدير منه هو علمه سبحانه بما تكون عليه الأشياء كلّها من حدود و خصوصيات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القضاء منه، علمه سبحانه بحتميّة وجود تلك الأشياء عن عللها و مبادئها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فيما يلي بيان العلمي منهما، ثمّ بيان عدم استلزامه وجود الجبر في الأفعال الاختيارية للعبادة؛ فتارة نبحث عن كون أفعال العباد، معلومة للّه سبحانه في الأزل، و أخرى عن كونها متعلقة للإرادة الأزلية، حتى يكون البحث واضحا</w:t>
      </w:r>
      <w:r>
        <w:rPr>
          <w:rFonts w:eastAsia="Amiri" w:cs="Amiri" w:ascii="Amiri" w:hAnsi="Amiri"/>
          <w:color w:val="111111"/>
          <w:sz w:val="28"/>
          <w:szCs w:val="28"/>
          <w:rtl w:val="true"/>
          <w:lang w:bidi="ar-SA"/>
        </w:rPr>
        <w:t>.</w:t>
      </w:r>
    </w:p>
    <w:p>
      <w:pPr>
        <w:pStyle w:val="Heading5"/>
        <w:numPr>
          <w:ilvl w:val="4"/>
          <w:numId w:val="1"/>
        </w:numPr>
        <w:rPr/>
      </w:pPr>
      <w:bookmarkStart w:id="352" w:name="__RefHeading___Toc6105690_1280447820"/>
      <w:bookmarkStart w:id="353" w:name="_Toc123"/>
      <w:bookmarkEnd w:id="352"/>
      <w:r>
        <w:rPr>
          <w:rtl w:val="true"/>
        </w:rPr>
        <w:t>أفعال العباد و علمه الأزلي</w:t>
      </w:r>
      <w:bookmarkEnd w:id="353"/>
    </w:p>
    <w:p>
      <w:pPr>
        <w:pStyle w:val="BookText"/>
        <w:rPr/>
      </w:pPr>
      <w:r>
        <w:rPr>
          <w:rFonts w:ascii="Amiri" w:hAnsi="Amiri" w:eastAsia="Amiri" w:cs="Amiri"/>
          <w:color w:val="111111"/>
          <w:sz w:val="28"/>
          <w:sz w:val="28"/>
          <w:szCs w:val="28"/>
          <w:rtl w:val="true"/>
          <w:lang w:bidi="ar-SA"/>
        </w:rPr>
        <w:t>لا شك أنّ اللّه سبحانه كان عالما بكل ما يوجد في هذا الكوكب و مطلق الكون، فكان واقفا على حركة الإلكترونات في بطون الذّرات، و على حفيف أوراق الأشجار في الحدائق و الغابات، و حركات الحيتان العظيمة في خضم أمواج المحيطات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سبحانه كان عالما قبل أن يخلق العالم بأفعال المجرمين و قسوة السفّاكين، و طاعة الطائعين هذا من جانب</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جانب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علمه تعالى بالأمور علم بالواقع و الحقيقة و هو لا يتخلف عن الواقع قيد شعرة و قد عرفت سعة علمه بالأشياء و قبل الكينونة في الآيات المتقدمة صدر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رَطْبٍ وَ لاٰ يٰابِسٍ إِلاّٰ فِي كِتٰابٍ مُبِينٍ‌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أَحٰاطَ بِكُلِّ شَيْ‌ءٍ عِلْماً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هذين الأساسين ربما يتصور أنّ تعلق ذلك العلم بكل الأشياء عموما، و الأفعال الاختيارية للإنسان خصوصا، يجعل الإنسان مجبورا مضطرا متظاهرا بالحرية و الاختيار، لأنه سبحانه إذا كان يعلم من الأزل، أنّ هذا الشخص سيرتكب الذنب الفلاني في الساعة المعينة، فبما أنّ العلم الإلهي لا يتخلف عن معلومه يجب أن يكون الشخص مصدرا لهذا الذنب، و لا يستطيع أن يتخلف عنه بأية قوة و قدرة، بل لا يستطيع أن يغير من كميته و كيفيته، إذ تخلفه نفس تخلف علم اللّه عن الواقع، و صيرورة علمه جهلا تعالى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المقام هو المزلقة الكبرى للسطحيّين الذين مالوا إلى الجبر، لأجل كون أفعال العباد متعلقة لعلمه تعالى، غير متخلفة عن متعلقها و لكنهم لو وقفوا على كيفية تعلق علمه بصدور أفعال العباد منهم، لرجعوا عن هذا الحكم الخاطئ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علمه سبحانه لم يتعلق بصدور أي أثر من مؤثره على أي وجه اتفق، و إنما تعلق علمه بصدور الآثار عن العلل مع الخصوصية الكامنة في نفس تلك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العلة علة طبيعية فاقدة للشعور و الاختيار أو واجدة للعلم فاقدة للاختيار، فتعلق علمه سبحانه بصدور فعلها و أثرها عنها بهذه الخصوصية، أي أن تصدر الحرارة من النار من دون أن تشعر فضلا عن أن تريد، و يصدر الارتعاش من الإنسان المرتعش عن علم و لكن لا بإرادة و اختيار، فالقول بصدور هذه الظواهر عن عللها بهذه الخصوصية يستلزم انطباق علمه على الواقع و عدم تخلفه عنه قيد شعرة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كانت العلّة عالمة و شاعرة و مريدة و مختارة كالإنسان، فقد تعلق علمه على صدور أفعالها منها بتلك الخصوصيات و انصباغ فعلها بصبغة الاختيار و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صدر فعل الإنسان منه بهذه الكيفية، لكان علمه مطابقا للواقع </w:t>
      </w:r>
    </w:p>
    <w:p>
      <w:pPr>
        <w:pStyle w:val="BookText"/>
        <w:rPr/>
      </w:pPr>
      <w:r>
        <w:rPr>
          <w:rFonts w:ascii="Amiri" w:hAnsi="Amiri" w:eastAsia="Amiri" w:cs="Amiri"/>
          <w:color w:val="111111"/>
          <w:sz w:val="28"/>
          <w:sz w:val="28"/>
          <w:szCs w:val="28"/>
          <w:rtl w:val="true"/>
          <w:lang w:bidi="ar-SA"/>
        </w:rPr>
        <w:t>غير متخلف عنه، و أمّا لو صدر فعله عنه في هذا المجال عن جبر و اضطرار بلا علم و شعور، أو بلا اختيار و إرادة فعند ذلك يتخلف علمه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 توضيحا لذلك، إنّ الأعمال الصادرة من الإنسان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يصدر منه بلا شعور و لا إرادة كأعمال الجهاز الدموي و الجهاز المعوي و جهاز القلب، و الأحشاء، التي تتسم في أفعال الإنسان بسمة الأعمال الاضطرارية، غير الاختيارية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قسم آخر يصدر منه عن إرادة و 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يتسم بسمة الأعمال الاختيارية غير الاضطرارية كدارسته و كتابته و تجارته و زراعته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ما سبق من أنّ علم اللّه تعالى تعبير عن الواقع بما لا يتخلف عنه قيد شعرة، فتقع أعماله موردا لتعلق علم اللّه بها على ما هي عليه من الخصائص و الألوان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النتيجة أنه سبحانه يعلم من الأزل بصدور فعل معين في لحظة معينة من إنسان معين إمّا بالاضطرار و الإكراه أو بالاختيار و الحرية، و تعلق مثل هذا العلم لا ينتج الجبر، بل يلازم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صدر كل قسم على خلاف ما اتّسم به لكان ذلك تخلفا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اللّه بما أنّه يطابق الواقع الخارجي و لا يتخلف عنه أبدا، فيجب أن يقوم الإنسان بكل قسم من أعماله على حسب السمة التي اتّسم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مصدرا لعمل الجهاز الدموي عن اختيار و قد تعلق علمه بصدوره عنه على وجه الاضطرار، لزم تخلف علمه عن معلومه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كان مصدرا للقسم الآخر من أفعاله ككتابته و خياطته على وجه الإلجاء و الاضطرار، لزم تخلف علمه عن الواقع لتعلق علمه بصدوره عنه بسمة الاختيار و سيوافيك نصوص من أئمة الحكماء كصدر المتألّهين و غيره عند البحث عن الجبر الأشعري</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فعلينا في هذا الموقف الالتفات إلى كيفية تعلق علمه بصدور الأفعال عن مبادئها و عللها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من أنكر وجود الأسباب و المسببات في الوجود، و اعترف بعلّة واحدة و سبب مفرد و هو اللّه سبحانه و جعله قائما مقام جميع العلل و الأسباب، و صار هو مصدرا لكل الظواهر و الحوادث مباشرة و لم يقم </w:t>
      </w:r>
      <w:bookmarkStart w:id="354" w:name="pg16330_177626"/>
    </w:p>
    <w:p>
      <w:pPr>
        <w:pStyle w:val="BookText"/>
        <w:rPr/>
      </w:pPr>
      <w:bookmarkEnd w:id="354"/>
      <w:r>
        <w:rPr>
          <w:rFonts w:ascii="Amiri" w:hAnsi="Amiri" w:eastAsia="Amiri" w:cs="Amiri"/>
          <w:color w:val="111111"/>
          <w:sz w:val="28"/>
          <w:sz w:val="28"/>
          <w:szCs w:val="28"/>
          <w:rtl w:val="true"/>
          <w:lang w:bidi="ar-SA"/>
        </w:rPr>
        <w:t>للعلل الطبيعية و للإنسان و ما فيه من المبادي وزنا و قيمة، و لم يعترف بتأثيرها في تكوّن الظّواهر و الحوادث، لا مناص له عن القول بالجبر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مصير خاطئ يستلزم بطلان بعث الأنبياء و إنزال الكتب</w:t>
      </w:r>
      <w:r>
        <w:rPr>
          <w:rFonts w:eastAsia="Amiri" w:cs="Amiri" w:ascii="Amiri" w:hAnsi="Amiri"/>
          <w:color w:val="111111"/>
          <w:sz w:val="28"/>
          <w:szCs w:val="28"/>
          <w:rtl w:val="true"/>
          <w:lang w:bidi="ar-SA"/>
        </w:rPr>
        <w:t>.</w:t>
      </w:r>
    </w:p>
    <w:p>
      <w:pPr>
        <w:pStyle w:val="Heading5"/>
        <w:numPr>
          <w:ilvl w:val="4"/>
          <w:numId w:val="1"/>
        </w:numPr>
        <w:rPr/>
      </w:pPr>
      <w:bookmarkStart w:id="355" w:name="__RefHeading___Toc6105692_1280447820"/>
      <w:bookmarkStart w:id="356" w:name="_Toc124"/>
      <w:bookmarkEnd w:id="355"/>
      <w:r>
        <w:rPr>
          <w:rtl w:val="true"/>
        </w:rPr>
        <w:t>تمثيل خاطئ</w:t>
      </w:r>
      <w:bookmarkEnd w:id="356"/>
    </w:p>
    <w:p>
      <w:pPr>
        <w:pStyle w:val="BookText"/>
        <w:rPr/>
      </w:pPr>
      <w:r>
        <w:rPr>
          <w:rFonts w:ascii="Amiri" w:hAnsi="Amiri" w:eastAsia="Amiri" w:cs="Amiri"/>
          <w:color w:val="111111"/>
          <w:sz w:val="28"/>
          <w:sz w:val="28"/>
          <w:szCs w:val="28"/>
          <w:rtl w:val="true"/>
          <w:lang w:bidi="ar-SA"/>
        </w:rPr>
        <w:t>ربما يتمسك في تحليل علمه سبحانه بمثال خاص و يقال إنّ باستطاعة كثير من الأساتذة أن يتكهنوا بمستقبل تلامذتهم، فإنّ المعلم الذي يعرف حدود السعي و العمل و الاستعداد في تلميذه المعيّن، يستطيع أن يتكهن بنجاح التلميذ أو رسوبه بصورة قاطعة، فهل نستطيع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المعلم بوضع التلميذ صار علّة لعدم نجاحه في الامتحان بحيث لو تكهّن المعلم بعكس هذا، لكان النجاح حليف التلميذ، أو إنّ السبب في فشله في الامتحان هو تكاسله أيام الدراسة، و إهماله طول السنة الدراسية مطالعة و مباحثة الكتاب المقرر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صرفه أوقاته في الشّهوات</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التمثيل نافع للأذهان البسيطة التي لا تفرق بين علم المعلم، و علمه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العارف بخصوصية علمه تعالى و أنّه نفس ذاته، و ذاته علّة لما سواه، فهو يرى قياس أحد العلمين بالآخر قياسا خاطئا، فإن علم المعلم ليس في سلسلة علل الحوادث، و في مورد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رسوب التلميذ أو نجاحه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علمه تعالى فإنه في سلسلة العلل، بل تنتهي إليه جميع الأسباب و المسببات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أنّ القضاء عند الفلاسفة عبارة عن علمه بما ينبغي أن يكون عليه الوجود حتى يكون على أحسن النظام و أكمل الانتظام، و هو المسمى عندهم بالعناية التي هي مبدأ لفيضان الموجودات، من حيث جملتها على أحسن الوجوه و أكملها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يصبح التمثيل في مقام الإجابة أجنبيا عن الإشكال</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bookmarkStart w:id="357" w:name="pg16330_177627"/>
    </w:p>
    <w:p>
      <w:pPr>
        <w:pStyle w:val="BookText"/>
        <w:rPr/>
      </w:pPr>
      <w:bookmarkEnd w:id="357"/>
      <w:r>
        <w:rPr>
          <w:rFonts w:ascii="Amiri" w:hAnsi="Amiri" w:eastAsia="Amiri" w:cs="Amiri"/>
          <w:color w:val="111111"/>
          <w:sz w:val="28"/>
          <w:sz w:val="28"/>
          <w:szCs w:val="28"/>
          <w:rtl w:val="true"/>
          <w:lang w:bidi="ar-SA"/>
        </w:rPr>
        <w:t xml:space="preserve">و الحق في الإجابة ما ذكرنا من أنّ علمه العنائي الذي هو السبب لظهور الموجودات على صفحة الوجود، و إن كان علة لظهور الأشياء، لكنه ليس بالعلّة الوحيدة القائمة مقام الأسباب و العلل المتأخرة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عليه الأشاعرة المنكرين للأسباب و المسببات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هناك أسباب و مسببات كثيرة يؤثر كل سبب في مسببه بإذنه سبحانه و مشيئته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خلال تلك الأسباب سببية الإنسان لفعله بإذنه سبحانه، فتعلّق علمه على أن يكون الإنسان في معترك الحياة فاعلا مختارا و سببا حرّا لما يفعل و 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 مثل هذا السبب متعلقا لعلمه العنائي المبدأ لفيضان الموجودات، لا ينتج الجبر بل ينتج الاختيار</w:t>
      </w:r>
      <w:r>
        <w:rPr>
          <w:rFonts w:eastAsia="Amiri" w:cs="Amiri" w:ascii="Amiri" w:hAnsi="Amiri"/>
          <w:color w:val="111111"/>
          <w:sz w:val="28"/>
          <w:szCs w:val="28"/>
          <w:rtl w:val="true"/>
          <w:lang w:bidi="ar-SA"/>
        </w:rPr>
        <w:t>.</w:t>
      </w:r>
    </w:p>
    <w:p>
      <w:pPr>
        <w:pStyle w:val="Heading5"/>
        <w:numPr>
          <w:ilvl w:val="4"/>
          <w:numId w:val="1"/>
        </w:numPr>
        <w:rPr/>
      </w:pPr>
      <w:bookmarkStart w:id="358" w:name="__RefHeading___Toc6105694_1280447820"/>
      <w:bookmarkStart w:id="359" w:name="_Toc125"/>
      <w:bookmarkEnd w:id="358"/>
      <w:r>
        <w:rPr>
          <w:rtl w:val="true"/>
        </w:rPr>
        <w:t>أفعال العباد و إرادته الأزلية</w:t>
      </w:r>
      <w:bookmarkEnd w:id="359"/>
    </w:p>
    <w:p>
      <w:pPr>
        <w:pStyle w:val="BookText"/>
        <w:rPr/>
      </w:pPr>
      <w:r>
        <w:rPr>
          <w:rFonts w:ascii="Amiri" w:hAnsi="Amiri" w:eastAsia="Amiri" w:cs="Amiri"/>
          <w:color w:val="111111"/>
          <w:sz w:val="28"/>
          <w:sz w:val="28"/>
          <w:szCs w:val="28"/>
          <w:rtl w:val="true"/>
          <w:lang w:bidi="ar-SA"/>
        </w:rPr>
        <w:t>قد عرفت أنّ القضاء العلمي عند الأشاعرة هو عبارة عن إرادته الأزلية المتعلقة بالأشياء على ما هي عليه فيما لا يزال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ذلك يتحد هذا التفسير مع التفسير السابق إشكالا و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أنّا سنبحث في فصل الجبر و الاختيار عن شمول إرادته سبحانه لأفعال العباد و عدمه، فنترك التفصيل إلى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سيوافيك أنّ شمول إرادته سبحانه لجميع الكائنات عموما و أفعال الإنسان خصوصا، ممّا لا مناص عنه، كتابا و سنّة و عقلا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خالف في ذلك كثير من العدلية حذرا من لزوم 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القول بعموم الإرادة و شمولها للأفعال الاختيارية لا ينتج الجبر كما أوضحنا حاله في العلم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حال التقدير و القضاء العلميين و النتيجة التي تترتب على هذه العقيدة حسب تحليل الأشاعرة و تحليلنا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 هنا بحث و هو سرد بعض الروايات الواردة في القضاء و القدر في الصحاح و المسانيد التي لا تتخلف عن الجبر قيد شعرة، و عرضها على الكتاب و السنّة و العقل ليعلم ناسجها و مصدرها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يتلوه بحث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الأخبار</w:t>
      </w:r>
      <w:r>
        <w:rPr>
          <w:rFonts w:eastAsia="Amiri" w:cs="Amiri" w:ascii="Amiri" w:hAnsi="Amiri"/>
          <w:color w:val="111111"/>
          <w:sz w:val="28"/>
          <w:szCs w:val="28"/>
          <w:rtl w:val="true"/>
          <w:lang w:bidi="ar-SA"/>
        </w:rPr>
        <w:t xml:space="preserve">. </w:t>
      </w:r>
      <w:bookmarkStart w:id="360" w:name="pg16330_177628"/>
    </w:p>
    <w:p>
      <w:pPr>
        <w:pStyle w:val="Heading3"/>
        <w:numPr>
          <w:ilvl w:val="2"/>
          <w:numId w:val="1"/>
        </w:numPr>
        <w:rPr/>
      </w:pPr>
      <w:bookmarkStart w:id="361" w:name="__RefHeading___Toc6105696_1280447820"/>
      <w:bookmarkStart w:id="362" w:name="_Toc126"/>
      <w:bookmarkEnd w:id="360"/>
      <w:bookmarkEnd w:id="361"/>
      <w:r>
        <w:rPr>
          <w:rtl w:val="true"/>
        </w:rPr>
        <w:t>القضاء و القدر في الصّحاح و المسانيد</w:t>
      </w:r>
      <w:bookmarkEnd w:id="362"/>
    </w:p>
    <w:p>
      <w:pPr>
        <w:pStyle w:val="Heading4"/>
        <w:numPr>
          <w:ilvl w:val="3"/>
          <w:numId w:val="1"/>
        </w:numPr>
        <w:rPr/>
      </w:pPr>
      <w:bookmarkStart w:id="363" w:name="__RefHeading___Toc6105698_1280447820"/>
      <w:bookmarkStart w:id="364" w:name="_Toc127"/>
      <w:bookmarkEnd w:id="363"/>
      <w:r>
        <w:rPr>
          <w:rtl w:val="true"/>
        </w:rPr>
        <w:t>اشارة</w:t>
      </w:r>
      <w:bookmarkEnd w:id="364"/>
    </w:p>
    <w:p>
      <w:pPr>
        <w:pStyle w:val="BookText"/>
        <w:rPr/>
      </w:pPr>
      <w:r>
        <w:rPr>
          <w:rFonts w:ascii="Amiri" w:hAnsi="Amiri" w:eastAsia="Amiri" w:cs="Amiri"/>
          <w:color w:val="111111"/>
          <w:sz w:val="28"/>
          <w:sz w:val="28"/>
          <w:szCs w:val="28"/>
          <w:rtl w:val="true"/>
          <w:lang w:bidi="ar-SA"/>
        </w:rPr>
        <w:t>لقد عرفت أنّ القدر و القضاء أمر ثابت في الشريعة الإسلامية و لا يمكن إنكاره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لا يعدوان العلمي و العيني، و أنّ كلاّ منهما غير سالب للاختيار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الظاهر ممّا رواه أصحاب الصّحاح و المسانيد أنّ القدر عامل غالب على الإنسان في أفعاله الاختيارية، يتحكّم بها، و يسلب عنه الاختيار رغم إرادة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الإنسان مسيّر في حياته يسير حسب ما قدر له و كتب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فلنعرض بعض ما وقفنا عليه كنموذج من هذه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البخاري في 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احتج آدم و موسى، فقال له موسى يا آدم أنت أبونا خيّبتنا، و أخرجتنا من الجنة، فقال له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اصطفاك اللّه بكلامه، و خطّ لك بيده، أ تلومني على أمر قدّر اللّه عليّ قبل أن يخلقني بأربعين سنة</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فآدم حسب هذا النقل يبرر عمله الذي وصفه سبحانه بقوله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عَصىٰ آدَمُ رَبَّهُ فَغَوىٰ‌ </w:t>
      </w:r>
      <w:r>
        <w:rPr>
          <w:rStyle w:val="FootnoteAnchor"/>
          <w:rtl w:val="true"/>
        </w:rPr>
        <w:footnoteReference w:id="364"/>
      </w:r>
      <w:r>
        <w:rPr>
          <w:rFonts w:ascii="Amiri" w:hAnsi="Amiri" w:eastAsia="Amiri" w:cs="Amiri"/>
          <w:color w:val="111111"/>
          <w:sz w:val="28"/>
          <w:sz w:val="28"/>
          <w:szCs w:val="28"/>
          <w:rtl w:val="true"/>
          <w:lang w:bidi="ar-SA"/>
        </w:rPr>
        <w:t xml:space="preserve">بالقدر، و كأن القدر عامل خارج عن إطار حياة </w:t>
      </w:r>
    </w:p>
    <w:p>
      <w:pPr>
        <w:pStyle w:val="BookText"/>
        <w:rPr/>
      </w:pPr>
      <w:r>
        <w:rPr>
          <w:rFonts w:ascii="Amiri" w:hAnsi="Amiri" w:eastAsia="Amiri" w:cs="Amiri"/>
          <w:color w:val="111111"/>
          <w:sz w:val="28"/>
          <w:sz w:val="28"/>
          <w:szCs w:val="28"/>
          <w:rtl w:val="true"/>
          <w:lang w:bidi="ar-SA"/>
        </w:rPr>
        <w:t>الإنسان، حاكم عليه، رغم أنّه يريد أن لا يطيعه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روى أيضا عن زيد بن وهب عن عبد اللّه قال حدثنا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الصادق المصدّق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يبعث اللّه ملكا فيؤمر بأربع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برزقه و أجله و شقي أو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إنّ أحدكم أو الرجل يعمل بعمل أهل الكتاب حتى ما يكون بينه و بينها غير باع أو ذراع فيسبق عليه الكتاب فيعمل بعمل أهل الجنة فيدخلها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الرجل ليعمل بعمل أهل الجنة حتى ما يكون بينه و بينها غير ذراع أو ذراعين فيسبق عليه الكتاب فيعمل بعمل أهل النار فيدخلها</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مسلم في صحيحه عن سراقة بن مالك بن جعشم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بيّن لنا ديننا كأنّا خلقنا الآن، فيم عمل اليوم‌؟ أ فيما جفت به الأقلام و جرت به المقادير؟ أم فيما يستقبل‌؟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بل فيما جفت به الأقلام و جرت به المقادير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فكل ميسّر لما خلق له، و كل عامل بعمله</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روى البخاري عن أبي هريرة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 القلم بما أنت لاق</w:t>
      </w:r>
      <w:r>
        <w:rPr>
          <w:rFonts w:eastAsia="Amiri" w:cs="Amiri" w:ascii="Amiri" w:hAnsi="Amiri"/>
          <w:color w:val="111111"/>
          <w:sz w:val="28"/>
          <w:szCs w:val="28"/>
          <w:rtl w:val="true"/>
          <w:lang w:bidi="ar-SA"/>
        </w:rPr>
        <w:t>»</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مسلم في 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ينقل النّووي في شرح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يقول الملك الموكل بالنطفة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أ شقي أم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فيكتبان، و يكتب عمله و أثره، و أجله و رزقه ثم تطوى الصحف، فلا يزاد فيها و لا ينقص</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روى مسلم عن حذيفة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بعد ما يجعله اللّه سويّا أو غير سويّ‌، ثم يجعله اللّه شقيا أو سعيدا، و ما من نفس منفوسة إلاّ و كتب اللّه مكانها من </w:t>
      </w:r>
    </w:p>
    <w:p>
      <w:pPr>
        <w:pStyle w:val="BookText"/>
        <w:rPr/>
      </w:pPr>
      <w:r>
        <w:rPr>
          <w:rFonts w:ascii="Amiri" w:hAnsi="Amiri" w:eastAsia="Amiri" w:cs="Amiri"/>
          <w:color w:val="111111"/>
          <w:sz w:val="28"/>
          <w:sz w:val="28"/>
          <w:szCs w:val="28"/>
          <w:rtl w:val="true"/>
          <w:lang w:bidi="ar-SA"/>
        </w:rPr>
        <w:t>الجنة و النار، إلاّ و قد كتبت شقية أو سعيدة</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الترمذي عن عبد اللّه بن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رسول اللّه و في يده كتابان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ما هذان الكتابان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 إلاّ أن تخبرنا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للذي في يده 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من ربّ العالمين فيه أسماء أهل الجنة و أسماء آبائهم و قبائلهم، ثم أجمل على اخرهم، فلا يزاد فيهم و لا ينقص منهم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للذي في شماله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من ربّ العالمين فيه أسماء أهل النار و أسماء آبائهم و قبائلهم، ثم أجمل على آخرهم، فلا يزاد فيهم و لا ينقص منهم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ففيم العمل يا رسول اللّه‌؟ إن كان أمرا قد فرغ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سدّدوا و قاربوا، فإنّ صاحب الجنة يختم له بعمل أهل الجنة و إن عمل أي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صاحب النار يختم له بعمل أهل النار و إن عمل أي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فنبذهما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 ربّكم من العباد فريق في الجنة و فريق في السعير</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روى البخاري و مسلم و ابن داود عن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يا رسول اللّه أعلم أهل الجنة من أهل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 يعمل العاملون‌؟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ميسّر لما خلق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مسلم و أبو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يعرف أهل الجنة من أهل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يعمل العاملون‌؟</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يعمل لما خلق له أو لما يسّر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لمسلم من رواية أبي الأسود الدؤلي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عمران بن 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رأيت ما يعمل الناس اليوم و يكدحون فيه‌؟ أ شيء قضي عليهم و مضى عليهم من قدر قد سبق، أو فيما يستقبلون به ممّا أتاهم به نبيّهم و ثبتت الحجة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شيء قضي عليهم و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يكون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ففزعت من ذلك فزعا شديدا،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خلق اللّه و ملك يده، فلا يسأل عمّا يفعل و هم يسألون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أرد بما سألتك إلاّ لأحرز عقلك فإن رجلين من مزينة أتيا رسول اللّه فقالا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أ رأيت ما يعمل الناس اليوم و يكدحون فيه أ شيء قضي عليهم و مضى فيهم من قدر قد سبق أو فيما يستقبلون به مما أتاهم به نبيهم و ثبتت الحجة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شيء قضي عليهم و مضى فيهم و تصديق ذلك في كتاب اللّه وَ نَفْسٍ وَ 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 تَقْوٰاهٰا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روى الترمذي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رأيت ما نعمل فيه أمر مبتدع أو مبتدأ أو فيما قد فرغ منه‌؟ فقال بل فيما قد فرغ منه يا بن الخطاب، و كل 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كان من أهل السعادة، فإنه يعمل للسعادة، و أمّا من كان من أهل الشقاء فإنّه يعمل للشقاء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شقي 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 نعمل، على شيء قد فرغ منه‌؟ أو على شيء لم يفرغ منه‌؟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على شيء قد فرغ منه و جرت به الأقلام يا عمر و لكن كل </w:t>
      </w:r>
      <w:bookmarkStart w:id="365" w:name="pg16330_177632"/>
    </w:p>
    <w:p>
      <w:pPr>
        <w:pStyle w:val="BookText"/>
        <w:rPr/>
      </w:pPr>
      <w:bookmarkEnd w:id="365"/>
      <w:r>
        <w:rPr>
          <w:rFonts w:ascii="Amiri" w:hAnsi="Amiri" w:eastAsia="Amiri" w:cs="Amiri"/>
          <w:color w:val="111111"/>
          <w:sz w:val="28"/>
          <w:sz w:val="28"/>
          <w:szCs w:val="28"/>
          <w:rtl w:val="true"/>
          <w:lang w:bidi="ar-SA"/>
        </w:rPr>
        <w:t>ميسّر لما خلق</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نماذج مما ذكره القوم في باب القدر، و كأن القدر حاكم، متعنت، حمق، قاس، حقود، على المساكين العاجزين بلا سبب و مبرر، و بذلك شقيت الكفار و العصاة بشقاوة الأبد، و لا مجال بعد ذلك لرأفته سبحانه و رحمته و إحسانه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لقد قدّر كل ذلك لجماعة آخرين غرباء لا يهمه أمرهم بلا جهة و لا سبب، كما في بعض رواياتهم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 هؤلاء للجنة و لا أبالي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خلقت هؤلاء للنّار و لا أبالي</w:t>
      </w:r>
      <w:r>
        <w:rPr>
          <w:rFonts w:eastAsia="Amiri" w:cs="Amiri" w:ascii="Amiri" w:hAnsi="Amiri"/>
          <w:color w:val="111111"/>
          <w:sz w:val="28"/>
          <w:szCs w:val="28"/>
          <w:rtl w:val="true"/>
          <w:lang w:bidi="ar-SA"/>
        </w:rPr>
        <w:t>».</w:t>
      </w:r>
    </w:p>
    <w:p>
      <w:pPr>
        <w:pStyle w:val="Heading4"/>
        <w:numPr>
          <w:ilvl w:val="3"/>
          <w:numId w:val="1"/>
        </w:numPr>
        <w:rPr/>
      </w:pPr>
      <w:bookmarkStart w:id="366" w:name="__RefHeading___Toc6105700_1280447820"/>
      <w:bookmarkStart w:id="367" w:name="_Toc128"/>
      <w:bookmarkEnd w:id="366"/>
      <w:r>
        <w:rPr>
          <w:rtl w:val="true"/>
        </w:rPr>
        <w:t>عرض هذه الروايات على الكتاب</w:t>
      </w:r>
      <w:bookmarkEnd w:id="367"/>
    </w:p>
    <w:p>
      <w:pPr>
        <w:pStyle w:val="BookText"/>
        <w:rPr/>
      </w:pPr>
      <w:r>
        <w:rPr>
          <w:rFonts w:ascii="Amiri" w:hAnsi="Amiri" w:eastAsia="Amiri" w:cs="Amiri"/>
          <w:color w:val="111111"/>
          <w:sz w:val="28"/>
          <w:sz w:val="28"/>
          <w:szCs w:val="28"/>
          <w:rtl w:val="true"/>
          <w:lang w:bidi="ar-SA"/>
        </w:rPr>
        <w:t>لا شك أنّ هذه الروايات مخالفة للكتاب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الكتاب يعرّف الإنسان في موقف الهداية و الضلالة موجودا مختارا و أنّ هدايته و ضلالته على عاتقه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هَدَيْنٰاهُ اَلسَّبِيلَ إِمّٰا شٰاكِراً وَ إِمّٰا كَفُوراً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ضَلَلْتُ فَإِنَّمٰا أَضِلُّ عَلىٰ نَفْسِي وَ إِنِ اِهْتَدَيْتُ فَبِمٰا يُوحِي إِلَيَّ رَبِّي إِنَّهُ سَمِيعٌ قَرِيبٌ‌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جٰاءَكُمْ بَصٰائِرُ مِنْ رَبِّكُمْ فَمَنْ أَبْصَرَ فَلِنَفْسِهِ وَ مَنْ عَمِيَ فَعَلَيْهٰا وَ مٰا أَنَا عَلَيْكُمْ بِحَفِيظٍ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اِمْرِئٍ بِمٰا كَسَبَ رَهِينٌ‌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تُجْزَوْنَ مٰا كُنْتُمْ تَعْمَلُونَ‌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بِمٰا كَسَبَتْ رَهِينَةٌ‌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فبعد هذه الآيات المحكمات يصح لمسلم أن يؤمن بما جاء في هذه الروايات و يسندها إلى الرسول، حتى يبرر العصاة و الطغاة أعمالهم الإجرامية بسبق القدر، و جفاف القلم، و انطواء الكتب، بحيث لا يزيد و لا ينقص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يصير مثل الإنسان مثل الملقى في اليمّ مكتوف الأيدي، و مثل أمره و نهيه مثل أمر الملقى بأن لا يبتل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ألقاه في اليمّ مكتوفا و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إيّاك أن تبتلّ بالماء</w:t>
      </w:r>
    </w:p>
    <w:p>
      <w:pPr>
        <w:pStyle w:val="BookText"/>
        <w:rPr/>
      </w:pPr>
      <w:r>
        <w:rPr>
          <w:rFonts w:ascii="Amiri" w:hAnsi="Amiri" w:eastAsia="Amiri" w:cs="Amiri"/>
          <w:color w:val="111111"/>
          <w:sz w:val="28"/>
          <w:sz w:val="28"/>
          <w:szCs w:val="28"/>
          <w:rtl w:val="true"/>
          <w:lang w:bidi="ar-SA"/>
        </w:rPr>
        <w:t>إنّ صريح هذه الآيات هو أنّ صانع مصير الإنسان اختياره الذي تميز به عن سائر الموجودات بفضل منه سبحانه و أنّ له الخيرة في اختيار أي طريق يشاؤه من الهداية و الضلالة و السعادة و الشقاء، و ليس القدر عاملا صانعا للمصير في مجال أفعاله الاختيارية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هناك أمور خارجة عن اختياره ليس هو مسئولا عنها، و لا يعد صانعا بالنسبة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كلامنا غايته في أفعاله النفسية من إطاعته و معصيته، و هذا هو الذي نقصده من اختيار الإنسان فيه، لا الأفعال و الحوادث الكونية الخارجة عن إطار 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الروايات المتقدمة، المبثوث إضعافها في الصحاح و المسانيد، تجعل من القدر قدرة صنّاعة لمصير البشر في الأفعال التي يسألون عنها، و هذا ممّا لا يصدقه الكتاب كما عرفت، و لا السنّة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السنّة، فيكفي في كون ظواهر تلك الروايات غير مرادة، و أنها رويت على غير وجهها، ما رووه هم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في جنازة في بقيع الغرقد، فأتانا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فقعد و قعدنا حوله، و معه مخصرة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فنكس و جعل ينكت بمخصرته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منكم من أحد إلاّ و قد كتب مقعده من النّار و مقعده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فلا نتكل على كتابنا؟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ميسّر لما خلق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كان من أهل السعادة فسيصير لعمل أهل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كان من أهل الشقاء، فسيصير لعمل أهل 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أَعْطىٰ وَ اِتَّقىٰ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 بِالْحُسْنىٰ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فَسَنُيَسِّرُهُ لِلْيُسْرىٰ‌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البخاري و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الترمذي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في جنازة في بقيع الغرقد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فقعد و قعدنا حوله و معه مخصرة، فجعل ينكت بها، ثم قال ما منكم من أحد، أو من نفس منفوسة، إلاّ و قد كتب اللّه مكانها من الجنة و النار، و إلاّ قد كتبت شقية أو سعيدة، فقال رجل يا رسول اللّه، أ فلا نمكث على كتابنا و ندع العمل‌؟ فمن كان منا من أهل السعادة، ليكونن إلى أهل السعادة، و من كان منا من أهل الشقاوة، ليكونن إلى أهل الشقاوة‌؟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اعملوا، فكل ميسّر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أهل السعادة، فييسّرون لعمل أهل السعادة و أمّا أهل الشقاوة فييسّرون لعمل أهل الشقاوة،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أَعْطىٰ وَ اِتَّقىٰ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 بِالْحُسْنىٰ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فَسَنُيَسِّرُهُ لِلْيُسْرىٰ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بَخِلَ وَ اِسْتَغْنىٰ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كَذَّبَ بِالْحُسْنىٰ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فَسَنُيَسِّرُهُ لِلْعُسْرىٰ‌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كان كل إنسان ميسرا لخصوص ما خلق له، كما هو ظاهر الرواية، بمعنى أنّ أهل السعادة ميسرون للسعادة و أهل الشقاء ميسرون للشقاء بحيث لا يقدر كل صنف على الالتحاق بالصنف الآخر، فلما ذا قرأ </w:t>
      </w:r>
    </w:p>
    <w:p>
      <w:pPr>
        <w:pStyle w:val="BookText"/>
        <w:rPr/>
      </w:pPr>
      <w:r>
        <w:rPr>
          <w:rFonts w:ascii="Amiri" w:hAnsi="Amiri" w:eastAsia="Amiri" w:cs="Amiri"/>
          <w:color w:val="111111"/>
          <w:sz w:val="28"/>
          <w:sz w:val="28"/>
          <w:szCs w:val="28"/>
          <w:rtl w:val="true"/>
          <w:lang w:bidi="ar-SA"/>
        </w:rPr>
        <w:t>قوله سبحانه في ذيل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أَعْطىٰ وَ اِتَّقىٰ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 بِالْحُسْنىٰ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فَسَنُيَسِّرُهُ لِلْيُسْرىٰ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بَخِلَ وَ اِسْتَغْنىٰ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كَذَّبَ بِالْحُسْنىٰ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فَسَنُيَسِّرُهُ لِلْعُسْرىٰ‌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ظاهرها أنّ لكل إنسان الخيار بين الإعطاء و الاتقاء و التصديق بالحسنى، و ضدها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الرواية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تعرب عن أنّ كثيرا من روايات القدر، إمّا منحوتة و موضوعة على لسان رسول اللّه بهذا المعنى الذي شرحناه، أو منقولة بغير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 أنّ الروايات مخالفة للفطرة الإنسانية التي فطر اللّه كل إنسان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نرى أنّ أصحاب النبي بعد ما سمعوا حقيقة القدر على الوجه الذي جاء في الرواية، استوحشوا،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ففيم العمل يا رسول اللّه، إن كان أمر قد فرغ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أجيبوا به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سدّدوا و قاربوا إلخ، ليس جوابا قالعا للشبهة و رافعا للإشكال</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الإجابة بأن كلاّ ميسّر لما خلق، لا يحل العقدة إن لم يزدها تعقيدا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مفاده أنّ أهل السعادة ميسرون للسعادة التي خلقوا لها و أهل الشقاء للشقاء الذي خلقوا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نفس الإشكال الذي تردد في نفس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ذيل رواية عمران بن حصين يظهر أنّ القدر بالمعنى الوارد في الرواية مظنة كونه ظلما للعباد، و أنّ أبا الأسود الدؤلي فزع منه فزعا شديدا، و الجواب الذي ذكره أبو الأسود من أنّ كل شيء خلق اللّه و ملك يده فلا يسأل عمّا يفعل و هم يسألون، لا يرد الشبهة بل يؤكّدها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للعقيدة الإسلامية سمة البساطة لا التعقيد، و سهولة التكليف لا مشقته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في ميزان النّصفة يتّسم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بالبساطة و السهولة‌؟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سيوافيك أن يد الأحبار و الرهبان لعبت في هذا المجال، و أنهم هم الذين أوردوا القدر بهذا المعنى إلى الساحة الإسلامية، و غيّروا ما عليه الكتاب </w:t>
      </w:r>
      <w:bookmarkStart w:id="368" w:name="pg16330_177636"/>
    </w:p>
    <w:p>
      <w:pPr>
        <w:pStyle w:val="BookText"/>
        <w:rPr/>
      </w:pPr>
      <w:bookmarkEnd w:id="368"/>
      <w:r>
        <w:rPr>
          <w:rFonts w:ascii="Amiri" w:hAnsi="Amiri" w:eastAsia="Amiri" w:cs="Amiri"/>
          <w:color w:val="111111"/>
          <w:sz w:val="28"/>
          <w:sz w:val="28"/>
          <w:szCs w:val="28"/>
          <w:rtl w:val="true"/>
          <w:lang w:bidi="ar-SA"/>
        </w:rPr>
        <w:t>و السنّة من التقدير غير السالب للاختيار، بل بمعنى علمه سبحانه المحيط بأفعال الإنسان خيرها و شرّها، حتى يترك الشرّ و ينحو نحو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البرقي في محاسنه عن هشام بن سالم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أكرم من أن يكلّف النّاس ما لا يطيقون، و اللّه أعزّ من أن يكون في سلطانه ما لا يريد</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فالشقّ الأول من الحديث ينفي الجبر بتاتا سواء استند إلى القدر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الشقّ الثاني ينصّ على عموم إرادته سبحانه لكل الكائنات و الأفعال الاختيارية للعباد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ستعرف عند البحث عن الجبر و التفويض أنّ شمول إرادته سبحانه لأفعال العباد لا يهدف إلى الجبر لأنه تعلقت إرادته بصدور كل فعل عن علّته بالخصوصيات و المبادي الكامنة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المبادي الموجودة في الإنسان حريته و اختياره</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6105702_1280447820"/>
      <w:bookmarkStart w:id="370" w:name="_Toc129"/>
      <w:bookmarkEnd w:id="369"/>
      <w:r>
        <w:rPr>
          <w:rtl w:val="true"/>
        </w:rPr>
        <w:t>الأحبار و إشاعة فكرة القدر بين المسلمين</w:t>
      </w:r>
      <w:bookmarkEnd w:id="370"/>
    </w:p>
    <w:p>
      <w:pPr>
        <w:pStyle w:val="BookText"/>
        <w:rPr/>
      </w:pPr>
      <w:r>
        <w:rPr>
          <w:rFonts w:ascii="Amiri" w:hAnsi="Amiri" w:eastAsia="Amiri" w:cs="Amiri"/>
          <w:color w:val="111111"/>
          <w:sz w:val="28"/>
          <w:sz w:val="28"/>
          <w:szCs w:val="28"/>
          <w:rtl w:val="true"/>
          <w:lang w:bidi="ar-SA"/>
        </w:rPr>
        <w:t>لقد ابتلي المسلمون بعد كعب الأحبار بكتابيّ آخر قد بلغ الغاية في بث الإسرائيليات بين المسلمين، هو وهب بن منبه، 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آخر خلافة عثمان، كثير النقل عن كتب الإسرائيليات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ضعّفه الفلاّس</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أهل اليمن ولد سنة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و عنده من علم الكتاب شيء كثير، فإنه صرف عنايته إلى ذلك، و 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حديثه في الصحيحين عن أخيه همّام</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يظهر من تاريخ حياته أنّه أحد المصادر لانتشار نظرية نفي الاختيار </w:t>
      </w:r>
      <w:bookmarkStart w:id="371" w:name="pg16330_177637"/>
    </w:p>
    <w:p>
      <w:pPr>
        <w:pStyle w:val="BookText"/>
        <w:rPr/>
      </w:pPr>
      <w:bookmarkEnd w:id="371"/>
      <w:r>
        <w:rPr>
          <w:rFonts w:ascii="Amiri" w:hAnsi="Amiri" w:eastAsia="Amiri" w:cs="Amiri"/>
          <w:color w:val="111111"/>
          <w:sz w:val="28"/>
          <w:sz w:val="28"/>
          <w:szCs w:val="28"/>
          <w:rtl w:val="true"/>
          <w:lang w:bidi="ar-SA"/>
        </w:rPr>
        <w:t>و المشيئة عن الإنسان حتى المشيئة الظلية لمشيئته سبحانه التي لولاها لبطل التكليف و ألغيت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حماد بن سلمة عن أبي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وهب بن منبّه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أقول بالقدر حتى قرأت بضعا و سبعين كتابا من كتب الأنبياء في 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جعل لنفسه شيئا من المشيئة فقد 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فتركت قولي</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أقول بالقدر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القدرة الإنسانية التي عبّر عنها في ذيل كلامه بالاختيار و المشيئة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يمكن أن يكون المراد منه نفي القدر، كما ربما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نفاة القدر و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النقل يعطي أنّ القول بنفي المشيئة للإنسان ممّا ورد في أزيد من سبعين كتابا من كتب الأنبياء، حسب زعم هذا الكتابي، و منها تسرب هذا القول إلى الأوساط الإسلامية، حتى أصبح من قال بالمشيئة يكفر حسب نقل هذا الكتابي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تسنم الرجل منبر التحدث عن الأنبياء يوم كان نقل الحديث عن النبي ممنوعا، و كان نتيجة ذلك التحدث انتشار الإسرائيليات الراجعة إلى حياة الأنبياء في العاصمة الإسلامية المدينة المنورة، و قد جمع ما ألقاه في مجلد أسماه في كشف الظنون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 الأبرار و قصص الأخيار</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2" w:name="__RefHeading___Toc6105704_1280447820"/>
      <w:bookmarkStart w:id="373" w:name="_Toc130"/>
      <w:bookmarkEnd w:id="372"/>
      <w:r>
        <w:rPr>
          <w:rtl w:val="true"/>
        </w:rPr>
        <w:t>القدرية في الحديث النبوي</w:t>
      </w:r>
      <w:bookmarkEnd w:id="373"/>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الفريقان عن النبي الأكرم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القدرية مجوس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من الفريقين 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فالقائلين بالقدر بالمعنى السالب للاختيار، يقولون إن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المفوضة القائلة بالاختيار و عدم شمول القدر لأفعال الإنسان، فكانوا كالمجوس، القائلة بإلهين </w:t>
      </w:r>
    </w:p>
    <w:p>
      <w:pPr>
        <w:pStyle w:val="BookText"/>
        <w:rPr/>
      </w:pPr>
      <w:r>
        <w:rPr>
          <w:rFonts w:ascii="Amiri" w:hAnsi="Amiri" w:eastAsia="Amiri" w:cs="Amiri"/>
          <w:color w:val="111111"/>
          <w:sz w:val="28"/>
          <w:sz w:val="28"/>
          <w:szCs w:val="28"/>
          <w:rtl w:val="true"/>
          <w:lang w:bidi="ar-SA"/>
        </w:rPr>
        <w:t>و خالقين، و هؤلاء يقولون بأن هناك خالقا لجميع الكائنات و هو اللّه سبحانه، و خالق آخر لأفعاله و أعماله هو الإنسان، فهو عندهم إله 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تفسير القدرية بنفاة القدر بعيد جدا، غير مأنوس في اللغة العربية، فالمتبادر من القدرية هم القائلون بالقدر، كما أن المتبادر من العدلية هم مثبتوا العدل لا نفاته، فإطلاق القدرية و إرادة الطائفة النافية أشبه بإطلاق الحميريّة و الهذيليّة و إرادة من لا يمتّ إليهما بصلة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القائلين بالقدر بالمعنى الذي عرفت، لا ينقصون عن المفوضة في التشبه بالمجوس، فإن القدر عندهم إله حاكم في الكون و أفعال الإنسان بل حاكم على أفعال الخالق و إرادته و مشيئته، بحيث لا يمكن تغييره و تبديله و لا النقيصة و الزيادة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يصبح الحديث على فرض صدوره عن النبي مجملا لا يمكن الاحتجاج به على طائفة،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وردت القدرية في المرويات عن أئمة أهل البيت و استعملت تارة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المثبت للقدر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فمنه ما رواه الصدوق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يستطيع أهل القدر أن يقولوا و اللّه لقد خلق آدم للدنيا و أسكنه الجنة ليعصيه فيردّه إلى ما خلقه</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 ما رواه الصدوق أيضا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 مع الشيخ الشامي عند منصرفه من صفين حيث 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علوتم تلعة و لا هبطتم بطن واد إلاّ بقضاء من اللّه و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أحتسب عنائي</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مهلا يا شيخ لعلّك تظن قضاء حتما و قدرا لازما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مقالة عبدة الأوثان و خصماء الرّحمن و قدرية هذه </w:t>
      </w:r>
    </w:p>
    <w:p>
      <w:pPr>
        <w:pStyle w:val="BookText"/>
        <w:rPr/>
      </w:pPr>
      <w:r>
        <w:rPr>
          <w:rFonts w:ascii="Amiri" w:hAnsi="Amiri" w:eastAsia="Amiri" w:cs="Amiri"/>
          <w:color w:val="111111"/>
          <w:sz w:val="28"/>
          <w:sz w:val="28"/>
          <w:szCs w:val="28"/>
          <w:rtl w:val="true"/>
          <w:lang w:bidi="ar-SA"/>
        </w:rPr>
        <w:t>الأمة و مجوسها</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 ما رواه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من علماء الإسلام عن محمد بن علي المكي بإسناده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قدم على النبي فقال له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بأعجب شيء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قوما ينكحون أمهاتهم و بناتهم و أخواتهم، فإذا قيل لهم لم تفعلون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اللّه تعالى علينا و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من أمتي أقوام يقولون مثل مقالتهم، أولئك مجوس أمتي</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الثاني، فمنه ما رواه الحميري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إذا ناجى ربّه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قويت على معصيتك بنعمتك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يقول في 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يُغَيِّرُ مٰا بِقَوْمٍ حَتّٰى يُغَيِّرُوا مٰا بِأَنْفُسِهِمْ‌، وَ إِذٰا أَرٰادَ اَللّٰهُ بِقَوْمٍ سُوْءاً فَلاٰ مَرَدَّ 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القدرية يحتجون بأولها و ليس كما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أنّ اللّه تبارك و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أَرٰادَ اَللّٰهُ بِقَوْمٍ سُوْءاً فَلاٰ مَرَدَّ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نوح على نبينا و آله و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يَنْفَعُكُمْ نُصْحِي إِنْ أَرَدْتُ أَنْ أَنْصَحَ لَكُمْ إِنْ كٰانَ اَللّٰهُ يُرِيدُ أَنْ يُغْوِيَكُمْ‌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إلى اللّه يهدي من يشاء</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ما رواه القمي في تفسيره في رواية أبي الجارود عن الإمام الباقر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القدرية الذين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قدر، و يزعمون أنهم قادرون على الهدى و الضّلالة</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 ما رواه القمي أيضا في تفسيره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يونس لا تقل بقول القدرية فإنّ القدرية لم يقولوا بقول أهل الجنة و لا </w:t>
      </w:r>
    </w:p>
    <w:p>
      <w:pPr>
        <w:pStyle w:val="BookText"/>
        <w:rPr/>
      </w:pPr>
      <w:r>
        <w:rPr>
          <w:rFonts w:ascii="Amiri" w:hAnsi="Amiri" w:eastAsia="Amiri" w:cs="Amiri"/>
          <w:color w:val="111111"/>
          <w:sz w:val="28"/>
          <w:sz w:val="28"/>
          <w:szCs w:val="28"/>
          <w:rtl w:val="true"/>
          <w:lang w:bidi="ar-SA"/>
        </w:rPr>
        <w:t>بقول أهل النار و لا بقول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أهل الجنة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هَدٰانٰا 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كُنّٰا لِنَهْتَدِيَ لَوْ لاٰ أَنْ هَدٰانَا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يقولوا بقول أهل النار فإن أهل النار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غَلَبَتْ عَلَيْنٰا شِقْوَتُنٰا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بِمٰا أَغْوَيْتَنِي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سيدي و اللّه ما أقول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ما رواه العياشي في تفسيره من احتجاج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القدري في الشام عند ما بعث عبد الملك بن مروان إلى عامل المدينة أن وجّه إليّ محمد بن علي بن الحسين و لا تهيّجه و لا تروّعه، و اقض له حوائجه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ورد على عبد الملك رجل من القدرية فحضر جميع من كان بالشام فأعياهم جميعا،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لهذا إلاّ محمد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إلى صاحب المدينة أن يحمل محمد بن علي إليه، فأتاه صاحب المدينة بكتابه، 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شيخ كبير لا أقوى على الخروج و هذا جعفر ابني يقوم مقامي، فوجّهه إليه، فلما قدم على الأموي أزراه لصغره، و كره أن يجمع بينه و بين القدري مخافة أن يغلبه، و تسامع الناس بالشام بقدوم جعفر لمخاصمة القدري، فلما كان من الغد اجتمع الناس بخصومتهما، فقال الأموي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أعيانا أمر هذا القدري و إنما كتبت إليك لأجمع بينك و بينه، فإنّه لم يدع عندنا أحدا إلاّ خصمه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يكفيناه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اجتمعوا قال القدري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سورة الحمد،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الأموي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سورة الحمد غلبنا، 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فجعل القدري يقرأ سورة الحمد حتى بلغ 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نَعْبُدُ وَ إِيّٰاكَ نَسْتَعِينُ‌ فقال له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من تستعين‌؟ و ما حاجتك إلى المئونة‌؟ إنّ الأمر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فبهت الذي كفر، و اللّه لا يهدي القوم الظالمين</w:t>
      </w:r>
      <w:r>
        <w:rPr>
          <w:rStyle w:val="FootnoteAnchor"/>
          <w:rtl w:val="true"/>
        </w:rPr>
        <w:footnoteReference w:id="391"/>
      </w:r>
      <w:bookmarkStart w:id="374" w:name="pg16330_177641"/>
    </w:p>
    <w:p>
      <w:pPr>
        <w:pStyle w:val="BookText"/>
        <w:rPr/>
      </w:pPr>
      <w:bookmarkEnd w:id="374"/>
      <w:r>
        <w:rPr>
          <w:rFonts w:ascii="Amiri" w:hAnsi="Amiri" w:eastAsia="Amiri" w:cs="Amiri"/>
          <w:color w:val="111111"/>
          <w:sz w:val="28"/>
          <w:sz w:val="28"/>
          <w:szCs w:val="28"/>
          <w:rtl w:val="true"/>
          <w:lang w:bidi="ar-SA"/>
        </w:rPr>
        <w:t xml:space="preserve">و منه ما رواه الصدوق بإسناده عن علي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الرّقى أ تدفع من القدر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القدرية مجوس هذه الأمة و هم الذين أرادوا أن يصفوا اللّه بعدله فأخرجوه من سلطانه، و فيهم نزلت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يُسْحَبُونَ فِي اَلنّٰارِ عَلىٰ وُجُوهِهِمْ ذُوقُوا مَسَّ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كُلَّ شَيْ‌ءٍ خَلَقْنٰاهُ بِقَدَرٍ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الصنف الأول من الروايات أقوى سندا، و لعل كلمة القدرية تطورت من حيث المعنى في عصر الصادقين و بعدهما فاستعملت في غير معناها القياسي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الشيخ التفتازاني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وجوها على أنّ المراد من القدرية نفاة القدر، كما أنّ العلامة أقام وجوها أخر على تطبيقها على مثبتي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فليرجع إليهما</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5" w:name="__RefHeading___Toc6105706_1280447820"/>
      <w:bookmarkStart w:id="376" w:name="_Toc131"/>
      <w:bookmarkEnd w:id="375"/>
      <w:r>
        <w:rPr>
          <w:rtl w:val="true"/>
        </w:rPr>
        <w:t>التقدير و تشريع الأحكام</w:t>
      </w:r>
      <w:bookmarkEnd w:id="376"/>
    </w:p>
    <w:p>
      <w:pPr>
        <w:pStyle w:val="BookText"/>
        <w:rPr/>
      </w:pPr>
      <w:r>
        <w:rPr>
          <w:rFonts w:ascii="Amiri" w:hAnsi="Amiri" w:eastAsia="Amiri" w:cs="Amiri"/>
          <w:color w:val="111111"/>
          <w:sz w:val="28"/>
          <w:sz w:val="28"/>
          <w:szCs w:val="28"/>
          <w:rtl w:val="true"/>
          <w:lang w:bidi="ar-SA"/>
        </w:rPr>
        <w:t>بقيت هنا كلمة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القضاء و القدر للشامي الذي سأله عنهما بالأمر بالطاعة و النهي عن المعصية، و ذلك عند ما قال الرجل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القضاء و القدر الذي ذكرته يا أمير المؤمنين</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الأمر بالطاعة و النهي عن المعصية و التمكين من فعل الحسنة و ترك السيئة، و المعونة على القربة إليه و الخذلان لمن عصاه و الوعد و الوعيد </w:t>
      </w:r>
    </w:p>
    <w:p>
      <w:pPr>
        <w:pStyle w:val="BookText"/>
        <w:rPr/>
      </w:pPr>
      <w:r>
        <w:rPr>
          <w:rFonts w:ascii="Amiri" w:hAnsi="Amiri" w:eastAsia="Amiri" w:cs="Amiri"/>
          <w:color w:val="111111"/>
          <w:sz w:val="28"/>
          <w:sz w:val="28"/>
          <w:szCs w:val="28"/>
          <w:rtl w:val="true"/>
          <w:lang w:bidi="ar-SA"/>
        </w:rPr>
        <w:t>و الترغيب و الترهيب، كل ذلك قضاء اللّه في أفعالنا و قدره لأعمالنا، و أمّا غير ذلك فلا تظنه، فإن الظن له محبط للأعمال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فرّجت عني يا أمير المؤمنين فرّج اللّه عنك</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اختار هذا المعنى شيخنا المفيد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الوجه عندنا في القضاء و القدر بعد الذي بيّناه أنّ للّه تعالى في خلقه قضاء و قدرا، و في أفعالهم أيضا قضاء و قدرا معلوما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المراد بذلك أنّه قد قضى في أفعالهم الحسنة بالأمر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أفعالهم القبيحة بالنهي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أنفسهم بالخلق لها، و فيما فعله فيهم بالإيجاد له، و القدر منه سبحانه فيما فعله إيقاعه في حقه و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أفعال عباده ما قضاه فيها من الأمر و النهي و الثواب و العقاب، لأن ذلك كله واقع موقعه</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ذكره المحقق الطوسي رحمه اللّه وجها في تفسير القضاء و القدر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القضاء و القدر، إن أريد بهما خلق الفعل لزم المحال، أو الإلزام صحّ في الواجب خاصة، و الإعلام صحّ مطلقا</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أوضحه العلاّمة الحلّي رحمه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ذا يعنى من القول بأن اللّه قضى أعمال العباد و قدّرها، فإن أرادوا به الخلق و الإيجاد، فهو باطل لأنّ الأفعال مستندة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أرادوا به الإلزام لم يصح إلاّ في الواجب، و إن عني به أنّه تعالى بيّنها و كتبها و أعلم أنّهم سيفعلونها، فهو صحيح، لأنه تعالى قد كتب ذلك أجمع في اللوح المحفوظ و بيّنه لملائكته، و هذا المعنى الأخير هو المتعين</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القضاء و القدر ممّا اتفق عليه جميع الملل، لكن القدر لا ينحصر في هذا فقط، حسب ما عرفت من الآيات و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اكتفاء </w:t>
      </w:r>
    </w:p>
    <w:p>
      <w:pPr>
        <w:pStyle w:val="BookText"/>
        <w:rPr/>
      </w:pPr>
      <w:r>
        <w:rPr>
          <w:rFonts w:ascii="Amiri" w:hAnsi="Amiri" w:eastAsia="Amiri" w:cs="Amiri"/>
          <w:color w:val="111111"/>
          <w:sz w:val="28"/>
          <w:sz w:val="28"/>
          <w:szCs w:val="28"/>
          <w:rtl w:val="true"/>
          <w:lang w:bidi="ar-SA"/>
        </w:rPr>
        <w:t>الإمام بهذا الجواب فهو لملاحظة حال السائل، فلو كان مستطيعا لأن يتحمل بعض المعارف الإلهية لما اقتصر الإمام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لأجل هذه الملاحظة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يجيب بعض من يسألوه عن القضاء و القدر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طريق مظلم فلا تسلكوه، و بحر عميق فلا تلجوه، و سرّ اللّه فلا تتكلّفوه</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البحث عن التقدير المحتوم و غير المحتوم الذي يظهر من الآيات و الروايات فسيوافيك بيانه في الفصل التالي</w:t>
      </w:r>
      <w:r>
        <w:rPr>
          <w:rFonts w:eastAsia="Amiri" w:cs="Amiri" w:ascii="Amiri" w:hAnsi="Amiri"/>
          <w:color w:val="111111"/>
          <w:sz w:val="28"/>
          <w:szCs w:val="28"/>
          <w:rtl w:val="true"/>
          <w:lang w:bidi="ar-SA"/>
        </w:rPr>
        <w:t xml:space="preserve">. </w:t>
      </w:r>
      <w:bookmarkStart w:id="377" w:name="pg16330_177644"/>
    </w:p>
    <w:p>
      <w:pPr>
        <w:pStyle w:val="Heading2"/>
        <w:numPr>
          <w:ilvl w:val="1"/>
          <w:numId w:val="1"/>
        </w:numPr>
        <w:rPr/>
      </w:pPr>
      <w:bookmarkStart w:id="378" w:name="__RefHeading___Toc6105708_1280447820"/>
      <w:bookmarkStart w:id="379" w:name="_Toc132"/>
      <w:bookmarkEnd w:id="377"/>
      <w:bookmarkEnd w:id="378"/>
      <w:r>
        <w:rPr>
          <w:rtl w:val="true"/>
        </w:rPr>
        <w:t>الفصل الخامس البداء</w:t>
      </w:r>
      <w:bookmarkEnd w:id="379"/>
    </w:p>
    <w:p>
      <w:pPr>
        <w:pStyle w:val="Heading3"/>
        <w:numPr>
          <w:ilvl w:val="2"/>
          <w:numId w:val="1"/>
        </w:numPr>
        <w:rPr/>
      </w:pPr>
      <w:bookmarkStart w:id="380" w:name="__RefHeading___Toc6105710_1280447820"/>
      <w:bookmarkStart w:id="381" w:name="_Toc133"/>
      <w:bookmarkEnd w:id="380"/>
      <w:r>
        <w:rPr>
          <w:rtl w:val="true"/>
        </w:rPr>
        <w:t>اشارة</w:t>
      </w:r>
      <w:bookmarkEnd w:id="3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لفظ البداء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إحاطة علمه تعالى بكل 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الكتاب و السنّة مليئان بالمجاز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تغيير المصير بالأعمال الصالحة و الطالحة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إمكان النسخ في التشريع و التكوين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حقيقة البداء في ضوء الكتاب و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الأثر التربوي للبداء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البداء ليس تغييرا في علمه و لا في إرادته سبحانه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البداء في التقدير الموقوف لا المحتوم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الأجل و الأجل المسمى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يترتب على البداء في مقام الإثبات</w:t>
      </w:r>
      <w:r>
        <w:rPr>
          <w:rFonts w:eastAsia="Amiri" w:cs="Amiri" w:ascii="Amiri" w:hAnsi="Amiri"/>
          <w:color w:val="111111"/>
          <w:sz w:val="28"/>
          <w:szCs w:val="28"/>
          <w:rtl w:val="true"/>
          <w:lang w:bidi="ar-SA"/>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2" w:name="pg16330_177646"/>
      <w:bookmarkStart w:id="383" w:name="pg16330_177646"/>
      <w:bookmarkEnd w:id="383"/>
    </w:p>
    <w:p>
      <w:pPr>
        <w:pStyle w:val="Heading3"/>
        <w:numPr>
          <w:ilvl w:val="2"/>
          <w:numId w:val="1"/>
        </w:numPr>
        <w:rPr/>
      </w:pPr>
      <w:bookmarkStart w:id="384" w:name="pg16330_177646"/>
      <w:bookmarkStart w:id="385" w:name="__RefHeading___Toc6105712_1280447820"/>
      <w:bookmarkStart w:id="386" w:name="_Toc134"/>
      <w:bookmarkEnd w:id="384"/>
      <w:bookmarkEnd w:id="385"/>
      <w:r>
        <w:rPr>
          <w:rtl w:val="true"/>
        </w:rPr>
        <w:t>البداء أو تغيير المصير بالأعمال الصالحة أو الطالحة</w:t>
      </w:r>
      <w:r>
        <w:rPr>
          <w:rtl w:val="true"/>
        </w:rPr>
        <w:t>.</w:t>
      </w:r>
      <w:bookmarkEnd w:id="386"/>
    </w:p>
    <w:p>
      <w:pPr>
        <w:pStyle w:val="Heading4"/>
        <w:numPr>
          <w:ilvl w:val="3"/>
          <w:numId w:val="1"/>
        </w:numPr>
        <w:rPr/>
      </w:pPr>
      <w:bookmarkStart w:id="387" w:name="__RefHeading___Toc6105714_1280447820"/>
      <w:bookmarkStart w:id="388" w:name="_Toc135"/>
      <w:bookmarkEnd w:id="387"/>
      <w:r>
        <w:rPr>
          <w:rtl w:val="true"/>
        </w:rPr>
        <w:t>اشارة</w:t>
      </w:r>
      <w:bookmarkEnd w:id="388"/>
    </w:p>
    <w:p>
      <w:pPr>
        <w:pStyle w:val="BookText"/>
        <w:rPr/>
      </w:pPr>
      <w:r>
        <w:rPr>
          <w:rFonts w:ascii="Amiri" w:hAnsi="Amiri" w:eastAsia="Amiri" w:cs="Amiri"/>
          <w:color w:val="111111"/>
          <w:sz w:val="28"/>
          <w:sz w:val="28"/>
          <w:szCs w:val="28"/>
          <w:rtl w:val="true"/>
          <w:lang w:bidi="ar-SA"/>
        </w:rPr>
        <w:t>تحتل مسألة البداء في عقائد الشيعة الإمامية المكانة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بقدر ما تحظى هذه المسألة من الاهتمام و العناية لديهم تلقى نقدا لاذعا و هجوما عنيفا من جانب علماء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يمرون عليها إلاّ و يهاجمونها بشدة و قسوة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العجب أن تعتبر طائفة مسألة، من صميم الدين و جوهره، و أخرى تعتبرها فكرة هدّامة للدين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أعجب منه أنّ الباحث إذا نظر فيما سيأتي، يقف على أنّ النزاع القائم على قدم و ساق نزاع لفظي، لا يمت إلى النزاع المعنوي و الجوهري بصلة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حصل النزاع من عدم إمعان المخالف فيما يتبناه الموافق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وقف على مراده و مقصده لاتفق معه في هذه المسألة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البداء بهذا المعنى هو عين ما نطق به الكتاب العزيز، و تحدثت عنه السنّة الطاهرة، و أذعن به جهابذة العلم من أهل السنة</w:t>
      </w:r>
      <w:r>
        <w:rPr>
          <w:rFonts w:eastAsia="Amiri" w:cs="Amiri" w:ascii="Amiri" w:hAnsi="Amiri"/>
          <w:color w:val="111111"/>
          <w:sz w:val="28"/>
          <w:szCs w:val="28"/>
          <w:rtl w:val="true"/>
          <w:lang w:bidi="ar-SA"/>
        </w:rPr>
        <w:t>.</w:t>
      </w:r>
    </w:p>
    <w:p>
      <w:pPr>
        <w:pStyle w:val="Heading4"/>
        <w:numPr>
          <w:ilvl w:val="3"/>
          <w:numId w:val="1"/>
        </w:numPr>
        <w:rPr/>
      </w:pPr>
      <w:bookmarkStart w:id="389" w:name="__RefHeading___Toc6105716_1280447820"/>
      <w:bookmarkStart w:id="390" w:name="_Toc136"/>
      <w:bookmarkEnd w:id="389"/>
      <w:r>
        <w:rPr>
          <w:rtl w:val="true"/>
        </w:rPr>
        <w:t xml:space="preserve">الأمر الأول </w:t>
      </w:r>
      <w:r>
        <w:rPr>
          <w:rtl w:val="true"/>
        </w:rPr>
        <w:t xml:space="preserve">- </w:t>
      </w:r>
      <w:r>
        <w:rPr>
          <w:rtl w:val="true"/>
        </w:rPr>
        <w:t>تفسير لفظ البداء</w:t>
      </w:r>
      <w:r>
        <w:rPr>
          <w:rtl w:val="true"/>
        </w:rPr>
        <w:t>.</w:t>
      </w:r>
      <w:bookmarkEnd w:id="390"/>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البداء في اللغة هو الظهور بعد الخفاء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الراغب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 الشيء بدوءا و 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ظهورا بيّنا، قال تعالى</w:t>
      </w:r>
      <w:r>
        <w:rPr>
          <w:rFonts w:eastAsia="Amiri" w:cs="Amiri" w:ascii="Amiri" w:hAnsi="Amiri"/>
          <w:color w:val="111111"/>
          <w:sz w:val="28"/>
          <w:szCs w:val="28"/>
          <w:rtl w:val="true"/>
          <w:lang w:bidi="ar-SA"/>
        </w:rPr>
        <w:t xml:space="preserve">: </w:t>
      </w:r>
      <w:bookmarkStart w:id="391" w:name="pg16330_177647"/>
    </w:p>
    <w:p>
      <w:pPr>
        <w:pStyle w:val="BookText"/>
        <w:rPr/>
      </w:pPr>
      <w:bookmarkEnd w:id="391"/>
      <w:r>
        <w:rPr>
          <w:rFonts w:ascii="Amiri" w:hAnsi="Amiri" w:eastAsia="Amiri" w:cs="Amiri"/>
          <w:color w:val="111111"/>
          <w:sz w:val="28"/>
          <w:sz w:val="28"/>
          <w:szCs w:val="28"/>
          <w:rtl w:val="true"/>
          <w:lang w:bidi="ar-SA"/>
        </w:rPr>
        <w:t xml:space="preserve">وَ بَدٰا لَهُمْ مِنَ اَللّٰهِ مٰا لَمْ يَكُونُوا يَحْتَسِبُونَ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بَدٰا لَهُمْ سَيِّئٰاتُ مٰا كَسَبُوا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البداء بهذا المعنى لا يطلق على اللّه سبحانه بتاتا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لاستلزامه حدوث علمه تعالى بشيء بعد جهله به، و لا يظن بمسلم عارف بالكتاب و السنة أن يطلق البداء بهذا المعنى على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فالشيعة الإمامية الذين يسعون إلى تنزيهه سبحانه من كل نقص و عيب بحماس أكبر من سائر الفرق الإسلامية، يستحيل عليهم أن يطلقوا البداء على اللّه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لهم في ذلك تفسير آخر سيأتي بنص كلامهم</w:t>
      </w:r>
      <w:r>
        <w:rPr>
          <w:rFonts w:eastAsia="Amiri" w:cs="Amiri" w:ascii="Amiri" w:hAnsi="Amiri"/>
          <w:color w:val="111111"/>
          <w:sz w:val="28"/>
          <w:szCs w:val="28"/>
          <w:rtl w:val="true"/>
          <w:lang w:bidi="ar-SA"/>
        </w:rPr>
        <w:t>.</w:t>
      </w:r>
    </w:p>
    <w:p>
      <w:pPr>
        <w:pStyle w:val="Heading4"/>
        <w:numPr>
          <w:ilvl w:val="3"/>
          <w:numId w:val="1"/>
        </w:numPr>
        <w:rPr/>
      </w:pPr>
      <w:bookmarkStart w:id="392" w:name="__RefHeading___Toc6105718_1280447820"/>
      <w:bookmarkStart w:id="393" w:name="_Toc137"/>
      <w:bookmarkEnd w:id="392"/>
      <w:r>
        <w:rPr>
          <w:rtl w:val="true"/>
        </w:rPr>
        <w:t xml:space="preserve">الأمر الثاني </w:t>
      </w:r>
      <w:r>
        <w:rPr>
          <w:rtl w:val="true"/>
        </w:rPr>
        <w:t xml:space="preserve">- </w:t>
      </w:r>
      <w:r>
        <w:rPr>
          <w:rtl w:val="true"/>
        </w:rPr>
        <w:t>إحاطة علمه بكل شيء</w:t>
      </w:r>
      <w:r>
        <w:rPr>
          <w:rtl w:val="true"/>
        </w:rPr>
        <w:t>:</w:t>
      </w:r>
      <w:bookmarkEnd w:id="393"/>
    </w:p>
    <w:p>
      <w:pPr>
        <w:pStyle w:val="BookText"/>
        <w:rPr/>
      </w:pPr>
      <w:r>
        <w:rPr>
          <w:rFonts w:ascii="Amiri" w:hAnsi="Amiri" w:eastAsia="Amiri" w:cs="Amiri"/>
          <w:color w:val="111111"/>
          <w:sz w:val="28"/>
          <w:sz w:val="28"/>
          <w:szCs w:val="28"/>
          <w:rtl w:val="true"/>
          <w:lang w:bidi="ar-SA"/>
        </w:rPr>
        <w:t>اتفقت الإمامية تبعا لنصوص الكتاب و السنة و البراهين العقلية على أنه سبحانه عالم بالأشياء و الحوادث كلها غابرها و حاضرها و مستقبلها، كلّيها و جزئيها، لا يخفى عليه شيء في السّماوات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يَخْفىٰ عَلَيْهِ شَيْ‌ءٌ فِي اَلْأَرْضِ وَ لاٰ فِي اَلسَّمٰاءِ‌ </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يَخْفىٰ عَلَى اَللّٰهِ مِنْ شَيْ‌ءٍ فِي اَلْأَرْضِ وَ لاٰ فِي اَلسَّمٰاءِ‌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سر عندك علانية، و كل غيب عندك شهادة</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الإمام 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اللّه و لا شيء غيره، و لم </w:t>
      </w:r>
    </w:p>
    <w:p>
      <w:pPr>
        <w:pStyle w:val="BookText"/>
        <w:rPr/>
      </w:pPr>
      <w:r>
        <w:rPr>
          <w:rFonts w:ascii="Amiri" w:hAnsi="Amiri" w:eastAsia="Amiri" w:cs="Amiri"/>
          <w:color w:val="111111"/>
          <w:sz w:val="28"/>
          <w:sz w:val="28"/>
          <w:szCs w:val="28"/>
          <w:rtl w:val="true"/>
          <w:lang w:bidi="ar-SA"/>
        </w:rPr>
        <w:t>يزل اللّه عالما بما كوّن، فعلمه به قبل كونه، كعلمه به بعد ما كوّنه</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زعم أنّ اللّه عز و جل يبدو في شيء لم يعلمه أمس، فابرءوا منه</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 أمر يريده اللّه فهو في علمه قبل أن يصنعه ليس شيء يبدو له إلاّ و قد كان في علمه، إنّ اللّه لا يبدو له من جهل</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يزل اللّه عالما بالأشياء قبل أن يخلق الأشياء، كعلمه بالأشياء بعد ما خلق الأشياء</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الإمام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علم لا جهل فيه، حياة لا موت فيه، نور لا ظلمة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هو</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تصريحات أئمة الشيعة في سعة علمه سبحانه</w:t>
      </w:r>
      <w:r>
        <w:rPr>
          <w:rStyle w:val="FootnoteAnchor"/>
          <w:rtl w:val="true"/>
        </w:rPr>
        <w:footnoteReference w:id="409"/>
      </w:r>
      <w:r>
        <w:rPr>
          <w:rFonts w:ascii="Amiri" w:hAnsi="Amiri" w:eastAsia="Amiri" w:cs="Amiri"/>
          <w:color w:val="111111"/>
          <w:sz w:val="28"/>
          <w:sz w:val="28"/>
          <w:szCs w:val="28"/>
          <w:rtl w:val="true"/>
          <w:lang w:bidi="ar-SA"/>
        </w:rPr>
        <w:t>، و امتناع البداء عليه بمعنى الظهور بعد الخفاء و هم في الوقت نفسه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 اللّه بشيء مثل 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بعث اللّه نبيا حتى يأخذ عليه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 بالعبودية، و خلع الأنداد، و أنّ اللّه يقدم ما يشاء و يؤخر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تنبّأ نبي قط حتى يقرّ للّه تعالى بخمس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البداء و المشيئة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يعلم الناس ما في القول بالبداء من الأجر، ما فتروا </w:t>
      </w:r>
      <w:bookmarkStart w:id="394" w:name="pg16330_177649"/>
    </w:p>
    <w:p>
      <w:pPr>
        <w:pStyle w:val="BookText"/>
        <w:rPr/>
      </w:pPr>
      <w:bookmarkEnd w:id="394"/>
      <w:r>
        <w:rPr>
          <w:rFonts w:ascii="Amiri" w:hAnsi="Amiri" w:eastAsia="Amiri" w:cs="Amiri"/>
          <w:color w:val="111111"/>
          <w:sz w:val="28"/>
          <w:sz w:val="28"/>
          <w:szCs w:val="28"/>
          <w:rtl w:val="true"/>
          <w:lang w:bidi="ar-SA"/>
        </w:rPr>
        <w:t>عن الكلام فيه</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فهل يصح أن ينسب إلى عاقل فضلا عن باقر العلوم و صادق الأمة القول بأنّ اللّه لم يعبد و لم يعظم إلاّ بالقول بظهور الحقائق له بعد خفائها عنه، و العلم بعد الجهل،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يؤيد أنّ المراد من البداء في كلمات هؤلاء العظام غير ما يفهمه المعترضون سواء أ كان إطلاق البداء عليه حقيقة أم كان من باب المجاز</w:t>
      </w:r>
      <w:r>
        <w:rPr>
          <w:rFonts w:eastAsia="Amiri" w:cs="Amiri" w:ascii="Amiri" w:hAnsi="Amiri"/>
          <w:color w:val="111111"/>
          <w:sz w:val="28"/>
          <w:szCs w:val="28"/>
          <w:rtl w:val="true"/>
          <w:lang w:bidi="ar-SA"/>
        </w:rPr>
        <w:t>.</w:t>
      </w:r>
    </w:p>
    <w:p>
      <w:pPr>
        <w:pStyle w:val="Heading4"/>
        <w:numPr>
          <w:ilvl w:val="3"/>
          <w:numId w:val="1"/>
        </w:numPr>
        <w:rPr/>
      </w:pPr>
      <w:bookmarkStart w:id="395" w:name="__RefHeading___Toc6105720_1280447820"/>
      <w:bookmarkStart w:id="396" w:name="_Toc138"/>
      <w:bookmarkEnd w:id="395"/>
      <w:r>
        <w:rPr>
          <w:rtl w:val="true"/>
        </w:rPr>
        <w:t xml:space="preserve">الأمر الثالث </w:t>
      </w:r>
      <w:r>
        <w:rPr>
          <w:rtl w:val="true"/>
        </w:rPr>
        <w:t xml:space="preserve">- </w:t>
      </w:r>
      <w:r>
        <w:rPr>
          <w:rtl w:val="true"/>
        </w:rPr>
        <w:t>الكتاب و السنة مليئان بالمجاز</w:t>
      </w:r>
      <w:bookmarkEnd w:id="396"/>
    </w:p>
    <w:p>
      <w:pPr>
        <w:pStyle w:val="BookText"/>
        <w:rPr/>
      </w:pPr>
      <w:r>
        <w:rPr>
          <w:rFonts w:ascii="Amiri" w:hAnsi="Amiri" w:eastAsia="Amiri" w:cs="Amiri"/>
          <w:color w:val="111111"/>
          <w:sz w:val="28"/>
          <w:sz w:val="28"/>
          <w:szCs w:val="28"/>
          <w:rtl w:val="true"/>
          <w:lang w:bidi="ar-SA"/>
        </w:rPr>
        <w:t xml:space="preserve">إن القرآن الكريم و سنّة النبي الأكرم مليئان بالمجاز و المشاكلة، فترى القرآن ينسب إلى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يَكِيدُونَ كَيْداً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أَكِيدُ كَيْداً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مَكَرُوا مَكْراً وَ مَكَرْنٰا مَكْراً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اَلْمُنٰافِقِينَ يُخٰادِعُونَ اَللّٰهَ وَ هُوَ خٰادِعُهُمْ‌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نَسُوا اَللّٰهَ فَنَسِيَهُمْ‌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آسَفُونٰا اِنْتَقَمْنٰا مِنْهُمْ‌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الآيات و الموارد</w:t>
      </w:r>
      <w:r>
        <w:rPr>
          <w:rFonts w:eastAsia="Amiri" w:cs="Amiri" w:ascii="Amiri" w:hAnsi="Amiri"/>
          <w:color w:val="111111"/>
          <w:sz w:val="28"/>
          <w:szCs w:val="28"/>
          <w:rtl w:val="true"/>
          <w:lang w:bidi="ar-SA"/>
        </w:rPr>
        <w:t xml:space="preserve">. </w:t>
      </w:r>
      <w:bookmarkStart w:id="397" w:name="pg16330_177650"/>
    </w:p>
    <w:p>
      <w:pPr>
        <w:pStyle w:val="BookText"/>
        <w:rPr/>
      </w:pPr>
      <w:bookmarkEnd w:id="397"/>
      <w:r>
        <w:rPr>
          <w:rFonts w:ascii="Amiri" w:hAnsi="Amiri" w:eastAsia="Amiri" w:cs="Amiri"/>
          <w:color w:val="111111"/>
          <w:sz w:val="28"/>
          <w:sz w:val="28"/>
          <w:szCs w:val="28"/>
          <w:rtl w:val="true"/>
          <w:lang w:bidi="ar-SA"/>
        </w:rPr>
        <w:t>و ليس لأحد أن يغتر بظواهر هذه الآيات و الألفاظ فيثبت للّه سبحانه هذه الصفات بالمعاني المتبادرة منها، بل لا بد أن يمعن النظر في القرائن حتى يقف على المراد الواقعي، سواء أ كان موافقا للمعنى اللغوي أم لا</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هذا القبيل توصيفه سبحانه بالبداء في أحاديث أئمة أهل البيت و كلمات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الاغترار بظاهر هذه الكلمة</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6105722_1280447820"/>
      <w:bookmarkStart w:id="399" w:name="_Toc139"/>
      <w:bookmarkEnd w:id="398"/>
      <w:r>
        <w:rPr>
          <w:rtl w:val="true"/>
        </w:rPr>
        <w:t xml:space="preserve">الأمر الرابع </w:t>
      </w:r>
      <w:r>
        <w:rPr>
          <w:rtl w:val="true"/>
        </w:rPr>
        <w:t xml:space="preserve">- </w:t>
      </w:r>
      <w:r>
        <w:rPr>
          <w:rtl w:val="true"/>
        </w:rPr>
        <w:t>تغيير المصير بالأعمال الصالحة و الطالحة</w:t>
      </w:r>
      <w:bookmarkEnd w:id="399"/>
    </w:p>
    <w:p>
      <w:pPr>
        <w:pStyle w:val="Heading5"/>
        <w:numPr>
          <w:ilvl w:val="4"/>
          <w:numId w:val="1"/>
        </w:numPr>
        <w:rPr/>
      </w:pPr>
      <w:bookmarkStart w:id="400" w:name="__RefHeading___Toc6105724_1280447820"/>
      <w:bookmarkStart w:id="401" w:name="_Toc140"/>
      <w:bookmarkEnd w:id="400"/>
      <w:r>
        <w:rPr>
          <w:rtl w:val="true"/>
        </w:rPr>
        <w:t>اشارة</w:t>
      </w:r>
      <w:bookmarkEnd w:id="401"/>
    </w:p>
    <w:p>
      <w:pPr>
        <w:pStyle w:val="BookText"/>
        <w:rPr/>
      </w:pPr>
      <w:r>
        <w:rPr>
          <w:rFonts w:ascii="Amiri" w:hAnsi="Amiri" w:eastAsia="Amiri" w:cs="Amiri"/>
          <w:color w:val="111111"/>
          <w:sz w:val="28"/>
          <w:sz w:val="28"/>
          <w:szCs w:val="28"/>
          <w:rtl w:val="true"/>
          <w:lang w:bidi="ar-SA"/>
        </w:rPr>
        <w:t>دلت الآيات و الأحاديث الصحيحة على أنّ الإنسان قادر على تغيير مصيره بحسن أفعاله و صلاح أعماله، بمثل الصدقة و الإحسان و صلة الأرحام و برّ الوالدين و الاستغفار و التوبة و شكر النعمة، إلى غير ذلك مما يوجب تغير المصير و تبدل المقدر السيئ، إلى المقدر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قادر بسبب الأعمال الطالحة على تغيير مصيره من الحسن إلى السيئ بارتكاب طالح الأعمال و سيّئها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الإنسان محكوما بمصير واحد و مقدّر غير قابل للتغيير، و لا أنّه يصيبه ما قدّر له شاء أم لم يشأ، بل المصير و المقدّر يتغيّر و يتبدل بشكر النعم، أو كفرانها، و بالتقوى و المعصية إلى غير ذلك من الأمور، من دون أن يمس ذلك بكمال علم اللّه سبحانه بأن يوجد فيه التغير و التبدل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سيوافيك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آيات كثيرة و روايات صحيحة تنص على تغيير المصير بعمل الإنسان نذكر القليل منها</w:t>
      </w:r>
      <w:r>
        <w:rPr>
          <w:rFonts w:eastAsia="Amiri" w:cs="Amiri" w:ascii="Amiri" w:hAnsi="Amiri"/>
          <w:color w:val="111111"/>
          <w:sz w:val="28"/>
          <w:szCs w:val="28"/>
          <w:rtl w:val="true"/>
          <w:lang w:bidi="ar-SA"/>
        </w:rPr>
        <w:t>:</w:t>
      </w:r>
    </w:p>
    <w:p>
      <w:pPr>
        <w:pStyle w:val="Heading5"/>
        <w:numPr>
          <w:ilvl w:val="4"/>
          <w:numId w:val="1"/>
        </w:numPr>
        <w:rPr/>
      </w:pPr>
      <w:bookmarkStart w:id="402" w:name="__RefHeading___Toc6105726_1280447820"/>
      <w:bookmarkStart w:id="403" w:name="_Toc141"/>
      <w:bookmarkEnd w:id="402"/>
      <w:r>
        <w:rPr>
          <w:rtl w:val="true"/>
        </w:rPr>
        <w:t>القرآن و تأثير عمل الإنسان في تغيير مصيره</w:t>
      </w:r>
      <w:r>
        <w:rPr>
          <w:rtl w:val="true"/>
        </w:rPr>
        <w:t>:</w:t>
      </w:r>
      <w:bookmarkEnd w:id="403"/>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يُغَيِّرُ مٰا بِقَوْمٍ حَتّٰى يُغَيِّرُوا مٰا بِأَنْفُسِهِمْ‌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سبحانه حاكيا عن شيخ الأنبياء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اِسْتَغْفِرُوا رَبَّكُمْ إِنَّهُ كٰانَ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اَلسَّمٰاءَ عَلَيْكُمْ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يُمْدِدْكُمْ بِأَمْوٰالٍ وَ بَنِينَ وَ يَجْعَلْ لَكُمْ جَنّٰاتٍ وَ يَجْعَلْ لَكُمْ أَنْهٰاراً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أَهْلَ اَلْقُرىٰ آمَنُوا وَ اِتَّقَوْا لَفَتَحْنٰا عَلَيْهِمْ بَرَكٰاتٍ مِنَ اَلسَّمٰاءِ وَ اَلْأَرْضِ‌، وَ لٰكِنْ كَذَّبُوا فَأَخَذْنٰاهُمْ بِمٰا كٰانُوا يَكْسِبُونَ‌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يَتَّقِ اَللّٰهَ يَجْعَلْ لَهُ مَخْرَجاً وَ يَرْزُقْهُ مِنْ حَيْثُ لاٰ يَحْتَسِبُ‌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تَأَذَّنَ رَبُّكُمْ لَئِنْ شَكَرْتُمْ لَأَزِيدَنَّكُمْ وَ لَئِنْ كَفَرْتُمْ إِنَّ عَذٰابِي لَشَدِيدٌ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نُوحاً إِذْ نٰادىٰ مِنْ قَبْلُ فَاسْتَجَبْنٰا لَهُ فَنَجَّيْنٰاهُ وَ أَهْلَهُ مِنَ اَلْكَرْبِ اَلْعَظِيمِ‌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أَيُّوبَ إِذْ نٰادىٰ رَبَّهُ أَنِّي مَسَّنِيَ اَلضُّرُّ وَ أَنْتَ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فَكَشَفْنٰا مٰا بِهِ مِنْ ضُرٍّ</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اَللّٰهُ لِيُعَذِّبَهُمْ وَ أَنْتَ فِيهِمْ وَ مٰا كٰانَ اَللّٰهُ مُعَذِّبَهُمْ وَ هُمْ يَسْتَغْفِرُونَ‌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أَنَّهُ كٰانَ مِنَ اَلْمُسَبِّحِينَ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لَلَبِثَ فِي بَطْنِهِ إِلىٰ يَوْمِ يُبْعَثُونَ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فَنَبَذْنٰاهُ بِالْعَرٰاءِ وَ هُوَ سَقِيمٌ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أَنْبَتْنٰا عَلَيْهِ شَجَرَةً مِنْ يَقْطِينٍ‌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فَاسْتَجَبْنٰا لَهُ وَ نَجَّيْنٰاهُ مِنَ اَلْغَمِّ وَ كَذٰلِكَ نُنْجِي اَلْمُؤْمِنِينَ‌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كٰانَتْ قَرْيَةٌ آمَنَتْ فَنَفَعَهٰا إِيمٰانُهٰا إِلاّٰ قَوْمَ يُونُسَ لَمّٰا آمَنُوا كَشَفْنٰا عَنْهُمْ عَذٰابَ اَلْخِزْيِ فِي اَلْحَيٰاةِ اَلدُّنْيٰا وَ مَتَّعْنٰاهُمْ إِلىٰ حِينٍ‌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هناك آيات أخرى تدل على تأثير الأعمال الطالحة في تغيير المصير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قَرْيَةً كٰانَتْ آمِنَةً مُطْمَئِنَّةً يَأْتِيهٰا رِزْقُهٰا رَغَداً مِنْ كُلِّ مَكٰانٍ فَكَفَرَتْ بِأَنْعُمِ اَللّٰهِ فَأَذٰاقَهَا اَللّٰهُ لِبٰاسَ اَلْجُوعِ وَ اَلْخَوْفِ بِمٰا كٰانُوا يَصْنَعُونَ‌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اَللّٰهَ لَمْ يَكُ مُغَيِّراً نِعْمَةً أَنْعَمَهٰا عَلىٰ قَوْمٍ حَتّٰى يُغَيِّرُوا مٰا بِأَنْفُسِهِمْ‌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لِسَبَإٍ فِي مَسْكَنِهِمْ آيَةٌ‌، جَنَّتٰانِ عَنْ يَمِينٍ وَ شِمٰالٍ‌، كُلُوا مِنْ رِزْقِ رَبِّكُمْ وَ اُشْكُرُوا لَهُ‌، بَلْدَةٌ طَيِّبَةٌ وَ رَبٌّ غَفُورٌ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فَأَعْرَضُوا فَأَرْسَلْنٰا عَلَيْهِمْ سَيْلَ اَلْعَرِمِ وَ بَدَّلْنٰاهُمْ بِجَنَّتَيْهِمْ جَنَّتَيْنِ ذَوٰاتَيْ أُكُلٍ خَمْطٍ وَ أَثْلٍ وَ شَيْ‌ءٍ مِنْ سِدْرٍ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جَزَيْنٰاهُمْ بِمٰا كَفَرُوا وَ هَلْ نُجٰازِي </w:t>
      </w:r>
      <w:bookmarkStart w:id="404" w:name="pg16330_177653"/>
    </w:p>
    <w:p>
      <w:pPr>
        <w:pStyle w:val="BookText"/>
        <w:rPr/>
      </w:pPr>
      <w:bookmarkEnd w:id="404"/>
      <w:r>
        <w:rPr>
          <w:rFonts w:ascii="Amiri" w:hAnsi="Amiri" w:eastAsia="Amiri" w:cs="Amiri"/>
          <w:color w:val="111111"/>
          <w:sz w:val="28"/>
          <w:sz w:val="28"/>
          <w:szCs w:val="28"/>
          <w:rtl w:val="true"/>
          <w:lang w:bidi="ar-SA"/>
        </w:rPr>
        <w:t xml:space="preserve">إِلاَّ اَلْكَفُورَ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نُجٰازِي إِلاَّ اَلْكَفُورَ بعد عرض القصة، نصّ في كونه ضابطة إلهية جارية في الأمم جمعاء، و ليست مجازاة الكفور إلاّ سلب النعمة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هذه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ما نقول و لأجل إكمال البحث نذكر بعض الأحاديث</w:t>
      </w:r>
      <w:r>
        <w:rPr>
          <w:rFonts w:eastAsia="Amiri" w:cs="Amiri" w:ascii="Amiri" w:hAnsi="Amiri"/>
          <w:color w:val="111111"/>
          <w:sz w:val="28"/>
          <w:szCs w:val="28"/>
          <w:rtl w:val="true"/>
          <w:lang w:bidi="ar-SA"/>
        </w:rPr>
        <w:t>:</w:t>
      </w:r>
    </w:p>
    <w:p>
      <w:pPr>
        <w:pStyle w:val="Heading5"/>
        <w:numPr>
          <w:ilvl w:val="4"/>
          <w:numId w:val="1"/>
        </w:numPr>
        <w:rPr/>
      </w:pPr>
      <w:bookmarkStart w:id="405" w:name="__RefHeading___Toc6105728_1280447820"/>
      <w:bookmarkStart w:id="406" w:name="_Toc142"/>
      <w:bookmarkEnd w:id="405"/>
      <w:r>
        <w:rPr>
          <w:rtl w:val="true"/>
        </w:rPr>
        <w:t>الروايات و تأثير العمل في تغيير المصير</w:t>
      </w:r>
      <w:bookmarkEnd w:id="4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ما توسّل به المتوسلون الإيمان باللّه و صدقة السر، فإنها تذهب الخطيئة و تطفئ غضب الرب، و صنائع المعروف فإنها تدفع ميتة السوء و تقي مصارع الهوان</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الإمام 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صلة الأرحام تزكي الأعمال، و تنمي الأموال، و تدفع البلوى، و تيسّر الحساب، و تنسئ في الأجل</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الدعاء يرد القضاء، و إنّ المؤمن ليذنب فيحرم بذنبه الرزق</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الإمام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بالدعاء فإنّ الدعاء و الطّلبة إلى اللّه عزّ و جل يرد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قدّر و قضى فلم يبق إلاّ إمضاؤه، فإذا دعي اللّه عز و جل و سئل صرف البلاء صرفه</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الإمام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الرّجل يصل رحمه فيكون قد بقي من عمره ثلاث سنين فيصيره اللّه ثلاثين سنة </w:t>
      </w:r>
    </w:p>
    <w:p>
      <w:pPr>
        <w:pStyle w:val="BookText"/>
        <w:rPr/>
      </w:pPr>
      <w:r>
        <w:rPr>
          <w:rFonts w:ascii="Amiri" w:hAnsi="Amiri" w:eastAsia="Amiri" w:cs="Amiri"/>
          <w:color w:val="111111"/>
          <w:sz w:val="28"/>
          <w:sz w:val="28"/>
          <w:szCs w:val="28"/>
          <w:rtl w:val="true"/>
          <w:lang w:bidi="ar-SA"/>
        </w:rPr>
        <w:t>و يفعل اللّه ما يشاء</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بعض يسير مما روي عن أئمة أهل البيت و قد روى أهل السنّة نظير هذه الروايات نذكر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السيوطي عن علي رضي اللّه عنه أنّه سأل رسول اللّه عن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لأقرّنّ عينيك بتفسيرها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لأقرّنّ عين أمتي بعدي بتفسيرها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على وجهها، و برّ الوالدين، و اصطناع المعروف، يحول الشقاء سعادة و يزيد في العمر، و يقي مصارع السوء</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أخرج الحاكم عن ابن عباس رضي اللّه عنهما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ينفع الحذر من القدر، و لكن اللّه يمحو بالدعاء ما يشاء من القدر</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أبي هريرة عن النبي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يردّ القضاء إلاّ الدعاء، و لا يزيد في العمر إلاّ البرّ</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روى الحاكم في المستدرك بسنده عن ثوبان،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يرد القدر إلاّ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يزيد في العمر إلاّ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الرجل ليحرم الرزق بالذنب يصيبه</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روى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ينفع مما نزل و ممّا لم ينزل، فعليكم عباد اللّه بالدعاء</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قليل من كثير، و غيض من فيض مما ورد في تغيير المصير </w:t>
      </w:r>
      <w:bookmarkStart w:id="407" w:name="pg16330_177655"/>
    </w:p>
    <w:p>
      <w:pPr>
        <w:pStyle w:val="BookText"/>
        <w:rPr/>
      </w:pPr>
      <w:bookmarkEnd w:id="407"/>
      <w:r>
        <w:rPr>
          <w:rFonts w:ascii="Amiri" w:hAnsi="Amiri" w:eastAsia="Amiri" w:cs="Amiri"/>
          <w:color w:val="111111"/>
          <w:sz w:val="28"/>
          <w:sz w:val="28"/>
          <w:szCs w:val="28"/>
          <w:rtl w:val="true"/>
          <w:lang w:bidi="ar-SA"/>
        </w:rPr>
        <w:t>بالأعمال الصالحة و الطالحة، و قد نقلها أصحاب الصحاح و المسانيد، فمن أراد استقصاءها فليرجع إلى مظانّها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الختام نذكّر بأنّ القول بوجود الرابطة بين الحسنات و السيئات و الحوادث الكونية لا يهدف إلى إبطال العلل الطبيعية و إنكار تأثيرها، كما لا يهدف إلى تشريك الحسنات و السيئات مع العوامل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إثبات علة في طول علة و عامل معنوي فوق العوامل المادية و إسناد التأثير إلى كلتا العلتين لكن بالترتيب</w:t>
      </w:r>
      <w:r>
        <w:rPr>
          <w:rFonts w:eastAsia="Amiri" w:cs="Amiri" w:ascii="Amiri" w:hAnsi="Amiri"/>
          <w:color w:val="111111"/>
          <w:sz w:val="28"/>
          <w:szCs w:val="28"/>
          <w:rtl w:val="true"/>
          <w:lang w:bidi="ar-SA"/>
        </w:rPr>
        <w:t>.</w:t>
      </w:r>
    </w:p>
    <w:p>
      <w:pPr>
        <w:pStyle w:val="Heading4"/>
        <w:numPr>
          <w:ilvl w:val="3"/>
          <w:numId w:val="1"/>
        </w:numPr>
        <w:rPr/>
      </w:pPr>
      <w:bookmarkStart w:id="408" w:name="__RefHeading___Toc6105730_1280447820"/>
      <w:bookmarkStart w:id="409" w:name="_Toc143"/>
      <w:bookmarkEnd w:id="408"/>
      <w:r>
        <w:rPr>
          <w:rtl w:val="true"/>
        </w:rPr>
        <w:t xml:space="preserve">الأمر الخامس </w:t>
      </w:r>
      <w:r>
        <w:rPr>
          <w:rtl w:val="true"/>
        </w:rPr>
        <w:t xml:space="preserve">- </w:t>
      </w:r>
      <w:r>
        <w:rPr>
          <w:rtl w:val="true"/>
        </w:rPr>
        <w:t>إمكان النسخ في التشريع و التكوين</w:t>
      </w:r>
      <w:bookmarkEnd w:id="409"/>
    </w:p>
    <w:p>
      <w:pPr>
        <w:pStyle w:val="BookText"/>
        <w:rPr/>
      </w:pPr>
      <w:r>
        <w:rPr>
          <w:rFonts w:ascii="Amiri" w:hAnsi="Amiri" w:eastAsia="Amiri" w:cs="Amiri"/>
          <w:color w:val="111111"/>
          <w:sz w:val="28"/>
          <w:sz w:val="28"/>
          <w:szCs w:val="28"/>
          <w:rtl w:val="true"/>
          <w:lang w:bidi="ar-SA"/>
        </w:rPr>
        <w:t>إنّ المعروف من عقيدة اليهود أنهم يمنعون النسخ سواء أ كان في التكوين أم في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استدلوا على امتناعه في التشريع بوجوه مذكورة في الكتب الأصولية أوضحها هو أنّ رفع الحكم الثابت لموضوعه إما أن يكون مع بقاء الحال على ما هو عليه من وجه المصلحة و علم ناسخه بها، و إما أن يكون من جهة البداء و كشف الخلاف على ما هو الغالب في نسخ الأحكام العرفية، فالأول ينافي حكمة الجاعل مع أنه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يستلزم جهله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كلاهما 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عنه في الكتب الأصولية بما 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النسخ لا يلزم منه خلاف الحكمة كما لا يلزم منه البداء المحال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معنى النسخ ارتفاع الحكم المجعول المقيّد بزمان معلوم عند اللّه و مجهول عند الناس</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يكون ارتفاعه بعد انتهاء ذلك الزمان لأجل انتهاء أمده الذي قيّد به، و حلول غايته الواقعية التي أنيط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للزمان دخالة في مناطات الأحكام فيمكن أن يكون الفعل مشتملا على مصلحة في سنين ثم يخلو عن تلك المصلحة بعد انتهائها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عندئذ ربما تقتضي المصلحة بيان الحكم من دون بيان حدّه مع أنّ المراد لبّا هو المحدود بالحد الزماني، فالنسخ بهذا المعنى تقييد لإطلاق الحكم من حيث الزمان، و لا يستلزم أحدا من التاليين المذكورين في الاستدلال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استدلّ اليهود على امتناع النسخ في التكوين</w:t>
      </w:r>
      <w:r>
        <w:rPr>
          <w:rStyle w:val="FootnoteAnchor"/>
          <w:rtl w:val="true"/>
        </w:rPr>
        <w:footnoteReference w:id="441"/>
      </w:r>
      <w:r>
        <w:rPr>
          <w:rFonts w:ascii="Amiri" w:hAnsi="Amiri" w:eastAsia="Amiri" w:cs="Amiri"/>
          <w:color w:val="111111"/>
          <w:sz w:val="28"/>
          <w:sz w:val="28"/>
          <w:szCs w:val="28"/>
          <w:rtl w:val="true"/>
          <w:lang w:bidi="ar-SA"/>
        </w:rPr>
        <w:t>بأنّ قلم التقدير و القضاء إذا جرى على الأشياء في الأزل استحال أن تتعلق المشيئة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ذهبوا إلى أنّ اللّه قد فرغ من أمر النظام، و جف القلم بما كان، فلا يمكن للّه سبحانه محو ما أثبت و تغيير ما كتبه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عليهم سبحانه في بيان إمكان هذا النسخ في مجال التكوين بالآية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يَمْحُوا اَللّٰهُ مٰا يَشٰاءُ وَ يُثْبِتُ وَ عِنْدَهُ أُمُّ اَلْكِتٰابِ‌ </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فإنّ اللّه سبحانه باسط اليدين في مجال التكوين و التشريع، يقدّم ما يشاء و يؤخّر ما يشاء و يثبت ما يشاء و يمحو ما يشاء لا يمنعه من ذلك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تتخيله اليهود، و ما انتحلوه من أنّ اللّه قد فرغ من الأمر و انتهى من الإيجاد و التكوين فصار مكتوف اليدين، مسلوب القدرة، فتردّه هذه الآية و ما سبقها من الآيات و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القرآن الكريم يصرّح بكونه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يَوْمٍ هُوَ فِي شَأْنٍ‌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لَهُ اَلْخَلْقُ وَ اَلْأَمْرُ تَبٰارَكَ اَللّٰهُ رَبُّ اَلْعٰالَمِينَ‌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الآية مطلقة غير مقيدة بزمان دون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ينسب إلى نفسه كل ما يرجع إلى الخلق و الإيجاد و يبين ذلك بصيغ فعلية استقبالية دالة على الاستمرار، و ناصّة على أنّ الفيض و الخلق و الإيجاد و التدبير بعد مستمر</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يُزْجِي سَحٰاباً ثُمَّ يُؤَلِّفُ بَيْنَهُ ثُمَّ يَجْعَلُهُ رُكٰاماً فَتَرَى اَلْوَدْقَ يَخْرُجُ مِنْ خِلاٰلِهِ‌، وَ يُنَزِّلُ مِنَ اَلسَّمٰاءِ مِنْ جِبٰالٍ فِيهٰا مِنْ بَرَدٍ فَيُصِيبُ بِهِ مَنْ يَشٰاءُ وَ يَصْرِفُهُ عَنْ مَنْ يَشٰاءُ‌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فالأفعال المتعددة الواردة في هذه الآية 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تكشف عن كونه كل يوم هو في شأن و أنّ أمر الخلق و الإيجاد و التصرف بعد مستمر و لم يفرغ منه سبحانه كما تدعيه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حكى سبحانه عقيدة اليهود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اَلْيَهُودُ يَدُ اَللّٰهِ مَغْلُولَةٌ‌، غُلَّتْ أَيْدِيهِمْ وَ لُعِنُوا بِمٰا قٰالُوا بَلْ يَدٰاهُ مَبْسُوطَتٰانِ يُنْفِقُ كَيْفَ يَشٰاءُ‌</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اَللّٰهِ مَغْلُولَةٌ‌ يعكس عقيدتهم الكلية في حق اللّه سبحانه، و أنّه مسلوب الإرادة تجاه كل ما كتب و قدّر و بالنتيجة عدم قدرته على الإنفاق زيادة على ما قدّر و 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اللّه سبحانه عليهم بإبطال تلك العقيدة أوّلا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غُلَّتْ أَيْدِيهِمْ‌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يَدٰاهُ مَبْسُوطَتٰانِ يُنْفِقُ كَيْفَ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فسّر الإمام الصادق الآية المذكورة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اليهود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فرغ من الأمر فلا يزيد و لا ينقص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جل جلاله تكذيبا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غُلَّتْ أَيْدِيهِمْ وَ لُعِنُوا بِمٰا قٰالُوا بَلْ يَدٰاهُ مَبْسُوطَتٰانِ يُنْفِقُ كَيْفَ يَشٰاءُ‌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هنا تبين أنّ القول بتغيير المصير بالأعمال الصالحة و الطالحة يوافق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بأنّ المقدر لا يتغير و أنّ اللّه فرغ من الأمر يوافق قول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أنّ بعض العقائد اليهودية تسربت إلى المجتمعات الإسلامية في بعض الفترات، فهذا عبد اللّه بن طاهر دعى الحسين بن فضل و قال له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أشكلت علي ثلاث آيات دعوتك لتكشفها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هُوَ فِي شَأْنٍ‌ و قد صح أنّ القلم قد جفّ بما هو كائن إلى يوم القيامة</w:t>
      </w:r>
      <w:r>
        <w:rPr>
          <w:rFonts w:eastAsia="Amiri" w:cs="Amiri" w:ascii="Amiri" w:hAnsi="Amiri"/>
          <w:color w:val="111111"/>
          <w:sz w:val="28"/>
          <w:szCs w:val="28"/>
          <w:rtl w:val="true"/>
          <w:lang w:bidi="ar-SA"/>
        </w:rPr>
        <w:t xml:space="preserve">. </w:t>
      </w:r>
      <w:bookmarkStart w:id="410" w:name="pg16330_177658"/>
    </w:p>
    <w:p>
      <w:pPr>
        <w:pStyle w:val="BookText"/>
        <w:rPr/>
      </w:pPr>
      <w:bookmarkEnd w:id="410"/>
      <w:r>
        <w:rPr>
          <w:rFonts w:ascii="Amiri" w:hAnsi="Amiri" w:eastAsia="Amiri" w:cs="Amiri"/>
          <w:color w:val="111111"/>
          <w:sz w:val="28"/>
          <w:sz w:val="28"/>
          <w:szCs w:val="28"/>
          <w:rtl w:val="true"/>
          <w:lang w:bidi="ar-SA"/>
        </w:rPr>
        <w:t xml:space="preserve">فأجاب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متأثرا بالعقيدة اليهودية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هُوَ فِي شَأْنٍ‌ فإنها شئون يبديها لا شئون يبتدئها</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العبارة من المسئول تكشف عن تسرب عقيدة اليهود إلى تلك الأوساط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باطل بنفس الآية لأن معناها أنّه يحدث الأشياء و يبتدئ بها لا أنّه يبديها بعد ما ابتدأها في الأزل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ذلك جليا بالمراجعة إلى الأحاديث التي نقلناها عن الصحاح حول القدر، فإن مضامينها تطابق هذه النظرية، و تعرب عن أنّ القدر في نظر هؤلاء عامل حاكم على كل شيء</w:t>
      </w:r>
      <w:r>
        <w:rPr>
          <w:rFonts w:eastAsia="Amiri" w:cs="Amiri" w:ascii="Amiri" w:hAnsi="Amiri"/>
          <w:color w:val="111111"/>
          <w:sz w:val="28"/>
          <w:szCs w:val="28"/>
          <w:rtl w:val="true"/>
          <w:lang w:bidi="ar-SA"/>
        </w:rPr>
        <w:t>.</w:t>
      </w:r>
    </w:p>
    <w:p>
      <w:pPr>
        <w:pStyle w:val="Heading4"/>
        <w:numPr>
          <w:ilvl w:val="3"/>
          <w:numId w:val="1"/>
        </w:numPr>
        <w:rPr/>
      </w:pPr>
      <w:bookmarkStart w:id="411" w:name="__RefHeading___Toc6105732_1280447820"/>
      <w:bookmarkStart w:id="412" w:name="_Toc144"/>
      <w:bookmarkEnd w:id="411"/>
      <w:r>
        <w:rPr>
          <w:rtl w:val="true"/>
        </w:rPr>
        <w:t>حقيقة البداء في ضوء الكتاب و السنّة</w:t>
      </w:r>
      <w:bookmarkEnd w:id="412"/>
    </w:p>
    <w:p>
      <w:pPr>
        <w:pStyle w:val="BookText"/>
        <w:rPr/>
      </w:pPr>
      <w:r>
        <w:rPr>
          <w:rFonts w:ascii="Amiri" w:hAnsi="Amiri" w:eastAsia="Amiri" w:cs="Amiri"/>
          <w:color w:val="111111"/>
          <w:sz w:val="28"/>
          <w:sz w:val="28"/>
          <w:szCs w:val="28"/>
          <w:rtl w:val="true"/>
          <w:lang w:bidi="ar-SA"/>
        </w:rPr>
        <w:t>إذا عرفت هذه الأمور، تقف على أنّ المراد من البداء عند الشيعة الإمامية ليس إلاّ تغيير المصير و المقدّر بالأعمال الصالحة و الطالحة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الإنسان في مقابل التقدير مسيّرا 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مخيّر في أن يغيّره بصالح أعماله أو بطالحها، حتى أنّ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تمكن الإنسان من تغيير المصير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جزء من تقديره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فبما أنه سبحانه كُلَّ يَوْمٍ هُوَ فِي شَأْنٍ‌ </w:t>
      </w:r>
      <w:r>
        <w:rPr>
          <w:rStyle w:val="FootnoteAnchor"/>
          <w:rtl w:val="true"/>
        </w:rPr>
        <w:footnoteReference w:id="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أنّ مشيئته حاكمة على التقدير، و بما أنّ العبد مختار لا مسيّر، فله أن يغيّر مصيره و مقدّره بحسن فعله و يخرج نفسه من عداد الأشقياء و يدخلها في عداد السعداء، كما أنّ له عكس ذلك</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بما أنّ اللّه لاٰ يُغَيِّرُ مٰا بِقَوْمٍ حَتّٰى يُغَيِّرُوا مٰا بِأَنْفُسِهِمْ‌ </w:t>
      </w:r>
      <w:r>
        <w:rPr>
          <w:rStyle w:val="FootnoteAnchor"/>
          <w:rtl w:val="true"/>
        </w:rPr>
        <w:footnoteReference w:id="450"/>
      </w:r>
      <w:r>
        <w:rPr>
          <w:rFonts w:ascii="Amiri" w:hAnsi="Amiri" w:eastAsia="Amiri" w:cs="Amiri"/>
          <w:color w:val="111111"/>
          <w:sz w:val="28"/>
          <w:sz w:val="28"/>
          <w:szCs w:val="28"/>
          <w:rtl w:val="true"/>
          <w:lang w:bidi="ar-SA"/>
        </w:rPr>
        <w:t>، فاللّه سبحانه لا يغير قدر العبد إلاّ بتغيير من العبد بحسن عمله أو سوئه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يعد تغيير </w:t>
      </w:r>
    </w:p>
    <w:p>
      <w:pPr>
        <w:pStyle w:val="BookText"/>
        <w:rPr/>
      </w:pPr>
      <w:r>
        <w:rPr>
          <w:rFonts w:ascii="Amiri" w:hAnsi="Amiri" w:eastAsia="Amiri" w:cs="Amiri"/>
          <w:color w:val="111111"/>
          <w:sz w:val="28"/>
          <w:sz w:val="28"/>
          <w:szCs w:val="28"/>
          <w:rtl w:val="true"/>
          <w:lang w:bidi="ar-SA"/>
        </w:rPr>
        <w:t>التقدير الإلهي بحسن الفعل أو سوئه معارضا لتقديره الأول سبحانه، بل هو أيضا جزء من قدره و 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سبحانه إذا قدّر لعبده شيئا و قضى له بأمر، لم يقدره و لم يقضه عليه على وجه القطع و الحتم، بحيث لا يغير و لا يتبدل، بل قضاؤه و قدره على وجه خاص، و هو أنّ ما قدّر للعبد يجري عليه ما لم يغير حاله بحسن فعل أو سوئه، فإذا غيّر حاله تغيّر قدر اللّه و قضاؤه في حقه و حلّ مكان ذلك القدر قدر آخر، و مكان ذلك القضاء قضاء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القضاء و القدر السابقين و اللاّحقين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اللّه و قدره، و هذا هو البداء الذي تتبناه الإمامية من مبدأ تاريخها إلى هذا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إيقاف الباحث على صدق هذا المقال نأتي ببعض النصوص لأقطابها القدماء حتى يعرف أنّ ما نسب إليها من معنى البداء أمر لا حقيقة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الاعتقاد بالبداء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اليهود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قد فرغ من الأمر،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تعالى كُلَّ يَوْمٍ هُوَ فِي شَأْنٍ‌ </w:t>
      </w:r>
      <w:r>
        <w:rPr>
          <w:rStyle w:val="FootnoteAnchor"/>
          <w:rtl w:val="true"/>
        </w:rPr>
        <w:footnoteReference w:id="451"/>
      </w:r>
      <w:r>
        <w:rPr>
          <w:rFonts w:ascii="Amiri" w:hAnsi="Amiri" w:eastAsia="Amiri" w:cs="Amiri"/>
          <w:color w:val="111111"/>
          <w:sz w:val="28"/>
          <w:sz w:val="28"/>
          <w:szCs w:val="28"/>
          <w:rtl w:val="true"/>
          <w:lang w:bidi="ar-SA"/>
        </w:rPr>
        <w:t>لا يشغله شأن عن 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و يميت و يخلق و يرزق و يفعل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يَمْحُوا اَللّٰهُ مٰا يَشٰاءُ وَ يُثْبِتُ وَ عِنْدَهُ أُمُّ اَلْكِتٰابِ‌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عقائد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يكون الشيء مكتوبا بشرط فيتغير الحال فيه،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قَضىٰ أَجَلاً وَ أَجَلٌ مُسَمًّى عِنْدَهُ‌ </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فتبين أنّ الآجال على ضربين، و ضرب منها مشترط يصح فيه الزيادة و 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يُعَمَّرُ مِنْ مُعَمَّرٍ وَ لاٰ يُنْقَصُ مِنْ عُمُرِهِ إِلاّٰ فِي كِتٰابٍ‌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أَهْلَ اَلْقُرىٰ آمَنُوا وَ اِتَّقَوْا لَفَتَحْنٰا عَلَيْهِمْ بَرَكٰاتٍ مِنَ اَلسَّمٰاءِ وَ اَلْأَرْضِ‌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فبيّن أن آجالهم كانت مشترطة في الامتداد بالبر، و الانقطاع عن الفسوق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تعالى فيما أخبر به عن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خطابه لقومه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اِسْتَغْفِرُوا رَبَّكُمْ إِنَّهُ كٰانَ غَفّٰاراً يُرْسِلِ اَلسَّمٰاءَ عَلَيْكُمْ مِدْرٰاراً</w:t>
      </w:r>
      <w:r>
        <w:rPr>
          <w:rFonts w:eastAsia="Amiri" w:cs="Amiri" w:ascii="Amiri" w:hAnsi="Amiri"/>
          <w:color w:val="111111"/>
          <w:sz w:val="28"/>
          <w:szCs w:val="28"/>
          <w:rtl w:val="true"/>
          <w:lang w:bidi="ar-SA"/>
        </w:rPr>
        <w:t xml:space="preserve">... </w:t>
      </w:r>
      <w:r>
        <w:rPr>
          <w:rStyle w:val="FootnoteAnchor"/>
          <w:rtl w:val="true"/>
        </w:rPr>
        <w:footnoteReference w:id="457"/>
      </w:r>
      <w:r>
        <w:rPr>
          <w:rFonts w:ascii="Amiri" w:hAnsi="Amiri" w:eastAsia="Amiri" w:cs="Amiri"/>
          <w:color w:val="111111"/>
          <w:sz w:val="28"/>
          <w:sz w:val="28"/>
          <w:szCs w:val="28"/>
          <w:rtl w:val="true"/>
          <w:lang w:bidi="ar-SA"/>
        </w:rPr>
        <w:t>إلى آخر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فاشترط لهم في مدّ الأجل و سبوغ النعم، 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لم يفعلوا، قطع آجالهم و بتر أعمالهم و استأصلهم بالعذاب، فالبداء من اللّه تعالى</w:t>
      </w:r>
      <w:r>
        <w:rPr>
          <w:rStyle w:val="FootnoteAnchor"/>
          <w:rtl w:val="true"/>
        </w:rPr>
        <w:footnoteReference w:id="458"/>
      </w:r>
      <w:r>
        <w:rPr>
          <w:rFonts w:ascii="Amiri" w:hAnsi="Amiri" w:eastAsia="Amiri" w:cs="Amiri"/>
          <w:color w:val="111111"/>
          <w:sz w:val="28"/>
          <w:sz w:val="28"/>
          <w:szCs w:val="28"/>
          <w:rtl w:val="true"/>
          <w:lang w:bidi="ar-SA"/>
        </w:rPr>
        <w:t>يختص بما كان مشترطا في التقدير و ليس هو الانتقال من عزيمة الى عزيمة، تعالى اللّه عما يقول المبطلون علوا كبيرا</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أوائل المقالات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 في معنى البداء ما يقوله المسلمون بأجمعهم في النسخ و أمثاله، من الإفقار بعد الإغناء، و الإمراض بعد الإعفاء، و بالإماتة بعد الإحياء، و ما يذهب إليه أهل العدل خاصة من الزيادة في الآجال و الأرزاق و النقصان منها بالأعمال</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البداء حقيقة في اللغة هو الظهور، و لذلك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 لنا سور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 لنا وجه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اللّه تعالى وَ بَدٰا لَهُمْ سَيِّئٰاتُ مٰا عَمِلُوا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بَدٰا لَهُمْ سَيِّئٰاتُ مٰا كَسَبُوا </w:t>
      </w:r>
      <w:r>
        <w:rPr>
          <w:rStyle w:val="FootnoteAnchor"/>
          <w:rtl w:val="true"/>
        </w:rPr>
        <w:footnoteReference w:id="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يراد بذلك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يستعمل ذلك في العلم بالشيء بعد أن لم يكن حاصلا و كذلك في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أضيفت هذه اللفظة إلى اللّه تعالى فمنه ما يجوز إطلاقه عليه و منه ما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يجوز من ذلك فهو ما أفاد النسخ بعينه و يكون إطلاق ذلك عليه على ضرب من التوسع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الوجه يحمل جميع ما ورد 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الأخبار المتضمنة لإضافة البداء إلى اللّه تعالى، دون ما لا يجوز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حصول العلم بعد أن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وجه إطلاق ذلك على اللّه تعالى، التشبيه و هو أنّه إذا كان ما يدل على النسخ يظهر به للمكلفين ما لم يكن ظاهرا لهم و يحصل لهم العلم به بعد أن لم يكن حاصلا لهم أطلق على ذلك لفظ البداء</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يريد الشيخ أن إطلاق البداء على اللّه تعالى لأجل كونه بداء في أذهان الناس، و ظهورا بعد خفاء، فكان ذلك مصححا لإطلاقه على اللّه سبحانه بالمجاز و التوسع، كما عرفت نظيره في بعض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بعض ما أفاده علماء الشيعة القدامى، و أما ما كتبه المتأخرون حوله فحدث عنه و لا حرج و في وسعك المراجعة إليه</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الذي تقول به الشيعة و تسميه بداء، و أما غيرهم فيقولون به حسب ما مرّ من الآيات و الروايات و لا يسمونه بداء، فالنزاع في الحقيقة إنما هو في التسمية، و لو عرف المخالف أنّ تسمية فعل اللّه سبحانه بالبداء من باب المجاز و التوسع لما شهر سيوف النقد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أبى حتى الإطلاق التجوزي فعليه أن يتبع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أطلق لفظ البداء عليه سبحانه بهذا المعنى المجازي الذي قلناه، في حديث </w:t>
      </w:r>
    </w:p>
    <w:p>
      <w:pPr>
        <w:pStyle w:val="BookText"/>
        <w:rPr/>
      </w:pPr>
      <w:r>
        <w:rPr>
          <w:rFonts w:ascii="Amiri" w:hAnsi="Amiri" w:eastAsia="Amiri" w:cs="Amiri"/>
          <w:color w:val="111111"/>
          <w:sz w:val="28"/>
          <w:sz w:val="28"/>
          <w:szCs w:val="28"/>
          <w:rtl w:val="true"/>
          <w:lang w:bidi="ar-SA"/>
        </w:rPr>
        <w:t>الأقرع و الأبرص و الأعمى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 للّه عزّ و جلّ أن يبتليهم</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فبأي وجه فسّر كلام النبي يفسر به كلام أوصيائه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بذلك أنّ التسمية من باب المشاكلة و أنّه سبحانه يعبر عن فعل نفسه في مجالات كثيرة بما يعبر به الناس عن فعل أنفسهم، لأجل المشاكلة الظاهرية، و لكونه مقتضى المحاورة مع الناس و التحدث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 نماذج من ذلك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البحث في حقيقة البداء المقصودة للإمامية أمر اتفق المسلمون حسب نصوص كتابهم و أحاديث نبيّهم عليه، و لا يمكن لأحد إنكاره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التسمية بالبداء فمن باب المشاكلة و المجاز، فمن لم يستسغه فليسمه باسم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ليتّق اللّه ربه في أخيه المؤمن، و لا يبخس منه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تَبْخَسُوا اَلنّٰاسَ أَشْيٰاءَهُمْ وَ لاٰ تَعْثَوْا فِي اَلْأَرْضِ مُفْسِدِينَ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اَللّٰهِ خَيْرٌ لَكُمْ إِنْ كُنْتُمْ مُؤْمِنِينَ‌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بذلك تقف على أنّ ما ذكره الإمام الأشعري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مقالات الإسلاميين</w:t>
      </w:r>
      <w:r>
        <w:rPr>
          <w:rFonts w:eastAsia="Amiri" w:cs="Amiri" w:ascii="Amiri" w:hAnsi="Amiri"/>
          <w:color w:val="111111"/>
          <w:sz w:val="28"/>
          <w:szCs w:val="28"/>
          <w:rtl w:val="true"/>
          <w:lang w:bidi="ar-SA"/>
        </w:rPr>
        <w:t>)</w:t>
      </w:r>
      <w:r>
        <w:rPr>
          <w:rStyle w:val="FootnoteAnchor"/>
          <w:rtl w:val="true"/>
        </w:rPr>
        <w:footnoteReference w:id="467"/>
      </w:r>
      <w:r>
        <w:rPr>
          <w:rFonts w:ascii="Amiri" w:hAnsi="Amiri" w:eastAsia="Amiri" w:cs="Amiri"/>
          <w:color w:val="111111"/>
          <w:sz w:val="28"/>
          <w:sz w:val="28"/>
          <w:szCs w:val="28"/>
          <w:rtl w:val="true"/>
          <w:lang w:bidi="ar-SA"/>
        </w:rPr>
        <w:t>و البلخي في تفسيره</w:t>
      </w:r>
      <w:r>
        <w:rPr>
          <w:rStyle w:val="FootnoteAnchor"/>
          <w:rtl w:val="true"/>
        </w:rPr>
        <w:footnoteReference w:id="468"/>
      </w:r>
      <w:r>
        <w:rPr>
          <w:rFonts w:ascii="Amiri" w:hAnsi="Amiri" w:eastAsia="Amiri" w:cs="Amiri"/>
          <w:color w:val="111111"/>
          <w:sz w:val="28"/>
          <w:sz w:val="28"/>
          <w:szCs w:val="28"/>
          <w:rtl w:val="true"/>
          <w:lang w:bidi="ar-SA"/>
        </w:rPr>
        <w:t xml:space="preserve">، و الرازي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المحصّل</w:t>
      </w:r>
      <w:r>
        <w:rPr>
          <w:rFonts w:eastAsia="Amiri" w:cs="Amiri" w:ascii="Amiri" w:hAnsi="Amiri"/>
          <w:color w:val="111111"/>
          <w:sz w:val="28"/>
          <w:szCs w:val="28"/>
          <w:rtl w:val="true"/>
          <w:lang w:bidi="ar-SA"/>
        </w:rPr>
        <w:t>)</w:t>
      </w:r>
      <w:r>
        <w:rPr>
          <w:rStyle w:val="FootnoteAnchor"/>
          <w:rtl w:val="true"/>
        </w:rPr>
        <w:footnoteReference w:id="469"/>
      </w:r>
      <w:r>
        <w:rPr>
          <w:rFonts w:ascii="Amiri" w:hAnsi="Amiri" w:eastAsia="Amiri" w:cs="Amiri"/>
          <w:color w:val="111111"/>
          <w:sz w:val="28"/>
          <w:sz w:val="28"/>
          <w:szCs w:val="28"/>
          <w:rtl w:val="true"/>
          <w:lang w:bidi="ar-SA"/>
        </w:rPr>
        <w:t>، و غيرهم حول البداء، لا صلة له بعقيدة الشيعة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فسروا البداء للّه بظهور ما خفي عليه و الشيعة براء منه، بل البداء عندهم تغيير التقدير بالفعل الصالح و الطالح فلو كان هناك ظهور بعد الخفاء فهو بالنسبة إلينا لا بالنسبة إلى اللّه تعالى، بل هو بالنسبة إليه إبداء ما خفي و إظهاره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أطلق عليه فمن باب التوسع</w:t>
      </w:r>
      <w:r>
        <w:rPr>
          <w:rFonts w:eastAsia="Amiri" w:cs="Amiri" w:ascii="Amiri" w:hAnsi="Amiri"/>
          <w:color w:val="111111"/>
          <w:sz w:val="28"/>
          <w:szCs w:val="28"/>
          <w:rtl w:val="true"/>
          <w:lang w:bidi="ar-SA"/>
        </w:rPr>
        <w:t xml:space="preserve">. </w:t>
      </w:r>
      <w:bookmarkStart w:id="413" w:name="pg16330_177663"/>
    </w:p>
    <w:p>
      <w:pPr>
        <w:pStyle w:val="Heading4"/>
        <w:numPr>
          <w:ilvl w:val="3"/>
          <w:numId w:val="1"/>
        </w:numPr>
        <w:rPr/>
      </w:pPr>
      <w:bookmarkStart w:id="414" w:name="__RefHeading___Toc6105734_1280447820"/>
      <w:bookmarkStart w:id="415" w:name="_Toc145"/>
      <w:bookmarkEnd w:id="413"/>
      <w:bookmarkEnd w:id="414"/>
      <w:r>
        <w:rPr>
          <w:rtl w:val="true"/>
        </w:rPr>
        <w:t>بقيت أمور يجب التنبيه عليها</w:t>
      </w:r>
      <w:r>
        <w:rPr>
          <w:rtl w:val="true"/>
        </w:rPr>
        <w:t>:</w:t>
      </w:r>
      <w:bookmarkEnd w:id="415"/>
    </w:p>
    <w:p>
      <w:pPr>
        <w:pStyle w:val="Heading5"/>
        <w:numPr>
          <w:ilvl w:val="4"/>
          <w:numId w:val="1"/>
        </w:numPr>
        <w:rPr/>
      </w:pPr>
      <w:bookmarkStart w:id="416" w:name="__RefHeading___Toc6105736_1280447820"/>
      <w:bookmarkStart w:id="417" w:name="_Toc146"/>
      <w:bookmarkEnd w:id="416"/>
      <w:r>
        <w:rPr/>
        <w:t>1</w:t>
      </w:r>
      <w:r>
        <w:rPr>
          <w:rtl w:val="true"/>
        </w:rPr>
        <w:t xml:space="preserve"> - </w:t>
      </w:r>
      <w:r>
        <w:rPr>
          <w:rtl w:val="true"/>
        </w:rPr>
        <w:t>الأثر التربوي للبداء</w:t>
      </w:r>
      <w:bookmarkEnd w:id="417"/>
    </w:p>
    <w:p>
      <w:pPr>
        <w:pStyle w:val="BookText"/>
        <w:rPr/>
      </w:pPr>
      <w:r>
        <w:rPr>
          <w:rFonts w:ascii="Amiri" w:hAnsi="Amiri" w:eastAsia="Amiri" w:cs="Amiri"/>
          <w:color w:val="111111"/>
          <w:sz w:val="28"/>
          <w:sz w:val="28"/>
          <w:szCs w:val="28"/>
          <w:rtl w:val="true"/>
          <w:lang w:bidi="ar-SA"/>
        </w:rPr>
        <w:t>إنّ الأثر التربوي الذي يترتب على القول بالبداء أمر لا يمكن إنكاره، كيف و الاعتقاد بالبداء يبعث الرجاء في قلوب المؤمنين، كما أنّ إنكاره و الالتزام بأنّ ما جرى به قلم التقدير كائن لا محالة دون استثناء، يترتب عليه اليأس و القنوط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فيستمر الفاسق في فسقه و الطاغي في طغيانه، قائلين بأنه إذا كان قلم التقدير مضى على شقائنا، فلأي وجه نغير نمط أعمالنا بأعمال البر و التضرع و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الاعتقاد بالبداء يضاهي الاعتقاد بقبول التوبة و الشفاعة و تكفير الصغائر باجتناب الكبائر، فإنّ الجميع يبعث الرجاء في النفوس و يشرح قلوب الناس أجمعين، عصاة و مطيعين حتى لا ييأسوا من روح اللّه و لا يتصوروا أنّهم إذا قدر كونهم من الأشقياء فلا فائدة في السعي و الكدح بل يعتقدوا بأنّ اللّه سبحانه لم يجف قلمه في لوح المحو و الإثبات، فله أن يمحو ما يشاء و يثبت ما يشاء، و يسعد من شاء، و يشقي من شاء، حسب ما يتحلى به العبد من مكارم الأخلاق و صالح الأعمال أو يرتكب من طالحها و فاسدها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مشيئته سبحانه جزافية غير تابعة لضابطة حكيمة، فلو تاب العبد و عمل بالفرائض، و تمسك بالعصم، خرج من صفوف الأشقياء و دخل في عداد السعداء 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كل ما قدر في حق الإنسان من الحياة و الموت و الصحة و المرض و الغنى و الفقر يمكن تغييره بالدعاء و الصدقة و صلة الرحم و إكرام الوالدين، فالبداء يبعث نور الرجاء في قلوب هؤلاء</w:t>
      </w:r>
      <w:r>
        <w:rPr>
          <w:rFonts w:eastAsia="Amiri" w:cs="Amiri" w:ascii="Amiri" w:hAnsi="Amiri"/>
          <w:color w:val="111111"/>
          <w:sz w:val="28"/>
          <w:szCs w:val="28"/>
          <w:rtl w:val="true"/>
          <w:lang w:bidi="ar-SA"/>
        </w:rPr>
        <w:t>.</w:t>
      </w:r>
    </w:p>
    <w:p>
      <w:pPr>
        <w:pStyle w:val="Heading5"/>
        <w:numPr>
          <w:ilvl w:val="4"/>
          <w:numId w:val="1"/>
        </w:numPr>
        <w:rPr/>
      </w:pPr>
      <w:bookmarkStart w:id="418" w:name="__RefHeading___Toc6105738_1280447820"/>
      <w:bookmarkStart w:id="419" w:name="_Toc147"/>
      <w:bookmarkEnd w:id="418"/>
      <w:r>
        <w:rPr/>
        <w:t>2</w:t>
      </w:r>
      <w:r>
        <w:rPr>
          <w:rtl w:val="true"/>
        </w:rPr>
        <w:t xml:space="preserve"> - </w:t>
      </w:r>
      <w:r>
        <w:rPr>
          <w:rtl w:val="true"/>
        </w:rPr>
        <w:t>البداء ليس تغييرا في علمه و لا في إرادته سبحانه</w:t>
      </w:r>
      <w:bookmarkEnd w:id="419"/>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علمه سبحانه ينقسم إلى علم ذاتي و علم فعلي، فعلمه الذاتي نفس ذاته و هو لا يتغير و لا يتبدل، و أما علمه الفعلي فهو عبارة عن لوح المحو </w:t>
      </w:r>
    </w:p>
    <w:p>
      <w:pPr>
        <w:pStyle w:val="BookText"/>
        <w:rPr/>
      </w:pPr>
      <w:r>
        <w:rPr>
          <w:rFonts w:ascii="Amiri" w:hAnsi="Amiri" w:eastAsia="Amiri" w:cs="Amiri"/>
          <w:color w:val="111111"/>
          <w:sz w:val="28"/>
          <w:sz w:val="28"/>
          <w:szCs w:val="28"/>
          <w:rtl w:val="true"/>
          <w:lang w:bidi="ar-SA"/>
        </w:rPr>
        <w:t>و الإثبات، فهو مظهر لعلم اللّه في مقام الفعل، فإذا قيل بدا للّه في علمه فمرادهم البداء في هذا المظهر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مراتب علمه سبحانه مختلفة، و محالّها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فأولها و أعلاها العلم الذاتي المقدس عن التكثر و التغير و هو محيط بكل شيء و كل شيء حاضر عنده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يليه علمه الفعلي و له مراتب و مظاهر كاللوح المحفوظ و لوح المحو و الإثبات و نفوس الملائكة و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هناك تغيير فإنما هو في هذه المظاهر، و بالأخص لوح المحو و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فيقدر في ذلك اللوح كون الشخص من السعداء و لكنه يرتكب عملا طالحا يوجب التغيير فيه فيكتب من الأشقياء، و مثله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يشير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يَمْحُوا اَللّٰهُ مٰا يَشٰاءُ وَ يُثْبِتُ وَ عِنْدَهُ أُمُّ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من الآية أنّ أم الكتاب هو الكتاب الوسيع الأصيل الذي يكتب فيه تقدير الكائنات بجملتها و منها الإنسان، و لأجل ذلك يكون مصونا من التغيير، لانعكاس جميع التقديرات فيه جملة واحدة و هذا بخلاف لوح المحو و الإثبات فيكتب فيه التقدير الأول و لكنه لما كان مشروطا بشرط غير متحقق، يغيره التقدير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أنّ التغيير في التقدير لا يلازم التغيّر في العلم و لا التغيّر في الإرادة، و إنما التغيير في مظاهر علمه الفعلي أي ما خلقه من الألواح و النفوس التي تنعكس فيها تقاديره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ضوء ذلك فما أخذه أبو زهرة المصري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الشيعة الإمامية في مسألة البدء ناشئ عن الغفلة عن محل المحو و الإثبات و طروء التغير و التحول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البداء الزيادة في الآجال و الأرزاق و النقصان منها بالأعمال و لا شك أنّ الزيادة في الآجال، إن أريد ما قدّره اللّه تعالى في علمه الأزلي و الزيادة عما قدر، فذلك يقتضي تغيير علم اللّه، و إن أريد الزيادة عما يتوقعه الناس فذلك مما ينطبق عليهم قوله تعالى</w:t>
      </w:r>
      <w:r>
        <w:rPr>
          <w:rFonts w:eastAsia="Amiri" w:cs="Amiri" w:ascii="Amiri" w:hAnsi="Amiri"/>
          <w:color w:val="111111"/>
          <w:sz w:val="28"/>
          <w:szCs w:val="28"/>
          <w:rtl w:val="true"/>
          <w:lang w:bidi="ar-SA"/>
        </w:rPr>
        <w:t xml:space="preserve">: </w:t>
      </w:r>
      <w:bookmarkStart w:id="420" w:name="pg16330_177665"/>
    </w:p>
    <w:p>
      <w:pPr>
        <w:pStyle w:val="BookText"/>
        <w:rPr/>
      </w:pPr>
      <w:bookmarkEnd w:id="420"/>
      <w:r>
        <w:rPr>
          <w:rFonts w:ascii="Amiri" w:hAnsi="Amiri" w:eastAsia="Amiri" w:cs="Amiri"/>
          <w:color w:val="111111"/>
          <w:sz w:val="28"/>
          <w:sz w:val="28"/>
          <w:szCs w:val="28"/>
          <w:rtl w:val="true"/>
          <w:lang w:bidi="ar-SA"/>
        </w:rPr>
        <w:t xml:space="preserve">وَ بَدٰا لَهُمْ مِنَ اَللّٰهِ مٰا لَمْ يَكُونُوا يَحْتَسِبُونَ‌ </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فيلاحظ عليه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زيادة الآجال و الأرزاق أو نقصانها بالأعمال مما لم تنفرد به الشيعة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العجيب أن يغفل عما رواه أئمة أهل الحديث، و قد ذكرنا جملة منها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الزيادة في الآجال و الأرزاق و إن كانت توجب التغيير في التقدير، لكنها لا توجب التغيير في علم اللّه أو مشيئته و 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منشأ الخلط بين الأمرين هو جعل تقديره سبحانه نفس علمه الذاتي، و توهم أنّ التغيير في الأول يوجب التغيير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التقدير إنما هو في مظاهر علمه التي تسمى علما فعليا، و هي عبارة عن الألواح الواردة في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المحفوظ، و المحو و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فزعم الكاتب أنّ للّه علما واحدا و هو علمه الأزلي و أنّه هو مركز التقدير و استنتج منه أنّ القول بالبداء يستلزم تغيير العلم 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سبحانه يعلم من الأزل أي عبد يختار أي واحد من التقديرين على مدى حياته، و أي عبد ينتقل من تقدير إلى تقدير، فليس هاهنا تقدير واحد بل التقديرات بجملتها موجودة هناك بوجود جمعي لا يستلزم الكثرة و التثني</w:t>
      </w:r>
      <w:r>
        <w:rPr>
          <w:rFonts w:eastAsia="Amiri" w:cs="Amiri" w:ascii="Amiri" w:hAnsi="Amiri"/>
          <w:color w:val="111111"/>
          <w:sz w:val="28"/>
          <w:szCs w:val="28"/>
          <w:rtl w:val="true"/>
          <w:lang w:bidi="ar-SA"/>
        </w:rPr>
        <w:t>.</w:t>
      </w:r>
    </w:p>
    <w:p>
      <w:pPr>
        <w:pStyle w:val="Heading5"/>
        <w:numPr>
          <w:ilvl w:val="4"/>
          <w:numId w:val="1"/>
        </w:numPr>
        <w:rPr/>
      </w:pPr>
      <w:bookmarkStart w:id="421" w:name="__RefHeading___Toc6105740_1280447820"/>
      <w:bookmarkStart w:id="422" w:name="_Toc148"/>
      <w:bookmarkEnd w:id="421"/>
      <w:r>
        <w:rPr/>
        <w:t>3</w:t>
      </w:r>
      <w:r>
        <w:rPr>
          <w:rtl w:val="true"/>
        </w:rPr>
        <w:t xml:space="preserve"> - </w:t>
      </w:r>
      <w:r>
        <w:rPr>
          <w:rtl w:val="true"/>
        </w:rPr>
        <w:t>البداء في التقدير الموقوف لا المحتوم</w:t>
      </w:r>
      <w:bookmarkEnd w:id="422"/>
    </w:p>
    <w:p>
      <w:pPr>
        <w:pStyle w:val="BookText"/>
        <w:rPr/>
      </w:pPr>
      <w:r>
        <w:rPr>
          <w:rFonts w:ascii="Amiri" w:hAnsi="Amiri" w:eastAsia="Amiri" w:cs="Amiri"/>
          <w:color w:val="111111"/>
          <w:sz w:val="28"/>
          <w:sz w:val="28"/>
          <w:szCs w:val="28"/>
          <w:rtl w:val="true"/>
          <w:lang w:bidi="ar-SA"/>
        </w:rPr>
        <w:t xml:space="preserve">إنّ البداء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تغيير التقدير بالأعمال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يتصور في التقدير الموقوف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القطعي المحتوم فلا يتصور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 ذلك بما يلي</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للّه سبحانه قضاءين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قطعيا و قضاء معلقا، أما الأول فلا يتطرق إليه البداء و لا يتغير أبدا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الثاني فهو الذي يتغير بالأعمال الصالحة و الطالحة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صرّح أئمتنا في أحاديثهم بهذا الأمر و نصّوا على هذا التقسيم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التقدير الحتمي ما لا يبدل و لا يغير و لو دعي بألف 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تغيّره الصدقة و لا شيء من صالح الأعمال أو طالحها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كقضائه سبحانه للشمس و القمر مسيرا إلى أجل معين، و للنظام الشمسي عمرا محددا، و تقديره في حق كل إنسان بأنه يموت، إلى غير ذلك من السنن الثابتة الحاكمة على الكون و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الثاني الأمور المقدّرة على وجه التعليق، فقدّر أن المريض يموت في وقت كذا إلاّ إذا تداوى، أو أجريت له عملية جراحية أو دعي له و تصدّق عنه و غير ذلك من التقادير التي تتغير بإيجاد الشرائط و الموانع، و اللّه سبحانه يعلم في الأزل كلا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الموقوف، و تحقّق الموقوف عليه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نظائر حتى في التشريع الكلي و السنن الوسيعة الإلهية، فقد قضى سبحانه في حق المسرفين بأنهم أصحاب النار، و قال حاكيا عن مؤمن آل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مَرَدَّنٰا إِلَى اَللّٰهِ وَ أَنَّ اَلْمُسْرِفِينَ هُمْ أَصْحٰابُ اَلنّٰارِ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أنّ هذا التقدير حتى بصورته الكلية ليس تقديرا قطعيا غير قابل للتغيير بشهادة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عِبٰادِيَ اَلَّذِينَ أَسْرَفُوا عَلىٰ أَنْفُسِهِمْ لاٰ تَقْنَطُوا مِنْ رَحْمَةِ اَللّٰهِ‌ </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الهدف من الآيتين تقوية حرية الإنسان و تفهيمه بأن له الخيار في اختيار أي واحد شاء من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بعض ما ورد عن أئمة أهل البيت حول هذا التقسيم</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سئل 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ليلة القدر،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 فيها الملائكة و الكتبة إلى سماء الدنيا فيكتبون ما هو كائن في أمر السنة</w:t>
      </w:r>
      <w:r>
        <w:rPr>
          <w:rFonts w:eastAsia="Amiri" w:cs="Amiri" w:ascii="Amiri" w:hAnsi="Amiri"/>
          <w:color w:val="111111"/>
          <w:sz w:val="28"/>
          <w:szCs w:val="28"/>
          <w:rtl w:val="true"/>
          <w:lang w:bidi="ar-SA"/>
        </w:rPr>
        <w:t xml:space="preserve">. </w:t>
      </w:r>
      <w:bookmarkStart w:id="423" w:name="pg16330_177667"/>
    </w:p>
    <w:p>
      <w:pPr>
        <w:pStyle w:val="BookText"/>
        <w:rPr/>
      </w:pPr>
      <w:bookmarkEnd w:id="42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موقوف للّه تعالى فيه المشيئة، يقدّم منه ما يشاء و يؤخر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يَمْحُوا اَللّٰهُ مٰا يَشٰاءُ وَ يُثْبِتُ وَ عِنْدَهُ أُمُّ اَلْكِتٰابِ‌ </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الأمور أمور محتومة جائية لا محالة، و من الأمور أمور موقوفة عند اللّه يقدم منها ما يشاء، و يثبت منها ما يشاء، لم يطلع على ذلك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الموقوفة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جاءت به الرسل فهي كائنة لا يكذب نفسه و لا نبيه و لا ملائكته</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حديث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لسليمان المروزي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سليمان إنّ من الأمور أمورا موقوفة عند اللّه تبارك و تعالى يقدم منها ما يشاء و يؤخر ما يشاء</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بعض ما ورد في تقسيم التقدير إلى قسميه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خرجنا بهذه النتيجة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التقدير على نوعين موقوف و غير موقوف، و اللّه سبحانه من وراء الكل واقف على تحقق الموقوف عليه</w:t>
      </w:r>
      <w:r>
        <w:rPr>
          <w:rFonts w:eastAsia="Amiri" w:cs="Amiri" w:ascii="Amiri" w:hAnsi="Amiri"/>
          <w:color w:val="111111"/>
          <w:sz w:val="28"/>
          <w:szCs w:val="28"/>
          <w:rtl w:val="true"/>
          <w:lang w:bidi="ar-SA"/>
        </w:rPr>
        <w:t>.</w:t>
      </w:r>
    </w:p>
    <w:p>
      <w:pPr>
        <w:pStyle w:val="Heading5"/>
        <w:numPr>
          <w:ilvl w:val="4"/>
          <w:numId w:val="1"/>
        </w:numPr>
        <w:rPr/>
      </w:pPr>
      <w:bookmarkStart w:id="424" w:name="__RefHeading___Toc6105742_1280447820"/>
      <w:bookmarkStart w:id="425" w:name="_Toc149"/>
      <w:bookmarkEnd w:id="424"/>
      <w:r>
        <w:rPr/>
        <w:t>4</w:t>
      </w:r>
      <w:r>
        <w:rPr>
          <w:rtl w:val="true"/>
        </w:rPr>
        <w:t xml:space="preserve"> - </w:t>
      </w:r>
      <w:r>
        <w:rPr>
          <w:rtl w:val="true"/>
        </w:rPr>
        <w:t>الأجل و الأجل المسمى</w:t>
      </w:r>
      <w:r>
        <w:rPr>
          <w:rtl w:val="true"/>
        </w:rPr>
        <w:t>:</w:t>
      </w:r>
      <w:bookmarkEnd w:id="425"/>
    </w:p>
    <w:p>
      <w:pPr>
        <w:pStyle w:val="BookText"/>
        <w:rPr/>
      </w:pPr>
      <w:r>
        <w:rPr>
          <w:rFonts w:ascii="Amiri" w:hAnsi="Amiri" w:eastAsia="Amiri" w:cs="Amiri"/>
          <w:color w:val="111111"/>
          <w:sz w:val="28"/>
          <w:sz w:val="28"/>
          <w:szCs w:val="28"/>
          <w:rtl w:val="true"/>
          <w:lang w:bidi="ar-SA"/>
        </w:rPr>
        <w:t xml:space="preserve">إنّ القرآن الكريم يصف الكائنات السّماوية و الأرضية بأنّ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أجلا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المراد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قيد هو التقدير الموقوف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الأجل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المحتوم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بيانه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خَلَقَكُمْ مِنْ طِينٍ ثُمَّ قَضىٰ أَجَلاً، وَ أَجَلٌ </w:t>
      </w:r>
    </w:p>
    <w:p>
      <w:pPr>
        <w:pStyle w:val="BookText"/>
        <w:rPr/>
      </w:pPr>
      <w:r>
        <w:rPr>
          <w:rFonts w:ascii="Amiri" w:hAnsi="Amiri" w:eastAsia="Amiri" w:cs="Amiri"/>
          <w:color w:val="111111"/>
          <w:sz w:val="28"/>
          <w:sz w:val="28"/>
          <w:szCs w:val="28"/>
          <w:rtl w:val="true"/>
          <w:lang w:bidi="ar-SA"/>
        </w:rPr>
        <w:t xml:space="preserve">مُسَمًّى عِنْدَهُ‌، ثُمَّ أَنْتُمْ تَمْتَرُونَ‌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خَلَقَكُمْ مِنْ تُرٰابٍ ثُمَّ مِنْ نُطْفَةٍ ثُمَّ مِنْ عَلَقَةٍ ثُمَّ يُخْرِجُكُمْ طِفْلاً ثُمَّ لِتَبْلُغُوا أَشُدَّكُمْ ثُمَّ لِتَكُونُوا شُيُوخاً، وَ مِنْكُمْ مَنْ يُتَوَفّٰى مِنْ قَبْلُ‌، وَ لِتَبْلُغُوا أَجَلاً مُسَمًّى وَ لَعَلَّكُمْ تَعْقِلُونَ‌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سبحانه جعل للإنسان في هاتين الآيتين أجلين مطلقا و مسمّى، كما أنّه جعل للشمس و القمر أجلا مسمّى،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اَلشَّمْسَ وَ اَلْقَمَرَ كُلٌّ يَجْرِي لِأَجَلٍ مُسَمًّى </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في سورة الزّمر المباركة، الآية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توضيح مفهوم الأجلين بالمثال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وهب اللّه تعالى لأحدنا ولدا و أجريت عليه مختلف الفحوص الطبية بحيث اطمأن الأطباء أنّ باستطاعة هذا الوليد أن يحمل أعباء الحياة إلى مائة سنة، فمن الواضح أنّ معنى هذا ليس أكثر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معناه أنه يعيش هذه المدة كيفما كان، و في أي وضع كان، بل هو مشروط بشروط عديدة، منها استمرار صحته و عدم عروض مانع لاستمرار بقائه، حتى تصل هذه القابلية من القوة إلى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فربما يموت قبل أن يصل إلى تلك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هذا فللطفل من يومه الأول أجلان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أجل مطلق، و هو إمكانه و اقتضاؤه للبقاء، و قابليته الجسمية لمدة مائة سنة من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إنّ لاستمرار البقاء في هذا الكواكب سلسلة من الشرائط و المقتضيات، و لا يعلم بالجزم و اليقين تحققها، يكون هذا أجلا مبهما لا محتوما و مبرما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أجل محتوم، و هو مقدار عيشه حسب تحقق شروطه في الواقع </w:t>
      </w:r>
    </w:p>
    <w:p>
      <w:pPr>
        <w:pStyle w:val="BookText"/>
        <w:rPr/>
      </w:pPr>
      <w:r>
        <w:rPr>
          <w:rFonts w:ascii="Amiri" w:hAnsi="Amiri" w:eastAsia="Amiri" w:cs="Amiri"/>
          <w:color w:val="111111"/>
          <w:sz w:val="28"/>
          <w:sz w:val="28"/>
          <w:szCs w:val="28"/>
          <w:rtl w:val="true"/>
          <w:lang w:bidi="ar-SA"/>
        </w:rPr>
        <w:t>و نفس الأمر، أو عدم تحققها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الذي لا يقف عليه إلاّ الخبير و المحيط بالعالم و تحقق الشرائط و عدمها و ما يعرض على الطفل في مسير حياته، و ليس هو إلاّ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الذي يعلم ما يعرض للطفل مما يوجب طول حياته أو قصرها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تقدير مقطوع به بعيد عن أي إبهام و ترديد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عبّر القرآن الكريم عن الأول بالأجل، الشامل بإطلاقه للموقوف و المحتوم و الممكن و المتحقق، و عن الثاني بالأجل المسمّى، الشامل لخصوص المحتوم، و خصّ العلم بالأجل المسمّى بنفسه تعالى، دون العلم بالأجل المطلق،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أَجَلٌ مُسَمًّى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أنّ شرائط الحياة للإنسان تختلف حسب توفر الشروط و عدمها جعل للإنسان أجلين، مع أنه لم يجعل للشمس و القمر إلاّ أجلا واحدا و هو الأجل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الأجل المسمى يشير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أَجَلُهُمْ لاٰ يَسْتَأْخِرُونَ سٰاعَةً وَ لاٰ يَسْتَقْدِمُونَ‌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إلى ما ذكرنا من التفسير يشير الإمام الصادق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 مسمى؛ 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أَجَلُهُمْ لاٰ يَسْتَأْخِرُونَ سٰاعَةً وَ لاٰ يَسْتَقْدِمُونَ و أجل غير مسمى يتقدم و يتأخر</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تفسير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قَضىٰ أَجَلاً وَ أَجَلٌ مُسَمًّى عِنْدَهُ‌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الأجل الذي غير مسمى موقوف يقدم منه ما يشاء و يؤخر منه ما شاء، و أما الأجل المسمى فهو الذي ينزل ممّا يريد أن يكون من ليلة القدر إلى مثلها من قابل، فذلك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أَجَلُهُمْ لاٰ يَسْتَأْخِرُونَ سٰاعَةً وَ لاٰ يَسْتَقْدِمُونَ‌ </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قد فسّر غير واحد من المفسرين كلا الأجلين بما ذكرنا، و ذكر الرازي الوجه المروي عن حكماء الإسلام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إنسان أجلين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الآجال الطبيعية و الثاني الآجال الاخترامية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الآجال الطبيعية فهي التي لو بقي ذلك المزاج مصونا عن العوارض الخارجية لانتهت مدة بقائه إلى الوقت الفلاني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الآجال الاخترامية فهي التي تحصل بالأسباب الخارجية كالغرق و الحرق و غيرهما من الأمور المنفصلة</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العلاّمة الطباطبائي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الأجل أجلان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 على إبهامه، و الأجل المسمى عند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الذي لا يقع فيه تغيير لمكان تقييده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عِنْدَ اَللّٰهِ 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الأجل المحتوم الذي لا يتغير و لا يتبدل،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أَجَلُهُمْ فَلاٰ يَسْتَأْخِرُونَ سٰاعَةً وَ لاٰ يَسْتَقْدِمُونَ‌ </w:t>
      </w:r>
      <w:r>
        <w:rPr>
          <w:rStyle w:val="FootnoteAnchor"/>
          <w:rtl w:val="true"/>
        </w:rPr>
        <w:footnoteReference w:id="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فنسبة الأجل المسمى إلى الأجل غير المسمى، نسبة المطلق المنجز إلى المشروط المعلق، فمن الممكن أن يتخلف المشروط المعلق عن التحقق لعدم تحقق شرطه الذي علّق عليه، بخلاف المطلق المنجز، فإنه لا سبيل إلى عدم تحققه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التدبّر في الآيات يفيد أنّ الأجل المسمى هو الذي وضع في أم الكتاب، و غير المسمى من الأجل هو المكتوب فيما نسميه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لوح المحو و الإثبات</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 الكتاب قابل الانطباق على الحوادث من جهة استنادها إلى أسبابها التامة التي لا تتخلف عن تأثيرها، و لوح المحو الإثبات قابل الانطباق على الحوادث من جهة استنادها إلى الأسباب الناقصة التي ربما نسميها بالمقتضيات التي يمكن اقترانها بموانع تمنع من تأثيرها</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xml:space="preserve">. </w:t>
      </w:r>
      <w:bookmarkStart w:id="426" w:name="pg16330_177671"/>
    </w:p>
    <w:p>
      <w:pPr>
        <w:pStyle w:val="BookText"/>
        <w:rPr/>
      </w:pPr>
      <w:bookmarkEnd w:id="426"/>
      <w:r>
        <w:rPr>
          <w:rFonts w:ascii="Amiri" w:hAnsi="Amiri" w:eastAsia="Amiri" w:cs="Amiri"/>
          <w:color w:val="111111"/>
          <w:sz w:val="28"/>
          <w:sz w:val="28"/>
          <w:szCs w:val="28"/>
          <w:rtl w:val="true"/>
          <w:lang w:bidi="ar-SA"/>
        </w:rPr>
        <w:t>نعم، يقع السؤال عن نكتة ذينك التحديدين، و أنه إذا كان الأجل غير المسمى يختلف مع المسمى غالبا، فأي فائدة في ترسيمه‌؟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الإجابة عنه واضحة، و هي أن ترسيمه يثير النشاط في المجتمع الإنساني حتى يقوم بتهيئة الشرائط و رفع الموانع للبلوغ إلى ذلك الأجل و العمر الطويل الذي حدّدوه بمائة و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هذين الترسيمين نتيجة ارتباط أجزاء الكون و تأثيره في الوجود الإنساني فإن التركيب الخاص للشخص الإنساني و إن كان يقتضي أن يعمّر العمر الطبيعي، و هذا يقتضي تحديدا له من حيث هو نفسه، و لكن بما أنّ أجزاء الكون مؤثرة في حياة الإنسان، فربما تفاعلت الأسباب و الموانع التي لا نحصيها و لا نحيط بها، فأدى إلى حلول أجله قبل أن ينقضي الأجل الطبيعي و هو المسمى بالموت الاخترامي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يختص الاخترامي بالحوادث المنفصلة كالموت و الحرق كما عليه الرازي في تفسيره، بل يعم فقدان شرائط الحياة، و سوء التغذية، و هجوم الغصص و الحوادث النفسية المؤلمة</w:t>
      </w:r>
      <w:r>
        <w:rPr>
          <w:rFonts w:eastAsia="Amiri" w:cs="Amiri" w:ascii="Amiri" w:hAnsi="Amiri"/>
          <w:color w:val="111111"/>
          <w:sz w:val="28"/>
          <w:szCs w:val="28"/>
          <w:rtl w:val="true"/>
          <w:lang w:bidi="ar-SA"/>
        </w:rPr>
        <w:t>.</w:t>
      </w:r>
    </w:p>
    <w:p>
      <w:pPr>
        <w:pStyle w:val="Heading5"/>
        <w:numPr>
          <w:ilvl w:val="4"/>
          <w:numId w:val="1"/>
        </w:numPr>
        <w:rPr/>
      </w:pPr>
      <w:bookmarkStart w:id="427" w:name="__RefHeading___Toc6105744_1280447820"/>
      <w:bookmarkStart w:id="428" w:name="_Toc150"/>
      <w:bookmarkEnd w:id="427"/>
      <w:r>
        <w:rPr/>
        <w:t>5</w:t>
      </w:r>
      <w:r>
        <w:rPr>
          <w:rtl w:val="true"/>
        </w:rPr>
        <w:t xml:space="preserve"> - </w:t>
      </w:r>
      <w:r>
        <w:rPr>
          <w:rtl w:val="true"/>
        </w:rPr>
        <w:t>ما يترتب على البداء في مقام الإثبات</w:t>
      </w:r>
      <w:bookmarkEnd w:id="428"/>
    </w:p>
    <w:p>
      <w:pPr>
        <w:pStyle w:val="BookText"/>
        <w:rPr/>
      </w:pPr>
      <w:r>
        <w:rPr>
          <w:rFonts w:ascii="Amiri" w:hAnsi="Amiri" w:eastAsia="Amiri" w:cs="Amiri"/>
          <w:color w:val="111111"/>
          <w:sz w:val="28"/>
          <w:sz w:val="28"/>
          <w:szCs w:val="28"/>
          <w:rtl w:val="true"/>
          <w:lang w:bidi="ar-SA"/>
        </w:rPr>
        <w:t>إذا كان البداء هو تغيير المصير بالعمل الصالح و الطالح، و أنّه يقع في الأمور الموقوفة لا المحتومة، يسهل على الباحث علاج الإخبار بالمغيبات من جانب الأنبياء مع عدم تحققه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نرى من هذه الإخبارات نماذج في الكتاب و السنّة</w:t>
      </w:r>
      <w:r>
        <w:rPr>
          <w:rFonts w:eastAsia="Amiri" w:cs="Amiri" w:ascii="Amiri" w:hAnsi="Amiri"/>
          <w:color w:val="111111"/>
          <w:sz w:val="28"/>
          <w:szCs w:val="28"/>
          <w:rtl w:val="true"/>
          <w:lang w:bidi="ar-SA"/>
        </w:rPr>
        <w:t>:</w:t>
      </w:r>
      <w:r>
        <w:rPr>
          <w:rStyle w:val="FootnoteAnchor"/>
          <w:rtl w:val="true"/>
        </w:rPr>
        <w:footnoteReference w:id="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إبراهيم في المنام أنه يذبح ولده إسماعيل، و رؤيا الأنبياء وحي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فتلك الرؤيا الصادقة تحكي عن حقيقة ثابتة و واقعية مسلّمة، و هو أمر اللّه لإبراهيم بذبح ولده أولا، و تحقق ذلك في عالم الوجود ثانيا، و كأنّ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فِي اَلْمَنٰامِ أَنِّي أَذْبَحُكَ‌ يكشف عن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بذبح الولد و هو أمر تشريعي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الحكاية عن تحقق ذلك في الواقع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أخبر إبراهيم بذلك من طريق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 هو ولده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كله لم يتحقق و نسخ نسخا تشريعيا، كما نسخ نسخا تكوينيا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يحكي عن كلا الأمرين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فَدَيْنٰاهُ بِذِبْحٍ 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فينطرح في ذهن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يجوز أن يخبر النبي بشيء من المغيبات ثم لا يتحقق‌؟</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قومه بنزول العذاب و أنّه مصيبهم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كله لم يأتهم</w:t>
      </w:r>
      <w:r>
        <w:rPr>
          <w:rStyle w:val="FootnoteAnchor"/>
          <w:rtl w:val="true"/>
        </w:rPr>
        <w:footnoteReference w:id="487"/>
      </w: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لاٰ كٰانَتْ قَرْيَةٌ آمَنَتْ فَنَفَعَهٰا إِيمٰانُهٰا إِلاّٰ قَوْمَ يُونُسَ لَمّٰا آمَنُوا كَشَفْنٰا عَنْهُمْ عَذٰابَ اَلْخِزْيِ فِي اَلْحَيٰاةِ اَلدُّنْيٰا وَ مَتَّعْنٰاهُمْ إِلىٰ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Style w:val="FootnoteAnchor"/>
          <w:rtl w:val="true"/>
        </w:rPr>
        <w:footnoteReference w:id="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قصة موسى بن عمران حيث إنّ موسى أخبرهم بأنّه سيغيب عنهم ثلاثين ليلة كما عن ابن عباس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موسى قال لقومه إنّ ربي وعدني ثلاثين ليلة أن ألقاه، و أخلف هارون فيكم، فلما فصل موسى إلى ربه زاده اللّه عشرا، فكانت فتنتهم في العشر التي زادها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وٰاعَدْنٰا مُوسىٰ ثَلاٰثِينَ لَيْلَةً وَ أَتْمَمْنٰاهٰا بِعَشْرٍ فَتَمَّ مِيقٰاتُ رَبِّهِ أَرْبَعِينَ لَيْلَةً وَ قٰالَ مُوسىٰ لِأَخِيهِ هٰارُونَ اُخْلُفْنِي فِي قَوْمِي وَ أَصْلِحْ وَ لاٰ تَتَّبِعْ سَبِيلَ اَلْمُفْسِدِينَ‌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هذه جملة الإخبارات التي وردت في القرآن و التي أخبر بها الأنبياء و لم تتحقق و قد جاء نظير ذلك في الروايات الإسلامية نذكر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روي عن المسيح عيسى بن مريم أنّه مرّ بقوم مجلبين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لهؤلاء؟ قيل يا روح اللّه إنّ فلانة بنت فلانة تهدى إلى فلان بن فلان في ليلتها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يجلبون اليوم و يبكون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صاحبتهم ميتة في ليلتها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أصبحوا جاءوا فوجدوها على حالها لم يحدث بها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يا روح اللّه إنّ التي أخبرتنا أمس أنها ميتة لم 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اللّه ما يشاء فاذهبوا بنا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قرعوا الباب فخرج زوجها فقال له عيسى استأذن لي على صاحبتك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فتخدرت، فدخل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ليلتك هذه‌؟ قالت كان يعترينا سائل في كل ليلة جمعة فننيله ما يقوته إلى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جاءني في ليلتي هذه و أنا مشغولة بأمري و أهلي بمشاغل، فلما سمعت مقالته قمت متنكرة حتى نلته كما كنّا ننيله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اللحظة قال عيسى لها تنحي عن مجلسك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تحت ثيابها أفعى مثل جذعة عاض على ذنبه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صنعت صرف عنك هذا</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أنّه مرّ يهودي بالنبي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السام عليك، فقال النبي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سلّم عليك بالموت، فقال الموت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رددت</w:t>
      </w:r>
      <w:r>
        <w:rPr>
          <w:rFonts w:eastAsia="Amiri" w:cs="Amiri" w:ascii="Amiri" w:hAnsi="Amiri"/>
          <w:color w:val="111111"/>
          <w:sz w:val="28"/>
          <w:szCs w:val="28"/>
          <w:rtl w:val="true"/>
          <w:lang w:bidi="ar-SA"/>
        </w:rPr>
        <w:t xml:space="preserve">. </w:t>
      </w:r>
      <w:bookmarkStart w:id="429" w:name="pg16330_177674"/>
    </w:p>
    <w:p>
      <w:pPr>
        <w:pStyle w:val="BookText"/>
        <w:rPr/>
      </w:pPr>
      <w:bookmarkEnd w:id="429"/>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اليهودي يعضه أسود في قفاه فيقتله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اليهودي فاحتطب حطبا فاحتمله ثم لم يلبث أن 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ضعه، فوضع 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أسود في جوف الحطب عاض على 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ما عملت اليوم‌؟ قال ما عملت عملا إلاّ حطبي هذا فحملته فجئت به، و كان معي كعكتان فأكلت واحدة و تصدقت بواحدة على 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دفع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تدفع ميتة السوء عن الإنسان</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هناك نظائر لما مضى لا تخرج عن عدد الأصابع</w:t>
      </w:r>
      <w:r>
        <w:rPr>
          <w:rFonts w:eastAsia="Amiri" w:cs="Amiri" w:ascii="Amiri" w:hAnsi="Amiri"/>
          <w:color w:val="111111"/>
          <w:sz w:val="28"/>
          <w:szCs w:val="28"/>
          <w:rtl w:val="true"/>
          <w:lang w:bidi="ar-SA"/>
        </w:rPr>
        <w:t>.</w:t>
      </w:r>
    </w:p>
    <w:p>
      <w:pPr>
        <w:pStyle w:val="Heading4"/>
        <w:numPr>
          <w:ilvl w:val="3"/>
          <w:numId w:val="1"/>
        </w:numPr>
        <w:rPr/>
      </w:pPr>
      <w:bookmarkStart w:id="430" w:name="__RefHeading___Toc6105746_1280447820"/>
      <w:bookmarkStart w:id="431" w:name="_Toc151"/>
      <w:bookmarkEnd w:id="430"/>
      <w:r>
        <w:rPr>
          <w:rtl w:val="true"/>
        </w:rPr>
        <w:t>تبيين الحال في هذه الإخبارات الغيبية</w:t>
      </w:r>
      <w:bookmarkEnd w:id="431"/>
    </w:p>
    <w:p>
      <w:pPr>
        <w:pStyle w:val="BookText"/>
        <w:rPr/>
      </w:pPr>
      <w:r>
        <w:rPr>
          <w:rFonts w:ascii="Amiri" w:hAnsi="Amiri" w:eastAsia="Amiri" w:cs="Amiri"/>
          <w:color w:val="111111"/>
          <w:sz w:val="28"/>
          <w:sz w:val="28"/>
          <w:szCs w:val="28"/>
          <w:rtl w:val="true"/>
          <w:lang w:bidi="ar-SA"/>
        </w:rPr>
        <w:t>يقع الكلام في هذه الملاحم و الأخبار الغيبية تارة من جهة أن الأنبياء كيف علموا بهذا الأمر الموقوف، و لم يعلموا بالأمر الموقوف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أنّ هذا الإخبار مع عدم الوقوع كيف لا يعد تكذيبا لقولهم‌؟ أما الأول، فلا شك أنّ النبي إذا أخبر بشيء ثم حصل البداء في تحققه فلا بد أن يستند في إخباره إلى شيء يكون مصدرا لإخباره و منشأ لاطلاعه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يكون المصدر اتصاله بعالم لوح المحو و الإثبات، فاطلع على المقدّر، و لم يطلع على كونه معلقا على أمر غير واقع، لعدم إحاطة ذلك اللوح بجميع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يمكن أن تتعلق مشيئته تعالى بإظهار ثبوت ما يمحوه، لحكمة داعية إلى إظهاره، فيلهم أو يوحي إلى نبيه مع علمه سبحانه بأنه يمحوه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من شملته العناية الإلهية و اتصلت نفسه الزكية بعالم اللوح المحفوظ تنكشف عنده الواقعيات على ما هي عليها، و إن كان ذلك قليل كما يتفق ذلك لخاتم الأنبياء و بعض الأوصياء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على ضوء ذلك فالحكم الذي يوحى إلى الأنبياء، تارة يكون ظاهرا في الاستمرار و الدوام، مع أنه في الواقع له غاية و حدّ يعيّنه بخطاب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يكون ظاهرا في الجد مع أنّه لا يكون جديا واقعا، بل لمجرد الاختبار و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 يوحى إليهم بالإخبار بوقوع عذاب لحكمة في هذا الإخبار، و مع ذلك لا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الجهات التي يمكن أن تكون مصدرا لعلمه و اطلاعه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يرجع إلى وقوفه على المقتضيات و عدم وقوفه على العلة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ذلك صح له أن يخبر عن التقدير الأول لأجل وجود المقتضى، و لو اطلع على العلة التامة لأخبر عن التقدير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بعد في أن يخفي تعالى على نبيه شرائط التقدير الأول و موانعه لأجل مصالح يعلمها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 هناك مصلحة في الإخبار عن تحقق ذبح إسماعيل، و نزول العذاب إلى قوم يونس، و كون الميقات ثلاثين يوما، و أنّ العروس و اليهودي يقتلان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سبحانه في إخباره و إظهاره حكم و مصالح نقف على بعضها و لا نحيط بجملتها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حول مصدر علم النبي في إخباره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و هو أنّ إخبار النبي بشيء و عدم وقوعه يعد في نظر الناس تكذيبا للنبي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المغيبات التي وقع فيها البداء إنما توجب معرضية الأنبياء لوصمة الكذب و التقول بالخلاف إذا لم يكن هناك قرائن تدل على صدق مقالهم، و لذلك نرى أن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أخبر أصحابه بأن العروس ستهلك، برهن على صدق مقاله بإراءة الأفعى تحت مجلسها كما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برهن على صدق إخباره بهلاك اليهودي بالأمر بوضع الحطب فإذا أسود في جوف الحطب عاض على عود</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نظيره قصة إبراهيم، فإن في التفدية بذبح عظيم دلالة على صدق ما أخبر به الخليل من الرؤيا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الحال كذلك في قصة يونس حيث أخبر عن العذاب، و قد رأى القوم طلائعه، فقال لهم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افزعوا إلى اللّه </w:t>
      </w:r>
    </w:p>
    <w:p>
      <w:pPr>
        <w:pStyle w:val="BookText"/>
        <w:rPr/>
      </w:pPr>
      <w:r>
        <w:rPr>
          <w:rFonts w:ascii="Amiri" w:hAnsi="Amiri" w:eastAsia="Amiri" w:cs="Amiri"/>
          <w:color w:val="111111"/>
          <w:sz w:val="28"/>
          <w:sz w:val="28"/>
          <w:szCs w:val="28"/>
          <w:rtl w:val="true"/>
          <w:lang w:bidi="ar-SA"/>
        </w:rPr>
        <w:t>فلعله يرحمكم و يرد العذاب عنكم، فاخرجوا إلى المفازة، و فرّقوا بين النساء و الأولاد، و بين سائر الحيوانات و أولادها، ثم ابكوا و ادعوا ففعلوا فصرف عنهم العذاب</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 إذا كانت إخبارات النبي مقترنة بالقرائن الدالة على صدق اخباره، و أنّ الوقوع كان حتميا قطيعا لو لا فعل ما فعلوه، لما عدّ ذلك تقولا بالخلاف، بل يعد من دلائل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فإخباراتهم الغيبية إما كانت على وجه التعليق في اللفظ، كما في قصة يونس، حيث روي أنه قال لقومه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العذاب مصبحكم بعد ثلاث إن لم تتوبوا</w:t>
      </w:r>
      <w:r>
        <w:rPr>
          <w:rFonts w:eastAsia="Amiri" w:cs="Amiri" w:ascii="Amiri" w:hAnsi="Amiri"/>
          <w:color w:val="111111"/>
          <w:sz w:val="28"/>
          <w:szCs w:val="28"/>
          <w:rtl w:val="true"/>
          <w:lang w:bidi="ar-SA"/>
        </w:rPr>
        <w:t>»</w:t>
      </w:r>
      <w:r>
        <w:rPr>
          <w:rStyle w:val="FootnoteAnchor"/>
          <w:rtl w:val="true"/>
        </w:rPr>
        <w:footnoteReference w:id="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اللب، كما إذا دلت القرائن الماضية على أنّ كلامه كان معلقا على مشيئته سبحانه، و كانت مشيئته سبحانه معلقة على عدم صدور أمر يدفع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إذا أحطّت بما ذكرنا من الأمور تقف على مدى صحة ما نقله الرازي عن سليمان بن جرير من أنّ أئمة الرافضة وضعوا القول بالبداء لشيعتهم، فإذا قالوا سيكون لهم أمر و شوكة ثم لا يكون الأمر على ما أخبروا،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للّه تعالى</w:t>
      </w:r>
      <w:r>
        <w:rPr>
          <w:rStyle w:val="FootnoteAnchor"/>
          <w:rtl w:val="true"/>
        </w:rPr>
        <w:footnoteReference w:id="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الرجل كان غافلا عن تلك المعارف العليا في الكتاب و السنّة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نضيف أخيرا بأنّ هذا النوع من الإخبارات التي تعد نتيجة للبداء لا نفس البداء، لا تتجاوز في كلمات الأئمة عن مواضع أربعة</w:t>
      </w:r>
      <w:r>
        <w:rPr>
          <w:rStyle w:val="FootnoteAnchor"/>
          <w:rtl w:val="true"/>
        </w:rPr>
        <w:footnoteReference w:id="495"/>
      </w:r>
      <w:r>
        <w:rPr>
          <w:rFonts w:ascii="Amiri" w:hAnsi="Amiri" w:eastAsia="Amiri" w:cs="Amiri"/>
          <w:color w:val="111111"/>
          <w:sz w:val="28"/>
          <w:sz w:val="28"/>
          <w:szCs w:val="28"/>
          <w:rtl w:val="true"/>
          <w:lang w:bidi="ar-SA"/>
        </w:rPr>
        <w:t>، ذكر تفصيلها في موضعها، فكيف يدّعي الرازي وضع ضابطة كلية‌؟</w:t>
      </w:r>
      <w:r>
        <w:rPr>
          <w:rFonts w:eastAsia="Amiri" w:cs="Amiri" w:ascii="Amiri" w:hAnsi="Amiri"/>
          <w:color w:val="111111"/>
          <w:sz w:val="28"/>
          <w:szCs w:val="28"/>
          <w:rtl w:val="true"/>
          <w:lang w:bidi="ar-SA"/>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2" w:name="pg16330_177678"/>
      <w:bookmarkStart w:id="433" w:name="pg16330_177678"/>
      <w:bookmarkEnd w:id="433"/>
    </w:p>
    <w:p>
      <w:pPr>
        <w:pStyle w:val="Heading2"/>
        <w:numPr>
          <w:ilvl w:val="1"/>
          <w:numId w:val="1"/>
        </w:numPr>
        <w:rPr/>
      </w:pPr>
      <w:bookmarkStart w:id="434" w:name="pg16330_177678"/>
      <w:bookmarkStart w:id="435" w:name="__RefHeading___Toc6105748_1280447820"/>
      <w:bookmarkStart w:id="436" w:name="_Toc152"/>
      <w:bookmarkEnd w:id="434"/>
      <w:bookmarkEnd w:id="435"/>
      <w:r>
        <w:rPr>
          <w:rtl w:val="true"/>
        </w:rPr>
        <w:t>الفصل السادس العدل الإلهي و أفعال العباد</w:t>
      </w:r>
      <w:bookmarkEnd w:id="436"/>
    </w:p>
    <w:p>
      <w:pPr>
        <w:pStyle w:val="Heading3"/>
        <w:numPr>
          <w:ilvl w:val="2"/>
          <w:numId w:val="1"/>
        </w:numPr>
        <w:rPr/>
      </w:pPr>
      <w:bookmarkStart w:id="437" w:name="__RefHeading___Toc6105750_1280447820"/>
      <w:bookmarkStart w:id="438" w:name="_Toc153"/>
      <w:bookmarkEnd w:id="437"/>
      <w:r>
        <w:rPr>
          <w:rtl w:val="true"/>
        </w:rPr>
        <w:t>اشارة</w:t>
      </w:r>
      <w:bookmarkEnd w:id="4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الجبر الأشعريّ‌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الجبر الفلسفيّ‌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الجبر الماديّ‌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الاختيار المعتزليّ‌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الاختيار لدى الوجوديين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الاختيار في مذهب الأمر بين الأمرين</w:t>
      </w:r>
      <w:r>
        <w:rPr>
          <w:rFonts w:eastAsia="Amiri" w:cs="Amiri" w:ascii="Amiri" w:hAnsi="Amiri"/>
          <w:color w:val="111111"/>
          <w:sz w:val="28"/>
          <w:szCs w:val="28"/>
          <w:rtl w:val="true"/>
          <w:lang w:bidi="ar-SA"/>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9" w:name="pg16330_177680"/>
      <w:bookmarkStart w:id="440" w:name="pg16330_177680"/>
      <w:bookmarkEnd w:id="440"/>
    </w:p>
    <w:p>
      <w:pPr>
        <w:pStyle w:val="Heading3"/>
        <w:numPr>
          <w:ilvl w:val="2"/>
          <w:numId w:val="1"/>
        </w:numPr>
        <w:rPr/>
      </w:pPr>
      <w:bookmarkStart w:id="441" w:name="pg16330_177680"/>
      <w:bookmarkStart w:id="442" w:name="__RefHeading___Toc6105752_1280447820"/>
      <w:bookmarkStart w:id="443" w:name="_Toc154"/>
      <w:bookmarkEnd w:id="441"/>
      <w:bookmarkEnd w:id="442"/>
      <w:r>
        <w:rPr>
          <w:rtl w:val="true"/>
        </w:rPr>
        <w:t>العدل الإلهي و أفعال العباد</w:t>
      </w:r>
      <w:bookmarkEnd w:id="443"/>
    </w:p>
    <w:p>
      <w:pPr>
        <w:pStyle w:val="Heading4"/>
        <w:numPr>
          <w:ilvl w:val="3"/>
          <w:numId w:val="1"/>
        </w:numPr>
        <w:rPr/>
      </w:pPr>
      <w:bookmarkStart w:id="444" w:name="__RefHeading___Toc6105754_1280447820"/>
      <w:bookmarkStart w:id="445" w:name="_Toc155"/>
      <w:bookmarkEnd w:id="444"/>
      <w:r>
        <w:rPr>
          <w:rtl w:val="true"/>
        </w:rPr>
        <w:t>اشارة</w:t>
      </w:r>
      <w:bookmarkEnd w:id="445"/>
    </w:p>
    <w:p>
      <w:pPr>
        <w:pStyle w:val="BookText"/>
        <w:rPr/>
      </w:pPr>
      <w:r>
        <w:rPr>
          <w:rFonts w:ascii="Amiri" w:hAnsi="Amiri" w:eastAsia="Amiri" w:cs="Amiri"/>
          <w:color w:val="111111"/>
          <w:sz w:val="28"/>
          <w:sz w:val="28"/>
          <w:szCs w:val="28"/>
          <w:rtl w:val="true"/>
          <w:lang w:bidi="ar-SA"/>
        </w:rPr>
        <w:t>قد عرفت أنّ العدل من صفاته سبحانه، و كأن هذا الوصف يقتضي البحث عن كيفية صدور أفعال العباد منهم، و هل هم فاعلون بالاختيار أو بالجبر و الإلجاء؟ و الأول موافق لعدله سبحانه و الثاني يخالفه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لكننا أفردنا المسألة بالبحث لتشعب شقوقها و كثرة ما طرح فيها من الإشكالات و قبل الخوض في المقصود نقدم أمورا</w:t>
      </w:r>
      <w:r>
        <w:rPr>
          <w:rFonts w:eastAsia="Amiri" w:cs="Amiri" w:ascii="Amiri" w:hAnsi="Amiri"/>
          <w:color w:val="111111"/>
          <w:sz w:val="28"/>
          <w:szCs w:val="28"/>
          <w:rtl w:val="true"/>
          <w:lang w:bidi="ar-SA"/>
        </w:rPr>
        <w:t>:</w:t>
      </w:r>
    </w:p>
    <w:p>
      <w:pPr>
        <w:pStyle w:val="Heading4"/>
        <w:numPr>
          <w:ilvl w:val="3"/>
          <w:numId w:val="1"/>
        </w:numPr>
        <w:rPr/>
      </w:pPr>
      <w:bookmarkStart w:id="446" w:name="__RefHeading___Toc6105756_1280447820"/>
      <w:bookmarkStart w:id="447" w:name="_Toc156"/>
      <w:bookmarkEnd w:id="446"/>
      <w:r>
        <w:rPr>
          <w:rtl w:val="true"/>
        </w:rPr>
        <w:t>الأمر الأول</w:t>
      </w:r>
      <w:r>
        <w:rPr>
          <w:rtl w:val="true"/>
        </w:rPr>
        <w:t xml:space="preserve">: </w:t>
      </w:r>
      <w:r>
        <w:rPr>
          <w:rtl w:val="true"/>
        </w:rPr>
        <w:t>في كون المسألة عامة</w:t>
      </w:r>
      <w:bookmarkEnd w:id="447"/>
    </w:p>
    <w:p>
      <w:pPr>
        <w:pStyle w:val="BookText"/>
        <w:rPr/>
      </w:pPr>
      <w:r>
        <w:rPr>
          <w:rFonts w:ascii="Amiri" w:hAnsi="Amiri" w:eastAsia="Amiri" w:cs="Amiri"/>
          <w:color w:val="111111"/>
          <w:sz w:val="28"/>
          <w:sz w:val="28"/>
          <w:szCs w:val="28"/>
          <w:rtl w:val="true"/>
          <w:lang w:bidi="ar-SA"/>
        </w:rPr>
        <w:t>إنّ الوقوف على كيفية صدور فعل الإنسان منه، و إن كان مسألة فلسفية، غاصّ فيها كبار المفكرين من الفلاسفة الذين يقدرون على تحليل المسائل العامة في الفلسفة الإلهية، إلاّ أنّ اشتمال المسألة على خصيصة خاصة و هي صلتها بمصير الإنسان في مسيره جعلتها مسألة مطروحة أيضا بين البسطاء و العاديين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تغايرت فيها أفكارهم و آراؤهم</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المسألة من حيث العمومية كالمسائل الثلاث الفلسفية التي يتطلع </w:t>
      </w:r>
      <w:bookmarkStart w:id="448" w:name="pg16330_177681"/>
    </w:p>
    <w:p>
      <w:pPr>
        <w:pStyle w:val="BookText"/>
        <w:rPr/>
      </w:pPr>
      <w:bookmarkEnd w:id="448"/>
      <w:r>
        <w:rPr>
          <w:rFonts w:ascii="Amiri" w:hAnsi="Amiri" w:eastAsia="Amiri" w:cs="Amiri"/>
          <w:color w:val="111111"/>
          <w:sz w:val="28"/>
          <w:sz w:val="28"/>
          <w:szCs w:val="28"/>
          <w:rtl w:val="true"/>
          <w:lang w:bidi="ar-SA"/>
        </w:rPr>
        <w:t>كل إنسان إلى حلّها سواء أقدر عليه أم لا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جاء؟ و لما ذا جاء؟ و إلى أين يذهب‌؟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هذه الخصيصة في المسألة لا يمكن تحديد زمن تكوّن هذه المسألة في البيئات البشرية و مع ذلك فالمسألة كانت مطروحة في الفلسفة الإغريقية، إشراقيّها و مشّائيها، ثم تسربت إلى الأوساط الإسلامية و منها تسربت إلى المجتمعات الغربيّة، كغيرها من المسائل و العلوم الإسلامية</w:t>
      </w:r>
      <w:r>
        <w:rPr>
          <w:rFonts w:eastAsia="Amiri" w:cs="Amiri" w:ascii="Amiri" w:hAnsi="Amiri"/>
          <w:color w:val="111111"/>
          <w:sz w:val="28"/>
          <w:szCs w:val="28"/>
          <w:rtl w:val="true"/>
          <w:lang w:bidi="ar-SA"/>
        </w:rPr>
        <w:t>.</w:t>
      </w:r>
    </w:p>
    <w:p>
      <w:pPr>
        <w:pStyle w:val="Heading4"/>
        <w:numPr>
          <w:ilvl w:val="3"/>
          <w:numId w:val="1"/>
        </w:numPr>
        <w:rPr/>
      </w:pPr>
      <w:bookmarkStart w:id="449" w:name="__RefHeading___Toc6105758_1280447820"/>
      <w:bookmarkStart w:id="450" w:name="_Toc157"/>
      <w:bookmarkEnd w:id="449"/>
      <w:r>
        <w:rPr>
          <w:rtl w:val="true"/>
        </w:rPr>
        <w:t>الأمر الثاني</w:t>
      </w:r>
      <w:r>
        <w:rPr>
          <w:rtl w:val="true"/>
        </w:rPr>
        <w:t xml:space="preserve">: </w:t>
      </w:r>
      <w:r>
        <w:rPr>
          <w:rtl w:val="true"/>
        </w:rPr>
        <w:t>في الجبر بأقسامه</w:t>
      </w:r>
      <w:bookmarkEnd w:id="450"/>
    </w:p>
    <w:p>
      <w:pPr>
        <w:pStyle w:val="BookText"/>
        <w:rPr/>
      </w:pPr>
      <w:r>
        <w:rPr>
          <w:rFonts w:ascii="Amiri" w:hAnsi="Amiri" w:eastAsia="Amiri" w:cs="Amiri"/>
          <w:color w:val="111111"/>
          <w:sz w:val="28"/>
          <w:sz w:val="28"/>
          <w:szCs w:val="28"/>
          <w:rtl w:val="true"/>
          <w:lang w:bidi="ar-SA"/>
        </w:rPr>
        <w:t>إن أحد شقوق هذه المسألة هو القول بالجبر، و أنّ الإنسان مسلوب الاختيار، و لكن تصويره يختلف حسب نفسيات الباحث و الملاكات التي يجعلها محور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فالإلهي القائل بالجبر، يطرحه على نمط مغاير لما يطرحه المادي و الفلسفي القائلين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فالإلهي لا يصوّر للجبر عاملا سوى ما يرتبط باللّه سبحانه من تقديره و قضائه أو علمه الأزلي أو مشيئته القديمة المتعلقة بأفعال الإنسان</w:t>
      </w: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المادي بما أنه غير معتقد بهذه المبادي يسند الجبر إلى العامل المادي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تسمى بمثلث الشخصية، و أنّ نفسيات كل إنسان و روحياته تتكون في ظل هذه العوامل الثلاثة، و هي عوامل خارجة عن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فعل كل إنسان رد فعل لشخصيته و ملكاته التي اختصرت فيها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للفلاسفة القائلين بالجبر منحى آخر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يستندون إلى أنّ الإرادة الإنسانية هي العلة التامة للفعل، بحيث إذا حصلت في ضمير الإنسان يندفع إلى الفعل بلا مهلة و انتظار، و بما أنّ الإرادة ليست أمرا </w:t>
      </w:r>
      <w:bookmarkStart w:id="451" w:name="pg16330_177682"/>
    </w:p>
    <w:p>
      <w:pPr>
        <w:pStyle w:val="BookText"/>
        <w:rPr/>
      </w:pPr>
      <w:bookmarkEnd w:id="451"/>
      <w:r>
        <w:rPr>
          <w:rFonts w:ascii="Amiri" w:hAnsi="Amiri" w:eastAsia="Amiri" w:cs="Amiri"/>
          <w:color w:val="111111"/>
          <w:sz w:val="28"/>
          <w:sz w:val="28"/>
          <w:szCs w:val="28"/>
          <w:rtl w:val="true"/>
          <w:lang w:bidi="ar-SA"/>
        </w:rPr>
        <w:t>اختياريا، تتسم أفعال الإنسان بسمة الجبر لانتهائها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إلى انتهاء العلل الطولية إلى ذاته سبحانه فهو العلة التامة لتلك السلسلة، فيكون النظام الخارجي و منه الإنسان و فعله واجب التحقق و ضروري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 إلى أن الشيء ما لم تجتمع أجزاء علته، فلا يتحقق في الخارج، فوجود كل شيء و منه فعل الإنسان ضروري التحقق عند اجتماع أجزاء علته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كذلك كيف يتسم بالاختيار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ذلك يشير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الشيء ما لم يجب لم يوجد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ملاكات ثلاثة للذهاب إلى الجبر عند بعض الفلاسفة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يتضح أنّ القول بالجبر ينقسم إلى أقسام تبعا للقول بملاكات خاصة فينقسم إلى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جبر إلهي مسند إلى علّة سماوية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جبر مادي مسند إلى علل مادية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جبر فلسفي مسند إلى علة نفسية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يجب البحث عن كل قسم على حدة</w:t>
      </w:r>
      <w:r>
        <w:rPr>
          <w:rFonts w:eastAsia="Amiri" w:cs="Amiri" w:ascii="Amiri" w:hAnsi="Amiri"/>
          <w:color w:val="111111"/>
          <w:sz w:val="28"/>
          <w:szCs w:val="28"/>
          <w:rtl w:val="true"/>
          <w:lang w:bidi="ar-SA"/>
        </w:rPr>
        <w:t>.</w:t>
      </w:r>
    </w:p>
    <w:p>
      <w:pPr>
        <w:pStyle w:val="Heading4"/>
        <w:numPr>
          <w:ilvl w:val="3"/>
          <w:numId w:val="1"/>
        </w:numPr>
        <w:rPr/>
      </w:pPr>
      <w:bookmarkStart w:id="452" w:name="__RefHeading___Toc6105760_1280447820"/>
      <w:bookmarkStart w:id="453" w:name="_Toc158"/>
      <w:bookmarkEnd w:id="452"/>
      <w:r>
        <w:rPr>
          <w:rtl w:val="true"/>
        </w:rPr>
        <w:t>الأمر الثالث</w:t>
      </w:r>
      <w:r>
        <w:rPr>
          <w:rtl w:val="true"/>
        </w:rPr>
        <w:t xml:space="preserve">: </w:t>
      </w:r>
      <w:r>
        <w:rPr>
          <w:rtl w:val="true"/>
        </w:rPr>
        <w:t>في الاختيار بألوانه</w:t>
      </w:r>
      <w:bookmarkEnd w:id="453"/>
    </w:p>
    <w:p>
      <w:pPr>
        <w:pStyle w:val="BookText"/>
        <w:rPr/>
      </w:pPr>
      <w:r>
        <w:rPr>
          <w:rFonts w:ascii="Amiri" w:hAnsi="Amiri" w:eastAsia="Amiri" w:cs="Amiri"/>
          <w:color w:val="111111"/>
          <w:sz w:val="28"/>
          <w:sz w:val="28"/>
          <w:szCs w:val="28"/>
          <w:rtl w:val="true"/>
          <w:lang w:bidi="ar-SA"/>
        </w:rPr>
        <w:t>و من شقوق هذه المسألة القول بالاختيار و هو ينقسم حسب انطلاق القائلين به عن مواضع مختلفة، إلى أقسام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الاختيار بمعنى التفويض، بمعنى أنه ليس للّه سبحانه أي صنع في فعل العبد، و أن ذات الإنسان و إن كانت مخلوقة للّه سبحانه، و لكن لا يمت فعله إليه بصلة، فهو مستقل في فعله و في إيجاده و تأثيره، حفظا لعدله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الإنسان في هذه النظرية خالقا ثانيا في مجال أفعاله، كما أنه سبحانه خالق في سائر المجالات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المعتزلة</w:t>
      </w:r>
      <w:r>
        <w:rPr>
          <w:rFonts w:eastAsia="Amiri" w:cs="Amiri" w:ascii="Amiri" w:hAnsi="Amiri"/>
          <w:color w:val="111111"/>
          <w:sz w:val="28"/>
          <w:szCs w:val="28"/>
          <w:rtl w:val="true"/>
          <w:lang w:bidi="ar-SA"/>
        </w:rPr>
        <w:t xml:space="preserve">». </w:t>
      </w:r>
      <w:bookmarkStart w:id="454" w:name="pg16330_177683"/>
    </w:p>
    <w:p>
      <w:pPr>
        <w:pStyle w:val="BookText"/>
        <w:rPr/>
      </w:pPr>
      <w:bookmarkEnd w:id="454"/>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الاختيار بمعنى تكوّن الإنسان بلا لون و ماهية، و أنّه مذ يرى النور يوجد بلا خصوصية و لا نفسية خاصة، بل يكتسب الكل بإرادته و فعله، لأنه لو ظهر على صفحة الوجود مع الخصوصية المعينة لزم كونه مجبورا في الحياة، و هذا هو منطق الوجوديين في 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تقف على أنّ المعتزلة تنطلق من مبدأ العدل، كما أنّ الوجوديين ينطلقون من مبدأ تكون الإنسان بلا لون و لا ماهية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الاختيار بمعنى الأمر بين الأمرين لا على نحو الجبر و لا على نحو التفويض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موقف القرآن الكريم و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سيوافيك شرحه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تقف على أنّ الجبر لا يختص بالإلهي بل يعمه و المادي، كما أنّ الاختيار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فالإلهي و المادي تجاه هذه المسألة متساويان و الاختلاف في ذلك ينطلق من الطرق التي يسلكها المستدل، فيلزم لتوضيح البحث إفراد كل واحد من هذه المناهج عن البقية حتى يكون الباحث على بصيرة</w:t>
      </w:r>
      <w:r>
        <w:rPr>
          <w:rFonts w:eastAsia="Amiri" w:cs="Amiri" w:ascii="Amiri" w:hAnsi="Amiri"/>
          <w:color w:val="111111"/>
          <w:sz w:val="28"/>
          <w:szCs w:val="28"/>
          <w:rtl w:val="true"/>
          <w:lang w:bidi="ar-SA"/>
        </w:rPr>
        <w:t>.</w:t>
      </w:r>
    </w:p>
    <w:p>
      <w:pPr>
        <w:pStyle w:val="Heading4"/>
        <w:numPr>
          <w:ilvl w:val="3"/>
          <w:numId w:val="1"/>
        </w:numPr>
        <w:rPr/>
      </w:pPr>
      <w:bookmarkStart w:id="455" w:name="__RefHeading___Toc6105762_1280447820"/>
      <w:bookmarkStart w:id="456" w:name="_Toc159"/>
      <w:bookmarkEnd w:id="455"/>
      <w:r>
        <w:rPr>
          <w:rtl w:val="true"/>
        </w:rPr>
        <w:t>الأمر الرابع</w:t>
      </w:r>
      <w:r>
        <w:rPr>
          <w:rtl w:val="true"/>
        </w:rPr>
        <w:t xml:space="preserve">: </w:t>
      </w:r>
      <w:r>
        <w:rPr>
          <w:rtl w:val="true"/>
        </w:rPr>
        <w:t>الجبر على مسرح التاريخ الإسلامي</w:t>
      </w:r>
      <w:bookmarkEnd w:id="456"/>
    </w:p>
    <w:p>
      <w:pPr>
        <w:pStyle w:val="BookText"/>
        <w:rPr/>
      </w:pPr>
      <w:r>
        <w:rPr>
          <w:rFonts w:ascii="Amiri" w:hAnsi="Amiri" w:eastAsia="Amiri" w:cs="Amiri"/>
          <w:color w:val="111111"/>
          <w:sz w:val="28"/>
          <w:sz w:val="28"/>
          <w:szCs w:val="28"/>
          <w:rtl w:val="true"/>
          <w:lang w:bidi="ar-SA"/>
        </w:rPr>
        <w:t>الآيات القرآنية و المأثورات التاريخية تشهد بأن فكرة الجبر كانت موجودة قبل الإسلام و قد ذكرنا بعض الآيات الدالّة على أنّ المشركين كانوا معتقدين بذلك عند البحث عن القضاء و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المؤسف أن يكون الاعتقاد السائد بين بعض أهل الحديث هو القول بالجبر لعلل سياسية من السلطات الغاشمة، و احتكاكات ثقافية مشبوهة بين المستسلمين من الأحبار و الرهبان، و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وقفت على بعض النصوص في ذلك فيما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ما له صلة بهذا المقام</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 القاضي عبد الجبار عن أبي علي الجبّائي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الاعتزال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حدث رأي المجبرة من معاوية لما استولى على الأمر، </w:t>
      </w:r>
    </w:p>
    <w:p>
      <w:pPr>
        <w:pStyle w:val="BookText"/>
        <w:rPr/>
      </w:pPr>
      <w:r>
        <w:rPr>
          <w:rFonts w:ascii="Amiri" w:hAnsi="Amiri" w:eastAsia="Amiri" w:cs="Amiri"/>
          <w:color w:val="111111"/>
          <w:sz w:val="28"/>
          <w:sz w:val="28"/>
          <w:szCs w:val="28"/>
          <w:rtl w:val="true"/>
          <w:lang w:bidi="ar-SA"/>
        </w:rPr>
        <w:t>و حدث من ملوك بني أمية مثل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الأمر الذي هو الجبر نشأ في بني أمية و ملوكهم و ظهر في أهل الشام ثم بقي في العامّة و عظمت الفتنة فيه</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ابن المرتضى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حدث رأي المجبرة من معاوية و ملوك بني مروان فعظمت به الفتنة</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هذا معبد الجهني و هو أول من قال بنفي القدر بمعنى نفي الجبر و نشر هذه الفكرة، فقتله الحجّاج بن يوسف الثقفي الذي تولى إمارة العراق من قبل الخليفة الأموي عبد الملك بن مروان عام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إنّ الذي تولى قتله صلبا هو نفس عبد الملك بن مروان</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هذا غيلان الدمشقي أخذ القول بالاختيار عن معبد الجهني، فنشر الفكرة في دمشق فكاد عمر بن عبد العزيز أن يقتله لو لا أن تراجع غيلان عن رأيه و أعلن توبته و لكنه عاد إلى هذا الكلام أيام هشام بن عبد الملك فأمر هشام بصلبه على باب دمشق، بعد أن أمر بقطع يديه و رجليه، عام </w:t>
      </w:r>
      <w:r>
        <w:rPr>
          <w:rFonts w:eastAsia="Amiri" w:cs="Amiri" w:ascii="Amiri" w:hAnsi="Amiri"/>
          <w:color w:val="111111"/>
          <w:sz w:val="28"/>
          <w:szCs w:val="28"/>
          <w:lang w:bidi="ar-SA"/>
        </w:rPr>
        <w:t>125</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الخياط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هشام بن عبد الملك لما بلغه قول غيلان بالاختيار،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غيلان لقد أكثر الناس فيك، فنازعنا في أمرك، 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حقا اتّبعناك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فاستدعى هشام، ميمون بن مروان ليكلمه فقال له غيلان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أشاء اللّه أن يعصى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فعصي كارها؟ فسكت غيلان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هشام بن عبد الملك يديه و رجليه</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جاء في رواية ابن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بن عبد العزيز لما بلغه قول </w:t>
      </w:r>
    </w:p>
    <w:p>
      <w:pPr>
        <w:pStyle w:val="BookText"/>
        <w:rPr/>
      </w:pPr>
      <w:r>
        <w:rPr>
          <w:rFonts w:ascii="Amiri" w:hAnsi="Amiri" w:eastAsia="Amiri" w:cs="Amiri"/>
          <w:color w:val="111111"/>
          <w:sz w:val="28"/>
          <w:sz w:val="28"/>
          <w:szCs w:val="28"/>
          <w:rtl w:val="true"/>
          <w:lang w:bidi="ar-SA"/>
        </w:rPr>
        <w:t>غيلان بالاختيار استدعاه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ما قال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أَتىٰ عَلَى اَلْإِنْسٰانِ حِينٌ مِنَ اَلدَّهْرِ لَمْ يَكُنْ شَيْئاً مَذْكُوراً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انتهى إلى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هَدَيْنٰاهُ اَلسَّبِيلَ إِمّٰا شٰاكِراً وَ إِمّٰا كَفُوراً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إلى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تَشٰاؤُنَ إِلاّٰ أَنْ يَشٰاءَ اَللّٰهُ إِنَّ اَللّٰهَ كٰانَ عَلِيماً حَكِيماً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الأتانة، تأخذ بالفرع و تدع الأصل</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النصوص التاريخية تفيد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السلطة الأموية من لدن عصر معاوية إلى آخر حكّامها كانت تروّج فكرة الجبر، و تسوس من يقول بالاختيار بسياسة الإرهاب و القمع، و تنكل بهم أشدّ التنكيل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الغاية من إشاعة هذه الفكرة معلومة فإنها تخلق لهم المبررات لتصرفاتهم الوحشية و انهماكهم في الملذات و الشهوات و استئثارهم بالفيء، إلى غير ذلك من جرائم الأعمال و مساوئها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معبد الجهني في العراق و تلميذه غيلان الدمشقي في الشام كانا يتبنيان فكرة الاختيار و نفي الجبر لا فكرة نفي القدر و القضاء الواردين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الشاهد على ذلك أنّ معبد الجهني دخل على الحسن البصري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إنّ هؤلاء الملوك يسفكون دماء المسلمين و يأخذون أموالهم و يقولون إنما تجري أعمالنا على قضاء اللّه و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أعداء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الحسن البصري لم يكن ينكر ما جاء في الكتاب العزيز من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شَيْ‌ءٍ فَعَلُوهُ فِي اَلزُّبُرِ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صَغِيرٍ وَ كَبِيرٍ مُسْتَطَرٌ </w:t>
      </w:r>
      <w:r>
        <w:rPr>
          <w:rStyle w:val="FootnoteAnchor"/>
          <w:rtl w:val="true"/>
        </w:rPr>
        <w:footnoteReference w:id="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 ذلك من الآيات التي مضت </w:t>
      </w:r>
    </w:p>
    <w:p>
      <w:pPr>
        <w:pStyle w:val="BookText"/>
        <w:rPr/>
      </w:pPr>
      <w:r>
        <w:rPr>
          <w:rFonts w:ascii="Amiri" w:hAnsi="Amiri" w:eastAsia="Amiri" w:cs="Amiri"/>
          <w:color w:val="111111"/>
          <w:sz w:val="28"/>
          <w:sz w:val="28"/>
          <w:szCs w:val="28"/>
          <w:rtl w:val="true"/>
          <w:lang w:bidi="ar-SA"/>
        </w:rPr>
        <w:t>في الفصل الرابع، و إنما ينكر أن يكون القضاء و القدر مبررين لطغيان الطغاة و جرائم الطغمة الأثيمة من الحكّام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فبالنتيجة كان معبد و أستاذه الحسن من دعاة القول بالاختيار لا من دعاة منكري القضاء و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الأمويون، يرون أنّ القول بالقضاء و القدر يساوق الجبر و سلب الاختيار، اتهموا القائلين به بنفي القضاء و القدر مع أنّ بين القول بالاختيار و نفي القدر بونا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على ذلك أيضا أنّ غيلان يعرب عن عقيدته في محاجته مع عمر بن عبد العزيز بالاستشهاد بقوله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هَدَيْنٰاهُ اَلسَّبِيلَ إِمّٰا شٰاكِراً وَ إِمّٰا كَفُوراً ، فالرجل كان يتبنى الاختيار و يكافح الجبر، لا أنّه كان ينكر ما ثبت في الكتاب و السنّة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في محاجته مع ميمون بن مروان أعرب عن عقيدته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أشاء اللّه أن يعصى‌؟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 بأنّه ليس هناك مشيئة سالبة للاختيار جاعلة الإنسان مجرد متفرّج في مسرح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أظن أنّ اتهام الرجلين و من جاء بعدهما بالقدرية 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القضاء و القدر بالمعنى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بالتفويض و أن الإنسان في غنى عن اللّه تعالى في أفعاله، أخرى، لم يكن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كانوا يكافحون فكرة الجبر لا نصوص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فكرة التفويض فإنما تمحضت و نضجت إثر إصرار الأمويين على الجبر، و اتخذته المعتزلة مذهبا في النصف الثاني من القرن الثاني، و إلاّ فالمتقدمون عليهم حتى مؤسس الاعتزال واصل بن عطاء مبرّءون عن فكرة التفويض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بالتفويض الذي هو صورة مشوهة للاختيار، إنّما تولد من إصرار الأمويين و المتأثرين بهم من أهل الحديث على القول بالجبر من جهة، و إصرار هؤلاء الأقدمين على اختيار الإنسان و حريته في مجال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فإنّه لم يكن من التفويض أثر في كلمات الأقدمين</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الأسف أنّ القول بالجبر قد بقي بين المسلمين بصورة خاصة حتى في المنهج الذي ابتدعه إمام الأشاعرة، إلى العصور الحاضرة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المنكر إنما ينكر بلسانه و لكنه موجود في المنهج الذي ينتسب إليه</w:t>
      </w:r>
      <w:r>
        <w:rPr>
          <w:rFonts w:eastAsia="Amiri" w:cs="Amiri" w:ascii="Amiri" w:hAnsi="Amiri"/>
          <w:color w:val="111111"/>
          <w:sz w:val="28"/>
          <w:szCs w:val="28"/>
          <w:rtl w:val="true"/>
          <w:lang w:bidi="ar-SA"/>
        </w:rPr>
        <w:t xml:space="preserve">. </w:t>
      </w:r>
      <w:bookmarkStart w:id="457" w:name="pg16330_177687"/>
    </w:p>
    <w:p>
      <w:pPr>
        <w:pStyle w:val="BookText"/>
        <w:rPr/>
      </w:pPr>
      <w:bookmarkEnd w:id="457"/>
      <w:r>
        <w:rPr>
          <w:rFonts w:ascii="Amiri" w:hAnsi="Amiri" w:eastAsia="Amiri" w:cs="Amiri"/>
          <w:color w:val="111111"/>
          <w:sz w:val="28"/>
          <w:sz w:val="28"/>
          <w:szCs w:val="28"/>
          <w:rtl w:val="true"/>
          <w:lang w:bidi="ar-SA"/>
        </w:rPr>
        <w:t>و قد كان اليهود القاطنون في شبه الجزيرة العربية خير معين على إشاعة هذه الفكرة، بل منهم انبعثت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رجال من أهل السنّة و الجماعة، متحررون عن عقيدة الجبر و في مقدمهم الشيخ محمد عبده فقد ردّ على من نسب الجبر إلى الكتاب العزيز أو المسلمين عامة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القول بالجبر قول طائفة ضئيلة انقرضت و غلب على المسلمين مذهب التوسط بين الجبر و الاختيار و هو مذهب الجد و العمل</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ما في كلام الأستاذ من الملاحظة فإن الأكثرية الساحقة من أهل السّنّة على مذهب الإمام الأشعري، و سيوافيك نصوصه على القول بالجبر، فكيف يمكن أن يقال إنّ الجبر قول طائفة ضئيلة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تقدير فقد أجاد في هذا البيان و أبان القول الحق، كما سيوافيك</w:t>
      </w:r>
      <w:r>
        <w:rPr>
          <w:rFonts w:eastAsia="Amiri" w:cs="Amiri" w:ascii="Amiri" w:hAnsi="Amiri"/>
          <w:color w:val="111111"/>
          <w:sz w:val="28"/>
          <w:szCs w:val="28"/>
          <w:rtl w:val="true"/>
          <w:lang w:bidi="ar-SA"/>
        </w:rPr>
        <w:t>.</w:t>
      </w:r>
    </w:p>
    <w:p>
      <w:pPr>
        <w:pStyle w:val="Heading4"/>
        <w:numPr>
          <w:ilvl w:val="3"/>
          <w:numId w:val="1"/>
        </w:numPr>
        <w:rPr/>
      </w:pPr>
      <w:bookmarkStart w:id="458" w:name="__RefHeading___Toc6105764_1280447820"/>
      <w:bookmarkStart w:id="459" w:name="_Toc160"/>
      <w:bookmarkEnd w:id="458"/>
      <w:r>
        <w:rPr>
          <w:rtl w:val="true"/>
        </w:rPr>
        <w:t>الأمر الخامس</w:t>
      </w:r>
      <w:r>
        <w:rPr>
          <w:rtl w:val="true"/>
        </w:rPr>
        <w:t xml:space="preserve">: </w:t>
      </w:r>
      <w:r>
        <w:rPr>
          <w:rtl w:val="true"/>
        </w:rPr>
        <w:t>رءوس المجبرة و أقطابها في العصور الإسلامية الأولى</w:t>
      </w:r>
      <w:bookmarkEnd w:id="459"/>
    </w:p>
    <w:p>
      <w:pPr>
        <w:pStyle w:val="Heading5"/>
        <w:numPr>
          <w:ilvl w:val="4"/>
          <w:numId w:val="1"/>
        </w:numPr>
        <w:rPr/>
      </w:pPr>
      <w:bookmarkStart w:id="460" w:name="__RefHeading___Toc6105766_1280447820"/>
      <w:bookmarkStart w:id="461" w:name="_Toc161"/>
      <w:bookmarkEnd w:id="460"/>
      <w:r>
        <w:rPr/>
        <w:t>1</w:t>
      </w:r>
      <w:r>
        <w:rPr>
          <w:rtl w:val="true"/>
        </w:rPr>
        <w:t xml:space="preserve"> - </w:t>
      </w:r>
      <w:r>
        <w:rPr>
          <w:rtl w:val="true"/>
        </w:rPr>
        <w:t>الجهميّة</w:t>
      </w:r>
      <w:bookmarkEnd w:id="461"/>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اعتبر أصحاب الملل و النحل الطائفة الجهمية</w:t>
      </w:r>
      <w:r>
        <w:rPr>
          <w:rStyle w:val="FootnoteAnchor"/>
          <w:rtl w:val="true"/>
        </w:rPr>
        <w:footnoteReference w:id="505"/>
      </w:r>
      <w:r>
        <w:rPr>
          <w:rFonts w:ascii="Amiri" w:hAnsi="Amiri" w:eastAsia="Amiri" w:cs="Amiri"/>
          <w:color w:val="111111"/>
          <w:sz w:val="28"/>
          <w:sz w:val="28"/>
          <w:szCs w:val="28"/>
          <w:rtl w:val="true"/>
          <w:lang w:bidi="ar-SA"/>
        </w:rPr>
        <w:t>أول طائفة قالت بالجبر، و وصفوها بالجبرية الخالصة، و كان جهم يخرج بأصحابه فيقفهم على المجذومين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أرحم الراحمين يفعل مثل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إنكارا لرحمته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فعل و لا عمل لأحد غير اللّه، و إنما تنسب الأعمال إلى المخلوقين على المجاز</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 xml:space="preserve">. </w:t>
      </w:r>
      <w:bookmarkStart w:id="462" w:name="pg16330_177688"/>
    </w:p>
    <w:p>
      <w:pPr>
        <w:pStyle w:val="BookText"/>
        <w:rPr/>
      </w:pPr>
      <w:bookmarkEnd w:id="462"/>
      <w:r>
        <w:rPr>
          <w:rFonts w:ascii="Amiri" w:hAnsi="Amiri" w:eastAsia="Amiri" w:cs="Amiri"/>
          <w:color w:val="111111"/>
          <w:sz w:val="28"/>
          <w:sz w:val="28"/>
          <w:szCs w:val="28"/>
          <w:rtl w:val="true"/>
          <w:lang w:bidi="ar-SA"/>
        </w:rPr>
        <w:t xml:space="preserve">و قال الأشعري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مقالات الإسلاميين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تفرّد جهم بأمور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لا فعل لأحد في الحقيقة إلاّ اللّه وحده، و إنّ الناس إنما تنسب إليهم أفعالهم على المجاز، كما يقال تحركت الشجرة، و دار الفلك، و زالت الشمس</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عرفهم الشّهرستاني بأنهم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لا يقدر على شيء، و لا يوصف بالاستطاعة و إنما هو مجبور في أفعاله لا قدرة له و لا استطاعة و لا إرادة و لا اختيار و إنما يخلق اللّه تعالى الأفعال فيه على حسب ما يخلق في سائر الجمادات و إذا ثبت الجبر فالتكليف أيضا كان جبرا</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3" w:name="__RefHeading___Toc6105768_1280447820"/>
      <w:bookmarkStart w:id="464" w:name="_Toc162"/>
      <w:bookmarkEnd w:id="463"/>
      <w:r>
        <w:rPr/>
        <w:t>2</w:t>
      </w:r>
      <w:r>
        <w:rPr>
          <w:rtl w:val="true"/>
        </w:rPr>
        <w:t xml:space="preserve"> - </w:t>
      </w:r>
      <w:r>
        <w:rPr>
          <w:rtl w:val="true"/>
        </w:rPr>
        <w:t>النجاريّة</w:t>
      </w:r>
      <w:bookmarkEnd w:id="464"/>
    </w:p>
    <w:p>
      <w:pPr>
        <w:pStyle w:val="BookText"/>
        <w:rPr/>
      </w:pPr>
      <w:r>
        <w:rPr>
          <w:rFonts w:ascii="Amiri" w:hAnsi="Amiri" w:eastAsia="Amiri" w:cs="Amiri"/>
          <w:color w:val="111111"/>
          <w:sz w:val="28"/>
          <w:sz w:val="28"/>
          <w:szCs w:val="28"/>
          <w:rtl w:val="true"/>
          <w:lang w:bidi="ar-SA"/>
        </w:rPr>
        <w:t>و يليهم في القول بالجبر الطائفة النجارية</w:t>
      </w:r>
      <w:r>
        <w:rPr>
          <w:rStyle w:val="FootnoteAnchor"/>
          <w:rtl w:val="true"/>
        </w:rPr>
        <w:footnoteReference w:id="509"/>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أعمال العباد مخلوقة للّه و هم فاعلون و إنه لا يكون في ملك اللّه سبحانه إلاّ ما يريده و إنّ الاستطاعة لا يجوز أن تتقدم على الفعل</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عرفهم الشّهرستاني بأنهم يقولون إنّ الباري تعالى هو خالق أعمال العباد خيرها و شرها، حسنها و قبيحها، و العبد مكتسب لها، و يثبتون تأثيرا للقدرة الحادثة، و يسمّون ذلك كسبا</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لأجل أنّ النجارية أضافت نظرية الكسب إلى القول بأنّ اللّه سبحانه خالق أفعال العباد، خرجت عن الجبرية الخالصة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تبنّت هذه النظرية أيضا الطوائف الأخرى كما سيوافيك</w:t>
      </w:r>
      <w:r>
        <w:rPr>
          <w:rFonts w:eastAsia="Amiri" w:cs="Amiri" w:ascii="Amiri" w:hAnsi="Amiri"/>
          <w:color w:val="111111"/>
          <w:sz w:val="28"/>
          <w:szCs w:val="28"/>
          <w:rtl w:val="true"/>
          <w:lang w:bidi="ar-SA"/>
        </w:rPr>
        <w:t xml:space="preserve">. </w:t>
      </w:r>
      <w:bookmarkStart w:id="465" w:name="pg16330_177689"/>
    </w:p>
    <w:p>
      <w:pPr>
        <w:pStyle w:val="Heading5"/>
        <w:numPr>
          <w:ilvl w:val="4"/>
          <w:numId w:val="1"/>
        </w:numPr>
        <w:rPr/>
      </w:pPr>
      <w:bookmarkStart w:id="466" w:name="__RefHeading___Toc6105770_1280447820"/>
      <w:bookmarkStart w:id="467" w:name="_Toc163"/>
      <w:bookmarkEnd w:id="465"/>
      <w:bookmarkEnd w:id="466"/>
      <w:r>
        <w:rPr/>
        <w:t>3</w:t>
      </w:r>
      <w:r>
        <w:rPr>
          <w:rtl w:val="true"/>
        </w:rPr>
        <w:t xml:space="preserve"> - </w:t>
      </w:r>
      <w:r>
        <w:rPr>
          <w:rtl w:val="true"/>
        </w:rPr>
        <w:t>الضراريّة</w:t>
      </w:r>
      <w:bookmarkEnd w:id="467"/>
    </w:p>
    <w:p>
      <w:pPr>
        <w:pStyle w:val="BookText"/>
        <w:rPr/>
      </w:pPr>
      <w:r>
        <w:rPr>
          <w:rFonts w:ascii="Amiri" w:hAnsi="Amiri" w:eastAsia="Amiri" w:cs="Amiri"/>
          <w:color w:val="111111"/>
          <w:sz w:val="28"/>
          <w:sz w:val="28"/>
          <w:szCs w:val="28"/>
          <w:rtl w:val="true"/>
          <w:lang w:bidi="ar-SA"/>
        </w:rPr>
        <w:t>و يليهم في تبنّي الجبر، الطائفة الضرارية</w:t>
      </w:r>
      <w:r>
        <w:rPr>
          <w:rStyle w:val="FootnoteAnchor"/>
          <w:rtl w:val="true"/>
        </w:rPr>
        <w:footnoteReference w:id="512"/>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أفعال العباد مخلوقة للّه تعالى حقيقة و العبد مكتسبها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وافقت المعتزلة بأنّ الاستطاعة تحصل في العبد قبل الفعل</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الطائفة تسمى بالجبرية غير الخالصة أيضا، لإضافتها نظرية الكسب إلى أفعال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الشهرستاني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الجبر هو نفي الفعل حقيقة عن العبد و إضافته إلى الربّ تعالى فالجبرية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فالجبرية الخالصة هي التي لا تثبت للعبد فعلا و لا قدرة على الفعل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الجبرية المتوسطة هي التي لا تثبت للعبد قدرة غير مؤثرة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أثبت للقدرة الحادثة أثرا ما في الفعل، و سمى ذلك كسبا، فليس بجبري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المصنفون في المقالات، عدّوا النجارية و الضرارية من الجبرية</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الحق أنّ إضافة نظرية الكسب من النجّارية و الضرارية، و من الأشاعرة تبعا لهم لا تسمن و لا تغني من جوع و لا تخرج القائل من القول بالجبر قدر شعرة، و إنما هو غطاء و تلبيس على القول بالجبر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سيوافيك بحث الكسب بتفاسيره المختلفة من أئمة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يكفي في عد منهج الأشعري منهجا جبريا، 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مقالات الإسلاميين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بيان عقيدة أهل السنّة التي هي عقيدته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رجوعه عن الاعتزال و التحاقه بمنهج أهل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أقروا بأنه لا خالق إلاّ اللّه، و أنّ سيئات العباد يخلقها اللّه، و أن أعمال العبد يخلقها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العباد لا </w:t>
      </w:r>
    </w:p>
    <w:p>
      <w:pPr>
        <w:pStyle w:val="BookText"/>
        <w:rPr/>
      </w:pPr>
      <w:r>
        <w:rPr>
          <w:rFonts w:ascii="Amiri" w:hAnsi="Amiri" w:eastAsia="Amiri" w:cs="Amiri"/>
          <w:color w:val="111111"/>
          <w:sz w:val="28"/>
          <w:sz w:val="28"/>
          <w:szCs w:val="28"/>
          <w:rtl w:val="true"/>
          <w:lang w:bidi="ar-SA"/>
        </w:rPr>
        <w:t>يقدرون أن يخلقوا منها شيئا</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فترى أنّ هذه الجمل لا تفترق عمّا ذكره الجهمية و الطائفتان الأخريان، و سيوافيك نظرية الإمام الأشعري بأدلتها و ملاحظاتها</w:t>
      </w:r>
      <w:r>
        <w:rPr>
          <w:rFonts w:eastAsia="Amiri" w:cs="Amiri" w:ascii="Amiri" w:hAnsi="Amiri"/>
          <w:color w:val="111111"/>
          <w:sz w:val="28"/>
          <w:szCs w:val="28"/>
          <w:rtl w:val="true"/>
          <w:lang w:bidi="ar-SA"/>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8" w:name="pg16330_177692"/>
      <w:bookmarkStart w:id="469" w:name="pg16330_177692"/>
      <w:bookmarkEnd w:id="469"/>
    </w:p>
    <w:p>
      <w:pPr>
        <w:pStyle w:val="Heading3"/>
        <w:numPr>
          <w:ilvl w:val="2"/>
          <w:numId w:val="1"/>
        </w:numPr>
        <w:rPr/>
      </w:pPr>
      <w:bookmarkStart w:id="470" w:name="pg16330_177692"/>
      <w:bookmarkStart w:id="471" w:name="__RefHeading___Toc6105772_1280447820"/>
      <w:bookmarkStart w:id="472" w:name="_Toc164"/>
      <w:bookmarkEnd w:id="470"/>
      <w:bookmarkEnd w:id="471"/>
      <w:r>
        <w:rPr>
          <w:rtl w:val="true"/>
        </w:rPr>
        <w:t>مناهج الجبر</w:t>
      </w:r>
      <w:bookmarkEnd w:id="472"/>
    </w:p>
    <w:p>
      <w:pPr>
        <w:pStyle w:val="Heading4"/>
        <w:numPr>
          <w:ilvl w:val="3"/>
          <w:numId w:val="1"/>
        </w:numPr>
        <w:rPr/>
      </w:pPr>
      <w:bookmarkStart w:id="473" w:name="__RefHeading___Toc6105774_1280447820"/>
      <w:bookmarkStart w:id="474" w:name="_Toc165"/>
      <w:bookmarkEnd w:id="473"/>
      <w:r>
        <w:rPr>
          <w:rtl w:val="true"/>
        </w:rPr>
        <w:t>(</w:t>
      </w:r>
      <w:r>
        <w:rPr/>
        <w:t>1</w:t>
      </w:r>
      <w:r>
        <w:rPr>
          <w:rtl w:val="true"/>
        </w:rPr>
        <w:t xml:space="preserve">) </w:t>
      </w:r>
      <w:r>
        <w:rPr>
          <w:rtl w:val="true"/>
        </w:rPr>
        <w:t>الجبر الأشعري</w:t>
      </w:r>
      <w:bookmarkEnd w:id="474"/>
    </w:p>
    <w:p>
      <w:pPr>
        <w:pStyle w:val="Heading5"/>
        <w:numPr>
          <w:ilvl w:val="4"/>
          <w:numId w:val="1"/>
        </w:numPr>
        <w:rPr/>
      </w:pPr>
      <w:bookmarkStart w:id="475" w:name="__RefHeading___Toc6105776_1280447820"/>
      <w:bookmarkStart w:id="476" w:name="_Toc166"/>
      <w:bookmarkEnd w:id="475"/>
      <w:r>
        <w:rPr>
          <w:rtl w:val="true"/>
        </w:rPr>
        <w:t>اشارة</w:t>
      </w:r>
      <w:bookmarkEnd w:id="476"/>
    </w:p>
    <w:p>
      <w:pPr>
        <w:pStyle w:val="BookText"/>
        <w:rPr/>
      </w:pPr>
      <w:r>
        <w:rPr>
          <w:rFonts w:ascii="Amiri" w:hAnsi="Amiri" w:eastAsia="Amiri" w:cs="Amiri"/>
          <w:color w:val="111111"/>
          <w:sz w:val="28"/>
          <w:sz w:val="28"/>
          <w:szCs w:val="28"/>
          <w:rtl w:val="true"/>
          <w:lang w:bidi="ar-SA"/>
        </w:rPr>
        <w:t>قد عرفت الطوائف القائلة بالجبر في العصور الإسلامية الأولى، و لكنها انقرضت و لم يبق منها إلاّ الفكرة السائدة بين جماعة من أهل السنّة و هي نظرية الإمام الأشعري، و هي عند الشهرستاني جبرية غير خالصة و لكنها عندنا لا تفترق عن الجبرية الخالصة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الأشاعرة و إن كانوا ينزهون أنفسهم عن كونهم مجبرة، لكن الأصول التي اعتقدوها و اتخذوها أداة للبحث، لا تنتج إلاّ القول بالجبر، و إليك فيما يلي أصولهم و ما يستندون إليه في تفسير أفعال العباد</w:t>
      </w:r>
      <w:r>
        <w:rPr>
          <w:rFonts w:eastAsia="Amiri" w:cs="Amiri" w:ascii="Amiri" w:hAnsi="Amiri"/>
          <w:color w:val="111111"/>
          <w:sz w:val="28"/>
          <w:szCs w:val="28"/>
          <w:rtl w:val="true"/>
          <w:lang w:bidi="ar-SA"/>
        </w:rPr>
        <w:t>.</w:t>
      </w:r>
    </w:p>
    <w:p>
      <w:pPr>
        <w:pStyle w:val="Heading5"/>
        <w:numPr>
          <w:ilvl w:val="4"/>
          <w:numId w:val="1"/>
        </w:numPr>
        <w:rPr/>
      </w:pPr>
      <w:bookmarkStart w:id="477" w:name="__RefHeading___Toc6105778_1280447820"/>
      <w:bookmarkStart w:id="478" w:name="_Toc167"/>
      <w:bookmarkEnd w:id="477"/>
      <w:r>
        <w:rPr>
          <w:rtl w:val="true"/>
        </w:rPr>
        <w:t>الأصل الأول</w:t>
      </w:r>
      <w:r>
        <w:rPr>
          <w:rtl w:val="true"/>
        </w:rPr>
        <w:t xml:space="preserve">: </w:t>
      </w:r>
      <w:r>
        <w:rPr>
          <w:rtl w:val="true"/>
        </w:rPr>
        <w:t>أفعال العباد مخلوقة للّه سبحانه</w:t>
      </w:r>
      <w:bookmarkEnd w:id="478"/>
    </w:p>
    <w:p>
      <w:pPr>
        <w:pStyle w:val="Heading6"/>
        <w:numPr>
          <w:ilvl w:val="5"/>
          <w:numId w:val="1"/>
        </w:numPr>
        <w:rPr/>
      </w:pPr>
      <w:bookmarkStart w:id="479" w:name="__RefHeading___Toc6105780_1280447820"/>
      <w:bookmarkStart w:id="480" w:name="_Toc168"/>
      <w:bookmarkEnd w:id="479"/>
      <w:r>
        <w:rPr>
          <w:rtl w:val="true"/>
        </w:rPr>
        <w:t>اشارة</w:t>
      </w:r>
      <w:bookmarkEnd w:id="480"/>
    </w:p>
    <w:p>
      <w:pPr>
        <w:pStyle w:val="BookText"/>
        <w:rPr/>
      </w:pPr>
      <w:r>
        <w:rPr>
          <w:rFonts w:ascii="Amiri" w:hAnsi="Amiri" w:eastAsia="Amiri" w:cs="Amiri"/>
          <w:color w:val="111111"/>
          <w:sz w:val="28"/>
          <w:sz w:val="28"/>
          <w:szCs w:val="28"/>
          <w:rtl w:val="true"/>
          <w:lang w:bidi="ar-SA"/>
        </w:rPr>
        <w:t>الأصل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أفعال العباد مخلوقة للّه سبحانه</w:t>
      </w:r>
      <w:r>
        <w:rPr>
          <w:rStyle w:val="FootnoteAnchor"/>
          <w:rtl w:val="true"/>
        </w:rPr>
        <w:footnoteReference w:id="516"/>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أنّ من فروع التوحيد القول بأنّه لا خالق إلاّ اللّه سبحانه من غير فرق بين الذوات و أفعال العباد، و الآيات الواردة في القرآن الكريم </w:t>
      </w:r>
    </w:p>
    <w:p>
      <w:pPr>
        <w:pStyle w:val="BookText"/>
        <w:rPr/>
      </w:pPr>
      <w:r>
        <w:rPr>
          <w:rFonts w:ascii="Amiri" w:hAnsi="Amiri" w:eastAsia="Amiri" w:cs="Amiri"/>
          <w:color w:val="111111"/>
          <w:sz w:val="28"/>
          <w:sz w:val="28"/>
          <w:szCs w:val="28"/>
          <w:rtl w:val="true"/>
          <w:lang w:bidi="ar-SA"/>
        </w:rPr>
        <w:t>مطلقة تعمّ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الاختلاف في تفسير هذا الأصل التوحيدي فالأشاعرة بما أنهم أنكروا وجود أي تأثير ظلّي لغيره سبحانه قالوا بوجود علّة واحدة قائمة مكان جميع العلل و الأسباب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المنتهية إلى اللّه سبحانه في منهج العليّة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تأثير لأي موجود سوى اللّه سبحانه، فهو الخالق و الموجد لكل شيء، و قد عرفت كلام الإمام الأشعري عند بيان معتقدات أهل السنّة و إليك كلامه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الباب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خالق إلاّ اللّه، و إنّ أعمال العبد مخلوقة للّه مقدرة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خَلَقَكُمْ وَ مٰا تَعْمَلُونَ‌ </w:t>
      </w:r>
      <w:r>
        <w:rPr>
          <w:rStyle w:val="FootnoteAnchor"/>
          <w:rtl w:val="true"/>
        </w:rPr>
        <w:footnoteReference w:id="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العباد لا يقدرون أن يخلقوا شيئا و هم يخلقون،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خٰالِقٍ غَيْرُ اَللّٰهِ‌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شارح المواقف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أفعال العباد الاختيارية واقعة بقدرة اللّه سبحانه وحدها و ليس لقدرتهم تأثير فيها، و اللّه سبحانه أجرى عادته بأنّ يوجد في العبد قدرة و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يكن هناك مانع أوجد فيه فعله المقدور مقارنا لهما، فيكون فعل العبد مخلوقا للّه إبداعا و إحداثا، و مكسوبا للعبد و المراد بكسبه إيّاه مقارنته لقدرته و إرادته من غير أن يكون هناك منه تأثير و مدخل في وجوده سوى كونه محلاّ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مذهب الشيخ أبي الحسن الأشعري</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عموم قدرته تعالى لعامة الكائنات و منها أفعال البشر و أنّه لا خالق إلاّ هو</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حقيقة الكسب الذي تدرعت به الأشاعرة في مقابل العدلية</w:t>
      </w:r>
      <w:r>
        <w:rPr>
          <w:rFonts w:eastAsia="Amiri" w:cs="Amiri" w:ascii="Amiri" w:hAnsi="Amiri"/>
          <w:color w:val="111111"/>
          <w:sz w:val="28"/>
          <w:szCs w:val="28"/>
          <w:rtl w:val="true"/>
          <w:lang w:bidi="ar-SA"/>
        </w:rPr>
        <w:t xml:space="preserve">. </w:t>
      </w:r>
      <w:bookmarkStart w:id="481" w:name="pg16330_177694"/>
    </w:p>
    <w:p>
      <w:pPr>
        <w:pStyle w:val="Heading6"/>
        <w:numPr>
          <w:ilvl w:val="5"/>
          <w:numId w:val="1"/>
        </w:numPr>
        <w:rPr/>
      </w:pPr>
      <w:bookmarkStart w:id="482" w:name="__RefHeading___Toc6105782_1280447820"/>
      <w:bookmarkStart w:id="483" w:name="_Toc169"/>
      <w:bookmarkEnd w:id="481"/>
      <w:bookmarkEnd w:id="482"/>
      <w:r>
        <w:rPr>
          <w:rtl w:val="true"/>
        </w:rPr>
        <w:t>المقام الأول</w:t>
      </w:r>
      <w:r>
        <w:rPr>
          <w:rtl w:val="true"/>
        </w:rPr>
        <w:t xml:space="preserve">: </w:t>
      </w:r>
      <w:r>
        <w:rPr>
          <w:rtl w:val="true"/>
        </w:rPr>
        <w:t>في عموم القدرة</w:t>
      </w:r>
      <w:bookmarkEnd w:id="483"/>
    </w:p>
    <w:p>
      <w:pPr>
        <w:pStyle w:val="Heading6"/>
        <w:numPr>
          <w:ilvl w:val="5"/>
          <w:numId w:val="1"/>
        </w:numPr>
        <w:rPr/>
      </w:pPr>
      <w:bookmarkStart w:id="484" w:name="__RefHeading___Toc6105784_1280447820"/>
      <w:bookmarkStart w:id="485" w:name="_Toc170"/>
      <w:bookmarkEnd w:id="484"/>
      <w:r>
        <w:rPr>
          <w:rtl w:val="true"/>
        </w:rPr>
        <w:t>اشارة</w:t>
      </w:r>
      <w:bookmarkEnd w:id="485"/>
    </w:p>
    <w:p>
      <w:pPr>
        <w:pStyle w:val="BookText"/>
        <w:rPr/>
      </w:pPr>
      <w:r>
        <w:rPr>
          <w:rFonts w:ascii="Amiri" w:hAnsi="Amiri" w:eastAsia="Amiri" w:cs="Amiri"/>
          <w:color w:val="111111"/>
          <w:sz w:val="28"/>
          <w:sz w:val="28"/>
          <w:szCs w:val="28"/>
          <w:rtl w:val="true"/>
          <w:lang w:bidi="ar-SA"/>
        </w:rPr>
        <w:t>قد أوضحنا فيما مضى المراد من التّوحيد في الخالقية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أنّه لا خالق إلاّ هو ليس هو نفي التأثير عن العلل الطولية المنتهية إليه، كيف و قد نصّ القرآن الكريم على تأثير العلل الطبيعية في آثارها كرارا، فيكون معنى التوحيد في الخالقية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الخالق الأصيل غير المعتمد على شيء هو اللّه سبحانه و إن قيام غيره بالخلق و الإيجاد، بقدرته و مشيئته و لطفه و عنايته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 مستمد في وجوده و فعله منه، لا غنى لهم عنه في حال من الحالات، يٰا أَيُّهَا اَلنّٰاسُ أَنْتُمُ اَلْفُقَرٰاءُ إِلَى اَللّٰهِ وَ اَللّٰهُ هُوَ اَلْغَنِيُّ اَلْحَمِيدُ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نزيد هنا بيانا فلسفيا على إبطال النظرية التي تتبناها الأشاعرة</w:t>
      </w:r>
      <w:r>
        <w:rPr>
          <w:rFonts w:eastAsia="Amiri" w:cs="Amiri" w:ascii="Amiri" w:hAnsi="Amiri"/>
          <w:color w:val="111111"/>
          <w:sz w:val="28"/>
          <w:szCs w:val="28"/>
          <w:rtl w:val="true"/>
          <w:lang w:bidi="ar-SA"/>
        </w:rPr>
        <w:t>.</w:t>
      </w:r>
    </w:p>
    <w:p>
      <w:pPr>
        <w:pStyle w:val="Heading6"/>
        <w:numPr>
          <w:ilvl w:val="5"/>
          <w:numId w:val="1"/>
        </w:numPr>
        <w:rPr/>
      </w:pPr>
      <w:bookmarkStart w:id="486" w:name="__RefHeading___Toc6105786_1280447820"/>
      <w:bookmarkStart w:id="487" w:name="_Toc171"/>
      <w:bookmarkEnd w:id="486"/>
      <w:r>
        <w:rPr>
          <w:rtl w:val="true"/>
        </w:rPr>
        <w:t>الوجود حقيقة واحدة</w:t>
      </w:r>
      <w:bookmarkEnd w:id="487"/>
    </w:p>
    <w:p>
      <w:pPr>
        <w:pStyle w:val="BookText"/>
        <w:rPr/>
      </w:pPr>
      <w:r>
        <w:rPr>
          <w:rFonts w:ascii="Amiri" w:hAnsi="Amiri" w:eastAsia="Amiri" w:cs="Amiri"/>
          <w:color w:val="111111"/>
          <w:sz w:val="28"/>
          <w:sz w:val="28"/>
          <w:szCs w:val="28"/>
          <w:rtl w:val="true"/>
          <w:lang w:bidi="ar-SA"/>
        </w:rPr>
        <w:t xml:space="preserve">إنّ سلب وصف المؤثريّة و العليّة عن كل شيء حتى على نحو التبعية و الظلية، مضافا إلى أنّه مخالف للحكم الفطري الذي يجده كل إنسان في نفسه حيث يعتقد بأنّ للأشياء و للعقاقير و النباتات آثارا، و لا معنى لخلقه سبحانه هذا الحكم الخاطئ و الباطل في نفوسنا،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البرهان الفلسفي يرده بوضوح، و ذلك أنّ حقيقة الوجود حقيقة واحدة في جميع مراتبها، من الواجب إلى الممكن، فالجميع يشترك في حقيقة واحدة نعبر عنها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طرد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تلك الوحدة نطلق الوجود على الجميع بمعنى واحد، و لو كانت حقيقته في الواجب مباينة لحقيقته في الممكن لوجب أن يكون لفظ الوجود مشتركا لفظيا بينهما، و أن يطلق على الواجب بملاك آخر</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كانت حقيقة الوجود بين عامة المراتب حقيقة واحدة، فإذا ثبت التأثير لمرتبة عليا منه، يجب أن يكون ثابتا للمراتب الدنيا أيضا لكن حسب ما يناسب شأنها، فإنّ حقيقة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موجودة في جميع </w:t>
      </w:r>
      <w:bookmarkStart w:id="488" w:name="pg16330_177695"/>
    </w:p>
    <w:p>
      <w:pPr>
        <w:pStyle w:val="BookText"/>
        <w:rPr/>
      </w:pPr>
      <w:bookmarkEnd w:id="488"/>
      <w:r>
        <w:rPr>
          <w:rFonts w:ascii="Amiri" w:hAnsi="Amiri" w:eastAsia="Amiri" w:cs="Amiri"/>
          <w:color w:val="111111"/>
          <w:sz w:val="28"/>
          <w:sz w:val="28"/>
          <w:szCs w:val="28"/>
          <w:rtl w:val="true"/>
          <w:lang w:bidi="ar-SA"/>
        </w:rPr>
        <w:t>المراتب فإذا كانت مؤثرة في مرتبة كالواجب، يجب أن تكون مؤثرة في غيرها أخذا بوحدة الحقيقة السائدة على المراتب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 إنّ التأثير من آثار شدة الوجود و قوته، فلا يصح تعميم أثر مرتبة إلى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ليس بكلام تام، لأن الشدة ليست شيئا زائدا على نفس الحقيقة بل الشدة شدة الحقيقة و تأكدها، فإذا كانت الشدّة من سنخ الوجود و الحقيقة، يقتضي ذلك أن يكون الأثر لحقيقة الوجود، غاية الأمر كما تختلف المراتب من حيث الشدّة و الضعف، تختلف آثارها كذلك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فالحقيقة في جميع المراتب واحدة تختلف بالشدّة و الضعف، و الأثر المترتب على الحقيقة واحد لكنه يختلف بالشدّة و الضعف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نرى أنّه سبحانه يحكي سريان العلم إلى جميع الموجودات حتى الجمادات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تُسَبِّحُ لَهُ اَلسَّمٰاوٰاتُ اَلسَّبْعُ وَ اَلْأَرْضُ وَ مَنْ فِيهِنَّ وَ إِنْ مِنْ شَيْ‌ءٍ إِلاّٰ يُسَبِّحُ بِحَمْدِهِ وَ لٰكِنْ لاٰ تَفْقَهُونَ تَسْبِيحَهُمْ‌، إِنَّهُ كٰانَ حَلِيماً غَفُوراً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فاللّه سبحانه عالم، كما أنّ غيره عالم، و لكن يختلف الأثر باختلاف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يظهر أنّ القول بحصر الخالقية باللّه سبحانه و نفيها عن غيره بتاتا، حتى بنحو المعنى الحرفي، يخالف الآيات القرآنية أولا، و الفطرة الإنسانية ثانيا، و البرهان الفلسفي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إكمال البحث يتوقف على تحليل ما اعتمد عليه الأشعري من البرهان العقلي في هذا المقام</w:t>
      </w:r>
      <w:r>
        <w:rPr>
          <w:rFonts w:eastAsia="Amiri" w:cs="Amiri" w:ascii="Amiri" w:hAnsi="Amiri"/>
          <w:color w:val="111111"/>
          <w:sz w:val="28"/>
          <w:szCs w:val="28"/>
          <w:rtl w:val="true"/>
          <w:lang w:bidi="ar-SA"/>
        </w:rPr>
        <w:t>.</w:t>
      </w:r>
    </w:p>
    <w:p>
      <w:pPr>
        <w:pStyle w:val="Heading6"/>
        <w:numPr>
          <w:ilvl w:val="5"/>
          <w:numId w:val="1"/>
        </w:numPr>
        <w:rPr/>
      </w:pPr>
      <w:bookmarkStart w:id="489" w:name="__RefHeading___Toc6105788_1280447820"/>
      <w:bookmarkStart w:id="490" w:name="_Toc172"/>
      <w:bookmarkEnd w:id="489"/>
      <w:r>
        <w:rPr>
          <w:rtl w:val="true"/>
        </w:rPr>
        <w:t>الأدلة العقلية على خلق الأعمال</w:t>
      </w:r>
      <w:bookmarkEnd w:id="490"/>
    </w:p>
    <w:p>
      <w:pPr>
        <w:pStyle w:val="Heading6"/>
        <w:numPr>
          <w:ilvl w:val="5"/>
          <w:numId w:val="1"/>
        </w:numPr>
        <w:rPr/>
      </w:pPr>
      <w:bookmarkStart w:id="491" w:name="__RefHeading___Toc6105790_1280447820"/>
      <w:bookmarkStart w:id="492" w:name="_Toc173"/>
      <w:bookmarkEnd w:id="491"/>
      <w:r>
        <w:rPr>
          <w:rtl w:val="true"/>
        </w:rPr>
        <w:t>اشارة</w:t>
      </w:r>
      <w:bookmarkEnd w:id="492"/>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الشيخ الأشعري و تلاميذ منهجه أقاموا حججا و أدلة، بل شبهات و تشكيكات على خلق الأعمال، و أنّ أعمال العباد مخلوقة للّه سبحانه </w:t>
      </w:r>
      <w:bookmarkStart w:id="493" w:name="pg16330_177696"/>
    </w:p>
    <w:p>
      <w:pPr>
        <w:pStyle w:val="BookText"/>
        <w:rPr/>
      </w:pPr>
      <w:bookmarkEnd w:id="493"/>
      <w:r>
        <w:rPr>
          <w:rFonts w:ascii="Amiri" w:hAnsi="Amiri" w:eastAsia="Amiri" w:cs="Amiri"/>
          <w:color w:val="111111"/>
          <w:sz w:val="28"/>
          <w:sz w:val="28"/>
          <w:szCs w:val="28"/>
          <w:rtl w:val="true"/>
          <w:lang w:bidi="ar-SA"/>
        </w:rPr>
        <w:t>مباشرة، و ليس لقدرة العبد فيها 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إيقاف الباحث على مدى وهن هذه الحجج نأتي ببعضها منهم</w:t>
      </w:r>
      <w:r>
        <w:rPr>
          <w:rFonts w:eastAsia="Amiri" w:cs="Amiri" w:ascii="Amiri" w:hAnsi="Amiri"/>
          <w:color w:val="111111"/>
          <w:sz w:val="28"/>
          <w:szCs w:val="28"/>
          <w:rtl w:val="true"/>
          <w:lang w:bidi="ar-SA"/>
        </w:rPr>
        <w:t>.</w:t>
      </w:r>
    </w:p>
    <w:p>
      <w:pPr>
        <w:pStyle w:val="Heading6"/>
        <w:numPr>
          <w:ilvl w:val="5"/>
          <w:numId w:val="1"/>
        </w:numPr>
        <w:rPr/>
      </w:pPr>
      <w:bookmarkStart w:id="494" w:name="__RefHeading___Toc6105792_1280447820"/>
      <w:bookmarkStart w:id="495" w:name="_Toc174"/>
      <w:bookmarkEnd w:id="494"/>
      <w:r>
        <w:rPr>
          <w:rtl w:val="true"/>
        </w:rPr>
        <w:t>الدليل الأول</w:t>
      </w:r>
      <w:r>
        <w:rPr>
          <w:rtl w:val="true"/>
        </w:rPr>
        <w:t>:</w:t>
      </w:r>
      <w:bookmarkEnd w:id="495"/>
    </w:p>
    <w:p>
      <w:pPr>
        <w:pStyle w:val="BookText"/>
        <w:rPr/>
      </w:pPr>
      <w:r>
        <w:rPr>
          <w:rFonts w:ascii="Amiri" w:hAnsi="Amiri" w:eastAsia="Amiri" w:cs="Amiri"/>
          <w:color w:val="111111"/>
          <w:sz w:val="28"/>
          <w:sz w:val="28"/>
          <w:szCs w:val="28"/>
          <w:rtl w:val="true"/>
          <w:lang w:bidi="ar-SA"/>
        </w:rPr>
        <w:t>إنّ المؤمن ليس موجدا لإيمانه كما أنّ الكافر ليس موجدا لكفره، لأن الكافر يقصد الكفر بما أنه أمر حسن، و لكنه في الحقيقة قبيح، كما أنّ المؤمن يقصد الإيمان بما أنه غير متعب و هو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فينتج أنّه إذا لم يكن المحدث للإيمان و الكفر بما لهما من الخصوصيات، شخص المؤمن و الكافر، يكون المحدث هو اللّه سبحانه</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بالنقض بأنه لو صحّ هذا الدليل لوجب القول بأنّ شارب الماء الذي يتخيّل أنّه خمر، لم يشرب ماء و لم يصدر منه عمل و لا فعل لأنّه قصد شرب الخمر و كان الواقع شرب الماء، فما وقع لم يقصد و ما قصد لم يقع</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خلط بين الصفات الواقعية الحقيقية و الصفات الانتزاعية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كالحرارة و البرودة تحتاج إلى محدث كما يحتاج موصوفها إليه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الثانية كالصغر و الكبر المنتزعين من مقايسة شيء إلى شيء فلا تحتاج إلى صانع وراء محدث ذات الشيء، لأن هذه الأوصاف من مصنوعات الذهن و مخترعاته، فالجسم الذي هو بقدر ذراع أكبر من الجسم الذي على نصفه، و الفاعل يوجد ذات الجسمين لا وصفهما و إنما ينتقل الإنسان إليهما عند المقايسة، و على ضوء ذلك فالموجد للإيمان إنما يوجد نفس الإيمان و الموجد للكفر يوجد ذات الكفر، و أمّا كون الأول مؤلما متعبا، و الثاني قبيحا فلا يحتاج إلى فاعل سوى الموجد الذي أوجد ذات الإيمان أو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الوصفين أعني كون الإيمان متعبا و كون الكفر قبيحا إنما يحصلان عند المقايسة، فالإيمان بما أنّه يجعل الإنسان مسئولا أمام اللّه أولا، و أمام الناس ثانيا، يستتبع الإتعاب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الكفر بما أنّه على خلاف </w:t>
      </w:r>
      <w:bookmarkStart w:id="496" w:name="pg16330_177697"/>
    </w:p>
    <w:p>
      <w:pPr>
        <w:pStyle w:val="BookText"/>
        <w:rPr/>
      </w:pPr>
      <w:bookmarkEnd w:id="496"/>
      <w:r>
        <w:rPr>
          <w:rFonts w:ascii="Amiri" w:hAnsi="Amiri" w:eastAsia="Amiri" w:cs="Amiri"/>
          <w:color w:val="111111"/>
          <w:sz w:val="28"/>
          <w:sz w:val="28"/>
          <w:szCs w:val="28"/>
          <w:rtl w:val="true"/>
          <w:lang w:bidi="ar-SA"/>
        </w:rPr>
        <w:t>الفطرة و الحقيقة، فإذا قيس إليهما يتصف بالقبح، فالإتعاب و القبح لا يحتاجان إلى فاعل سوى موجد الإيمان و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أنّ الأشعري يعترف بالحسن و القبح العقليين هنا مع أنّ منهجه فيهما غير ذلك كما وقفت عليه في محله</w:t>
      </w:r>
      <w:r>
        <w:rPr>
          <w:rFonts w:eastAsia="Amiri" w:cs="Amiri" w:ascii="Amiri" w:hAnsi="Amiri"/>
          <w:color w:val="111111"/>
          <w:sz w:val="28"/>
          <w:szCs w:val="28"/>
          <w:rtl w:val="true"/>
          <w:lang w:bidi="ar-SA"/>
        </w:rPr>
        <w:t>.</w:t>
      </w:r>
    </w:p>
    <w:p>
      <w:pPr>
        <w:pStyle w:val="Heading6"/>
        <w:numPr>
          <w:ilvl w:val="5"/>
          <w:numId w:val="1"/>
        </w:numPr>
        <w:rPr/>
      </w:pPr>
      <w:bookmarkStart w:id="497" w:name="__RefHeading___Toc6105794_1280447820"/>
      <w:bookmarkStart w:id="498" w:name="_Toc175"/>
      <w:bookmarkEnd w:id="497"/>
      <w:r>
        <w:rPr>
          <w:rtl w:val="true"/>
        </w:rPr>
        <w:t>الدليل الثاني</w:t>
      </w:r>
      <w:r>
        <w:rPr>
          <w:rtl w:val="true"/>
        </w:rPr>
        <w:t>:</w:t>
      </w:r>
      <w:bookmarkEnd w:id="498"/>
    </w:p>
    <w:p>
      <w:pPr>
        <w:pStyle w:val="BookText"/>
        <w:rPr/>
      </w:pPr>
      <w:r>
        <w:rPr>
          <w:rFonts w:ascii="Amiri" w:hAnsi="Amiri" w:eastAsia="Amiri" w:cs="Amiri"/>
          <w:color w:val="111111"/>
          <w:sz w:val="28"/>
          <w:sz w:val="28"/>
          <w:szCs w:val="28"/>
          <w:rtl w:val="true"/>
          <w:lang w:bidi="ar-SA"/>
        </w:rPr>
        <w:t>لا شك أنّ الحركة الاضطرارية مخلوقة 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هو الملاك لإسنادها إلى اللّه، هو الملاك في حركة الاكتساب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الحركة الاختيارية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دلّ على أنّ حركة الاضطرار مخلوقة للّه تعالى، يجب به القضاء على أنّ حركة الاكتساب مخلوقة للّه تعالى، و ذلك لوحدة ملاكهما، و هو الحدوث</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 إنّ اشتراكهما في الملاك لا ينتج إلاّ أنّ للحركة الاكتسابية أيضا محدثا، و أمّا وحدة محدثيهما و أن محدث الأولى هو نفس محدث الثانية، فلا يدل عليه البرهان، لأن نسبة الحركة الاضطرارية إلى اللّه و سلبها عن الإنسان لأجل خروجها عن اختياره و إرادته، فتنسب إلى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الحركة الاكتسابية فهي واقعة في إطار اختيار الإنسان و إرادته فلا وجه لمقايسة إحداهما بالأخرى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قال أحد بمقالة الأشعري، و أنّ القدرة الحادثة في العبد غير مؤثرة في وجود الفعل، كان له أن يسند الحركتين إلى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أوّل الكلام و الاستناد إلى ذلك الأصل أشبه بكون المدعى نفس الدليل</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المتأخرين من الأشاعرة، كالرازي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الإيجي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مواقفه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التفتازاني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مقاصده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القوشجي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شرحه على التجريد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بحثوا عن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 عموم قدرته سبحانه لكل شيء و أن كل موجود واقع بقدرته، و لأجل إكمال البحث نأتي ببعض ما ذكروه من الأدلة</w:t>
      </w:r>
      <w:r>
        <w:rPr>
          <w:rFonts w:eastAsia="Amiri" w:cs="Amiri" w:ascii="Amiri" w:hAnsi="Amiri"/>
          <w:color w:val="111111"/>
          <w:sz w:val="28"/>
          <w:szCs w:val="28"/>
          <w:rtl w:val="true"/>
          <w:lang w:bidi="ar-SA"/>
        </w:rPr>
        <w:t xml:space="preserve">. </w:t>
      </w:r>
      <w:bookmarkStart w:id="499" w:name="pg16330_177698"/>
    </w:p>
    <w:p>
      <w:pPr>
        <w:pStyle w:val="Heading6"/>
        <w:numPr>
          <w:ilvl w:val="5"/>
          <w:numId w:val="1"/>
        </w:numPr>
        <w:rPr/>
      </w:pPr>
      <w:bookmarkStart w:id="500" w:name="__RefHeading___Toc6105796_1280447820"/>
      <w:bookmarkStart w:id="501" w:name="_Toc176"/>
      <w:bookmarkEnd w:id="499"/>
      <w:bookmarkEnd w:id="500"/>
      <w:r>
        <w:rPr>
          <w:rtl w:val="true"/>
        </w:rPr>
        <w:t xml:space="preserve">الدليل الثالث </w:t>
      </w:r>
      <w:r>
        <w:rPr>
          <w:rtl w:val="true"/>
        </w:rPr>
        <w:t>-</w:t>
      </w:r>
      <w:bookmarkEnd w:id="501"/>
    </w:p>
    <w:p>
      <w:pPr>
        <w:pStyle w:val="BookText"/>
        <w:rPr/>
      </w:pPr>
      <w:r>
        <w:rPr>
          <w:rFonts w:ascii="Amiri" w:hAnsi="Amiri" w:eastAsia="Amiri" w:cs="Amiri"/>
          <w:color w:val="111111"/>
          <w:sz w:val="28"/>
          <w:sz w:val="28"/>
          <w:szCs w:val="28"/>
          <w:rtl w:val="true"/>
          <w:lang w:bidi="ar-SA"/>
        </w:rPr>
        <w:t>لو كان العبد موجدا لأفعال نفسه، لكان عالما بتفصيل أفعاله و هذا معنى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يَعْلَمُ مَنْ خَلَقَ وَ هُوَ اَللَّطِيفُ اَلْخَبِيرُ </w:t>
      </w:r>
      <w:r>
        <w:rPr>
          <w:rStyle w:val="FootnoteAnchor"/>
          <w:rtl w:val="true"/>
        </w:rPr>
        <w:footnoteReference w:id="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أنّ الإنسان غير عالم بتفاصيل أفعاله بشهادة أنا نقصد الحركة من المبدأ إلى المنتهى، و لا نقصد جزئيات تلك الحركة، وجب القطع بأنّ العبد غير موجد لها</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الفاعل لو كان قاصدا للفعل بالتفصيل، يوجده به، و لو كان قاصدا بالإجمال يوجده كذلك، فصانع شربة كيميائية من عدة عناصر مختلفة يقصد إدخال كل عنصر فيها على وجه التفصيل، فيلزمه العلم بها تفصيلا، و القائم بالأكل و التكلم يقصد أصل الفعل على وجه التفصيل، و يقصد مضغ كل حبة أو التكلم بكل حرف و كلمة إجمالا، فيلزمه العلم بهما على وجه الإجمال</w:t>
      </w:r>
      <w:r>
        <w:rPr>
          <w:rFonts w:eastAsia="Amiri" w:cs="Amiri" w:ascii="Amiri" w:hAnsi="Amiri"/>
          <w:color w:val="111111"/>
          <w:sz w:val="28"/>
          <w:szCs w:val="28"/>
          <w:rtl w:val="true"/>
          <w:lang w:bidi="ar-SA"/>
        </w:rPr>
        <w:t>.</w:t>
      </w:r>
    </w:p>
    <w:p>
      <w:pPr>
        <w:pStyle w:val="Heading6"/>
        <w:numPr>
          <w:ilvl w:val="5"/>
          <w:numId w:val="1"/>
        </w:numPr>
        <w:rPr/>
      </w:pPr>
      <w:bookmarkStart w:id="502" w:name="__RefHeading___Toc6105798_1280447820"/>
      <w:bookmarkStart w:id="503" w:name="_Toc177"/>
      <w:bookmarkEnd w:id="502"/>
      <w:r>
        <w:rPr>
          <w:rtl w:val="true"/>
        </w:rPr>
        <w:t xml:space="preserve">الدليل الرابع </w:t>
      </w:r>
      <w:r>
        <w:rPr>
          <w:rtl w:val="true"/>
        </w:rPr>
        <w:t>-</w:t>
      </w:r>
      <w:bookmarkEnd w:id="503"/>
    </w:p>
    <w:p>
      <w:pPr>
        <w:pStyle w:val="BookText"/>
        <w:rPr/>
      </w:pPr>
      <w:r>
        <w:rPr>
          <w:rFonts w:ascii="Amiri" w:hAnsi="Amiri" w:eastAsia="Amiri" w:cs="Amiri"/>
          <w:color w:val="111111"/>
          <w:sz w:val="28"/>
          <w:sz w:val="28"/>
          <w:szCs w:val="28"/>
          <w:rtl w:val="true"/>
          <w:lang w:bidi="ar-SA"/>
        </w:rPr>
        <w:t>لو كانت قدرة العبد صالحة للإيجاد، فلو اختلفت القدرتان في المتعلق، مثل ما إذا أراد تعالى تسكين جسم و أراد العبد تحريكه، فإما أن يقع المرادان، و 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يقع واحد منهما و هو أيضا محال، لاستلزامه ارتفاع النقيضين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يقع أحدهما دون الآخر و هو أيضا محال، لأن وقوع أحدهما ليس أولى من وقوع الآخر لأن اللّه تعالى و إن كان قادرا على ما لا نهاية له و العبد ليس كذلك إلاّ أنّ ذلك لا يوجب التفاوت بين قدرة اللّه و قدرة العبد</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نختار الشقّ الآخر أي وقوع مراد اللّه دون مراد العبد لأنّ قدرة اللّه في الصورة المفروضة، قدرة فعلية تامة في التأثير و قدرة العبد قدرة ممنوعة، و من شرائط القدرة الفعلية أن لا تكون ممنوعة من ناحية قدرة بالغة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فتعلق قدرته سبحانه و إرادته على الحركة تكون مانعة عن </w:t>
      </w:r>
      <w:bookmarkStart w:id="504" w:name="pg16330_177699"/>
    </w:p>
    <w:p>
      <w:pPr>
        <w:pStyle w:val="BookText"/>
        <w:rPr/>
      </w:pPr>
      <w:bookmarkEnd w:id="504"/>
      <w:r>
        <w:rPr>
          <w:rFonts w:ascii="Amiri" w:hAnsi="Amiri" w:eastAsia="Amiri" w:cs="Amiri"/>
          <w:color w:val="111111"/>
          <w:sz w:val="28"/>
          <w:sz w:val="28"/>
          <w:szCs w:val="28"/>
          <w:rtl w:val="true"/>
          <w:lang w:bidi="ar-SA"/>
        </w:rPr>
        <w:t>وصول قدرة العبد إلى درجة التأثير و الإيجاد، فإحداهما مطلقة و الأخرى مشروطة</w:t>
      </w:r>
      <w:r>
        <w:rPr>
          <w:rFonts w:eastAsia="Amiri" w:cs="Amiri" w:ascii="Amiri" w:hAnsi="Amiri"/>
          <w:color w:val="111111"/>
          <w:sz w:val="28"/>
          <w:szCs w:val="28"/>
          <w:rtl w:val="true"/>
          <w:lang w:bidi="ar-SA"/>
        </w:rPr>
        <w:t>.</w:t>
      </w:r>
    </w:p>
    <w:p>
      <w:pPr>
        <w:pStyle w:val="Heading6"/>
        <w:numPr>
          <w:ilvl w:val="5"/>
          <w:numId w:val="1"/>
        </w:numPr>
        <w:rPr/>
      </w:pPr>
      <w:bookmarkStart w:id="505" w:name="__RefHeading___Toc6105800_1280447820"/>
      <w:bookmarkStart w:id="506" w:name="_Toc178"/>
      <w:bookmarkEnd w:id="505"/>
      <w:r>
        <w:rPr>
          <w:rtl w:val="true"/>
        </w:rPr>
        <w:t>الدليل الخامس</w:t>
      </w:r>
      <w:r>
        <w:rPr>
          <w:rtl w:val="true"/>
        </w:rPr>
        <w:t>:</w:t>
      </w:r>
      <w:bookmarkEnd w:id="506"/>
    </w:p>
    <w:p>
      <w:pPr>
        <w:pStyle w:val="BookText"/>
        <w:rPr/>
      </w:pPr>
      <w:r>
        <w:rPr>
          <w:rFonts w:ascii="Amiri" w:hAnsi="Amiri" w:eastAsia="Amiri" w:cs="Amiri"/>
          <w:color w:val="111111"/>
          <w:sz w:val="28"/>
          <w:sz w:val="28"/>
          <w:szCs w:val="28"/>
          <w:rtl w:val="true"/>
          <w:lang w:bidi="ar-SA"/>
        </w:rPr>
        <w:t>إنّ نسبة ذاته إلى جميع الممكنات على السوية فيلزم أن يكون تعالى قادرا على جميع الممكنات و على جميع مقدورات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ففعل العبد إمّا أن يقع بمجموع القدرتين، أعني قدرة اللّه و قدرة العبد، و إمّا أن لا يقع بواحدة منهما، و إمّا أن يقع بإحدى القدرتين دون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الأقسام الثلاثة باطلة، فوجب أن لا يكون العبد قادرا على الإيجاد و التكوين</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لعموم قدرته سبحانه تفسيرين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يتحقق كل شيء بقدرته سبحانه مباشرة، و بلا واسطة كما هو الحال في الصادر الأول في جميع المذاهب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يتحقق بقدرة مفاضة منه إلى العبد، فيقوم العبد بإيجاده بحول و قوّة منه سبحانه، فالفعل مقدور للعبد بلا واسطة و مقدور للّه سبحانه عن طريق القدرة التي تفضل بها عليه و أقدر عبده بها على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الفعل فعل اللّه من جهة و فعل العبد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 إنّ العوالم الممكنة من عاليها إلى سافلها متساوية النسبة إلى قدرته سبحانه فالجليل و الحقير و الثقيل و الخفيف عنده سواسية، لكن ليس معنى الاستواء قيامه بكل شيء مباشرة و خلع التأثير عن العلل و الأسباب، بل هو سبحانه يظهر قدرته و سلطانه عن طريق خلق الأسباب و بعث العلل نحو المسببات و المعاليل فالكل مخلوق له، و مظاهر قدرته و حوله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فالأشاعرة خلعوا الأسباب و العلل و هي جنود اللّه سبحانه، عن مقام التأثير و الإيجاد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المفوضة عزلت سلطانه عن ملكه و جعلت بعضا منه </w:t>
      </w:r>
      <w:bookmarkStart w:id="507" w:name="pg16330_177700"/>
    </w:p>
    <w:p>
      <w:pPr>
        <w:pStyle w:val="BookText"/>
        <w:rPr/>
      </w:pPr>
      <w:bookmarkEnd w:id="507"/>
      <w:r>
        <w:rPr>
          <w:rFonts w:ascii="Amiri" w:hAnsi="Amiri" w:eastAsia="Amiri" w:cs="Amiri"/>
          <w:color w:val="111111"/>
          <w:sz w:val="28"/>
          <w:sz w:val="28"/>
          <w:szCs w:val="28"/>
          <w:rtl w:val="true"/>
          <w:lang w:bidi="ar-SA"/>
        </w:rPr>
        <w:t>في سلطان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الحق الذي عليه البرهان و يصدقه الكتاب كون الفعل موجودا بقدرتين لكن لا بقدرتين متساويتين و لا بمعنى علتين تامتين بل بمعنى كون الثانية من مظاهر القدرة الأولى و شئونها و جنودها؛ وَ مٰا يَعْلَمُ جُنُودَ رَبِّكَ إِلاّٰ هُوَ </w:t>
      </w:r>
      <w:r>
        <w:rPr>
          <w:rStyle w:val="FootnoteAnchor"/>
          <w:rtl w:val="true"/>
        </w:rPr>
        <w:footnoteReference w:id="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جرت سنة اللّه تعالى على خلق الأشياء بأسبابها فجعل لكل شيء سببا، و للسبب سببا إلى أن ينتهي إلى اللّه سبحانه، و المجموع من الأسباب الطولية علة واحدة تامة كافية لإيجاد الفعل و نكتفي في المقام بكلمة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أبى اللّه أن يجري الأشياء إلاّ بأسباب، فجعل لكل شيء سببا و جعل لكل سبب شرحا</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للقوم من المعتزلة و الأشاعرة أقوالا لا توافق الأصول الفلسفية و لا الكتاب العزيز، نذكرها في ملحق خاص آخر الكتاب خشية أن يطول المقام</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هنا تم الكلام في المقام الأول و هو تفسير عموم قدرته تعالى و كون أفعال العباد مخلوقة له سبحانه</w:t>
      </w:r>
      <w:r>
        <w:rPr>
          <w:rFonts w:eastAsia="Amiri" w:cs="Amiri" w:ascii="Amiri" w:hAnsi="Amiri"/>
          <w:color w:val="111111"/>
          <w:sz w:val="28"/>
          <w:szCs w:val="28"/>
          <w:rtl w:val="true"/>
          <w:lang w:bidi="ar-SA"/>
        </w:rPr>
        <w:t>.</w:t>
      </w:r>
    </w:p>
    <w:p>
      <w:pPr>
        <w:pStyle w:val="Heading6"/>
        <w:numPr>
          <w:ilvl w:val="5"/>
          <w:numId w:val="1"/>
        </w:numPr>
        <w:rPr/>
      </w:pPr>
      <w:bookmarkStart w:id="508" w:name="__RefHeading___Toc6105802_1280447820"/>
      <w:bookmarkStart w:id="509" w:name="_Toc179"/>
      <w:bookmarkEnd w:id="508"/>
      <w:r>
        <w:rPr>
          <w:rtl w:val="true"/>
        </w:rPr>
        <w:t>المقام الثاني</w:t>
      </w:r>
      <w:r>
        <w:rPr>
          <w:rtl w:val="true"/>
        </w:rPr>
        <w:t xml:space="preserve">: </w:t>
      </w:r>
      <w:r>
        <w:rPr>
          <w:rtl w:val="true"/>
        </w:rPr>
        <w:t>في حقيقة الكسب</w:t>
      </w:r>
      <w:bookmarkEnd w:id="509"/>
    </w:p>
    <w:p>
      <w:pPr>
        <w:pStyle w:val="Heading6"/>
        <w:numPr>
          <w:ilvl w:val="5"/>
          <w:numId w:val="1"/>
        </w:numPr>
        <w:rPr/>
      </w:pPr>
      <w:bookmarkStart w:id="510" w:name="__RefHeading___Toc6105804_1280447820"/>
      <w:bookmarkStart w:id="511" w:name="_Toc180"/>
      <w:bookmarkEnd w:id="510"/>
      <w:r>
        <w:rPr>
          <w:rtl w:val="true"/>
        </w:rPr>
        <w:t>اشارة</w:t>
      </w:r>
      <w:bookmarkEnd w:id="511"/>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القول بخلق الأفعال لما كان مستلزما للجبر حاول الأشعري معالجته بإضافة الكسب إلى الخلق، قائلا بأنّ اللّه هو الخالق و العبد هو الكاسب، و ملاك الطاعة و العصيان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فعل صادر عن كل إنسان مريد يشتمل على جهتين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فالخلق منه سبحانه و الكسب من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أنّ نظرية الكسب التي تدرع بها الأشاعرة أخذتها عن النجارية و الضرارية، فقد سبقتاها في تبني هذه </w:t>
      </w:r>
      <w:bookmarkStart w:id="512" w:name="pg16330_177701"/>
    </w:p>
    <w:p>
      <w:pPr>
        <w:pStyle w:val="BookText"/>
        <w:rPr/>
      </w:pPr>
      <w:bookmarkEnd w:id="512"/>
      <w:r>
        <w:rPr>
          <w:rFonts w:ascii="Amiri" w:hAnsi="Amiri" w:eastAsia="Amiri" w:cs="Amiri"/>
          <w:color w:val="111111"/>
          <w:sz w:val="28"/>
          <w:sz w:val="28"/>
          <w:szCs w:val="28"/>
          <w:rtl w:val="true"/>
          <w:lang w:bidi="ar-SA"/>
        </w:rPr>
        <w:t>النظرية حتى تخرج عن الجبرية الخالصة التي تتبناها الجهمية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الحافز لإضافة هذا الأمر ليس إلاّ الخروج عن مضيق الجبر إلى فسيح الاختيار لكن مع الالتزام بالأصل الثابت عندهم أعني كونه سبحانه خالقا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شيء مباشرة و بلا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المهم هو الوقوف على حقيقة هذه النظرية، فقد اضطربت عبارات القوم في تفسيرها إلى حدّ صارت من الألغاز حتى قال الشاعر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يقال و لا حقيقة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معقولة تدنو إلى الأفهام</w:t>
      </w:r>
    </w:p>
    <w:p>
      <w:pPr>
        <w:pStyle w:val="BookText"/>
        <w:rPr/>
      </w:pPr>
      <w:r>
        <w:rPr>
          <w:rFonts w:ascii="Amiri" w:hAnsi="Amiri" w:eastAsia="Amiri" w:cs="Amiri"/>
          <w:color w:val="111111"/>
          <w:sz w:val="28"/>
          <w:sz w:val="28"/>
          <w:szCs w:val="28"/>
          <w:rtl w:val="true"/>
          <w:lang w:bidi="ar-SA"/>
        </w:rPr>
        <w:t xml:space="preserve">الكسب عند الأشعريّ‌، و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البهشمي، و طفرة النّظّام</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و ها نحن نأتي فيما يلي بنصوصهم في المقام</w:t>
      </w:r>
      <w:r>
        <w:rPr>
          <w:rFonts w:eastAsia="Amiri" w:cs="Amiri" w:ascii="Amiri" w:hAnsi="Amiri"/>
          <w:color w:val="111111"/>
          <w:sz w:val="28"/>
          <w:szCs w:val="28"/>
          <w:rtl w:val="true"/>
          <w:lang w:bidi="ar-SA"/>
        </w:rPr>
        <w:t>:</w:t>
      </w:r>
    </w:p>
    <w:p>
      <w:pPr>
        <w:pStyle w:val="Heading6"/>
        <w:numPr>
          <w:ilvl w:val="5"/>
          <w:numId w:val="1"/>
        </w:numPr>
        <w:rPr/>
      </w:pPr>
      <w:bookmarkStart w:id="513" w:name="__RefHeading___Toc6105806_1280447820"/>
      <w:bookmarkStart w:id="514" w:name="_Toc181"/>
      <w:bookmarkEnd w:id="513"/>
      <w:r>
        <w:rPr>
          <w:rtl w:val="true"/>
        </w:rPr>
        <w:t xml:space="preserve">أ </w:t>
      </w:r>
      <w:r>
        <w:rPr>
          <w:rtl w:val="true"/>
        </w:rPr>
        <w:t xml:space="preserve">- </w:t>
      </w:r>
      <w:r>
        <w:rPr>
          <w:rtl w:val="true"/>
        </w:rPr>
        <w:t>الكسب</w:t>
      </w:r>
      <w:r>
        <w:rPr>
          <w:rtl w:val="true"/>
        </w:rPr>
        <w:t xml:space="preserve">: </w:t>
      </w:r>
      <w:r>
        <w:rPr>
          <w:rtl w:val="true"/>
        </w:rPr>
        <w:t>وقوع الشيء من المكتسب له بقوة محدثة</w:t>
      </w:r>
      <w:bookmarkEnd w:id="514"/>
    </w:p>
    <w:p>
      <w:pPr>
        <w:pStyle w:val="BookText"/>
        <w:rPr/>
      </w:pPr>
      <w:r>
        <w:rPr>
          <w:rFonts w:ascii="Amiri" w:hAnsi="Amiri" w:eastAsia="Amiri" w:cs="Amiri"/>
          <w:color w:val="111111"/>
          <w:sz w:val="28"/>
          <w:sz w:val="28"/>
          <w:szCs w:val="28"/>
          <w:rtl w:val="true"/>
          <w:lang w:bidi="ar-SA"/>
        </w:rPr>
        <w:t>إنّ جماعة من الأشاعرة فسّروا الكسب بتأثير قدرة العبد المحدثة في الفعل و يظهر هذا التفسير من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الأشعري حيث يقول عند إبداء الفرق بين الحركة الاضطرارية و الحركة الاكتسابية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كانت القدرة موجودة في الحركة الثانية وجب أن يكون كسبا، لأن حقيقة الكسب هو أنّ الشيء وقع من المكتسب له بقوة محدثة</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التفتازاني حيث يقول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العقائد النسفيّة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لكون العبد فاعلا بالاختيار إلاّ كونه موجدا لأفعاله بالقصد و الإرادة، و قد سبق أنّ اللّه تعالى مستقل بخلق الأفعال و إيجادها، و معلوم أنّ المقدور الواحد لا يدخل تحت قدرتين مستقلتين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كلام في قوة هذا الكلام و متانته، إلاّ أنه لما 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بالبرهان أنّ الخالق هو اللّه تعالى و 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جانب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بالضرورة أنّ لقدرة العبد و إرادته مدخلا في بعض الأفعال كحركة اليد دون البعض كحركة الارتعاش، احتجنا في التفصي عن هذا المضيق إلى القول بأنّ اللّه تعالى خالق و العبد كاسب</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لم يخرج عن هذا المضيق بل قال بأصلين متعارضين، فإذا ثبت بالبرهان أنّه لا خالق إلاّ هو تعالى، و فسّرت خالقيته العامة بكونه فاعلا مباشرا لكل فعل، لم يبق لتأثير قدرة العبد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بالأصلين جمع بين المتعارضين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ثانية، إنّ الخلق بتمام معنى الكلمة، إذا كان راجعا إليه و لا تصح نسبته إلى غيره كيف يكون للقوة المحدثة في العبد تأثير، فلو كان لها تأثير يكون الفعل مخلوقا للعبد أيضا لا للّه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باختصار، لو كانت القدرتان في عرض واحد، فإنه يستلزم اجتماع القدرتين على مقدور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قدرة العبد في طول قدرة اللّه سبحانه، يلزم كون الفعل مخلوقا للعبد أيضا، و هم يفرون من نسبة الخلق و الإيجاد إلى غير اللّه سبحانه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الباقلاني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قام الدليل على أنّ القدرة الحادثة لا تصلح للإيجاد، لكن ليست الأفعال أو وجوهها و اعتباراتها تقتصر على جهة الحدوث فقط، بل هاهنا وجوه أخر هي وراء 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عدّة من الجهات و الاعتبارات،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يفرّق فرقا ضروريا بين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كما لا يجوز أن تضاف إلى الباري تعالى جهة ما يضاف إلى العبد فكذلك لا يجوز أن تضاف إلى العبد جهة ما يضاف إلى الباري تعالى، فإذا جاز لكم إثبات </w:t>
      </w:r>
      <w:bookmarkStart w:id="515" w:name="pg16330_177703"/>
    </w:p>
    <w:p>
      <w:pPr>
        <w:pStyle w:val="BookText"/>
        <w:rPr/>
      </w:pPr>
      <w:bookmarkEnd w:id="515"/>
      <w:r>
        <w:rPr>
          <w:rFonts w:ascii="Amiri" w:hAnsi="Amiri" w:eastAsia="Amiri" w:cs="Amiri"/>
          <w:color w:val="111111"/>
          <w:sz w:val="28"/>
          <w:sz w:val="28"/>
          <w:szCs w:val="28"/>
          <w:rtl w:val="true"/>
          <w:lang w:bidi="ar-SA"/>
        </w:rPr>
        <w:t>صفتين هما حالتان، جاز لي إثبات حالة هي متعلق القدرة الحادثة، و من قال هي حالة مجهولة، فبيّنا بقدر الإمكان جهتها، و عرّفنا أيّ شيء هي، و مثّلناها كيف هي</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حاصل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للقدرة الحادثة تأثيرا في حدوث العناوين و الخصوصيات التي هي ملاك الثواب و العقاب، و هذه العناوين وليدة قدرة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الفعل مخلوق للّه سبحانه لكن تعنونه بعنوان الصوم و الصلاة و الأكل و الشرب راجع إلى العبد و القدرة الحادثة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العناوين و الجهات لا تخلو من 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تكون من الأمور الوجودية فعندئذ تكون مخلوقة للّه سبحانه حسب الأصل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تكون من الأمور العدمية، فعندئذ لا يكون للكسب واقعية خارجية بل يكون أمرا ذهنيا غنيا عن الإيجاد و القدرة، فكيف تؤثر القدرة فيه، و كيف يكون ملاكا للثواب و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واقعية الكسب إمّا واقعية خارجية متحققة، فحينئذ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مخلوقا للّه تعالى و لا يكون للعبد نصيب في الفعل، أو لا تكون له تلك الواقعية بل يكون أمرا وهميا و ذهنيا فحينئذ لا يكون العبد مصدرا لشيء حتى يثاب أو يعاقب</w:t>
      </w:r>
      <w:r>
        <w:rPr>
          <w:rFonts w:eastAsia="Amiri" w:cs="Amiri" w:ascii="Amiri" w:hAnsi="Amiri"/>
          <w:color w:val="111111"/>
          <w:sz w:val="28"/>
          <w:szCs w:val="28"/>
          <w:rtl w:val="true"/>
          <w:lang w:bidi="ar-SA"/>
        </w:rPr>
        <w:t>.</w:t>
      </w:r>
    </w:p>
    <w:p>
      <w:pPr>
        <w:pStyle w:val="Heading6"/>
        <w:numPr>
          <w:ilvl w:val="5"/>
          <w:numId w:val="1"/>
        </w:numPr>
        <w:rPr/>
      </w:pPr>
      <w:bookmarkStart w:id="516" w:name="__RefHeading___Toc6105808_1280447820"/>
      <w:bookmarkStart w:id="517" w:name="_Toc182"/>
      <w:bookmarkEnd w:id="516"/>
      <w:r>
        <w:rPr>
          <w:rtl w:val="true"/>
        </w:rPr>
        <w:t xml:space="preserve">ب </w:t>
      </w:r>
      <w:r>
        <w:rPr>
          <w:rtl w:val="true"/>
        </w:rPr>
        <w:t xml:space="preserve">- </w:t>
      </w:r>
      <w:r>
        <w:rPr>
          <w:rtl w:val="true"/>
        </w:rPr>
        <w:t>الكسب</w:t>
      </w:r>
      <w:r>
        <w:rPr>
          <w:rtl w:val="true"/>
        </w:rPr>
        <w:t xml:space="preserve">: </w:t>
      </w:r>
      <w:r>
        <w:rPr>
          <w:rtl w:val="true"/>
        </w:rPr>
        <w:t>إيجاده سبحانه الفعل مقارنا لإرادة العبد و قدرته</w:t>
      </w:r>
      <w:bookmarkEnd w:id="517"/>
    </w:p>
    <w:p>
      <w:pPr>
        <w:pStyle w:val="BookText"/>
        <w:rPr/>
      </w:pPr>
      <w:r>
        <w:rPr>
          <w:rFonts w:ascii="Amiri" w:hAnsi="Amiri" w:eastAsia="Amiri" w:cs="Amiri"/>
          <w:color w:val="111111"/>
          <w:sz w:val="28"/>
          <w:sz w:val="28"/>
          <w:szCs w:val="28"/>
          <w:rtl w:val="true"/>
          <w:lang w:bidi="ar-SA"/>
        </w:rPr>
        <w:t>يظهر من بعض أئمة الأشاعرة أنّ المراد من الكسب هو قيامه سبحانه بإيجاد الفعل مقارنا لإرادة العبد و قدرته من دون أن يكون لقدرة العبد 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يظهر من جماعة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الغزالي و هو من مشاهير الأشاعرة في أواخر القرن الخامس </w:t>
      </w:r>
    </w:p>
    <w:p>
      <w:pPr>
        <w:pStyle w:val="BookText"/>
        <w:rPr/>
      </w:pPr>
      <w:r>
        <w:rPr>
          <w:rFonts w:ascii="Amiri" w:hAnsi="Amiri" w:eastAsia="Amiri" w:cs="Amiri"/>
          <w:color w:val="111111"/>
          <w:sz w:val="28"/>
          <w:sz w:val="28"/>
          <w:szCs w:val="28"/>
          <w:rtl w:val="true"/>
          <w:lang w:bidi="ar-SA"/>
        </w:rPr>
        <w:t xml:space="preserve">و أوائل السادس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حاصله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الحق إثبات القدرتين، على فعل واحد، و القول بمقدور منسوب إلى قادرين، فلا يبقى إلاّ استبعاد توارد القدرتين على فعل واحد، و هذا إنما يبعد إذا كان تعلق القدرتين على وجه واحد، فإن اختلفت القدرتان و اختلف وجه تعلقهما فتوارد القدرتين المتعلقتين على شيء واحد غير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حاول بيان تغاير الجهتين، فلاحظ</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 الفاضل القوشجي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المراد بكسبه إياه، مقارنته لقدرته من غير أن يكون هناك منه تأثير أو مدخل في وجوده سوى كونه محلا له</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دور العبد في أفعاله على هذا التقرير ليس إلاّ دور المقارنة، فعند حدوث القدرة و الإرادة في العبد يقوم سبحانه بخلق الفعل، و من المعلوم أنّ تحقق الفعل من اللّه مقارنا لقدرته، لا يصحح نسبة الفعل إلى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كيف يتحمل مسئوليته إذ لم يكن لقدرة العبد تأثير في وقوعه، و عندئذ تكون الحركة الاختيارية كالحركة الجبرية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أنّ الأشاعرة مع أنهم مالوا يمينا و شمالا في توضيح الكسب لم يأتوا بعبارة واضحة 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نرى أنّ التفتازاني يعترف بقصور العبارات عن تفهيم المراد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صرف العبد قدرته و إرادته إلى الفعل كسب، و إيجاد اللّه تعالى عقيب ذلك خلق، و المقدور الواحد داخل تحت قدرتين لكن بجهتين مختلفتين، فالفعل مقدور للّه بجهة الإيجاد و مقدور العبد بجهة الكسب، و هذا القدر من المعنى ضروري، و إن لم نقدر على أزيد من ذلك في تلخيص العبارة المفصحة عن تحقيق كون فعل العبد بخلق اللّه تعالى و إيجاده مع ما فيه للعبد من القدرة و الاختيار</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يلاحظ عليه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مراده من الصرف هو توجه قدرة العبد إلى الفعل، فمجرد نوجهها إلى الفعل و إن لم يكن دخيلا في وجود الفعل، 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صرف التوجه لا يعدو عن نية الفعل فكما أنّها لا تؤثر في المسئولية إذا نوى هو و قام الآخر به، فهكذا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الشيخ التفتازاني يعترف بعجزه عن تفسير الكسب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كلام متين للقاضي عبد الجبار نأتي بنصه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فساد المذهب يعلم بأحد 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يتبين فساده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يتبين أنّه غير معقول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الثاني فإذا تبين أنّه غير معقول في نفسه كفيت نفسك مئونة الكلام عليه، لأن الكلام على ما لا يعقل لا يمكن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يبين لك صحة ما نقوله أنّه لو كان معقولا لكان يجب أن يعقله مخالف المجبرة في ذلك من الزيدية و المعتزلة و الخوارج و الإمامية، فإن دواعيهم متوفرة و حرصهم شديد في البحث عن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لم يوجد في واحد من هذه الطوائف على اختلاف مذاهبهم، و تنائي ديارهم، و تباعد أوطانهم، و طول مجادلتهم في هذه المسألة من ادعى أنه عقل هذا المعنى أو ظنه أو توهمه، دل على أنّ ذلك مما لا يمكن اعتقاده و الإخبار عنه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يدل على أنّ الكسب غير معقول هو أنّه لو كان معقولا لوجب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عقله أهل اللغة و عبروا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يعقله غيرهم من أهل اللغات و أن يضعوا له عبارة تنبي عن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لم يوجد شيء من اللغات ما يفيد هذه الفائدة دل على</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غير معقول</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 xml:space="preserve">. </w:t>
      </w:r>
      <w:bookmarkStart w:id="518" w:name="pg16330_177706"/>
    </w:p>
    <w:p>
      <w:pPr>
        <w:pStyle w:val="Heading6"/>
        <w:numPr>
          <w:ilvl w:val="5"/>
          <w:numId w:val="1"/>
        </w:numPr>
        <w:rPr/>
      </w:pPr>
      <w:bookmarkStart w:id="519" w:name="__RefHeading___Toc6105810_1280447820"/>
      <w:bookmarkStart w:id="520" w:name="_Toc183"/>
      <w:bookmarkEnd w:id="518"/>
      <w:bookmarkEnd w:id="519"/>
      <w:r>
        <w:rPr>
          <w:rtl w:val="true"/>
        </w:rPr>
        <w:t>إنكار الكسب من محققي الأشاعرة</w:t>
      </w:r>
      <w:bookmarkEnd w:id="520"/>
    </w:p>
    <w:p>
      <w:pPr>
        <w:pStyle w:val="BookText"/>
        <w:rPr/>
      </w:pPr>
      <w:r>
        <w:rPr>
          <w:rFonts w:ascii="Amiri" w:hAnsi="Amiri" w:eastAsia="Amiri" w:cs="Amiri"/>
          <w:color w:val="111111"/>
          <w:sz w:val="28"/>
          <w:sz w:val="28"/>
          <w:szCs w:val="28"/>
          <w:rtl w:val="true"/>
          <w:lang w:bidi="ar-SA"/>
        </w:rPr>
        <w:t>الأشاعرة و إن أصرّوا على نظرية الكسب إلاّ أنّ هناك رجالا منهم أدركوا جفاف النظرية و مضاعفاتها السيئة، فنقضوا ما أبرموه و أجهروا بالحقيقة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نخص بالذكر منهم رجالا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الحرمين أبو المعالي الجويني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صرّح بتأثير قدرة العباد في أفعالهم، و أنّ قدرتهم تنتهي إلى قدرة اللّه سبحانه، و أنّ عالم الكون مجموعة من الأسباب و المسببات، و كل سبب يستمد من سببه المقدم عليه، و في الوقت نفسه يستمد ذاك السبب من آخر، إلى أن يصل إلى اللّه سبحانه و هو الخالق للأسباب و مسبباتها المستغني على الإطلاق</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الشعراني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أقطاب الحديث و الكلام في القرن العاشر فقد وافق إمام الحرمين في هذا المجال، و قال من زعم أنه لا عمل للعبد فقد عاند، فإن القدرة الحادثة إذا لم يكن لها أثر فوجودها و عدمها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زعم أنه مستبد بالعمل فقد أشرك، فلا بد أنه مضطر على الاختيار</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خالف الرأي العام عند الأشاعرة و صرّح بتأثير قدرة العبد في فعله و لم يبال في ذلك باعتراض رجال الأزهر الذين كانوا يكفّرون من قال بالعلّة الطبيعية أو بمطلق العلّة غيره سبحانه و يرددون في ألسنتهم قول القائل</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يقل بالطّبع أو بالعلّة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فذاك كفر عند أهل الملّة </w:t>
      </w:r>
    </w:p>
    <w:p>
      <w:pPr>
        <w:pStyle w:val="BookText"/>
        <w:rPr/>
      </w:pPr>
      <w:r>
        <w:rPr>
          <w:rFonts w:ascii="Amiri" w:hAnsi="Amiri" w:eastAsia="Amiri" w:cs="Amiri"/>
          <w:color w:val="111111"/>
          <w:sz w:val="28"/>
          <w:sz w:val="28"/>
          <w:szCs w:val="28"/>
          <w:rtl w:val="true"/>
          <w:lang w:bidi="ar-SA"/>
        </w:rPr>
        <w:t>قال الإمام عبده في كلام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القائل بسلطة العبد على جميع أفعاله و استقلاله المطلق و هو غرور ظاهر</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 من قال بالجبر و صرّح به و منهم من قال به و تبرأ من اسمه</w:t>
      </w:r>
      <w:r>
        <w:rPr>
          <w:rStyle w:val="FootnoteAnchor"/>
          <w:rtl w:val="true"/>
        </w:rPr>
        <w:footnoteReference w:id="543"/>
      </w:r>
      <w:r>
        <w:rPr>
          <w:rFonts w:ascii="Amiri" w:hAnsi="Amiri" w:eastAsia="Amiri" w:cs="Amiri"/>
          <w:color w:val="111111"/>
          <w:sz w:val="28"/>
          <w:sz w:val="28"/>
          <w:szCs w:val="28"/>
          <w:rtl w:val="true"/>
          <w:lang w:bidi="ar-SA"/>
        </w:rPr>
        <w:t>و هو هدم للشريعة و محو للتكاليف و إبطال لحكم العقل البديهي، و هو عماد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 الاعتقاد بكسب العبد لأفعاله</w:t>
      </w:r>
      <w:r>
        <w:rPr>
          <w:rStyle w:val="FootnoteAnchor"/>
          <w:rtl w:val="true"/>
        </w:rPr>
        <w:footnoteReference w:id="544"/>
      </w:r>
      <w:r>
        <w:rPr>
          <w:rFonts w:ascii="Amiri" w:hAnsi="Amiri" w:eastAsia="Amiri" w:cs="Amiri"/>
          <w:color w:val="111111"/>
          <w:sz w:val="28"/>
          <w:sz w:val="28"/>
          <w:szCs w:val="28"/>
          <w:rtl w:val="true"/>
          <w:lang w:bidi="ar-SA"/>
        </w:rPr>
        <w:t xml:space="preserve">يؤدي إلى الإشراك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الظلم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من لم يلتفت إلى معنى الإشراك على ما جاء به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فالإشراك اعتقاد أنّ لغير اللّه أثرا فوق ما وهبه اللّه من الأسباب الظاهرة، و أنّ لشيء من الأشياء سلطانا على ما خرج عن قدرة المخلوقين</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وقف مفتي الديار المصرية على هذا النوع من التفكير عن طريق اطّلاعه على نهج البلاغة 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اتّصاله بالسيد المجاهد جمال الدين الأسدآبادي، فقد كان لهما الأثر البالغ في بناء شخصيته الفكرية و الفلسفية و الاجتماعية و السياسة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بقيت هنا آراء غير قيّمة لبعض الأشاعرة في تفسير الكسب لا يهمنا ذكرها</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xml:space="preserve">. </w:t>
      </w:r>
      <w:bookmarkStart w:id="521" w:name="pg16330_177708"/>
    </w:p>
    <w:p>
      <w:pPr>
        <w:pStyle w:val="Heading6"/>
        <w:numPr>
          <w:ilvl w:val="5"/>
          <w:numId w:val="1"/>
        </w:numPr>
        <w:rPr/>
      </w:pPr>
      <w:bookmarkStart w:id="522" w:name="__RefHeading___Toc6105812_1280447820"/>
      <w:bookmarkStart w:id="523" w:name="_Toc184"/>
      <w:bookmarkEnd w:id="521"/>
      <w:bookmarkEnd w:id="522"/>
      <w:r>
        <w:rPr>
          <w:rtl w:val="true"/>
        </w:rPr>
        <w:t>القرآن و خلق الأعمال</w:t>
      </w:r>
      <w:bookmarkEnd w:id="523"/>
    </w:p>
    <w:p>
      <w:pPr>
        <w:pStyle w:val="BookText"/>
        <w:rPr/>
      </w:pPr>
      <w:r>
        <w:rPr>
          <w:rFonts w:ascii="Amiri" w:hAnsi="Amiri" w:eastAsia="Amiri" w:cs="Amiri"/>
          <w:color w:val="111111"/>
          <w:sz w:val="28"/>
          <w:sz w:val="28"/>
          <w:szCs w:val="28"/>
          <w:rtl w:val="true"/>
          <w:lang w:bidi="ar-SA"/>
        </w:rPr>
        <w:t>قد عرفت الأدلة العقلية التي أقامتها الأشاعرة على مسألة خلق أعمال العباد بقدرة العباد وحدها، و لكن للقوم أدلّة سمعية نشير إلى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استدل الشيخ الأشعري عليها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تَعْبُدُونَ مٰا تَنْحِتُونَ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خَلَقَكُمْ وَ مٰا تَعْمَلُونَ‌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على الاستدلال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الاستدلال مبني على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سبحانه، مصدرية و إنّ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خلقكم و عملكم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بقرينة قوله أَ تَعْبُدُونَ مٰا تَنْحِتُونَ‌ ، و المراد من الموصول هناك الأصنام و الأوثان، و وحدة السياق تقتضي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الثانية موصولة أيضا، فيكون معنى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تعبدون الأصنام التي تنحتونها و اللّه خلقكم أيها العبدة و الأصنام التي تعملونها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تتم الحجة على المشركين بأنهم و معبوداتهم مخلوقات اللّه سبحانه، فلا وجه لترك عبادة الخالق و عبادة المخلوق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قلنا بكون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فتفقد الآية الثانية صلتها بالأولى و يكون مفاد الآيتين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تعبدون الأصنام التي تنحتونها و اللّه خلقكم أيها العبدة و خلق أعمالكم و أفعالكم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الحال أنّه ليس لعملهم صلة بعبادة ما ينحتونه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لتمت الحجة على غير صالح الخليل و لانقلبت عليه، إذ عندئذ ينفتح لهم باب العذر بحجة أنّه لو كان اللّه سبحانه هو الخالق لأعمالنا فلما ذا توبخنا و تنددنا بعبادتنا إيّاهم</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خٰالِقٍ غَيْرُ اَللّٰهِ يَرْزُقُكُمْ مِنَ </w:t>
      </w:r>
    </w:p>
    <w:p>
      <w:pPr>
        <w:pStyle w:val="BookText"/>
        <w:rPr/>
      </w:pPr>
      <w:r>
        <w:rPr>
          <w:rFonts w:ascii="Amiri" w:hAnsi="Amiri" w:eastAsia="Amiri" w:cs="Amiri"/>
          <w:color w:val="111111"/>
          <w:sz w:val="28"/>
          <w:sz w:val="28"/>
          <w:szCs w:val="28"/>
          <w:rtl w:val="true"/>
          <w:lang w:bidi="ar-SA"/>
        </w:rPr>
        <w:t xml:space="preserve">اَلسَّمٰاءِ وَ اَلْأَرْضِ لاٰ إِلٰهَ إِلاّٰ هُوَ فَأَنّٰى تُؤْفَكُونَ‌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الآيات الدّالة على حصر الخالقية باللّه سبحانه كثيرة في القرآن الكريم</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المهم هو الوقوف على ما تهدف إليه الآيات فإن لهذا القسم منها احتمالين لا يتعين أي منهما إلاّ باعتضاده بالآيات الأخر، و دونك الاحتمالين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الخلق و الإيجاد على وجه الإطلاق باللّه سبحانه و نفيه عن غيره بتاتا على وجه الاستقلال و التبعية و هذا ما تتبناه الأشاعرة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يردّه ما مضى من الآيات الكثيرة الدّالة على أنّ للعلل الطبيعية دورا في عالم الوجود بإذن اللّه سبحانه</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الخالقية المستقلة النابعة من الذات غير المعتمدة على شيء منحصرة باللّه سبحانه، و لكن غيره يقوم بأمر الخلق و الإيجاد بمشيئته و إرادته، و الكل جنود 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هذه النظرية الآيات التي تثبت للموجودات تأثيرا و للإنسان دورا في 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نزيد هنا بيانا مضافا إلى ما مرّ في التوحيد في الخالقية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الآيات الواردة حول أفعال الإنسان على قسمين؛ قسم يعد الإنسان عاملا فاعلا لأفعاله، و قسم ينسب قسما من الأفعال إلى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القسم الأول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اِعْمَلُوا فَسَيَرَى اَللّٰهُ عَمَلَكُمْ وَ رَسُولُهُ وَ اَلْمُؤْمِنُونَ‌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 أَطِيعُوا اَلرَّسُولَ وَ لاٰ تُبْطِلُوا أَعْمٰالَكُمْ‌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لَيْسَ لِلْإِنْسٰانِ إِلاّٰ مٰا 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سَعْيَهُ سَوْفَ </w:t>
      </w:r>
      <w:bookmarkStart w:id="524" w:name="pg16330_177710"/>
    </w:p>
    <w:p>
      <w:pPr>
        <w:pStyle w:val="BookText"/>
        <w:rPr/>
      </w:pPr>
      <w:bookmarkEnd w:id="524"/>
      <w:r>
        <w:rPr>
          <w:rFonts w:ascii="Amiri" w:hAnsi="Amiri" w:eastAsia="Amiri" w:cs="Amiri"/>
          <w:color w:val="111111"/>
          <w:sz w:val="28"/>
          <w:sz w:val="28"/>
          <w:szCs w:val="28"/>
          <w:rtl w:val="true"/>
          <w:lang w:bidi="ar-SA"/>
        </w:rPr>
        <w:t xml:space="preserve">يُرىٰ‌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 عنه و لا حرج، فقد نسب في الذكر الحكيم كثيرا من الأفعال إلى الإنسان كالجهاد، و الإنفاق، و الإحسان، و السرقة، و التطفيف، و الكذب و غير ذلك من صالح الأعمال و رديها</w:t>
      </w:r>
      <w:r>
        <w:rPr>
          <w:rFonts w:eastAsia="Amiri" w:cs="Amiri" w:ascii="Amiri" w:hAnsi="Amiri"/>
          <w:color w:val="111111"/>
          <w:sz w:val="28"/>
          <w:szCs w:val="28"/>
          <w:rtl w:val="true"/>
          <w:lang w:bidi="ar-SA"/>
        </w:rPr>
        <w:t>.</w:t>
      </w:r>
    </w:p>
    <w:p>
      <w:pPr>
        <w:pStyle w:val="Heading6"/>
        <w:numPr>
          <w:ilvl w:val="5"/>
          <w:numId w:val="1"/>
        </w:numPr>
        <w:rPr/>
      </w:pPr>
      <w:bookmarkStart w:id="525" w:name="__RefHeading___Toc6105814_1280447820"/>
      <w:bookmarkStart w:id="526" w:name="_Toc185"/>
      <w:bookmarkEnd w:id="525"/>
      <w:r>
        <w:rPr>
          <w:rtl w:val="true"/>
        </w:rPr>
        <w:t>فعل واحد ينسب إلى اللّه و إلى العبد معا</w:t>
      </w:r>
      <w:bookmarkEnd w:id="526"/>
    </w:p>
    <w:p>
      <w:pPr>
        <w:pStyle w:val="BookText"/>
        <w:rPr/>
      </w:pPr>
      <w:r>
        <w:rPr>
          <w:rFonts w:ascii="Amiri" w:hAnsi="Amiri" w:eastAsia="Amiri" w:cs="Amiri"/>
          <w:color w:val="111111"/>
          <w:sz w:val="28"/>
          <w:sz w:val="28"/>
          <w:szCs w:val="28"/>
          <w:rtl w:val="true"/>
          <w:lang w:bidi="ar-SA"/>
        </w:rPr>
        <w:t>هناك قسم ثالث من الآيات ينسب الفعل الواحد إلى نفسه سبحانه، و إلى عبده في ضمن آيتين أو آية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اَلرَّزّٰاقُ ذُو اَلْقُوَّةِ اَلْمَتِينُ‌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فيخصّ الرّازقية بنفسه بشهادة تقدم الضمير المنفصل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الوقت نفسه يأمر الإنسان بالقيام بالرزق بالنسبة إلى من تحت يده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تُؤْتُوا اَلسُّفَهٰاءَ أَمْوٰالَكُمُ اَلَّتِي جَعَلَ اَللّٰهُ لَكُمْ قِيٰاماً وَ اُرْزُقُوهُمْ فِيهٰا وَ اُكْسُوهُمْ وَ قُولُوا لَهُمْ قَوْلاً مَعْرُوفاً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فَرَأَيْتُمْ مٰا تَحْرُثُونَ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تَزْرَعُونَهُ أَمْ نَحْنُ اَلزّٰارِعُونَ‌ </w:t>
      </w:r>
      <w:r>
        <w:rPr>
          <w:rStyle w:val="FootnoteAnchor"/>
          <w:rtl w:val="true"/>
        </w:rPr>
        <w:footnoteReference w:id="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فيخص الزارعية بنفسه و ذلك معلوم من سياق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الوقت نفسه يعد الإنسان زارعا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كَزَرْعٍ أَخْرَجَ شَطْأَهُ فَآزَرَهُ فَاسْتَغْلَظَ فَاسْتَوىٰ عَلىٰ سُوقِهِ يُعْجِبُ اَلزُّرّٰاعَ‌</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تجتمع هذه التوسعة مع الحصر السابق</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اَللّٰهُ لَأَغْلِبَنَّ أَنَا وَ رُسُلِي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فينسب الفعل الواحد و هو الغلبة في وقت واحد إلى نفسه و رسله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تَنْصُرُوا اَللّٰهَ يَنْصُرْكُمْ وَ يُثَبِّتْ أَقْدٰامَكُمْ‌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فيعد نفسه ناصرا و في الوقت نفسه يعد المؤمنين ناصرين أيضا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تَخْلُقُ مِنَ اَلطِّينِ كَهَيْئَةِ اَلطَّيْرِ بِإِذْنِي فَتَنْفُخُ فِيهٰا فَتَكُونُ طَيْراً بِإِذْنِي وَ تُبْرِئُ اَلْأَكْمَهَ وَ اَلْأَبْرَصَ بِإِذْنِي، وَ إِذْ تُخْرِجُ اَلْمَوْتىٰ بِإِذْنِي </w:t>
      </w:r>
      <w:r>
        <w:rPr>
          <w:rStyle w:val="FootnoteAnchor"/>
          <w:rtl w:val="true"/>
        </w:rPr>
        <w:footnoteReference w:id="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أنّه سبحانه ينسب أمر الخلق إلى رسوله بصراحة، حتى أنّ الرسول يصف نفسه به و يقول أَنِّي أَخْلُقُ لَكُمْ مِنَ اَلطِّينِ كَهَيْئَةِ اَلطَّيْرِ </w:t>
      </w:r>
      <w:r>
        <w:rPr>
          <w:rStyle w:val="FootnoteAnchor"/>
          <w:rtl w:val="true"/>
        </w:rPr>
        <w:footnoteReference w:id="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أنّ القرآن الكريم يخصّ الخالقية باللّه سبحانه في كثير من الآيات التي تعرفت عليها، و لا يحصل الجمع بين هذه الآيات إلاّ بالقول بأنّ الخالقية النابعة من الذات غير المعتمدة على شيء تختص به سبحانه، و مثله سائر الأفعال من الرزق و الزرع و الغلبة و النصرة، فالكل بالمعنى السابق مختص به سبحانه لا يعدوه، لأنها من خصائص الواجب و لا يتصف بها الممكن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الفعل المعتمد على الواجب المستمد منه فهو من شأن العبد يقوم به بإقدار منه سبحانه و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لأجل ذلك يكرر سبحانه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الآيات المتقدمة و هذا واضح لمن عرف الفباء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الأشعري و من تبعه قصروا النظر على قسم واحد، و غفلوا عن القسم الآخر، و لا يقف على ذلك إلاّ من فسّر الآيات تفسيرا موضوعيا</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 xml:space="preserve">. </w:t>
      </w:r>
      <w:bookmarkStart w:id="527" w:name="pg16330_177712"/>
    </w:p>
    <w:p>
      <w:pPr>
        <w:pStyle w:val="Heading5"/>
        <w:numPr>
          <w:ilvl w:val="4"/>
          <w:numId w:val="1"/>
        </w:numPr>
        <w:rPr/>
      </w:pPr>
      <w:bookmarkStart w:id="528" w:name="__RefHeading___Toc6105816_1280447820"/>
      <w:bookmarkStart w:id="529" w:name="_Toc186"/>
      <w:bookmarkEnd w:id="527"/>
      <w:bookmarkEnd w:id="528"/>
      <w:r>
        <w:rPr>
          <w:rtl w:val="true"/>
        </w:rPr>
        <w:t>الأصل الثاني</w:t>
      </w:r>
      <w:r>
        <w:rPr>
          <w:rtl w:val="true"/>
        </w:rPr>
        <w:t xml:space="preserve">: </w:t>
      </w:r>
      <w:r>
        <w:rPr>
          <w:rtl w:val="true"/>
        </w:rPr>
        <w:t>علمه الأزلي المتعلق بأفعال العباد</w:t>
      </w:r>
      <w:bookmarkEnd w:id="529"/>
    </w:p>
    <w:p>
      <w:pPr>
        <w:pStyle w:val="BookText"/>
        <w:rPr/>
      </w:pPr>
      <w:r>
        <w:rPr>
          <w:rFonts w:ascii="Amiri" w:hAnsi="Amiri" w:eastAsia="Amiri" w:cs="Amiri"/>
          <w:color w:val="111111"/>
          <w:sz w:val="28"/>
          <w:sz w:val="28"/>
          <w:szCs w:val="28"/>
          <w:rtl w:val="true"/>
          <w:lang w:bidi="ar-SA"/>
        </w:rPr>
        <w:t>هذا هو الأصل الثاني الذي اعتمد عليه اتباع الإمام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علم اللّه عدمه من أفعال العباد فهو ممتنع الصدور عن العبد، و إلاّ جاز انقلاب العلم 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 اللّه وجوده من أفعاله، فهو واجب الصدور عن العبد، و إلاّ جاز ذلك الانقلاب، و لا مخرج عنهما لفعل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فيبطل الاختيار إذ لا قدرة على الواجب، و الممتنع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هذا الاستدلال، استدلال نقضي على القائلين بالاختيار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يقول المستدل بعد نقله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ذكرنا يبطل التكليف لابتنائه على القدرة و الاختيار، فما لزم القائلين بمسألة خلق الأعمال فقد لزم غيرهم لأجل اعتقادهم بعلمه الأزلي المتعلق بالأشياء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 الإمام الرازي ذكر هذا الدليل متبجحا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اجتمع جملة العقلاء لم يقدروا على أن يوردوا على هذا الوجه حرفا إلا بالتزام مذهب هشام و هو أنه تعالى لا يعلم الأشياء قبل وقوعها</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ما نسبه إلى هشام بن الحكم أمر غير ثابت و لم يقل به بعد انتمائه إلى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الإجابة عن هذا الاستدلال واضحة جدا، و إنّ زعم الرازي أنّ الثقلين لا يقدرون على حلّ عقدته، و هي كما أوضحناه عند البحث عن القضاء و القدر أنّ علمه الأزلي لم يتعلق على صدور كل فعل عن فاعله على وجه الإطلاق، بل تعلق علمه بصدور كل فعل عن فاعله حسب الخصوصيات الموجودة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ضوء ذلك تعلق علمه الأزلي بصدور الحرارة من النار على وجه الجبر، بلا شعور و لا اختيار، كما تعلق علمه الأزلي بصدور الرعشة من المرتعش على وجه الجبر عالما بلا اختيار، و لكن تعلق علمه سبحانه بصدور فعل الإنسان الاختياري منه بقيد الاختيار و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فتعلق علمه بوجود </w:t>
      </w:r>
      <w:bookmarkStart w:id="530" w:name="pg16330_177713"/>
    </w:p>
    <w:p>
      <w:pPr>
        <w:pStyle w:val="BookText"/>
        <w:rPr/>
      </w:pPr>
      <w:bookmarkEnd w:id="530"/>
      <w:r>
        <w:rPr>
          <w:rFonts w:ascii="Amiri" w:hAnsi="Amiri" w:eastAsia="Amiri" w:cs="Amiri"/>
          <w:color w:val="111111"/>
          <w:sz w:val="28"/>
          <w:sz w:val="28"/>
          <w:szCs w:val="28"/>
          <w:rtl w:val="true"/>
          <w:lang w:bidi="ar-SA"/>
        </w:rPr>
        <w:t>الإنسان و كونه فاعلا مختارا، و أنّ كل فعل منه يصدر اختيارا، و مثل هذا العلم يؤكد الاختيار و يدفع الجبر عن ساحة الإنسان، كما أوضحناه فيما مضى</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المقام كلمات للمحققين أوردناها في ملحق خاص، فلاحظ</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1" w:name="__RefHeading___Toc6105818_1280447820"/>
      <w:bookmarkStart w:id="532" w:name="_Toc187"/>
      <w:bookmarkEnd w:id="531"/>
      <w:r>
        <w:rPr>
          <w:rtl w:val="true"/>
        </w:rPr>
        <w:t>الأصل الثالث</w:t>
      </w:r>
      <w:r>
        <w:rPr>
          <w:rtl w:val="true"/>
        </w:rPr>
        <w:t xml:space="preserve">: </w:t>
      </w:r>
      <w:r>
        <w:rPr>
          <w:rtl w:val="true"/>
        </w:rPr>
        <w:t>إرادته الأزلية المتعلقة بأفعال العباد</w:t>
      </w:r>
      <w:bookmarkEnd w:id="532"/>
    </w:p>
    <w:p>
      <w:pPr>
        <w:pStyle w:val="Heading6"/>
        <w:numPr>
          <w:ilvl w:val="5"/>
          <w:numId w:val="1"/>
        </w:numPr>
        <w:rPr/>
      </w:pPr>
      <w:bookmarkStart w:id="533" w:name="__RefHeading___Toc6105820_1280447820"/>
      <w:bookmarkStart w:id="534" w:name="_Toc188"/>
      <w:bookmarkEnd w:id="533"/>
      <w:r>
        <w:rPr>
          <w:rtl w:val="true"/>
        </w:rPr>
        <w:t>اشارة</w:t>
      </w:r>
      <w:bookmarkEnd w:id="534"/>
    </w:p>
    <w:p>
      <w:pPr>
        <w:pStyle w:val="BookText"/>
        <w:rPr/>
      </w:pPr>
      <w:r>
        <w:rPr>
          <w:rFonts w:ascii="Amiri" w:hAnsi="Amiri" w:eastAsia="Amiri" w:cs="Amiri"/>
          <w:color w:val="111111"/>
          <w:sz w:val="28"/>
          <w:sz w:val="28"/>
          <w:szCs w:val="28"/>
          <w:rtl w:val="true"/>
          <w:lang w:bidi="ar-SA"/>
        </w:rPr>
        <w:t>هذا هو الأصل الثالث الذي اعتمد عليه الأشاعرة،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أراد اللّه وجوده من أفعال العباد وقع قطعا، و ما أراد اللّه عدمه منها لم يقع قطعا، فلا قدرة له على شيء منهما</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الاستدلال نفس الاستدلال السابق لكن بتبديل العلم بالإرادة، فيظهر الجواب عنه مما قدمناه من الجواب عن 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أنّ هذا البحث مما كثر النقاش فيه من جهات أخرى نفيض القول فيه حسب ما يسعه المقام، فيقع البحث في جهات</w:t>
      </w:r>
      <w:r>
        <w:rPr>
          <w:rFonts w:eastAsia="Amiri" w:cs="Amiri" w:ascii="Amiri" w:hAnsi="Amiri"/>
          <w:color w:val="111111"/>
          <w:sz w:val="28"/>
          <w:szCs w:val="28"/>
          <w:rtl w:val="true"/>
          <w:lang w:bidi="ar-SA"/>
        </w:rPr>
        <w:t>:</w:t>
      </w:r>
    </w:p>
    <w:p>
      <w:pPr>
        <w:pStyle w:val="Heading6"/>
        <w:numPr>
          <w:ilvl w:val="5"/>
          <w:numId w:val="1"/>
        </w:numPr>
        <w:rPr/>
      </w:pPr>
      <w:bookmarkStart w:id="535" w:name="__RefHeading___Toc6105822_1280447820"/>
      <w:bookmarkStart w:id="536" w:name="_Toc189"/>
      <w:bookmarkEnd w:id="535"/>
      <w:r>
        <w:rPr>
          <w:rtl w:val="true"/>
        </w:rPr>
        <w:t>الجهة الأولى</w:t>
      </w:r>
      <w:r>
        <w:rPr>
          <w:rtl w:val="true"/>
        </w:rPr>
        <w:t>:</w:t>
      </w:r>
      <w:bookmarkEnd w:id="536"/>
    </w:p>
    <w:p>
      <w:pPr>
        <w:pStyle w:val="BookText"/>
        <w:rPr/>
      </w:pPr>
      <w:r>
        <w:rPr>
          <w:rFonts w:ascii="Amiri" w:hAnsi="Amiri" w:eastAsia="Amiri" w:cs="Amiri"/>
          <w:color w:val="111111"/>
          <w:sz w:val="28"/>
          <w:sz w:val="28"/>
          <w:szCs w:val="28"/>
          <w:rtl w:val="true"/>
          <w:lang w:bidi="ar-SA"/>
        </w:rPr>
        <w:t>هل إرادته سبحانه نفس علمه بالأصلح أو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أوضحنا الحال فيه عند البحث في الصّفات الثبوتية و قلنا إنّ الإرادة صفة كمال لا يمكن سلبها عن الذات بما هي كمال، و هي غير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الإرادة المتجددة الحادثة المتدرجة الوجود، لا تليق بساحته سبحانه، و إنما اللائق بها كمال الإرادة متجردة عن وصمة الحدوث و التدريج و إن لم نعرف حقيقتها</w:t>
      </w:r>
      <w:r>
        <w:rPr>
          <w:rFonts w:eastAsia="Amiri" w:cs="Amiri" w:ascii="Amiri" w:hAnsi="Amiri"/>
          <w:color w:val="111111"/>
          <w:sz w:val="28"/>
          <w:szCs w:val="28"/>
          <w:rtl w:val="true"/>
          <w:lang w:bidi="ar-SA"/>
        </w:rPr>
        <w:t>.</w:t>
      </w:r>
    </w:p>
    <w:p>
      <w:pPr>
        <w:pStyle w:val="Heading6"/>
        <w:numPr>
          <w:ilvl w:val="5"/>
          <w:numId w:val="1"/>
        </w:numPr>
        <w:rPr/>
      </w:pPr>
      <w:bookmarkStart w:id="537" w:name="__RefHeading___Toc6105824_1280447820"/>
      <w:bookmarkStart w:id="538" w:name="_Toc190"/>
      <w:bookmarkEnd w:id="537"/>
      <w:r>
        <w:rPr>
          <w:rtl w:val="true"/>
        </w:rPr>
        <w:t>الجهة الثانية</w:t>
      </w:r>
      <w:r>
        <w:rPr>
          <w:rtl w:val="true"/>
        </w:rPr>
        <w:t>:</w:t>
      </w:r>
      <w:bookmarkEnd w:id="538"/>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القول بأنّ إرادته غير علمه وقع الكلام في شمول </w:t>
      </w:r>
    </w:p>
    <w:p>
      <w:pPr>
        <w:pStyle w:val="BookText"/>
        <w:rPr/>
      </w:pPr>
      <w:r>
        <w:rPr>
          <w:rFonts w:ascii="Amiri" w:hAnsi="Amiri" w:eastAsia="Amiri" w:cs="Amiri"/>
          <w:color w:val="111111"/>
          <w:sz w:val="28"/>
          <w:sz w:val="28"/>
          <w:szCs w:val="28"/>
          <w:rtl w:val="true"/>
          <w:lang w:bidi="ar-SA"/>
        </w:rPr>
        <w:t>إرادته سبحانه لأفعال الإنسان، أو أنّ أفعاله خارجة عن إطار الإرادة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فالمعتزلة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حفظا لاختيار الإنسان و تجنبا عن القول بالجبر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الأشاعرة على الأول لكن بالالتزام بتعلق إرادته سبحانه على أفعال البشر من غير واسطة كما هو الحال في غير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الإمامية فقد اختلفت آراؤهم، فيظهر من الشيخ الصدوق سعة إرادته سبحانه لأفعال العباد، لكن بوجه مجمل لا يعلم كنه مراده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الشيخ المفيد إلى خلافه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لا يريد إلاّ ما حسن من الأفعال و لا يشاء إلا الجميل من الأعمال و لا يريد القبائح و لا يشاء الفواحش، تعالى اللّه عمّا يقول المبطلون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اَللّٰهُ يُرِيدُ ظُلْماً لِلْعِبٰادِ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بِكُمُ اَلْيُسْرَ وَ لاٰ يُرِيدُ بِكُمُ 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كان سبحانه مريدا لمعاصيهم لنافى ذلك التخفيف و اليسر لهم، فكتاب اللّه شاهد على ضد ما ذهب إليه الضالون المفترون على اللّه الكذب</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صارت هذه المسألة مائزة بين الأشاعرة و المعتزلة و اتّخذ كل من الفريقين نتيجة رأيه شعارا لمنهجه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لأجل ذلك لما دخل القاضي عبد الجبار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الصاحب بن عباد فرأى فيه أبا إسحاق الأسفراييني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القاضي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من تنزّه عن الفحشاء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بذلك أنّ القول بسعة إرادته لأفعال الإنسان يستلزم أنّه أراد الفحشاء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أبو إسحاق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من لا يجري في ملكه إلاّ ما يشاء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مريدا بذلك أنّ القول بوقوع أفعال العباد بلا مشيئة منه سبحانه يستلزم القول بوجود أشياء في سلطانه و مملكته خارجة عن مشيئته</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تقدير، فالحق تعلّق إرادته بكل ما يوجد في الكون من دون فرق بين فعل الإنسان و غيره، و لا يقع في ملكه إلاّ ما يشاء و لكن لا على </w:t>
      </w:r>
      <w:bookmarkStart w:id="539" w:name="pg16330_177715"/>
    </w:p>
    <w:p>
      <w:pPr>
        <w:pStyle w:val="BookText"/>
        <w:rPr/>
      </w:pPr>
      <w:bookmarkEnd w:id="539"/>
      <w:r>
        <w:rPr>
          <w:rFonts w:ascii="Amiri" w:hAnsi="Amiri" w:eastAsia="Amiri" w:cs="Amiri"/>
          <w:color w:val="111111"/>
          <w:sz w:val="28"/>
          <w:sz w:val="28"/>
          <w:szCs w:val="28"/>
          <w:rtl w:val="true"/>
          <w:lang w:bidi="ar-SA"/>
        </w:rPr>
        <w:t>الوجه الذي ذهبت إليه الأشاعرة من أنّ ما يدخل في الوجود فهو بإرادته تعالى من غير واسطة سواء أ كان من الأمور القائمة بذاتها أو التابعة لها من الأفعال بلا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رأي زائف، لما دللنا عليه من أنّ نظام الوجود، نظام الأسباب و المسببات و أنّه لا تتعلق إرادته سبحانه على خلق شيء بلا توسيط أسبابه و علله و قد عرفت البرهان الفلسفي على ذلك و الآيات القرآنية</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فالأشاعرة و إن أصابوا في القول بسعة الإرادة لكنهم أخطئوا في جعل متعلقها نفس الفعل بلا واسطة، و لا يترتب على ذلك سوى الجبر الذي يتبنونه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الحق تعلق إرادته على جميع الكائنات لكن عن طريق صدورها عن أسبابها و عللها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القول بخروج أفعال العباد عن حيطة إرادته سبحانه لغاية تنزيهه تعالى عن وصمة القبائح و الشرور يستلزم القول بإثبات الشركاء للّه سبحانه بالحقيقة، لأنه يمثل الإنسان خالقا لأفعاله مستقلا في إيجادها، و هو كما قال صدر المتألهين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أشنع من مذهب من جعل الأصنام و الكواكب شفعاء عند اللّه و يلزمهم أنّ ما أراد ملك الملوك لا يوجد في ملكه، و أنّ ما كرهه يكون موجودا فيه و ذلك نقصان شنيع، و قصور شديد في السلطنة و الملكوت تعالى القيوم عن ذلك علوّا كبيرا</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لكنّا، نعذّر الطائفتين، فإحداهما تعلقت فكرتها بتنزيهه سبحانه فلم تر بدّا من القول بعدم سعة إرادته لأفعال العباد و الأخرى أرادت توحيده و تنزيهه من الشرك و الثنويّة فلم تر بدا من القول بسعة 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إمكان الجمع بين التنزيه و التوحيد بالبيان التالي</w:t>
      </w:r>
      <w:r>
        <w:rPr>
          <w:rFonts w:eastAsia="Amiri" w:cs="Amiri" w:ascii="Amiri" w:hAnsi="Amiri"/>
          <w:color w:val="111111"/>
          <w:sz w:val="28"/>
          <w:szCs w:val="28"/>
          <w:rtl w:val="true"/>
          <w:lang w:bidi="ar-SA"/>
        </w:rPr>
        <w:t>:</w:t>
      </w:r>
    </w:p>
    <w:p>
      <w:pPr>
        <w:pStyle w:val="Heading6"/>
        <w:numPr>
          <w:ilvl w:val="5"/>
          <w:numId w:val="1"/>
        </w:numPr>
        <w:rPr/>
      </w:pPr>
      <w:bookmarkStart w:id="540" w:name="__RefHeading___Toc6105826_1280447820"/>
      <w:bookmarkStart w:id="541" w:name="_Toc191"/>
      <w:bookmarkEnd w:id="540"/>
      <w:r>
        <w:rPr>
          <w:rtl w:val="true"/>
        </w:rPr>
        <w:t xml:space="preserve">الجهة الثالثة </w:t>
      </w:r>
      <w:r>
        <w:rPr>
          <w:rtl w:val="true"/>
        </w:rPr>
        <w:t>-</w:t>
      </w:r>
      <w:bookmarkEnd w:id="541"/>
    </w:p>
    <w:p>
      <w:pPr>
        <w:pStyle w:val="BookText"/>
        <w:rPr/>
      </w:pPr>
      <w:r>
        <w:rPr>
          <w:rFonts w:ascii="Amiri" w:hAnsi="Amiri" w:eastAsia="Amiri" w:cs="Amiri"/>
          <w:color w:val="111111"/>
          <w:sz w:val="28"/>
          <w:sz w:val="28"/>
          <w:szCs w:val="28"/>
          <w:rtl w:val="true"/>
          <w:lang w:bidi="ar-SA"/>
        </w:rPr>
        <w:t>إنّ القول بسعة إرادته سبحانه يبتني على مقدمات ثابتة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سعة قدرته و خالقيته سبحانه، و أنّ كل ما في صفحة الكون من </w:t>
      </w:r>
    </w:p>
    <w:p>
      <w:pPr>
        <w:pStyle w:val="BookText"/>
        <w:rPr/>
      </w:pPr>
      <w:r>
        <w:rPr>
          <w:rFonts w:ascii="Amiri" w:hAnsi="Amiri" w:eastAsia="Amiri" w:cs="Amiri"/>
          <w:color w:val="111111"/>
          <w:sz w:val="28"/>
          <w:sz w:val="28"/>
          <w:szCs w:val="28"/>
          <w:rtl w:val="true"/>
          <w:lang w:bidi="ar-SA"/>
        </w:rPr>
        <w:t>دقيق و جليل، و ذات و فعل، مخلوق للّه سبحانه على البيان الذي سمعت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الوجود الإمكاني وجود فقير قائم بالواجب غير مستغن عنه في شأن من شئونه لا في ذاته و لا في فعله، و إنّ غناء فعل الإنسان عن الواجب يستلزم خروجه عن حد الإمكان و انقلابه موجودا واجبا، و هذا خلف فما في الكون يجب أن يكون منتهيا إلى الواجب قائما به قيام المعنى الحرفي بالاسمي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باستقلال الإنسان في فعله أشبه بمقالة الثنوية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إرادته سبحانه نفس ذاته، فهو علم كله و قدرة كله، و حياة كله، و إرادة كله، و إن لم يتحقق لنا، كنه 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ضوء هذه الأصول الثلاثة تثبت سعة إرادته بوضوح و لا يحتاج إلى التأكيد و التبيين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حال الدلائل العقلية، و هناك آيات في الذكر الحكيم تؤيد عموم إرادته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تَشٰاؤُنَ إِلاّٰ أَنْ يَشٰاءَ اَللّٰهُ رَبُّ اَلْعٰالَمِينَ‌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لِنَفْسٍ أَنْ تُؤْمِنَ إِلاّٰ بِإِذْنِ اَللّٰهِ‌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الآية و إن كانت ناظرة إلى ظاهرة خاصة و هي الإيمان، و لكنها تؤدي ضابطة كلية في جميع الظواهر</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قَطَعْتُمْ مِنْ لِينَةٍ أَوْ تَرَكْتُمُوهٰا قٰائِمَةً عَلىٰ أُصُولِهٰا فَبِإِذْنِ اَللّٰهِ وَ لِيُخْزِيَ اَلْفٰاسِقِينَ‌ </w:t>
      </w:r>
      <w:r>
        <w:rPr>
          <w:rStyle w:val="FootnoteAnchor"/>
          <w:rtl w:val="true"/>
        </w:rPr>
        <w:footnoteReference w:id="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الآية قرينة على أنّ الآية السابقة كنفس هذه الآية بصدد إعطاء الضابطة، و إن كان البحث فيهما في إطار الإيمان و قطع اللينات أو تركها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هناك آيات بهذا المضمون تركنا إيرادها</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يرشدنا إليه الذكر الحكيم، و عليه تضافرت أحاديث أئمة أهل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الصدوق في توحيده بسنده عن حفص بن قرط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زعم أنّ اللّه تعالى يأمر بالسوء و الفحشاء فقد كذب على اللّه، و من زعم أنّ الخير و الشر بغير مشيئة اللّه فقد أخرج اللّه من سلطانه، و من زعم أنّ المعاصي من غير قوة اللّه، فقد كذب على اللّه، و من كذب على اللّه أدخله النّار</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البرقي في محاسنه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أكرم من أن يكلف النّاس ما لا يطيقون و اللّه أعزّ من أن يكون في سلطانه ما لا يريد</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روى عن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نقول إنّ اللّه لم يكلف العباد إلاّ ما آتاهم، و كل شيء لا يطيقونه فهو عنهم موضوع، و لا يكون إلاّ ما شاء اللّه، و قضى، و قدّر، و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هذا لديني و دين آبائي</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روى الصدوق عن البزنطي أنّه قال لأبي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أصحابنا بعضهم يقولون بالجبر و بعضهم بالاستطاعة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آدم بمشيئتي كنت أنت الذي تشاء لنفسك ما تشاء و بقوتي أديت إليّ فرائضي، و بنعمتي قويت على </w:t>
      </w:r>
      <w:bookmarkStart w:id="542" w:name="pg16330_177718"/>
    </w:p>
    <w:p>
      <w:pPr>
        <w:pStyle w:val="BookText"/>
        <w:rPr/>
      </w:pPr>
      <w:bookmarkEnd w:id="542"/>
      <w:r>
        <w:rPr>
          <w:rFonts w:ascii="Amiri" w:hAnsi="Amiri" w:eastAsia="Amiri" w:cs="Amiri"/>
          <w:color w:val="111111"/>
          <w:sz w:val="28"/>
          <w:sz w:val="28"/>
          <w:szCs w:val="28"/>
          <w:rtl w:val="true"/>
          <w:lang w:bidi="ar-SA"/>
        </w:rPr>
        <w:t>معصيتي، جعلتك سميعا بصيرا قويا</w:t>
      </w:r>
      <w:r>
        <w:rPr>
          <w:rFonts w:eastAsia="Amiri" w:cs="Amiri" w:ascii="Amiri" w:hAnsi="Amiri"/>
          <w:color w:val="111111"/>
          <w:sz w:val="28"/>
          <w:szCs w:val="28"/>
          <w:rtl w:val="true"/>
          <w:lang w:bidi="ar-SA"/>
        </w:rPr>
        <w:t>»</w:t>
      </w:r>
      <w:r>
        <w:rPr>
          <w:rStyle w:val="FootnoteAnchor"/>
          <w:rtl w:val="true"/>
        </w:rPr>
        <w:footnoteReference w:id="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البرهان العقلي و آيات الذكر الحكيم و أحاديث العترة الطاهرة أثبتت سعة إرادته، و إنّما الكلام في أنّ القول بسعة الإرادة لا ينافي اختيار العبد و حريته، و هذا يبين في الجهة التالية</w:t>
      </w:r>
      <w:r>
        <w:rPr>
          <w:rFonts w:eastAsia="Amiri" w:cs="Amiri" w:ascii="Amiri" w:hAnsi="Amiri"/>
          <w:color w:val="111111"/>
          <w:sz w:val="28"/>
          <w:szCs w:val="28"/>
          <w:rtl w:val="true"/>
          <w:lang w:bidi="ar-SA"/>
        </w:rPr>
        <w:t>:</w:t>
      </w:r>
    </w:p>
    <w:p>
      <w:pPr>
        <w:pStyle w:val="Heading6"/>
        <w:numPr>
          <w:ilvl w:val="5"/>
          <w:numId w:val="1"/>
        </w:numPr>
        <w:rPr/>
      </w:pPr>
      <w:bookmarkStart w:id="543" w:name="__RefHeading___Toc6105828_1280447820"/>
      <w:bookmarkStart w:id="544" w:name="_Toc192"/>
      <w:bookmarkEnd w:id="543"/>
      <w:r>
        <w:rPr>
          <w:rtl w:val="true"/>
        </w:rPr>
        <w:t xml:space="preserve">الجهة الرابعة </w:t>
      </w:r>
      <w:r>
        <w:rPr>
          <w:rtl w:val="true"/>
        </w:rPr>
        <w:t>-</w:t>
      </w:r>
      <w:bookmarkEnd w:id="544"/>
    </w:p>
    <w:p>
      <w:pPr>
        <w:pStyle w:val="BookText"/>
        <w:rPr/>
      </w:pPr>
      <w:r>
        <w:rPr>
          <w:rFonts w:ascii="Amiri" w:hAnsi="Amiri" w:eastAsia="Amiri" w:cs="Amiri"/>
          <w:color w:val="111111"/>
          <w:sz w:val="28"/>
          <w:sz w:val="28"/>
          <w:szCs w:val="28"/>
          <w:rtl w:val="true"/>
          <w:lang w:bidi="ar-SA"/>
        </w:rPr>
        <w:t>في أنّ سعة إرادته لأفعال الإنسان لا يستلزم الجبر، و ذلك لأن إرادته لم تتعلق على صدور فعل الإنسان منه سبحانه مباشرة و بلا واسطة، بل تعلقت على صدور كل فعل من علّته بالخصوصيات التي اكتنفتها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تعلقت إرادته سبحانه على أن تكون النار مبدأ للحرارة بلا شعور و إرادة، كما تعلقت إرادته على صدور الرعشة من المرتعش مع العلم و لكن لا بإرادة و اختيار، و هكذا تعلقت إرادته في مجال الأفعال الاختيارية للإنسان على صدورها منه مع الخصوصيات الموجودة فيه المكتنفة به من العلم و الاختيار و سائر الأمور النفسانية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صفحة الوجود الإمكاني مليئة بالأسباب و المسببات المنتهية إليه سبحانه فمثل هذه الإرادة المتعلقة على صدور فعل الإنسان منه بقدرته المحدثة و اختياره الفطري تؤكد الاختيار و لا تسلبه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كله ليس فعل الإنسان فعلا أجنبيا عنه سبحانه غير مربوط به، كيف و هو بحوله و قوّته يقوم و يقعد و يتحرك و يسكن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الإنسان مع كونه فعله بالحقيقة دون المجاز، فعل اللّه أيضا بالحقيقة فكل حول يفعل به الإنسان فهو حوله، و كل قوة يعمل بها فهي قوته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الطباطبائي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الإرادة الإلهية تعلقت بالفعل بجميع شئونه و خصوصياته الوجودية، و منها ارتباطه بعلله و شرائط وجوده، و بعبارة أخرى تعلقت الإرادة الإلهية بالفعل الصادر من زيد مثلا لا مطلقا، بل من </w:t>
      </w:r>
      <w:bookmarkStart w:id="545" w:name="pg16330_177719"/>
    </w:p>
    <w:p>
      <w:pPr>
        <w:pStyle w:val="BookText"/>
        <w:rPr/>
      </w:pPr>
      <w:bookmarkEnd w:id="545"/>
      <w:r>
        <w:rPr>
          <w:rFonts w:ascii="Amiri" w:hAnsi="Amiri" w:eastAsia="Amiri" w:cs="Amiri"/>
          <w:color w:val="111111"/>
          <w:sz w:val="28"/>
          <w:sz w:val="28"/>
          <w:szCs w:val="28"/>
          <w:rtl w:val="true"/>
          <w:lang w:bidi="ar-SA"/>
        </w:rPr>
        <w:t>حيث إنّه فعل اختياري صادر من فاعل كذا، في زمان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تأثير الإرادة الإلهية في الفعل يوجب كونه اختياريا و إلاّ تخلف متعلق الإرادة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فالإرادة الإلهية في طول إرادة الإنسان و ليست في عرضها حتى تتزاحما و يلزم من تأثير الإرادة الإلهية بطلان تأثير الإرادة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فخطأ المجبرة في عدم تمييزهم كيفية تعلق الإرادة الإلهية بالفعل و عدم تفريقهم بين الإرادتين الطوليتين و الإرادتين العرضيتين، و حكمهم ببطلان تأثير إرادة العبد في الفعل لتعلق إرادة اللّه تعالى به</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46" w:name="__RefHeading___Toc6105830_1280447820"/>
      <w:bookmarkStart w:id="547" w:name="_Toc193"/>
      <w:bookmarkEnd w:id="546"/>
      <w:r>
        <w:rPr>
          <w:rtl w:val="true"/>
        </w:rPr>
        <w:t xml:space="preserve">الجهة الخامسة </w:t>
      </w:r>
      <w:r>
        <w:rPr>
          <w:rtl w:val="true"/>
        </w:rPr>
        <w:t>-</w:t>
      </w:r>
      <w:bookmarkEnd w:id="547"/>
    </w:p>
    <w:p>
      <w:pPr>
        <w:pStyle w:val="BookText"/>
        <w:rPr/>
      </w:pPr>
      <w:r>
        <w:rPr>
          <w:rFonts w:ascii="Amiri" w:hAnsi="Amiri" w:eastAsia="Amiri" w:cs="Amiri"/>
          <w:color w:val="111111"/>
          <w:sz w:val="28"/>
          <w:sz w:val="28"/>
          <w:szCs w:val="28"/>
          <w:rtl w:val="true"/>
          <w:lang w:bidi="ar-SA"/>
        </w:rPr>
        <w:t>في تفسير ما استدلّ به شيخنا المفيد من الآيات على خروج أفعال العباد عن حيطة إرادته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القائلون بعدم سعة إرادته بآيات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اَللّٰهُ يُرِيدُ ظُلْماً لِلْعِبٰادِ </w:t>
      </w:r>
      <w:r>
        <w:rPr>
          <w:rStyle w:val="FootnoteAnchor"/>
          <w:rtl w:val="true"/>
        </w:rPr>
        <w:footnoteReference w:id="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يَرْضىٰ لِعِبٰادِهِ اَلْكُفْرَ </w:t>
      </w:r>
      <w:r>
        <w:rPr>
          <w:rStyle w:val="FootnoteAnchor"/>
          <w:rtl w:val="true"/>
        </w:rPr>
        <w:footnoteReference w:id="581"/>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لاٰ يُحِبُّ اَلْفَسٰادَ </w:t>
      </w:r>
      <w:r>
        <w:rPr>
          <w:rStyle w:val="FootnoteAnchor"/>
          <w:rtl w:val="true"/>
        </w:rPr>
        <w:footnoteReference w:id="582"/>
      </w:r>
      <w:r>
        <w:rPr>
          <w:rFonts w:ascii="Amiri" w:hAnsi="Amiri" w:eastAsia="Amiri" w:cs="Amiri"/>
          <w:color w:val="111111"/>
          <w:sz w:val="28"/>
          <w:sz w:val="28"/>
          <w:szCs w:val="28"/>
          <w:rtl w:val="true"/>
          <w:lang w:bidi="ar-SA"/>
        </w:rPr>
        <w:t xml:space="preserve">و غير ذلك مما استند إليه شيخنا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 الاعتقاد</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المحتمل أن تكون الإرادة في المقام إرادة تشريعية لا تكوينية، و من المعلوم أنّ التشريعي من الإرادة، لا يتعلق إلاّ بما فيه الصلاح، و تتجلى بصورة الأمر بالمصالح و النهي عن المفاسد، فلا يأمر بالظلم و الفحشاء،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اَللّٰهَ لاٰ يَأْمُرُ بِالْفَحْشٰاءِ أَ تَقُولُونَ عَلَى اَللّٰهِ مٰا لاٰ تَعْلَمُونَ‌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نفترض أنّ الإرادة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اَللّٰهُ يُرِيدُ ظُلْماً لِلْعِبٰادِ </w:t>
      </w:r>
      <w:r>
        <w:rPr>
          <w:rStyle w:val="FootnoteAnchor"/>
          <w:rtl w:val="true"/>
        </w:rPr>
        <w:footnoteReference w:id="585"/>
      </w:r>
      <w:r>
        <w:rPr>
          <w:rFonts w:ascii="Amiri" w:hAnsi="Amiri" w:eastAsia="Amiri" w:cs="Amiri"/>
          <w:color w:val="111111"/>
          <w:sz w:val="28"/>
          <w:sz w:val="28"/>
          <w:szCs w:val="28"/>
          <w:rtl w:val="true"/>
          <w:lang w:bidi="ar-SA"/>
        </w:rPr>
        <w:t>إرادة تكوينية، و تعرب الآية عن أنّ إرادته لا تتعلق بالظلم، و لكن المراد هو المشيئة التكوينية المتعلقة بالشيء من جانبه سبحانه من دون أن يكون للعبد فيها دور، بأن يقوم سبحانه بنفسه بأعمال الظلم و البغي على العباد، فيعذب البريء المطيع و ينعم المجرم الطاغي، إلى غير ذلك من الأفعال التي يستقل العقل بقبحها و شناعتها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أعلى و أجلّ من أن تتسم إرادته بهذا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مشيئته التكوينية المتعلقة بالأشياء لكن من خلال إرادة عباده و مشيئتهم، بحيث يكون لإرادتهم دور في تحقق المتعلق و اتصافه بالبغي و الظلم، فالآية ليست نافية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مشيئة العبد هي السبب الأخير لتعنون الفعل بالظلم و تلوّنه بالبغي، و لولاها لما كان عنهما خبر و لا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لأجل دور العبد و دخالته في تحقق القبائح و المحرمات نرى أنّه سبحانه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الحديث القدسي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حسنات العبد أولى إلى نفسه من العبد، و سيئاته على العكس،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 أنا أولى بحسناتك منك و أنت أولى بسيئاتك مني</w:t>
      </w:r>
      <w:r>
        <w:rPr>
          <w:rFonts w:eastAsia="Amiri" w:cs="Amiri" w:ascii="Amiri" w:hAnsi="Amiri"/>
          <w:color w:val="111111"/>
          <w:sz w:val="28"/>
          <w:szCs w:val="28"/>
          <w:rtl w:val="true"/>
          <w:lang w:bidi="ar-SA"/>
        </w:rPr>
        <w:t>»</w:t>
      </w:r>
      <w:r>
        <w:rPr>
          <w:rStyle w:val="FootnoteAnchor"/>
          <w:rtl w:val="true"/>
        </w:rPr>
        <w:footnoteReference w:id="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هذا إلاّ لأنه سبحانه قد هيّأ للعبد، تكوينا و تشريعا، كل شيء يسعده فلم يصنع سبحانه إلاّ الجميل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أصابه من حسنة فمنه سبحانه لأنه عمل الجميل بمعدات جميلة واقعة منه سبحانه، في اختيار العبد، و إن ارتكب البغي و الظلم فقد ارتكب القبيح بالجميل الذي صنعه سبحانه له حيث تفضّل عليه بالمشيئة و الاختيار و القدرة، و لكنه صرفها في غير محله فهو أولى بسيئاته من اللّه الجميل الفاعل له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باختصار، إنّ فعل العبد لا يقع في ملكه تعالى إلاّ بإرادته سبحانه جميع مقدماته التي منها اختيار العبد الموهوب من عنده سبحانه إليه، فتعلق مشيئته بأفعال العباد بمعنى أن اختيار العبد و حريته مراد للّه سبحانه، فهو </w:t>
      </w:r>
      <w:bookmarkStart w:id="548" w:name="pg16330_177721"/>
    </w:p>
    <w:p>
      <w:pPr>
        <w:pStyle w:val="BookText"/>
        <w:rPr/>
      </w:pPr>
      <w:bookmarkEnd w:id="548"/>
      <w:r>
        <w:rPr>
          <w:rFonts w:ascii="Amiri" w:hAnsi="Amiri" w:eastAsia="Amiri" w:cs="Amiri"/>
          <w:color w:val="111111"/>
          <w:sz w:val="28"/>
          <w:sz w:val="28"/>
          <w:szCs w:val="28"/>
          <w:rtl w:val="true"/>
          <w:lang w:bidi="ar-SA"/>
        </w:rPr>
        <w:t>تعالى أراد أفعال العبد لأجل أنّه أراد اختياره و حريته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فسعة المشيئة لفعل العبد و إن كان هذا الفعل ظلما و بغيا، لا يحدث في ساحته سبحانه و صمة عيب أو 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المسئول عن تحقق القبيح هو العبد الذي صرف هواه في البغي بدلا من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لعلك لو وقفت على ما سنذكره عند البحث عن الأمر بين الأمرين لسهل عليك تصديق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لصدر المتألهين و تلاميذ منهجه و أستاذه السيد المحقق الداماد أجوبة أخرى مذكورة في كتابه فلاحظها</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9" w:name="__RefHeading___Toc6105832_1280447820"/>
      <w:bookmarkStart w:id="550" w:name="_Toc194"/>
      <w:bookmarkEnd w:id="549"/>
      <w:r>
        <w:rPr>
          <w:rtl w:val="true"/>
        </w:rPr>
        <w:t>الأصل الرابع لزوم الفعل مع المرجّح الخارج عن اختياره</w:t>
      </w:r>
      <w:bookmarkEnd w:id="550"/>
    </w:p>
    <w:p>
      <w:pPr>
        <w:pStyle w:val="Heading6"/>
        <w:numPr>
          <w:ilvl w:val="5"/>
          <w:numId w:val="1"/>
        </w:numPr>
        <w:rPr/>
      </w:pPr>
      <w:bookmarkStart w:id="551" w:name="__RefHeading___Toc6105834_1280447820"/>
      <w:bookmarkStart w:id="552" w:name="_Toc195"/>
      <w:bookmarkEnd w:id="551"/>
      <w:r>
        <w:rPr>
          <w:rtl w:val="true"/>
        </w:rPr>
        <w:t>اشارة</w:t>
      </w:r>
      <w:bookmarkEnd w:id="552"/>
    </w:p>
    <w:p>
      <w:pPr>
        <w:pStyle w:val="BookText"/>
        <w:rPr/>
      </w:pPr>
      <w:r>
        <w:rPr>
          <w:rFonts w:ascii="Amiri" w:hAnsi="Amiri" w:eastAsia="Amiri" w:cs="Amiri"/>
          <w:color w:val="111111"/>
          <w:sz w:val="28"/>
          <w:sz w:val="28"/>
          <w:szCs w:val="28"/>
          <w:rtl w:val="true"/>
          <w:lang w:bidi="ar-SA"/>
        </w:rPr>
        <w:t>هذا هو الأصل الرابع الذي اعتمد عليه الأشاعرة،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لو كان قادرا لكان ترجيحه لأحد الطرفين إمّا لا لمرجح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بلا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انسداد باب إثبات الصانع، و إمّا لمرجّح، فإن كان من العبد تسلسل و إن كان من اللّه تعالى فعند حصول ذلك المرجّح يجب الفعل، و عند عدمه يمتنع فلا يكون مقدورا</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توضيحه على ما في المواقف و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لو كان موجدا لفعله بقدرته فلا بدّ من أن يتمكن من فعله و تركه، و إلاّ لم يكن قادرا عليه، إذ القادر من يتمكن من كلا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يتوقف ترجيح فعله على تركه، على مرجح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فلو وقع أحد الطرفين بلا مرجح يلزم وقوع أحد الجائزين بلا سبب و هو محال، فإذا توقف وجود الفعل على المرجح، فهذا المرجح إمّا أن يكون من العبد باختياره أو من غيره، فعلى الأول يلزم التسلسل لأنّا ننقل الكلام إلى صدور ذلك المرجح عن العبد فيتوقف صدوره </w:t>
      </w:r>
    </w:p>
    <w:p>
      <w:pPr>
        <w:pStyle w:val="BookText"/>
        <w:rPr/>
      </w:pPr>
      <w:r>
        <w:rPr>
          <w:rFonts w:ascii="Amiri" w:hAnsi="Amiri" w:eastAsia="Amiri" w:cs="Amiri"/>
          <w:color w:val="111111"/>
          <w:sz w:val="28"/>
          <w:sz w:val="28"/>
          <w:szCs w:val="28"/>
          <w:rtl w:val="true"/>
          <w:lang w:bidi="ar-SA"/>
        </w:rPr>
        <w:t>على مرجح ثان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 يكون الفعل عند ذلك المرجح واجب الصدور عن العبد بحيث يمتنع تخلفه عنه، و إلاّ فلو لم يكن الفعل مع ذلك المرجح واجب الصدور، و جاز وقوع الطرف الآخر، يلزم أن يكون تخصيص أحد الطرفين بالتحقق دون الآخر بلا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يكون أحد الطرفين مع المرجح واجب الصدور و معه يكون اضطراريا لا اختياريا</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ممكن يكون الوجود و العدم بالنسبة إليه متساويان، و يتوقف خروج الممكن عن أحد الطرفين إلى علّة تامة تجعله واجبا و تجعل الطرف الآخر ممتنعا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فلو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العلّة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الطرف الآخر ممكنا للزم خروج الممكن عن مركز التساوي إلى أحد الطرفين بلا سبب و علّة و قد برهن الحكماء على قاعدتهم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الشيء ما لم يجب لم يوجد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التعبيرات الواردة في الاستدلال تعبيرات غير فنّية، فإنّ وقوع الممكن لا يتوقف على وجود المرجح مع إمكان وجود الآخر، بل يتوقف على وجود علّة تامة تجعل أحد الطرفين ضروري التحقق و الآخر ممتنعه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صدور الفعل من الإنسان يتوقف على مقدمات و مبادي و معدّات كتصور الشيء و التصديق بفائدته و الاشتياق إلى تحصيله و غير ذلك من المبادي النفسانية و الخارجية ممّا لا يمكن حصره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فربما تكون هناك العشرات من المقدمات تؤثر في صدور الفعل عن الإنسان سواء التفت إليها الإنسان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هذه المقدمات لا تكفي في تحقق الفعل و صدوره منه إلاّ بحصول الإرادة النفسانية التي يندفع بها الإنسان نحو الفعل، و معها يكون أحد الطرفين واجب التحقق و الطرف الآخر ممتنعه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المرجح الذي تلهج به الأشاعرة مبهم ليس شيئا وراء تلك الإرادة التي إذا انضمت إلى المبادي المتقدمة عليها تخرج الفعل عن حد الإمكان إلى حد الوجوب و تضفي على الطرف الآخر صبغة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ذلك المرجح </w:t>
      </w:r>
    </w:p>
    <w:p>
      <w:pPr>
        <w:pStyle w:val="BookText"/>
        <w:rPr/>
      </w:pPr>
      <w:r>
        <w:rPr>
          <w:rFonts w:ascii="Amiri" w:hAnsi="Amiri" w:eastAsia="Amiri" w:cs="Amiri"/>
          <w:color w:val="111111"/>
          <w:sz w:val="28"/>
          <w:sz w:val="28"/>
          <w:szCs w:val="28"/>
          <w:rtl w:val="true"/>
          <w:lang w:bidi="ar-SA"/>
        </w:rPr>
        <w:t>مستندا إلاّ إلى نفس الإنسان و ذاته، فإنها المبدأ لظهوره في الضمير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كون هذا المرجح فعل اختياري للنفس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قال بأنّ الفعل الاختياري ما يكون مسبوقا بالإرادة، وقع في المضيق في جانب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على هذا تصير الإرادة فعلا غير اختياري، لأنها غير مسبوقة بإرادة أخرى كما هو واضح وجدانا، و على فرض احتماله ننقل الكلام إلى الإرادة الثانية، فإمّا أن يتوقف فيلزم كون الثانية غير اختيارية، أو يتسلسل و 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القول المختار، كما سيوافيك بيانه عند البحث عن الجبر الفلسفي، من أنّ التعريف المذكور مختص بالأفعال الجوارحية كالأكل و الشرب فإن الاختيارية منها ما يكون مسبوقا بالإرادة دون الأفعال الجوانحية للنفس، كالعزم و الإرادة، فإنّ ملاك اختياريتها ليس كونها مسبوقة بالإرادة بل كونها فعلا للفاعل المختار بالذات أعني النفس الناطقة، فإنّ الاختيار و الحرية نفس ذاته و حقيقته و سنبرهن على ذلك عند البحث عن الجبر الفلسفي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فالاستدلال مبتور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كلامهم أنّ المرجح للفعل شيء خارج عن محيط إرادة الفاعل و اختياره، و هو شيء يخالف الفطرة و الشهود الوجداني لكل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المرجح، و إن شئت قلت بعبارة صحيحة، الجزء الأخير من العلة التامة، هو الإرادة و هي فعل اختياري للنفس لا لكونها مسبوقة بالإرادة بل لكونها ظلالا للفاعل المختار بالذات، أعني النفس التي هي المثل الأعلى للّه سبحانه، فهو أيضا فاعل مختار بالذات تكون أفعاله أفعالا اختيارية لكونها ظلالا للفاعل المختار بالذات</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بعض المحققين أجاب عن استدلال الأشاعرة بجواب غير تام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الترجيح بلا مرجح لا مانع منه و إنّ وجود المرجح و أصل الفعل و طبيعته كاف و إن كانت أفراده متساوية من دون أن يكون لبعضها مرجح على </w:t>
      </w:r>
    </w:p>
    <w:p>
      <w:pPr>
        <w:pStyle w:val="BookText"/>
        <w:rPr/>
      </w:pPr>
      <w:r>
        <w:rPr>
          <w:rFonts w:ascii="IRNazanin" w:hAnsi="IRNazanin" w:eastAsia="IRNazanin"/>
          <w:color w:val="111111"/>
          <w:sz w:val="28"/>
          <w:sz w:val="28"/>
          <w:szCs w:val="28"/>
          <w:rtl w:val="true"/>
          <w:lang w:bidi="fa-IR"/>
        </w:rPr>
        <w:t>البعض الآخر</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يخفى أنّ امتناع التّرجّح من غير مرجح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كامتناع تحقق الممكن بلا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امتناع التّرجيح بلا مرجح من باب واحد، و القول بالامتناع في الأول يستلزم الامتناع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ذاك لأن أصل الفعل كما لا يتحقق بلا علة، فكذلك الخصوصيات لا تتحقق إلاّ معها، فالجائع بالنسبة إلى الرغيفين و الهارب بالنسبة إلى الطريقين كذلك، فكما أنّ صدور أصل الأكل و الهرب يحتاج إلى علّة، لامتناع وجود الممكن بلا سبب، كذلك تخصيص أحد الرغيفين بالأكل و ترك الآخر، بما أنّه أمر وجودي يحتاج إلى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القول بأنّ وجود أصل الفعل يتوقف على علّة دون خصوصياته، يرجع إلى القول بوجود الممكن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في بعض مراتبه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تحققه بلا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يقول المحققون إنّ مآل تجويز الترجيح بلا مرجح إلى تجويز الترجّح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فلازم هذا الجواب أنّ الخصوصية لا تطلب العلّة، و هذا انخرام للقاعدة العقلية، من حاجة الممكن إلى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التمثيل برغيفي الجائع و طريقي الهارب، فلا شك أنّ للفعل و الخصوصية هناك مرجح و هو أنّ الإنسان العادي يجد في نفسه ميلا إلى جانب اليمين من كل من الرغيف و الطريق، فالميل الطبيعي يكون مرجحا لانصراف الإرادة إليه دون طرف 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ينعكس لأجل طواري في الواقعة تلتفت إليها النفس فتختار ما في جانب اليسار</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و أنت تعلم أن هذا الجواب يمكن أن يكون رافعا للشبهة الثانية أعني وجوب الفعل عند وجوب العلّة، و لا يكون قالعا لما نحن فيه من الإشكال لأن كلام الأشاعرة مركز على أن هذا الداعي يوجد في النفس لا من جانب الإنسان بل من جانبه سبحانه و معه يكون الفعل واجبا ضروريا خارجا عن الاختيار، فالقول بأنّ الفعل واجب بالنظر إلى الداعي و هو لا ينافي القدرة و الإمكان بالنظر إلى نفس الفعل، لا يرتبط بالإشكال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أن تكون عبارة المحقق جوابا نقضيا عن استدلال الأشاعرة ببيان أن ما ذكرتموه من الدليل في حق الإنسان قائم في حقه سبحانه حرفا بحرف كما نوّه به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أوضحه 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خلط شيخنا المظفر في تقرير استدلال الأشاعرة، بين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3" w:name="pg16330_177725"/>
    </w:p>
    <w:p>
      <w:pPr>
        <w:pStyle w:val="Heading6"/>
        <w:numPr>
          <w:ilvl w:val="5"/>
          <w:numId w:val="1"/>
        </w:numPr>
        <w:rPr/>
      </w:pPr>
      <w:bookmarkStart w:id="554" w:name="__RefHeading___Toc6105836_1280447820"/>
      <w:bookmarkStart w:id="555" w:name="_Toc196"/>
      <w:bookmarkEnd w:id="553"/>
      <w:bookmarkEnd w:id="554"/>
      <w:r>
        <w:rPr>
          <w:rtl w:val="true"/>
        </w:rPr>
        <w:t>تشكيكات أخرى للأشاعرة</w:t>
      </w:r>
      <w:bookmarkEnd w:id="555"/>
    </w:p>
    <w:p>
      <w:pPr>
        <w:pStyle w:val="BookText"/>
        <w:rPr/>
      </w:pPr>
      <w:r>
        <w:rPr>
          <w:rFonts w:ascii="Amiri" w:hAnsi="Amiri" w:eastAsia="Amiri" w:cs="Amiri"/>
          <w:color w:val="111111"/>
          <w:sz w:val="28"/>
          <w:sz w:val="28"/>
          <w:szCs w:val="28"/>
          <w:rtl w:val="true"/>
          <w:lang w:bidi="ar-SA"/>
        </w:rPr>
        <w:t>هذا هو المهم من الأصول التي اعتمد عليها الأشاعرة في إثبات الجبر و سلب الاختيار و لهم هناك تشكيكات واهية لا تستحق أن يطلق عليها اسم الاستدلال نكتفي بذكر أمرين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واقع بمعرفة اللّه تعالى إجماعا، فإن كان التكليف في حال حصول المعرفة فهو تكليف بتحصيل الحاصل، و 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 حال عدمها فغير العارف بالمكلّف و صفاته المحتاج إليه في صحة التكليف منه، غافل عن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تكليف الغافل تكليف بالمحال</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البحث في كون الإنسان مختارا أو مجبورا، و ليس البحث في جواز التكليف بالمحال و ما ذكر من الاستدلال راجع إلى الأول دون الثاني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التكليف بالمعرفة تكليف عقلي لا شرعي، و يكفي في التكليف العقلي التوجه الإجمالي إلى أنّ هناك منعما يجب معرفته و معرفة صفاته و أفعاله حتى يكون شاكرا في مقابل نعمه، أو يجب معرفته دفعا للضرر المحتمل على التقريرين في بيان لزوم معرفة الباري في مسلك المتكلمين</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يكفي في حكم العقل التوجه الإجمالي لا التفصيلي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ذلك فنحن نختار الشقّ الأول من الاستدلال و لكن لا بمعنى المعرفة التفصيلية حتى </w:t>
      </w:r>
    </w:p>
    <w:p>
      <w:pPr>
        <w:pStyle w:val="BookText"/>
        <w:rPr/>
      </w:pPr>
      <w:r>
        <w:rPr>
          <w:rFonts w:ascii="Amiri" w:hAnsi="Amiri" w:eastAsia="Amiri" w:cs="Amiri"/>
          <w:color w:val="111111"/>
          <w:sz w:val="28"/>
          <w:sz w:val="28"/>
          <w:szCs w:val="28"/>
          <w:rtl w:val="true"/>
          <w:lang w:bidi="ar-SA"/>
        </w:rPr>
        <w:t>يكون تحصيلا للحاصل، بل المعرفة الإجمالية الباعثة على التفصيلية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لهب أمر بأن يؤمن دائما و هو ممتنع لأنه تعالى أخبر بأنه لا 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الإيمان تصديق الرسول فيما علم مجيئه به، و ممّا جاء به أنّه لا 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هو في حال لزوم إيمانه على الاستمرار مأمورا بأن يؤمن بأنّه لا يؤمن، و يصدّق بأنه لا يصدق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إيمانه المشتمل على ما ذكر محال لاستلزامه الجمع بين التصديق و التكذيب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المكلف به محالا، لم يكن للتكليف به فائدة</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الإيمان هو التصديق الإجمالي بأنّ ما جاء به النبي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كاف في عد الإنسان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يشترط في تحقق الإيمان التصديق التفصيلي بكل واحد مما جاء به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ضوء هذا كان أبو لهب مأمورا بالتصديق الإجمالي و هو توحيده سبحانه و الاعتقاد بأنّ رسالة ابن أخيه من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أمر ممكن لكل أحد و قد كان في وسعه أيضا و لكنه لم يؤمن به و أمّا التصديق التفصيلي بكل ما جاء في القرآن و منه أنّ أبا لهب لا يؤمن بتاتا و أنّ النار مثواه فلم يكن ممّا يجب الإيمان به حتى يلزم منه 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إيراد جملة من تشكيكات الأشاعرة الواردة في مجال الأفعال الاختيارية و لا حاجة إلى الإسهاب أزيد من هذا و فيما ذكرناه غنى و كفاية لمن أراد الحق و ابتغاه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استدلت الأشاعرة بالآيات المصرّحة بأنّ الهداية و الإضلال و الختم من جانبه سبحانه و سنعقد له فصلا خاصا عند البحث عن مذهب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الأمر بين الأمرين</w:t>
      </w:r>
      <w:r>
        <w:rPr>
          <w:rFonts w:eastAsia="Amiri" w:cs="Amiri" w:ascii="Amiri" w:hAnsi="Amiri"/>
          <w:color w:val="111111"/>
          <w:sz w:val="28"/>
          <w:szCs w:val="28"/>
          <w:rtl w:val="true"/>
          <w:lang w:bidi="ar-SA"/>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6" w:name="pg16330_177728"/>
      <w:bookmarkStart w:id="557" w:name="pg16330_177728"/>
      <w:bookmarkEnd w:id="557"/>
    </w:p>
    <w:p>
      <w:pPr>
        <w:pStyle w:val="BookText"/>
        <w:rPr/>
      </w:pPr>
      <w:bookmarkStart w:id="558" w:name="pg16330_177728"/>
      <w:bookmarkEnd w:id="558"/>
      <w:r>
        <w:rPr>
          <w:rFonts w:ascii="IRNazanin" w:hAnsi="IRNazanin" w:eastAsia="IRNazanin"/>
          <w:color w:val="111111"/>
          <w:sz w:val="28"/>
          <w:sz w:val="28"/>
          <w:szCs w:val="28"/>
          <w:rtl w:val="true"/>
          <w:lang w:bidi="fa-IR"/>
        </w:rPr>
        <w:t>مناهج الجبر</w:t>
      </w:r>
    </w:p>
    <w:p>
      <w:pPr>
        <w:pStyle w:val="Heading4"/>
        <w:numPr>
          <w:ilvl w:val="3"/>
          <w:numId w:val="1"/>
        </w:numPr>
        <w:rPr/>
      </w:pPr>
      <w:bookmarkStart w:id="559" w:name="__RefHeading___Toc6105838_1280447820"/>
      <w:bookmarkStart w:id="560" w:name="_Toc197"/>
      <w:bookmarkEnd w:id="559"/>
      <w:r>
        <w:rPr>
          <w:rtl w:val="true"/>
        </w:rPr>
        <w:t>(</w:t>
      </w:r>
      <w:r>
        <w:rPr/>
        <w:t>2</w:t>
      </w:r>
      <w:r>
        <w:rPr>
          <w:rtl w:val="true"/>
        </w:rPr>
        <w:t xml:space="preserve">) </w:t>
      </w:r>
      <w:r>
        <w:rPr>
          <w:rtl w:val="true"/>
        </w:rPr>
        <w:t>الجبر الفلسفي</w:t>
      </w:r>
      <w:bookmarkEnd w:id="560"/>
    </w:p>
    <w:p>
      <w:pPr>
        <w:pStyle w:val="Heading5"/>
        <w:numPr>
          <w:ilvl w:val="4"/>
          <w:numId w:val="1"/>
        </w:numPr>
        <w:rPr/>
      </w:pPr>
      <w:bookmarkStart w:id="561" w:name="__RefHeading___Toc6105840_1280447820"/>
      <w:bookmarkStart w:id="562" w:name="_Toc198"/>
      <w:bookmarkEnd w:id="561"/>
      <w:r>
        <w:rPr>
          <w:rtl w:val="true"/>
        </w:rPr>
        <w:t>اشارة</w:t>
      </w:r>
      <w:bookmarkEnd w:id="562"/>
    </w:p>
    <w:p>
      <w:pPr>
        <w:pStyle w:val="BookText"/>
        <w:rPr/>
      </w:pPr>
      <w:r>
        <w:rPr>
          <w:rFonts w:ascii="Amiri" w:hAnsi="Amiri" w:eastAsia="Amiri" w:cs="Amiri"/>
          <w:color w:val="111111"/>
          <w:sz w:val="28"/>
          <w:sz w:val="28"/>
          <w:szCs w:val="28"/>
          <w:rtl w:val="true"/>
          <w:lang w:bidi="ar-SA"/>
        </w:rPr>
        <w:t>قد عرفت حقيقة الجبر الأشعري و أنّه كان يردّ الاختيار بعوامل غيبية و سماوية من القضاء و القدر و سبق العلم الأزلي و المشيئة الإلهية و عرفت بعض التشكيكات التي ذكروها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الجبر الفلسفي فهو يعتمد على قواعد فلسفية مسلّمة عند الإلهي و المادي و نذكر فيما يلي المهم من أدلته</w:t>
      </w:r>
      <w:r>
        <w:rPr>
          <w:rFonts w:eastAsia="Amiri" w:cs="Amiri" w:ascii="Amiri" w:hAnsi="Amiri"/>
          <w:color w:val="111111"/>
          <w:sz w:val="28"/>
          <w:szCs w:val="28"/>
          <w:rtl w:val="true"/>
          <w:lang w:bidi="ar-SA"/>
        </w:rPr>
        <w:t>:</w:t>
      </w:r>
    </w:p>
    <w:p>
      <w:pPr>
        <w:pStyle w:val="Heading5"/>
        <w:numPr>
          <w:ilvl w:val="4"/>
          <w:numId w:val="1"/>
        </w:numPr>
        <w:rPr/>
      </w:pPr>
      <w:bookmarkStart w:id="563" w:name="__RefHeading___Toc6105842_1280447820"/>
      <w:bookmarkStart w:id="564" w:name="_Toc199"/>
      <w:bookmarkEnd w:id="563"/>
      <w:r>
        <w:rPr>
          <w:rtl w:val="true"/>
        </w:rPr>
        <w:t>الدليل الأول</w:t>
      </w:r>
      <w:r>
        <w:rPr>
          <w:rtl w:val="true"/>
        </w:rPr>
        <w:t xml:space="preserve">: </w:t>
      </w:r>
      <w:r>
        <w:rPr>
          <w:rtl w:val="true"/>
        </w:rPr>
        <w:t>وجود الشيء مقارن لوجوبه</w:t>
      </w:r>
      <w:bookmarkEnd w:id="564"/>
    </w:p>
    <w:p>
      <w:pPr>
        <w:pStyle w:val="BookText"/>
        <w:rPr/>
      </w:pPr>
      <w:r>
        <w:rPr>
          <w:rFonts w:ascii="Amiri" w:hAnsi="Amiri" w:eastAsia="Amiri" w:cs="Amiri"/>
          <w:color w:val="111111"/>
          <w:sz w:val="28"/>
          <w:sz w:val="28"/>
          <w:szCs w:val="28"/>
          <w:rtl w:val="true"/>
          <w:lang w:bidi="ar-SA"/>
        </w:rPr>
        <w:t xml:space="preserve">قد ثبت في الفن الأعلى من الفلسفة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 ما لم يجب لم يوجد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هذه قاعدة مسلّمة عند الكل، و حاصل برهانها أنّ الشيء الممكن في حدّ ذاته لا يقتضي الوجود و لا العدم، فنسبة الوجود و العدم إليه متساوية، و لا يتسم بهما إلاّ بلحاظ أمر خارج عن ذاته، غير أن اتصافه بالوجود يتوقف على انضمام عامل إلى ماهية الممكن حتى يضفي عليها الوجود في حين أنّه يكفي في اتصافه بالعدم لحاظ عدم العامل و عدم العلّة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فلو وجد عامل خارجي يقتضي وجوده اقتضاء إيجابيا، يتحقق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يكون تطرق العدم إليه جائزا و ممكنا، و معه لا يمكن أن يتحقق و يتلبس بالوجود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بعبارة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هناك ما يقتضي وجوده، فإمّا أن يقتضي وجوبه أيضا أو لا، فعلى الأول فقد وجب وجوده، و تثبت القاعدة، و على الثاني يعود السؤال بأنه إذا كان تطرق العدم أمرا ممكنا جائزا، فلما ذا اتصف بالوجود دون العدم مع انفتاح طريق كل منهما، إذ المفروض أنّ العلّة ما اقتضت وجوبه و لم تسد باب العدم على وجه القطع و البت، بل كان باب كل مفتوحا على الشيء و إن ترجّح جانب الوجود، و لكنه لم يمتنع بعد الجانب الآخر، و الأولوية العارضة لجانب الوجود غير كافية إذ المفروض أنّ طريق العدم معها بعد مفتوح، و مع ذلك اتصف بالوجود و لم يتصف بالعدم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عندئذ، ينطرح السؤال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ذا تحقق هذا و لم يتحقق ذاك‌؟ و لأجل ذلك ذهب الحكماء إلى أنّ وجود الشيء رهن سد باب العدم على وجه القطع و البت و اتصافه بالوجود على وجه الوجوب حتى ينقطع السؤال بأنه لم اتصف بهذا دون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برهان القاعدة، و رتب عليها القول بالجبر، لأن فعل العبد لا يصدر منه إلاّ بالوجوب، و الوجوب ينافي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القاعدة قاعدة متقنة لا غبار عليها غير أنّ استنتاج الجبر من القاعدة أمر عجيب، لأنها لا تعطي أزيد من أنّ المعلول إنما يتحقق بالإيجاب و الإلزام، و أمّا كون الفاعل، فاعلا موجبا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مجبورا فلا يستفاد منها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الفاعل لو كان فاعلا طبيعيا غير شاعر و لا مختار، أو شاعرا غير مختار، يصدر الفعل منه بالوجوب مع امتناع العدم و يكون الفعل واجبا و الفاعل موجبا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الفاعل مدركا و مختارا، فصدور الفعل منه يتوقف على اتّصاف فعله بالوجوب، و العامل الذي يضفي هذا الوصف على المعلول هو نفس الفاعل، فهو باختياره و حريته يوصل الفعل إلى حد يكون صدوره عنه على نحو الوجوب و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فعندئذ يكون الفاعل المدرك المختار فاعلا موجبا أي معطيا الوجوب لفعله و من هو كذلك </w:t>
      </w:r>
      <w:bookmarkStart w:id="565" w:name="pg16330_177730"/>
    </w:p>
    <w:p>
      <w:pPr>
        <w:pStyle w:val="BookText"/>
        <w:rPr/>
      </w:pPr>
      <w:bookmarkEnd w:id="565"/>
      <w:r>
        <w:rPr>
          <w:rFonts w:ascii="Amiri" w:hAnsi="Amiri" w:eastAsia="Amiri" w:cs="Amiri"/>
          <w:color w:val="111111"/>
          <w:sz w:val="28"/>
          <w:sz w:val="28"/>
          <w:szCs w:val="28"/>
          <w:rtl w:val="true"/>
          <w:lang w:bidi="ar-SA"/>
        </w:rPr>
        <w:t>لا يتصف هو و لا فعله بالجبر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فالاستنتاج نبع من المغالطة بين الفاعل الموجب و الفاعل الموجب، و هو أحد أقسام المغالطة</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6" w:name="__RefHeading___Toc6105844_1280447820"/>
      <w:bookmarkStart w:id="567" w:name="_Toc200"/>
      <w:bookmarkEnd w:id="566"/>
      <w:r>
        <w:rPr>
          <w:rtl w:val="true"/>
        </w:rPr>
        <w:t xml:space="preserve">الدليل الثاني </w:t>
      </w:r>
      <w:r>
        <w:rPr>
          <w:rtl w:val="true"/>
        </w:rPr>
        <w:t xml:space="preserve">- </w:t>
      </w:r>
      <w:r>
        <w:rPr>
          <w:rtl w:val="true"/>
        </w:rPr>
        <w:t>الإرادة ليست اختيارية</w:t>
      </w:r>
      <w:bookmarkEnd w:id="567"/>
    </w:p>
    <w:p>
      <w:pPr>
        <w:pStyle w:val="BookText"/>
        <w:rPr/>
      </w:pPr>
      <w:r>
        <w:rPr>
          <w:rFonts w:ascii="Amiri" w:hAnsi="Amiri" w:eastAsia="Amiri" w:cs="Amiri"/>
          <w:color w:val="111111"/>
          <w:sz w:val="28"/>
          <w:sz w:val="28"/>
          <w:szCs w:val="28"/>
          <w:rtl w:val="true"/>
          <w:lang w:bidi="ar-SA"/>
        </w:rPr>
        <w:t>هذا الدليل الذي لجأ إليه الجبريون من الحكماء، هو المزلقة الكبرى، و الداهية العظمى في المقام و لقد زلّت في نقده و تحليله أقدام الكثير من الباحثين، و لا عتب علينا لو أسهبنا البحث فيه،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فعل اختياري بالإرادة، و لكنها ليست أمرا اختياريا و الا لزم أن تكون مسبوقة بإرادة أخرى، و ينقل الكلام إليها، فإمّا أن تقف السلسلة فيلزم الجبر في الإرادة النهائية و إمّا أن لا تقف فيلزم التسلسل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الفعل الاختياري ما كان مسبوقا بالإرادة، و أمّا نفسها، فلا تكون كذلك، لأنا ننقل الكلام إلى الثانية منها فهل هي كذلك أو لا؟ و على الثاني يثبت كونها غير اختيارية لعدم سبق إرادة عليها، و عدم نشوئها من إرادة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الأول ينقل الكلام إليها مثل الأولى فإما أن يتوقف في إرادة غير مسبوقة، أو يتسلسل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فيثبت الأول</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نقل صدر المتألهين هذا الإشكال عن المعلّم الثاني الفارابي حيث قال في نصوصه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ظن ظان أنّه يفعل ما يريد و يختار ما يشاء، استكشف عن اختياره هل هو حادث فيه بعد ما لم يكن أو غير حادث‌؟ فإن كان غير حادث فيه لزم أن يصحبه ذلك الاختيار منذ أول وجوده، و لزم أن يكون مطبوعا على ذلك الاختيار لا ينفك عنه، و إن كان حادثا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لكل حادث محدث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فيكون اختياره عن سبب اقتضاه و محدث أحدثه فإمّا أن يكون هو أو غيره، فإن كان هو نفسه، فإمّا أن يكون إيجاده للاختيار بالاختيار، و هذا يتسلسل إلى غير النهاية، أو يكون وجودا لاختيار فيه لا بالاختيار فيكون مجبورا على ذلك الاختيار من غيره، و ينتهي إلى الأسباب الخارجة عنه التي ليست باختياره</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أنت ترى أنّ هذا البرهان لو صحّ لكان المادي و الإلهي متساويين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هذا البرهان أنّ الإرادة تعرض للنفس في ظل عوامل داخلية و خارجية فيكون اجتماع تلك العوامل موجبا لظهورها على لوح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تتصف الإرادة بالجبر لكون وجودها معلولا لتلك العوامل النفسانية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فالفعل الاختياري ينتهي إلى الإرادة و هي تنتهي إلى مقدماتها من التصور و التصديق و الميل النفساني المنتهية إلى أشياء خارجة عن ذات المريد، نعم الإلهي يرجع هذه المقدمات النفسانية أو الخارجية، بعد سلسلة الأسباب و المسببات إلى اللّه سبحانه، و المادي يرجعها إلى العوامل الموجودة في عالم المادة و لذلك ذكرنا هذا البرهان في فصل الجبر الفلسفي لا في الأشعري الذي ينسب الأشياء إلى اللّه سبحانه مباشرة، و لا في فصل الجبر المادي الذي لا يرى علّة للجبر إلاّ العوامل المادية، بل ذكرناه في هذا الفصل الذي يمكن أن يكون مختارا للإلهي كما يمكن أن يكون مختارا للمادي</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الإشكال هو من أهم الإشكالات في هذا الباب، و ربما نرى أنّ بعض الماديين لجئوا إلى تنمية هذا الإشكال بشكل يناسب أبحاثهم، و يصرون على أنّ الإرادة في الإنسان تحصل باجتماع معدات و شرائط و مقدمات و بواعث يكون الإنسان مقهورا في إرادته، و إن كان يتصور </w:t>
      </w:r>
      <w:bookmarkStart w:id="568" w:name="pg16330_177732"/>
    </w:p>
    <w:p>
      <w:pPr>
        <w:pStyle w:val="BookText"/>
        <w:rPr/>
      </w:pPr>
      <w:bookmarkEnd w:id="568"/>
      <w:r>
        <w:rPr>
          <w:rFonts w:ascii="Amiri" w:hAnsi="Amiri" w:eastAsia="Amiri" w:cs="Amiri"/>
          <w:color w:val="111111"/>
          <w:sz w:val="28"/>
          <w:sz w:val="28"/>
          <w:szCs w:val="28"/>
          <w:rtl w:val="true"/>
          <w:lang w:bidi="ar-SA"/>
        </w:rPr>
        <w:t>نفسه مختارا، و يرددون في أشداقهم كون الإنسان مسيرا بصورة المختار و نحن نأتي ببعض ما ذكر من الأجوبة، ثم نذكر المختار من الجواب عندنا</w:t>
      </w:r>
      <w:r>
        <w:rPr>
          <w:rFonts w:eastAsia="Amiri" w:cs="Amiri" w:ascii="Amiri" w:hAnsi="Amiri"/>
          <w:color w:val="111111"/>
          <w:sz w:val="28"/>
          <w:szCs w:val="28"/>
          <w:rtl w:val="true"/>
          <w:lang w:bidi="ar-SA"/>
        </w:rPr>
        <w:t>.</w:t>
      </w:r>
    </w:p>
    <w:p>
      <w:pPr>
        <w:pStyle w:val="Heading5"/>
        <w:numPr>
          <w:ilvl w:val="4"/>
          <w:numId w:val="1"/>
        </w:numPr>
        <w:rPr/>
      </w:pPr>
      <w:bookmarkStart w:id="569" w:name="__RefHeading___Toc6105846_1280447820"/>
      <w:bookmarkStart w:id="570" w:name="_Toc201"/>
      <w:bookmarkEnd w:id="569"/>
      <w:r>
        <w:rPr>
          <w:rtl w:val="true"/>
        </w:rPr>
        <w:t>الأجوبة المذكورة في المقام</w:t>
      </w:r>
      <w:bookmarkEnd w:id="570"/>
    </w:p>
    <w:p>
      <w:pPr>
        <w:pStyle w:val="Heading6"/>
        <w:numPr>
          <w:ilvl w:val="5"/>
          <w:numId w:val="1"/>
        </w:numPr>
        <w:rPr/>
      </w:pPr>
      <w:bookmarkStart w:id="571" w:name="__RefHeading___Toc6105848_1280447820"/>
      <w:bookmarkStart w:id="572" w:name="_Toc202"/>
      <w:bookmarkEnd w:id="571"/>
      <w:r>
        <w:rPr>
          <w:rtl w:val="true"/>
        </w:rPr>
        <w:t>الجواب الأول</w:t>
      </w:r>
      <w:r>
        <w:rPr>
          <w:rtl w:val="true"/>
        </w:rPr>
        <w:t xml:space="preserve">: </w:t>
      </w:r>
      <w:r>
        <w:rPr>
          <w:rtl w:val="true"/>
        </w:rPr>
        <w:t>هو ما أجاب به صدر المتألهين</w:t>
      </w:r>
      <w:bookmarkEnd w:id="57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المختار ما يكون فعله بإرادته، لا ما يكون إرادته بإرادته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القادر ما يكون بحيث إن أراد الفعل، صدر عنه الفعل، و 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يكون إن أراد الإرادة للفعل فعل، و إلاّ لم يفعل</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من التعريف إنما هو راجع إلى الأفعال الجوارحية فالملاك في كونها أفعالا اختيارية أو جبرية هو ما ذكره و أمّا الأفعال الجوانحية الصادرة عن النفس و الضمير، فهي إمّا أفعال جبرية، أو إنّ لكونها أفعالا اختيارية ملاكا آخر يجب الإيعاز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البحث ليس في التسمية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التعريف المذكور للفعل الاختياري يوجب كون الإرادة و الفعل من الأمور الاختيارية، بل البحث في واقع الإرادة و حقيقتها، فإذا كانت ظاهرة في الضمير الإنساني في ظل عوامل نفسانية أو أرضية و سماوية، فلا تكون أمرا اختياريا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بالنتيجة، لا يكون الفعل أيضا فعلا اختياريا</w:t>
      </w:r>
      <w:r>
        <w:rPr>
          <w:rFonts w:eastAsia="Amiri" w:cs="Amiri" w:ascii="Amiri" w:hAnsi="Amiri"/>
          <w:color w:val="111111"/>
          <w:sz w:val="28"/>
          <w:szCs w:val="28"/>
          <w:rtl w:val="true"/>
          <w:lang w:bidi="ar-SA"/>
        </w:rPr>
        <w:t>.</w:t>
      </w:r>
    </w:p>
    <w:p>
      <w:pPr>
        <w:pStyle w:val="Heading6"/>
        <w:numPr>
          <w:ilvl w:val="5"/>
          <w:numId w:val="1"/>
        </w:numPr>
        <w:rPr/>
      </w:pPr>
      <w:bookmarkStart w:id="573" w:name="__RefHeading___Toc6105850_1280447820"/>
      <w:bookmarkStart w:id="574" w:name="_Toc203"/>
      <w:bookmarkEnd w:id="573"/>
      <w:r>
        <w:rPr>
          <w:rtl w:val="true"/>
        </w:rPr>
        <w:t>الجواب الثاني</w:t>
      </w:r>
      <w:r>
        <w:rPr>
          <w:rtl w:val="true"/>
        </w:rPr>
        <w:t xml:space="preserve">: </w:t>
      </w:r>
      <w:r>
        <w:rPr>
          <w:rtl w:val="true"/>
        </w:rPr>
        <w:t>ما أفاده المحقق الخراساني</w:t>
      </w:r>
      <w:bookmarkEnd w:id="574"/>
    </w:p>
    <w:p>
      <w:pPr>
        <w:pStyle w:val="BookText"/>
        <w:rPr/>
      </w:pPr>
      <w:r>
        <w:rPr>
          <w:rFonts w:ascii="Amiri" w:hAnsi="Amiri" w:eastAsia="Amiri" w:cs="Amiri"/>
          <w:color w:val="111111"/>
          <w:sz w:val="28"/>
          <w:sz w:val="28"/>
          <w:szCs w:val="28"/>
          <w:rtl w:val="true"/>
          <w:lang w:bidi="ar-SA"/>
        </w:rPr>
        <w:t>في الكفاية في بحث التجرّي من أنّ اختيارية الإرادة و إن لم تكن بالاختيار، إلاّ أنّ مبادئها يكون وجودها غالبا بالاختيار للتمكن من عدمه بالتأمل في ما يترتب على ما عزم عليه من اللوم و المذمة أو التبعة و العقوبة</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يدفع الإشكال، لأنّ تلك المبادي لا تخلو إمّا أن </w:t>
      </w:r>
      <w:bookmarkStart w:id="575" w:name="pg16330_177733"/>
    </w:p>
    <w:p>
      <w:pPr>
        <w:pStyle w:val="BookText"/>
        <w:rPr/>
      </w:pPr>
      <w:bookmarkEnd w:id="575"/>
      <w:r>
        <w:rPr>
          <w:rFonts w:ascii="Amiri" w:hAnsi="Amiri" w:eastAsia="Amiri" w:cs="Amiri"/>
          <w:color w:val="111111"/>
          <w:sz w:val="28"/>
          <w:sz w:val="28"/>
          <w:szCs w:val="28"/>
          <w:rtl w:val="true"/>
          <w:lang w:bidi="ar-SA"/>
        </w:rPr>
        <w:t>تكون مسبوقة بالإرادة أو لا، فعلى الأول يلزم عدم كونها أفعالا اختيارية و إن كانت أفعالا إرادية، و ذلك لأن الإرادة السابقة على تلك المبادي إرادة غير اختيارية و غير مسبوقة بإرادة أخرى، و إلاّ ينقل الكلام إليها و يلزم التسلسل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 يلزم عدم كونها فعلا إراديا للنفس أيضا، بل تكون أفعالا صادرة عن النفس بلا إرادة</w:t>
      </w:r>
      <w:r>
        <w:rPr>
          <w:rFonts w:eastAsia="Amiri" w:cs="Amiri" w:ascii="Amiri" w:hAnsi="Amiri"/>
          <w:color w:val="111111"/>
          <w:sz w:val="28"/>
          <w:szCs w:val="28"/>
          <w:rtl w:val="true"/>
          <w:lang w:bidi="ar-SA"/>
        </w:rPr>
        <w:t>.</w:t>
      </w:r>
    </w:p>
    <w:p>
      <w:pPr>
        <w:pStyle w:val="Heading6"/>
        <w:numPr>
          <w:ilvl w:val="5"/>
          <w:numId w:val="1"/>
        </w:numPr>
        <w:rPr/>
      </w:pPr>
      <w:bookmarkStart w:id="576" w:name="__RefHeading___Toc6105852_1280447820"/>
      <w:bookmarkStart w:id="577" w:name="_Toc204"/>
      <w:bookmarkEnd w:id="576"/>
      <w:r>
        <w:rPr>
          <w:rtl w:val="true"/>
        </w:rPr>
        <w:t>الجواب الثالث</w:t>
      </w:r>
      <w:r>
        <w:rPr>
          <w:rtl w:val="true"/>
        </w:rPr>
        <w:t xml:space="preserve">: </w:t>
      </w:r>
      <w:r>
        <w:rPr>
          <w:rtl w:val="true"/>
        </w:rPr>
        <w:t>ما ذكره شيخ المشايخ العلامة الحائري</w:t>
      </w:r>
      <w:bookmarkEnd w:id="577"/>
    </w:p>
    <w:p>
      <w:p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ما اشتهر من أنّ الإرادة لا تتعلق بها الإرادة و لا تكون مسبوقة بأخرى أمر غير صحيح بل تتحقق الإرادة لمصلحة في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الدليل على ذلك هو الوجدان لأنّا نرى إمكان أن يقصد الإنسان البقاء في المكان الخاص عشرة أيام بملاحظة أنّ صحة الصوم و الصلاة تامة تتوقف على القصد المذكور، مع العلم بعدم كون هذا الأثر مرتبا على نفس البقاء واقعا فتتعلق بالإرادة، إرادة</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يقلع الإشكال أيضا، إذ غايته كون الإرادة الأولى اختيارية لسبقها بإرادة ثانية و أمّا الإرادة الثانية فهي بعد باقية على صفة غير الاختيارية، لأنّ الميزان في الفعل الاختياري حسب معايير القوم كونه مسبوقا بالإرادة فلو سلمت هذه القاعدة لصارت الإرادة الثانية غير اختيارية</w:t>
      </w:r>
      <w:r>
        <w:rPr>
          <w:rFonts w:eastAsia="Amiri" w:cs="Amiri" w:ascii="Amiri" w:hAnsi="Amiri"/>
          <w:color w:val="111111"/>
          <w:sz w:val="28"/>
          <w:szCs w:val="28"/>
          <w:rtl w:val="true"/>
          <w:lang w:bidi="ar-SA"/>
        </w:rPr>
        <w:t>.</w:t>
      </w:r>
    </w:p>
    <w:p>
      <w:pPr>
        <w:pStyle w:val="Heading6"/>
        <w:numPr>
          <w:ilvl w:val="5"/>
          <w:numId w:val="1"/>
        </w:numPr>
        <w:rPr/>
      </w:pPr>
      <w:bookmarkStart w:id="578" w:name="__RefHeading___Toc6105854_1280447820"/>
      <w:bookmarkStart w:id="579" w:name="_Toc205"/>
      <w:bookmarkEnd w:id="578"/>
      <w:r>
        <w:rPr>
          <w:rtl w:val="true"/>
        </w:rPr>
        <w:t>الجواب الرابع</w:t>
      </w:r>
      <w:r>
        <w:rPr>
          <w:rtl w:val="true"/>
        </w:rPr>
        <w:t xml:space="preserve">: </w:t>
      </w:r>
      <w:r>
        <w:rPr>
          <w:rtl w:val="true"/>
        </w:rPr>
        <w:t>ما ذكره العلامة الطباطبائي</w:t>
      </w:r>
      <w:bookmarkEnd w:id="579"/>
    </w:p>
    <w:p>
      <w:pPr>
        <w:pStyle w:val="BookText"/>
        <w:rPr/>
      </w:pPr>
      <w:r>
        <w:rPr>
          <w:rFonts w:ascii="Amiri" w:hAnsi="Amiri" w:eastAsia="Amiri" w:cs="Amiri"/>
          <w:color w:val="111111"/>
          <w:sz w:val="28"/>
          <w:sz w:val="28"/>
          <w:szCs w:val="28"/>
          <w:rtl w:val="true"/>
          <w:lang w:bidi="ar-SA"/>
        </w:rPr>
        <w:t>في ميزانه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الحوادث بالنسبة إلى علتها التامة واجبة الوجود، و بالنسبة إلى أجزاء عللها ممكنة الوجود، فهذا هو الملاك في أعمال الإنسان و أفعاله فلها نسبتان</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نسبة إلى علّتها التامة و نسبة إلى أجزائها، فالنسبة الأولى ضرورية وجوبيه، و النسبة الثانية نسبة ممكنة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فعل من الأفعال ضروري الوجود بملاحظة علله التامة و ممكن بملاحظة أجزاء علته</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 xml:space="preserve">. </w:t>
      </w:r>
      <w:bookmarkStart w:id="580" w:name="pg16330_177734"/>
    </w:p>
    <w:p>
      <w:pPr>
        <w:pStyle w:val="BookText"/>
        <w:rPr/>
      </w:pPr>
      <w:bookmarkEnd w:id="580"/>
      <w:r>
        <w:rPr>
          <w:rFonts w:ascii="Amiri" w:hAnsi="Amiri" w:eastAsia="Amiri" w:cs="Amiri"/>
          <w:color w:val="111111"/>
          <w:sz w:val="28"/>
          <w:sz w:val="28"/>
          <w:szCs w:val="28"/>
          <w:rtl w:val="true"/>
          <w:lang w:bidi="ar-SA"/>
        </w:rPr>
        <w:t>و بما إنّ الإرادة ليست علّة تامة للفعل، تكون نسبة الفعل إليها نسبة الإمكان لا نسبة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ما لوحظ على كلام صدر المتألهين إذ المفروض أنّ ما وراء الإرادة أمر خارج عن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الإرادة مثله في الخروج عن الاختيار فلا يتصف الفعل بالاختيار و لا الإرادة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مجرّد اصطلاح إذ لا شك أنّ نسبة الفعل إلى أجزاء العلّة التامة نسبة ضرورية و إلى بعضها إمكانية و لكنه لا يشفي العليل و لا يروي الغليل، إذ البحث في أنّ مدار اختيارية الفعل هو الإرادة، و الإرادة ليست اختيارية لأنها تطرأ على النفس في ظل عوامل خاصة من نفسية و غيرها، فالنسبتان المذكورتان لا تدفعان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ذكر في ذيل كلامه هنا و في موضع آخر من تفسيره</w:t>
      </w:r>
      <w:r>
        <w:rPr>
          <w:rStyle w:val="FootnoteAnchor"/>
          <w:rtl w:val="true"/>
        </w:rPr>
        <w:footnoteReference w:id="600"/>
      </w:r>
      <w:r>
        <w:rPr>
          <w:rFonts w:ascii="Amiri" w:hAnsi="Amiri" w:eastAsia="Amiri" w:cs="Amiri"/>
          <w:color w:val="111111"/>
          <w:sz w:val="28"/>
          <w:sz w:val="28"/>
          <w:szCs w:val="28"/>
          <w:rtl w:val="true"/>
          <w:lang w:bidi="ar-SA"/>
        </w:rPr>
        <w:t>كلاما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إرادته سبحانه لم تتعلق بصدور الفعل عن الإنسان بأي نحو اتفق و إنما تعلقت بالفعل بجميع شئونه و خصوصياته و منها أنها فعل اختياري صادر من فاعل كذا في زمان كذا إلى آخر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جواب عن إشكال آخر تقدم عند البحث عن الجبر الأشعري</w:t>
      </w:r>
      <w:r>
        <w:rPr>
          <w:rStyle w:val="FootnoteAnchor"/>
          <w:rtl w:val="true"/>
        </w:rPr>
        <w:footnoteReference w:id="601"/>
      </w:r>
      <w:r>
        <w:rPr>
          <w:rFonts w:ascii="Amiri" w:hAnsi="Amiri" w:eastAsia="Amiri" w:cs="Amiri"/>
          <w:color w:val="111111"/>
          <w:sz w:val="28"/>
          <w:sz w:val="28"/>
          <w:szCs w:val="28"/>
          <w:rtl w:val="true"/>
          <w:lang w:bidi="ar-SA"/>
        </w:rPr>
        <w:t>و ليس هذا جوابا عن الإشكال المطروح في المقام</w:t>
      </w:r>
      <w:r>
        <w:rPr>
          <w:rFonts w:eastAsia="Amiri" w:cs="Amiri" w:ascii="Amiri" w:hAnsi="Amiri"/>
          <w:color w:val="111111"/>
          <w:sz w:val="28"/>
          <w:szCs w:val="28"/>
          <w:rtl w:val="true"/>
          <w:lang w:bidi="ar-SA"/>
        </w:rPr>
        <w:t>.</w:t>
      </w:r>
    </w:p>
    <w:p>
      <w:pPr>
        <w:pStyle w:val="Heading6"/>
        <w:numPr>
          <w:ilvl w:val="5"/>
          <w:numId w:val="1"/>
        </w:numPr>
        <w:rPr/>
      </w:pPr>
      <w:bookmarkStart w:id="581" w:name="__RefHeading___Toc6105856_1280447820"/>
      <w:bookmarkStart w:id="582" w:name="_Toc206"/>
      <w:bookmarkEnd w:id="581"/>
      <w:r>
        <w:rPr>
          <w:rtl w:val="true"/>
        </w:rPr>
        <w:t>الجواب الخامس</w:t>
      </w:r>
      <w:r>
        <w:rPr>
          <w:rtl w:val="true"/>
        </w:rPr>
        <w:t xml:space="preserve">: </w:t>
      </w:r>
      <w:r>
        <w:rPr>
          <w:rtl w:val="true"/>
        </w:rPr>
        <w:t xml:space="preserve">ما أجاب به السيد المحقق الخوئي </w:t>
      </w:r>
      <w:r>
        <w:rPr>
          <w:rtl w:val="true"/>
        </w:rPr>
        <w:t>(</w:t>
      </w:r>
      <w:r>
        <w:rPr>
          <w:rtl w:val="true"/>
        </w:rPr>
        <w:t>دام ظله</w:t>
      </w:r>
      <w:r>
        <w:rPr>
          <w:rtl w:val="true"/>
        </w:rPr>
        <w:t>)</w:t>
      </w:r>
      <w:bookmarkEnd w:id="582"/>
    </w:p>
    <w:p>
      <w:pPr>
        <w:pStyle w:val="BookText"/>
        <w:rPr/>
      </w:pPr>
      <w:r>
        <w:rPr>
          <w:rFonts w:ascii="Amiri" w:hAnsi="Amiri" w:eastAsia="Amiri" w:cs="Amiri"/>
          <w:color w:val="111111"/>
          <w:sz w:val="28"/>
          <w:sz w:val="28"/>
          <w:szCs w:val="28"/>
          <w:rtl w:val="true"/>
          <w:lang w:bidi="ar-SA"/>
        </w:rPr>
        <w:t>في محاضراته في كلام مفصل نأخذ المهم منه،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الإرادة علّة تامة للفعل بل الفعل على الرغم من وجوده و تحققه يكون تحت اختيار النفس و سلطانها و لو كانت الإرادة علّة تامة لحركة العضلات و مؤثرة فيها لم يكن للنفس تلك السلطنة، و لكانت عاجزة عن التأثير فيها مع فرض وجودها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الميزان في الفعل الاختياري ما أوجدته النفس باختيارها و إعمال القدرة و السلطنة المعبر عنها بالاختيار و قد خلق اللّه النفس الإنسانية </w:t>
      </w:r>
      <w:bookmarkStart w:id="583" w:name="pg16330_177735"/>
    </w:p>
    <w:p>
      <w:pPr>
        <w:pStyle w:val="BookText"/>
        <w:rPr/>
      </w:pPr>
      <w:bookmarkEnd w:id="583"/>
      <w:r>
        <w:rPr>
          <w:rFonts w:ascii="Amiri" w:hAnsi="Amiri" w:eastAsia="Amiri" w:cs="Amiri"/>
          <w:color w:val="111111"/>
          <w:sz w:val="28"/>
          <w:sz w:val="28"/>
          <w:szCs w:val="28"/>
          <w:rtl w:val="true"/>
          <w:lang w:bidi="ar-SA"/>
        </w:rPr>
        <w:t>واجدة لهذه السلطنة و القدرة و هي ذاتية لها، و ثابتة في صميم ذاتها، و لأجل هذه السلطنة تخضع العضلات لها، و تنقاد في حركاتها، فلا تحتاج النفس في إعمالها لتلك السلطنة و القدرة إلى إعمال سلطنة</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الإصرار على أنّ الفعل بعد الإرادة تحت اختيار النفس و سلطانها و أنّ الإرادة ليست علّة تامة لصدور الفعل، إصرار غير لازم، إذ يكفي في ذلك إثبات كون الإرادة أمرا اختياريا و إن كان صدور الفعل بعدها أمرا إلزاميا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يجب التركيز عليه هو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 فعل اختياري للنفس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الفعل بعد الإرادة ممكن الصدور لا واجبه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سيوافيك توضيحه في الجواب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القاعدة الفلسفية القائلة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 ما لم يجب لم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قابلة للتخصيص، فكما هي تعم الأفعال الطبيعية، فهكذا تعم الأفعال النفسانية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الملاك في الجميع واحد، و هو أنّ صدور الفعل يتوقف على سد باب العدم على الشيء و مع سدّه يتصف الفعل بالوجوب و لا يبقى لوصف الإمكان مجال كما أوضحناه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أعمال السلطنة و القدرة، فعل من أفعال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الملاك لكونها اختيارية‌؟، اللازم التركيز عليه بوجه واضح، و ما جاء في كلامه لا يزيد عن إشارات إلى البرهان و سيوافيك تفصيله</w:t>
      </w:r>
      <w:r>
        <w:rPr>
          <w:rFonts w:eastAsia="Amiri" w:cs="Amiri" w:ascii="Amiri" w:hAnsi="Amiri"/>
          <w:color w:val="111111"/>
          <w:sz w:val="28"/>
          <w:szCs w:val="28"/>
          <w:rtl w:val="true"/>
          <w:lang w:bidi="ar-SA"/>
        </w:rPr>
        <w:t>.</w:t>
      </w:r>
    </w:p>
    <w:p>
      <w:pPr>
        <w:pStyle w:val="Heading6"/>
        <w:numPr>
          <w:ilvl w:val="5"/>
          <w:numId w:val="1"/>
        </w:numPr>
        <w:rPr/>
      </w:pPr>
      <w:bookmarkStart w:id="584" w:name="__RefHeading___Toc6105858_1280447820"/>
      <w:bookmarkStart w:id="585" w:name="_Toc207"/>
      <w:bookmarkEnd w:id="584"/>
      <w:r>
        <w:rPr>
          <w:rtl w:val="true"/>
        </w:rPr>
        <w:t>الجواب السادس</w:t>
      </w:r>
      <w:r>
        <w:rPr>
          <w:rtl w:val="true"/>
        </w:rPr>
        <w:t xml:space="preserve">: </w:t>
      </w:r>
      <w:r>
        <w:rPr>
          <w:rtl w:val="true"/>
        </w:rPr>
        <w:t xml:space="preserve">ما أفاده السيد الأستاذ الإمام الخميني </w:t>
      </w:r>
      <w:r>
        <w:rPr>
          <w:rtl w:val="true"/>
        </w:rPr>
        <w:t>(</w:t>
      </w:r>
      <w:r>
        <w:rPr>
          <w:rtl w:val="true"/>
        </w:rPr>
        <w:t>دام ظله</w:t>
      </w:r>
      <w:r>
        <w:rPr>
          <w:rtl w:val="true"/>
        </w:rPr>
        <w:t xml:space="preserve">) </w:t>
      </w:r>
      <w:r>
        <w:rPr>
          <w:rtl w:val="true"/>
        </w:rPr>
        <w:t>بتوضيح و تحرير منا</w:t>
      </w:r>
      <w:r>
        <w:rPr>
          <w:rtl w:val="true"/>
        </w:rPr>
        <w:t>:</w:t>
      </w:r>
      <w:bookmarkEnd w:id="585"/>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الكبرى ممنوعة و هي جعل ملاك الفعل الاختياري كونه مسبوقا بالإرادة حتى تخرج الإرادة عن إطار الفعل الاختياري، بل المناط في اختيارية الفعل سواء أ كان فعلا جوارحيا أو جوانحيا كونه صادرا عن فاعل مختار بالذات، غير مجبور في صميم ذاته، و لا مضطر في حاق وجوده، بل الاختيار مخمور في ذاته و واقع حقيقته، </w:t>
      </w:r>
    </w:p>
    <w:p>
      <w:pPr>
        <w:pStyle w:val="BookText"/>
        <w:rPr/>
      </w:pPr>
      <w:r>
        <w:rPr>
          <w:rFonts w:ascii="Amiri" w:hAnsi="Amiri" w:eastAsia="Amiri" w:cs="Amiri"/>
          <w:color w:val="111111"/>
          <w:sz w:val="28"/>
          <w:sz w:val="28"/>
          <w:szCs w:val="28"/>
          <w:rtl w:val="true"/>
          <w:lang w:bidi="ar-SA"/>
        </w:rPr>
        <w:t>و الإنسان من مصاديق تلك الضابطة في أفعاله الاختيارية</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إليك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يصدر من الإنسان من الأفعال على قسمين، قسم منه يصدر عن طريق الآلات و الأسباب الجسمانية كالخياطة و البناء، و هذا القسم من الفعل يكون مسبوقا بالتصور و التصديق و الشوق إلى الفعل و العزم و الجزم الذي يلازم تحريك العضلات نحو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يسمى بالأفعال الجوارحية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قسم يصدر منه بلا آلة بل بخلاقية منها، و هذا كالأجوبة التي تصدر من العالم النحوي الذي له ملكة علم النحو عند السؤال عن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الأجوبة تصدر واحدة بعد الأخرى لا بتصور و لا بتصديق و لا بشوق و لا بعزم سابق على الأجوبة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صدور تلك الأجوبة عن النفس كصدور الأفعال الجوارحية من الأكل و الشرب مسبوقة بمبادئها، بل هي تظهر في لوح النفس و تصدر عنها بدون هذه التفاصيل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الأجوبة التي تعد صورا علمية، موجودة للنفس مخلوقة لها، خلقا اختياريا بحيث لو شاء ترك، مع أنها ليست مسبوقة بالإرادة و لا بمبادئها، بل كفى في كونها اختيارية كون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فاعلا مختارا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تكون حقيقتها كونها مختارة، و كونها مختارة نفس حقيقتها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أن وزان الإرادة بالنسبة إلى النفس وزان الصور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صدور الصور العلمية لا يتوقف على المبادي السابقة، فكذلك ظهور الإرادة في الضمير</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كما أنّ ظهور تلك الأجوبة، ظهور اختياري لدى النفس، فكذلك الإرادة، و ليس مناط اختياريتها سبق إرادة أخرى، لما عرفت من عدم كونها مسبوقة بها، بل الملاك في اختياريتها كون النفس فاعلا مختارا بالذات و ليس الاختيار مفصولا عن ذاتها و هويتها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شئت فاستوضح الحال بأفعاله سبحانه، فإنها كلها اختيارية لكن لا بمعنى كونها مسبوقة بالإرادة التفصيلية الجزئية الحادثة لكونه سبحانه منزّها عن مثل هذه الإرادة، و قد عرفت أنّ حقيقة إرادته و واقع كونه مريدا هو كونه فاعلا مختارا بالذات، فلأجل ذلك تصبح أفعاله سبحانه في ظل هذا الاختيار الذاتي، أفعالا اختيارية و النفس الإنسانية في خلاقيتها بالنسبة إلى الصور العلمية و الإرادة التفصيلية مثال للواجب سبحانه، وَ لِلّٰهِ اَلْمَثَلُ اَلْأَعْلىٰ وَ هُوَ اَلْعَزِيزُ اَلْحَكِيمُ‌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اشتهر من أنّ ملاك الفعل الاختياري السبق بالإرادة، فإنّما هو ناظر إلى الأفعال الجوارحية الصادرة من الإنسان عن طريق الأسباب و الآلات و لا يعم كل فعل 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تعريف الفعل الاختياري بسبق الإرادة من قبيل جعل ما بالعرض مكان ما بالذات، بل الملاك في كونه فعلا اختياريا للإنسان هو انتهاء الفعل إلى فاعل مختار بالذات، و صدوره عنه بالإرادة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أنّا لتسهيل الأمر على الطلاّب نتوافق على هذا التعريف في مورد الأفعال الجوارحية لا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هنا خرجنا بهذه النتائج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الأفعال النفسانية تصدر عن النفس لا بإرادة مسبقة بل يكفي في صدورها الاختيار الذاتي الثابت للنفس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هذه الأفعال كما هي غير مسبوقة بالإرادة غير مسبوقة بمبادئها أيضا، فليس قبل صدورها تصوّر و لا تصديق و لا شوق و لا عزم و لا جزم</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الأفعال القلبية اختيارية للنفس بملاك الاختيار الذاتي الثابت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الدليل على ثبوت اختيار ذاتي للنفس فيكفي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الفطرة و البداهة بذلك فإن كل نفس، كما تجد ذاتها حاضرة لديها فهكذا تجد كونها مختارة، و أنّ سلطان الفعل و الترك بيدها، و لها أن تقدم على عمل و أن لا تقدم عليه، و لا شيء أظهر عند النفس من هذا الاختيار، و إن أنكره الإنسان فإنما ينكره باللسان و هو معتقد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فاقد الكمال لا يكون معطيه فالنفس واجدة للاختيار في مقام الفعل و يعد فعلها فعلا اختياريا لأجل كونه مسبوقا بالإرادة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فمفيض الاختيار في مقام الفعل واجد له في مقام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نظير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الصور التفصيلية الظاهرة في الضمير من أفعال النفس، و هي واجدة لها في مقام الذات، فمن كانت له ملكة علم النحو ثم سئل مسائل كثيرة فأجاب عنها واحدة بعد الأخرى بأجوبة تفصيلية فهي كانت موجودة في صميم الملكة و ذات النفس بوجود بسيط إجمالي، لا بوجود تفصيلي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يدلنا على أنّ كل ما يظهر للنفس في مقام الفعل و التفصيل، و منه الاختيار، فهي واجدة له في مقام الذات بوجه بسيط إجمالي مناسب لمقام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فنحن في غنى عن إيضاح الجواب و لعل ما ذكرناه هو مقصود صاحب المحاضرات كما نقلنا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 دام ظله يصرّ على أمر لا دخالة له في الإجابة و هو أنّه ليست الإرادة علّة تامة للفعل بل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من وجوده و تحققه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تحت اختيار النفس و سلطانها، و لو كانت الإرادة علّة تامة لحركة العضلات و مؤثرة فيها لم يكن للنفس تلك السلطنة و كانت عاجزة عن التأثير فيها مع فرض وجودها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الإرادة علّة تامة للفعل، أو كانت جزءا أخيرا من العلة التامة كما هو الحق بحيث يكون تحقق الفعل معها ضروريا، فلا ينافي ذلك سلطان النفس و اختيارها قبل الإرادة، إذ لها أن تتأمل فيما يترتب على الفعل و الإرادة من الآثار السيئة و لا تريدها، و لكنها باختيارها أوجدت الإرادة و حققتها، و معها وجب صدور الفعل من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هذا لا يوجب خروج </w:t>
      </w:r>
    </w:p>
    <w:p>
      <w:pPr>
        <w:pStyle w:val="BookText"/>
        <w:rPr/>
      </w:pPr>
      <w:r>
        <w:rPr>
          <w:rFonts w:ascii="Amiri" w:hAnsi="Amiri" w:eastAsia="Amiri" w:cs="Amiri"/>
          <w:color w:val="111111"/>
          <w:sz w:val="28"/>
          <w:sz w:val="28"/>
          <w:szCs w:val="28"/>
          <w:rtl w:val="true"/>
          <w:lang w:bidi="ar-SA"/>
        </w:rPr>
        <w:t>الفعل عن كونه اختياريا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فالإيجاب بالاختيار لا ينافي الاختيار، و الفعل و إن كان يتحقق وجوده بعدها لكن لا يخرجه اللزوم عن كونه فعلا اختياريا، و هذا كالملقي نفسه من شاهق باختيار، لا يعد هبوطه و سقوطه فعلا خارجا عن الاختيار، لكون مباديه بالاختيار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يجب التركيز عليه هو اختيارية الإرادة و لا يضر وجوب الفعل بعد حصولها إذا كانت الإرادة اختيارية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فالتركيز على عدم وجوب الفعل بعد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فرارا عن اضطرارية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بأولى من التركيز على وجوب الفعل بعد الإرادة، إذا كانت الإرادة فعلا اختياريا للنفس باختيار ذاتي لها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فالذي تنحل به العقدة هو كون الإرادة تحت سلطان النفس لا كون الفعل غير واجب بعد حصول الإرادة</w:t>
      </w:r>
      <w:r>
        <w:rPr>
          <w:rFonts w:eastAsia="Amiri" w:cs="Amiri" w:ascii="Amiri" w:hAnsi="Amiri"/>
          <w:color w:val="111111"/>
          <w:sz w:val="28"/>
          <w:szCs w:val="28"/>
          <w:rtl w:val="true"/>
          <w:lang w:bidi="ar-SA"/>
        </w:rPr>
        <w:t xml:space="preserve">. </w:t>
      </w:r>
      <w:bookmarkStart w:id="586" w:name="pg16330_177740"/>
    </w:p>
    <w:p>
      <w:pPr>
        <w:pStyle w:val="BookText"/>
        <w:rPr/>
      </w:pPr>
      <w:bookmarkEnd w:id="586"/>
      <w:r>
        <w:rPr>
          <w:rFonts w:ascii="IRNazanin" w:hAnsi="IRNazanin" w:eastAsia="IRNazanin"/>
          <w:color w:val="111111"/>
          <w:sz w:val="28"/>
          <w:sz w:val="28"/>
          <w:szCs w:val="28"/>
          <w:rtl w:val="true"/>
          <w:lang w:bidi="fa-IR"/>
        </w:rPr>
        <w:t>مناهج الجبر</w:t>
      </w:r>
    </w:p>
    <w:p>
      <w:pPr>
        <w:pStyle w:val="Heading4"/>
        <w:numPr>
          <w:ilvl w:val="3"/>
          <w:numId w:val="1"/>
        </w:numPr>
        <w:rPr/>
      </w:pPr>
      <w:bookmarkStart w:id="587" w:name="__RefHeading___Toc6105860_1280447820"/>
      <w:bookmarkStart w:id="588" w:name="_Toc208"/>
      <w:bookmarkEnd w:id="587"/>
      <w:r>
        <w:rPr>
          <w:rtl w:val="true"/>
        </w:rPr>
        <w:t>(</w:t>
      </w:r>
      <w:r>
        <w:rPr/>
        <w:t>3</w:t>
      </w:r>
      <w:r>
        <w:rPr>
          <w:rtl w:val="true"/>
        </w:rPr>
        <w:t xml:space="preserve">) </w:t>
      </w:r>
      <w:r>
        <w:rPr>
          <w:rtl w:val="true"/>
        </w:rPr>
        <w:t>الجبر الماديّ‌</w:t>
      </w:r>
      <w:bookmarkEnd w:id="588"/>
    </w:p>
    <w:p>
      <w:pPr>
        <w:pStyle w:val="Heading5"/>
        <w:numPr>
          <w:ilvl w:val="4"/>
          <w:numId w:val="1"/>
        </w:numPr>
        <w:rPr/>
      </w:pPr>
      <w:bookmarkStart w:id="589" w:name="__RefHeading___Toc6105862_1280447820"/>
      <w:bookmarkStart w:id="590" w:name="_Toc209"/>
      <w:bookmarkEnd w:id="589"/>
      <w:r>
        <w:rPr>
          <w:rtl w:val="true"/>
        </w:rPr>
        <w:t>اشارة</w:t>
      </w:r>
      <w:bookmarkEnd w:id="590"/>
    </w:p>
    <w:p>
      <w:pPr>
        <w:pStyle w:val="BookText"/>
        <w:rPr/>
      </w:pPr>
      <w:r>
        <w:rPr>
          <w:rFonts w:ascii="Amiri" w:hAnsi="Amiri" w:eastAsia="Amiri" w:cs="Amiri"/>
          <w:color w:val="111111"/>
          <w:sz w:val="28"/>
          <w:sz w:val="28"/>
          <w:szCs w:val="28"/>
          <w:rtl w:val="true"/>
          <w:lang w:bidi="ar-SA"/>
        </w:rPr>
        <w:t>قد تعرفت على القسمين الأولين من الجبر و هما الجبر الأشعري و الجبر الفلسفي و بقي الكلام في الجبر المادي الذي يحلل فعل الإنسان من خلال العلل المادية المكونة لشخصيته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روحياته و نفسانياته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ليست هي إلاّ ما يعبّر عنه في ألسنتهم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مثلث الشخصية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فإنها المكونة لحقيقة كل إنسان و واقعيته التي تسوقه إلى الفعل المناسب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إناء بما فيه ينضح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تقرير دليلهم نأتي بكلمة</w:t>
      </w:r>
      <w:r>
        <w:rPr>
          <w:rFonts w:eastAsia="Amiri" w:cs="Amiri" w:ascii="Amiri" w:hAnsi="Amiri"/>
          <w:color w:val="111111"/>
          <w:sz w:val="28"/>
          <w:szCs w:val="28"/>
          <w:rtl w:val="true"/>
          <w:lang w:bidi="ar-SA"/>
        </w:rPr>
        <w:t>:</w:t>
      </w:r>
    </w:p>
    <w:p>
      <w:pPr>
        <w:pStyle w:val="Heading5"/>
        <w:numPr>
          <w:ilvl w:val="4"/>
          <w:numId w:val="1"/>
        </w:numPr>
        <w:rPr/>
      </w:pPr>
      <w:bookmarkStart w:id="591" w:name="__RefHeading___Toc6105864_1280447820"/>
      <w:bookmarkStart w:id="592" w:name="_Toc210"/>
      <w:bookmarkEnd w:id="591"/>
      <w:r>
        <w:rPr>
          <w:rtl w:val="true"/>
        </w:rPr>
        <w:t xml:space="preserve">الانعتاق من القيود تحت غطاء </w:t>
      </w:r>
      <w:r>
        <w:rPr>
          <w:rtl w:val="true"/>
        </w:rPr>
        <w:t>«</w:t>
      </w:r>
      <w:r>
        <w:rPr>
          <w:rtl w:val="true"/>
        </w:rPr>
        <w:t>الجبر</w:t>
      </w:r>
      <w:r>
        <w:rPr>
          <w:rtl w:val="true"/>
        </w:rPr>
        <w:t>»</w:t>
      </w:r>
      <w:bookmarkEnd w:id="592"/>
    </w:p>
    <w:p>
      <w:pPr>
        <w:pStyle w:val="BookText"/>
        <w:rPr/>
      </w:pPr>
      <w:r>
        <w:rPr>
          <w:rFonts w:ascii="Amiri" w:hAnsi="Amiri" w:eastAsia="Amiri" w:cs="Amiri"/>
          <w:color w:val="111111"/>
          <w:sz w:val="28"/>
          <w:sz w:val="28"/>
          <w:szCs w:val="28"/>
          <w:rtl w:val="true"/>
          <w:lang w:bidi="ar-SA"/>
        </w:rPr>
        <w:t>إنّ الاعتقاد بالجبر شيء يصادم الوجدان و الفطرة، كما يصادم ما اتفق عليه العقلاء، حتى أنّ القائلين به في الأبحاث الفلسفية يدافعون عن الحرية في حياتهم الاجتماعية و يقفون في وجه المعتدي على حقوقهم و يشجبون عدوانه و يشكونه إلى المحاكم القانونية فهؤلاء جبريون في الفكر، و لكنهم ملتزمون بالاختيار في مقام العمل و المعاشرة، فعند ذلك ينطرح هذا السؤال</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هذا التناقض بين الفكر و العمل‌؟ و لما ذا يدّعي هؤلاء أنّ الإنسان </w:t>
      </w:r>
    </w:p>
    <w:p>
      <w:pPr>
        <w:pStyle w:val="BookText"/>
        <w:rPr/>
      </w:pPr>
      <w:r>
        <w:rPr>
          <w:rFonts w:ascii="Amiri" w:hAnsi="Amiri" w:eastAsia="Amiri" w:cs="Amiri"/>
          <w:color w:val="111111"/>
          <w:sz w:val="28"/>
          <w:sz w:val="28"/>
          <w:szCs w:val="28"/>
          <w:rtl w:val="true"/>
          <w:lang w:bidi="ar-SA"/>
        </w:rPr>
        <w:t>مسيّر لا مخيّر، مع أنهم يعاملون الإنسان في حياتهم معاملة الموجود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 أنّ هنا دوافع مختلفة بعضها اجتماعية و بعضها الآخر 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هؤلاء يريدون تجاهل القوانين و تجاوز الحدود و الحصول على الحرية المطلقة في العمل، و الانحلال عن كل قيد و رفض كل قاعدة اجتماعية و 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الطبيعي أنّ هذا لا يجتمع مع تحمل المسئولية المترتبة على الحرية و الاختيار، فلا بدّ من اللجوء إلى أصل فلسفي يرفع عن كاهل الإنسان تلك المسئولية و ليس هو إلاّ القول بالجبر و كون الإنسان مسيّرا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فأكثر أصحاب هذه الفكرة هم السلطات الغاشمة الفارضة نفسها و سلطانها على الناس بالقهر، فهم يروجون تلك الفكرة حتى يبرروا بها أفعالهم الإجرامية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يصوّر شاعر مبدع العامل الأول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المخنّث عن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تخنّثت يا ماذق</w:t>
      </w:r>
    </w:p>
    <w:p>
      <w:pPr>
        <w:pStyle w:val="BookText"/>
        <w:rPr/>
      </w:pPr>
      <w:r>
        <w:rPr>
          <w:rFonts w:ascii="Amiri" w:hAnsi="Amiri" w:eastAsia="Amiri" w:cs="Amiri"/>
          <w:color w:val="111111"/>
          <w:sz w:val="28"/>
          <w:sz w:val="28"/>
          <w:szCs w:val="28"/>
          <w:rtl w:val="true"/>
          <w:lang w:bidi="ar-SA"/>
        </w:rPr>
        <w:t xml:space="preserve">فقال ابتلاني بداء عضال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أسلمني القدر السّابق</w:t>
      </w:r>
    </w:p>
    <w:p>
      <w:pPr>
        <w:pStyle w:val="BookText"/>
        <w:rPr/>
      </w:pPr>
      <w:r>
        <w:rPr>
          <w:rFonts w:ascii="Amiri" w:hAnsi="Amiri" w:eastAsia="Amiri" w:cs="Amiri"/>
          <w:color w:val="111111"/>
          <w:sz w:val="28"/>
          <w:sz w:val="28"/>
          <w:szCs w:val="28"/>
          <w:rtl w:val="true"/>
          <w:lang w:bidi="ar-SA"/>
        </w:rPr>
        <w:t xml:space="preserve">و لمت الزّناة على فعلهم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بهذا قضى الخالق</w:t>
      </w:r>
    </w:p>
    <w:p>
      <w:pPr>
        <w:pStyle w:val="BookText"/>
        <w:rPr/>
      </w:pPr>
      <w:r>
        <w:rPr>
          <w:rFonts w:ascii="Amiri" w:hAnsi="Amiri" w:eastAsia="Amiri" w:cs="Amiri"/>
          <w:color w:val="111111"/>
          <w:sz w:val="28"/>
          <w:sz w:val="28"/>
          <w:szCs w:val="28"/>
          <w:rtl w:val="true"/>
          <w:lang w:bidi="ar-SA"/>
        </w:rPr>
        <w:t xml:space="preserve">و قلت لآكل مال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و أنت امرؤ فاسق</w:t>
      </w:r>
    </w:p>
    <w:p>
      <w:pPr>
        <w:pStyle w:val="BookText"/>
        <w:rPr/>
      </w:pPr>
      <w:r>
        <w:rPr>
          <w:rFonts w:ascii="Amiri" w:hAnsi="Amiri" w:eastAsia="Amiri" w:cs="Amiri"/>
          <w:color w:val="111111"/>
          <w:sz w:val="28"/>
          <w:sz w:val="28"/>
          <w:szCs w:val="28"/>
          <w:rtl w:val="true"/>
          <w:lang w:bidi="ar-SA"/>
        </w:rPr>
        <w:t xml:space="preserve">فقال و لجلج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و أطعمني الخالق</w:t>
      </w:r>
    </w:p>
    <w:p>
      <w:pPr>
        <w:pStyle w:val="BookText"/>
        <w:rPr/>
      </w:pPr>
      <w:r>
        <w:rPr>
          <w:rFonts w:ascii="Amiri" w:hAnsi="Amiri" w:eastAsia="Amiri" w:cs="Amiri"/>
          <w:color w:val="111111"/>
          <w:sz w:val="28"/>
          <w:sz w:val="28"/>
          <w:szCs w:val="28"/>
          <w:rtl w:val="true"/>
          <w:lang w:bidi="ar-SA"/>
        </w:rPr>
        <w:t xml:space="preserve">و كل يحيل على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فيهمو أحد صادق</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فكر جبريّ العصور السابقة، و أمّا الجبريّ الماديّ المعاصر، فقد أخذ هذا المنطق و نسبه إلى العوامل المادية ليصل إلى ما وصل إليه الجبري السابق من الانحلال من القيود</w:t>
      </w:r>
      <w:r>
        <w:rPr>
          <w:rFonts w:eastAsia="Amiri" w:cs="Amiri" w:ascii="Amiri" w:hAnsi="Amiri"/>
          <w:color w:val="111111"/>
          <w:sz w:val="28"/>
          <w:szCs w:val="28"/>
          <w:rtl w:val="true"/>
          <w:lang w:bidi="ar-SA"/>
        </w:rPr>
        <w:t xml:space="preserve">. </w:t>
      </w:r>
      <w:bookmarkStart w:id="593" w:name="pg16330_177742"/>
    </w:p>
    <w:p>
      <w:pPr>
        <w:pStyle w:val="Heading5"/>
        <w:numPr>
          <w:ilvl w:val="4"/>
          <w:numId w:val="1"/>
        </w:numPr>
        <w:rPr/>
      </w:pPr>
      <w:bookmarkStart w:id="594" w:name="__RefHeading___Toc6105866_1280447820"/>
      <w:bookmarkStart w:id="595" w:name="_Toc211"/>
      <w:bookmarkEnd w:id="593"/>
      <w:bookmarkEnd w:id="594"/>
      <w:r>
        <w:rPr>
          <w:rtl w:val="true"/>
        </w:rPr>
        <w:t>العوامل المكوّنة للشخصية</w:t>
      </w:r>
      <w:bookmarkEnd w:id="595"/>
    </w:p>
    <w:p>
      <w:pPr>
        <w:pStyle w:val="BookText"/>
        <w:rPr/>
      </w:pPr>
      <w:r>
        <w:rPr>
          <w:rFonts w:ascii="Amiri" w:hAnsi="Amiri" w:eastAsia="Amiri" w:cs="Amiri"/>
          <w:color w:val="111111"/>
          <w:sz w:val="28"/>
          <w:sz w:val="28"/>
          <w:szCs w:val="28"/>
          <w:rtl w:val="true"/>
          <w:lang w:bidi="ar-SA"/>
        </w:rPr>
        <w:t>استند أصحاب هذه النظرية إلى أنّ الإنسان و إن كان حرّا في ظاهره و لكن إذا لوحظت العوامل التي تكوّن شخصيته الفكرية، لحكمنا بأنّه لا مناص له إلاّ بالجنوح إلى ما توحي إليه نفسيته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العوامل المكونة لشخصيته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تفكراته و تعقلاته، و روحياته و نفسانياته، تتلخص في النواميس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الوراثة،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الثقافة،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ناموس الوراثة، يرث الأولاد من آبائهم و أمهاتهم السجايا العليا أو الصفات الدنيئة، فهي تنتقل عن طريق الحيوان المنوي في الأب و البويضة في الأم إلى الوليد، و من خيوطهما تنسج خيوط شخصيته، و بحسبها يكون سلوكه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الثقافة و التعليم، فلهما أيضا تأثير في شخصية الإنسان، فمن هذا الطريق تزرع في كيانه الشخصي الأفكار الخاصة من توحيد أو إلحاد، و ثورة أو خمود، و قناعة أو حرص، إلى غير ذلك من الروحيات التي لها اقتضاء خاص و بحسبها يميل الإنسان إلى سلوك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البيئة و المحيط، فالإنسان وليد بيئته في سلوكه و خلقه، و لأجل ذلك نجد اختلاف السوالك في المجتمعات حسب اختلاف البيئات</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العوامل البنّاءة لشخصية الإنسان و روحياته، و كل إنسان يحوك على نولها و يعمل بحسب اقتضائها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ضوء هذا، فكل فعل ينتهي إلى علّة موجبة لوجود الفعل، و ليست هي إلاّ شخصيته المتكونة من العوامل المحيطة به السائقة له نحو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 الإرادة التي تعدّ رمزا للاختيار، وليدة تلك العوامل في صقع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هذه العوامل خارجة عن الاختيار، فما ينتهي إليها كذلك 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شك في تأثير هذه العوامل في تكوين الشخصية، </w:t>
      </w:r>
    </w:p>
    <w:p>
      <w:pPr>
        <w:pStyle w:val="BookText"/>
        <w:rPr/>
      </w:pPr>
      <w:r>
        <w:rPr>
          <w:rFonts w:ascii="Amiri" w:hAnsi="Amiri" w:eastAsia="Amiri" w:cs="Amiri"/>
          <w:color w:val="111111"/>
          <w:sz w:val="28"/>
          <w:sz w:val="28"/>
          <w:szCs w:val="28"/>
          <w:rtl w:val="true"/>
          <w:lang w:bidi="ar-SA"/>
        </w:rPr>
        <w:t>و لكن ليس تأثيرها إلى درجة يسلب الاختيار من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صحّ هذا، للزم بطلان جهود المربّين، و صيرورة أعمال المصلحين هواء في شبك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هذه العوامل لا تعدو عن كونها مقتضيات و أرضيات تطلب أمورا حسب طبيعتها، و لكن وراءها حرية الإنسان و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خلط المادي في هذه النظرية بين الإيجاب و الاقتضاء، و العلّة التامة و العلّة 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إيضاح مدى تأثير هذه العوامل نبحث عن كل واحدة منها على وجه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الوراثة فهي ناموس مقبول في الجملة، و لكن لا يعلم حدودها سعة و ضيقا، فلا شك أن الأولاد يرثون الصفات الخلقية و الروحية على وجه الإجمال و لكن ما يتركه الآباء و الأمهات في هذا المجال ينقسم إلى نوعين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يفرض على الأولاد فرضا لا يمكن إزالته مثل الحمق، و البلادة، و العقل و الذكاء، و الجبن و الشجاعة و غير ذلك مما لا يمكن إزالته في الأغلب بالجهود التربوية و الإصلاحية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يرثه الأولاد على وجه الأرضية و الاقتضاء، و بصورة تأثير العلّة الناقصة، فيمكن إزالة آثاره بالوسائل التربوية و الطرق العلمية و ذلك كالأمراض الموروثة كالسل و غيره، و مثل هذا القسم طائفة كبيرة من الروحيات كحالة الطغيان و التمرد فإنه يمكن إزالتها برفع مستوى فكر الإنسان و عقليته، و إيقافه على عواقب 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كل ما يرثه الأولاد من الآباء و الأمهات مصيرا لازما و قضاء حتما، بل هناك فوق بعض ذلك إرادة الإنسان و اختياره و سائر العوامل التربوية المغيرة لأرضية الوراثة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التعليم و الثقافة، فلا شك في تأثيرهما في شخصية الإنسان و لتأثيرهما شواهد جمّة في التاريخ، و لكن ليس دور التعليم في تكوين الشخصية على وجه الإيجاب، فله قبول ما يلقى إليه من المفاهيم و التعاليم، كما أنّ له رفضها، و لأجل ذلك يختلف خريجو الثقافة الواحدة بين قابل لما أوحته إليه، و رافض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دليل على أنّ الثقافة لا تؤثر إلاّ بشكل غير إيجابي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الثالث من العوامل أعني البيئة، فلها دور خاص في تكوين الشخصية، فالقاطنون في المناطق الحارة تختلف طباعهم و روحياتهم عمن يعيشون في المناطق الباردة، لكن العوامل الطبيعية و الجغرافية كالعاملين السابقين لا تبلغ في التأثير حدّ الجبر بحيث لا يتمكن الإنسان من التخلص من أثرها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تأثير كل منها تأثيرا اقتضائيا، فليس مجموعها أيضا مؤثرا على وجه الإيجاب بحيث لا يمكن تغيير آثارها بالعوامل المشابهة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الإنسان بعد ما تأثر بالوراثة و الثقافة و البيئة كمجسمة حجرية لا يمكن تغيير صفتها أو جزئها إلاّ بالقضاء عليها، بل الإنسان بعد ذلك قابل للتأثّر و التغيير في ظل عاملين مختلفين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التفكر و التدبّر في صالح أعماله و طالح أفعاله، و ما يترتب عليهما من الآثار و المضاعفات، سواء أ كانت الأفعال مناسبة لشخصيته المكونة في ظل تلك العوامل، أو منافية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إنكار ذلك إنكار للبداهة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الوقوع في إطار ثقافة و بيئة تختلف عمّا كان فيه، فلا شك أنّ لهذين العاملين، حتى في السنين المتأخرة من العمر، تأثير في إزالة بعض أو كل ما خلفته العوامل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دليل على أنّ المثلث الماضي لم يكن مؤثرا بنحو الإيجاب حتى لا يمكن التخلّف عنه، بل التأثير بشكل الاقتضاء</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الختام، لا يمكن لإنسان أن ينكر دور الأنبياء و المصلحين في تغيير الأجيال و المجتمعات بعد ما تمت شخصيتهم و تكونت روحياتهم و نفسانياتهم و كم لذلك من شواهد تاريخية نتركها للباحث</w:t>
      </w:r>
      <w:r>
        <w:rPr>
          <w:rFonts w:eastAsia="Amiri" w:cs="Amiri" w:ascii="Amiri" w:hAnsi="Amiri"/>
          <w:color w:val="111111"/>
          <w:sz w:val="28"/>
          <w:szCs w:val="28"/>
          <w:rtl w:val="true"/>
          <w:lang w:bidi="ar-SA"/>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6" w:name="pg16330_177746"/>
      <w:bookmarkStart w:id="597" w:name="pg16330_177746"/>
      <w:bookmarkEnd w:id="597"/>
    </w:p>
    <w:p>
      <w:pPr>
        <w:pStyle w:val="Heading3"/>
        <w:numPr>
          <w:ilvl w:val="2"/>
          <w:numId w:val="1"/>
        </w:numPr>
        <w:rPr/>
      </w:pPr>
      <w:bookmarkStart w:id="598" w:name="pg16330_177746"/>
      <w:bookmarkStart w:id="599" w:name="__RefHeading___Toc6105868_1280447820"/>
      <w:bookmarkStart w:id="600" w:name="_Toc212"/>
      <w:bookmarkEnd w:id="598"/>
      <w:bookmarkEnd w:id="599"/>
      <w:r>
        <w:rPr>
          <w:rtl w:val="true"/>
        </w:rPr>
        <w:t>مناهج الاختيار</w:t>
      </w:r>
      <w:bookmarkEnd w:id="600"/>
    </w:p>
    <w:p>
      <w:pPr>
        <w:pStyle w:val="Heading4"/>
        <w:numPr>
          <w:ilvl w:val="3"/>
          <w:numId w:val="1"/>
        </w:numPr>
        <w:rPr/>
      </w:pPr>
      <w:bookmarkStart w:id="601" w:name="__RefHeading___Toc6105870_1280447820"/>
      <w:bookmarkStart w:id="602" w:name="_Toc213"/>
      <w:bookmarkEnd w:id="601"/>
      <w:r>
        <w:rPr>
          <w:rtl w:val="true"/>
        </w:rPr>
        <w:t>(</w:t>
      </w:r>
      <w:r>
        <w:rPr/>
        <w:t>1</w:t>
      </w:r>
      <w:r>
        <w:rPr>
          <w:rtl w:val="true"/>
        </w:rPr>
        <w:t xml:space="preserve">) </w:t>
      </w:r>
      <w:r>
        <w:rPr>
          <w:rtl w:val="true"/>
        </w:rPr>
        <w:t>الاختيار المعتزلي</w:t>
      </w:r>
      <w:bookmarkEnd w:id="602"/>
    </w:p>
    <w:p>
      <w:pPr>
        <w:pStyle w:val="Heading5"/>
        <w:numPr>
          <w:ilvl w:val="4"/>
          <w:numId w:val="1"/>
        </w:numPr>
        <w:rPr/>
      </w:pPr>
      <w:bookmarkStart w:id="603" w:name="__RefHeading___Toc6105872_1280447820"/>
      <w:bookmarkStart w:id="604" w:name="_Toc214"/>
      <w:bookmarkEnd w:id="603"/>
      <w:r>
        <w:rPr>
          <w:rtl w:val="true"/>
        </w:rPr>
        <w:t>اشارة</w:t>
      </w:r>
      <w:bookmarkEnd w:id="604"/>
    </w:p>
    <w:p>
      <w:pPr>
        <w:pStyle w:val="BookText"/>
        <w:rPr/>
      </w:pPr>
      <w:r>
        <w:rPr>
          <w:rFonts w:ascii="Amiri" w:hAnsi="Amiri" w:eastAsia="Amiri" w:cs="Amiri"/>
          <w:color w:val="111111"/>
          <w:sz w:val="28"/>
          <w:sz w:val="28"/>
          <w:szCs w:val="28"/>
          <w:rtl w:val="true"/>
          <w:lang w:bidi="ar-SA"/>
        </w:rPr>
        <w:t xml:space="preserve">لقد وقفت في البحوث السابقة على مناهج الجبر و اختلافها، فحان وقت البحث عن مناهج الاختيار باختلافها، فأكثر المعتزلة إلاّ من شذّ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كالنجار و أبى الحسين البصري</w:t>
      </w:r>
      <w:r>
        <w:rPr>
          <w:rStyle w:val="FootnoteAnchor"/>
          <w:rtl w:val="true"/>
        </w:rPr>
        <w:footnoteReference w:id="6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بأنّ أفعال العبد واقعة بقدرة العبد وحدها على سبيل الاستقلال بلا إيجاب بل باختيار</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لب مذهبهم و من حذا حذوهم أنّ اللّه تعالى أوجد العباد و أقدرهم على أفعالهم و فوّض إليهم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مستقلون بإيجاد أفعالهم على وفق مشيئتهم، و طبق قدرتهم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اللّه أراد منهم الإيمان و الطاعة و كره منهم الكفر و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يترتب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فائدة التكليف بالأوامر و النواهي، و فائدة الوعد و الوعيد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استحقاق الثواب و العقاب</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تنزيه اللّه سبحانه عن إيجاد القبائح و الشرور من أنواع الكفر و المعاصي و المساوئ</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السيد الشريف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المواقف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المعتزلة استدلوا بوجوه كثيرة مرجعها إلى أمر واحد و هو أنه لو لا استقلال العبد بالفعل على سبيل الاختيار لبطل التكليف، و بطل التأديب الذي ورد به الشرع، و ارتفع المدح و الذم، إذ ليس للفعل استناد إلى العبد أصلا، و لم يبق للبعثة فائدة، لأن العباد ليسوا موجدين لأفعالهم، فمن أين لهم استحقاق الثواب و العقاب</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هي النتائج المترتبة على أصلهم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 العبد في أفعاله، و عدم وجود الصلة بينه و بين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لأجل أن نقف على نصوص المعتزلة في هذا الباب نقتطف من شرح الأصول الخمسة لقاضي القضاة عبد الجبار بن أحمد شيخ المعتزلة في عصره المتوفي عام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عدة مقاطع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عقلا و سمعا فساد ما تقوله المجبرة الذين ينسبون أفعال العباد إلى اللّه تعالى و جملة القول في ذلك أن تصرفاتنا محتاجة إلينا و متعلقة بنا لحدوثها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جهم بن صفوان أنها لا تتعلق بنا و يقول إنما نحن كالظروف لها حتى إن خلق فينا كان، و إن لم يخلق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 ضرار بن عمرو أنها متعلقة بنا و محتاجة إلينا، لكن جهة الحاجة إنما هو الكسب و قد شارك جهما في المذهب و زاد عليه في الإحالة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جهم على فساده معقول و ما ذكره هو غير معقول أصلا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المتخلفون من المجبرة فقد قسموا التصرفات قسمين، فجعلوا أحد القسمين متعلقا بنا و هو المباشر، و القسم الآخر غير متعلق بنا و هو المتولد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كالإحراق المتولد من إلقاء القرطاس في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استدل القاضي على مذهبه بوجوه نشير إلى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نفصل بين المحسن و المسيء، و بين حسن الوجه و قبيحه، فنحمد المحسن على إحسانه و نذم المسيء على إساءته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تجوز هذه الطريقة في حسن الوجه و قبيحه، و لا في طول القامة و قصرها، حتى لا يحسن منا أن نقول للطويل لم طالت قامتك و لا للقصير لما قصرت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يحسن أن نقول للظالم لم ظلمت و للكاذب لم كذبت، فلو لا أنّ أحدهما متعلق بنا و موجود من جهتنا بخلاف الآخر، و إلاّ لما وجب هذا الفصل، و لكان الحال في طول القامة و قصرها كالحال في الظلم و الكذب و قد عرف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يلزم قبح مجاهدة أهل الروم و غيرهم من الكفار لأنّ للكفرة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الجهاد على ما خلق فينا و جعلنا بحيث لا يمكننا مفارقته و الانفكاك عنه فذلك جهاد لا معنى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ثبت من أنّ العاقل لا يشوّه نفسه كأن يعلق العظام في رقبته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وجب ذلك في الواحد منّا فلأن يجب في حق القديم تعالى و هو أحكم الحاكمين أولى و أحرى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مذهبهم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شوّه نفسه و سوّأ الثناء عليه و أراد منهم كل ذلك تعالى عمّا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أفعال العباد ما هو ظلم و جور، فلو كان تعالى خالقا لها لوجب أن يكون ظالما و جائرا تعالى اللّه عن ذلك</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بعدّة من الآيات 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فِي خَلْقِ اَلرَّحْمٰنِ مِنْ تَفٰاوُتٍ‌ </w:t>
      </w:r>
      <w:r>
        <w:rPr>
          <w:rStyle w:val="FootnoteAnchor"/>
          <w:rtl w:val="true"/>
        </w:rPr>
        <w:footnoteReference w:id="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نفى سبحانه التفاوت عن خلقه، و ليس المراد التفاوت في الخلق لوجوده فيه، بل المراد التفاوت من جهة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هذا لم يصح في أفعال العباد أن تكون من جهة اللّه تعالى لاشتمالها على التفاوت و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القاضي يرد على أدلة الأشاعرة التي نقلناها عنهم</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أنت خبير بأنّ هذه الدلائل على فرض تماميتها ترد القول بالجبر أي ارتباط أفعال العباد باللّه سبحانه و انقطاعها عن العبد و لا تثبت العكس، و أنّ فعل العبد مخلوق للعبد لا صلة له بنحو من الأنحاء باللّه سبحانه كما هو مدّعى المعتزلة، و لأجل ذلك هنا منهج ثالث و هو الأمر بين الأمرين كما سيوافيك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الحقيقة، إنّ هذه الطائفة تنكر التوحيد الأفعالي الذي ركّز عليه النقل و العقل، و هو أنّه لا خالق إلاّ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دافع المعتزلة إلى القول بالتفويض هو الحفاظ على وصف من أوصافه سبحانه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العدل عندهم هو الأصل و الأساس في سائر المباحث، عمدوا إلى تطبيق مسألة أفعال العباد عليه فخرجوا بهذه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بكون أفعال العباد مخلوقة للّه سبحانه ينافي عدله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لجئوا بعدها إلى القول بأنها من صنع العبد و ليس للّه فيها أي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الأصل عند الأشاعرة هو التوحيد الأفعالي و أنه لا مؤثر استقلالا و لا تبعا غيره سبحانه، عمدوا إلى تطبيق هذه المسألة على أساسهم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فجعلوا أفعال العباد مخلوقة للّه سبحانه و ليس للعبد فيها 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فالطائفتان لم تتدبرا في مسألة أفعال العباد تدبرا عميقا، بل جعلتا النظر فيها فرعا للنظر في الأصل الذي تبنتاه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غفلتا عن أنّ هناك طريقا ثالثا يجتمع فيه الأصلان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الأفعالي و وصف العدل، مع القول بالاختيار، كما سيتضح ذلك عند البحث عن المنهج الثالث للاختيار</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فلنعطف عنان الكلام إلى الأصل الفلسفي الذي بني عليه القول بتفويض أفعال العباد إلى أنفسهم</w:t>
      </w:r>
      <w:r>
        <w:rPr>
          <w:rFonts w:eastAsia="Amiri" w:cs="Amiri" w:ascii="Amiri" w:hAnsi="Amiri"/>
          <w:color w:val="111111"/>
          <w:sz w:val="28"/>
          <w:szCs w:val="28"/>
          <w:rtl w:val="true"/>
          <w:lang w:bidi="ar-SA"/>
        </w:rPr>
        <w:t xml:space="preserve">. </w:t>
      </w:r>
      <w:bookmarkStart w:id="605" w:name="pg16330_177750"/>
    </w:p>
    <w:p>
      <w:pPr>
        <w:pStyle w:val="Heading5"/>
        <w:numPr>
          <w:ilvl w:val="4"/>
          <w:numId w:val="1"/>
        </w:numPr>
        <w:rPr/>
      </w:pPr>
      <w:bookmarkStart w:id="606" w:name="__RefHeading___Toc6105874_1280447820"/>
      <w:bookmarkStart w:id="607" w:name="_Toc215"/>
      <w:bookmarkEnd w:id="605"/>
      <w:bookmarkEnd w:id="606"/>
      <w:r>
        <w:rPr>
          <w:rtl w:val="true"/>
        </w:rPr>
        <w:t>حاجة الممكن إلى العلّة تنحصر في حدوثه</w:t>
      </w:r>
      <w:bookmarkEnd w:id="607"/>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 حاجة الممكن إلى الواجب و المعلول إلى العلّة هو حدوثه الذي يفسّر بالوجود المسبوق بالعدم و انقلاب العدم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حدث الممكن ترتفع الحاجة، لأنّ البقاء شيء و الحدوث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الحدوث لا ينطبق إلاّ على الوجود الأول القاطع للعدم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الوجودات اللاحقة فلا تتصف بالحدوث بل تتصف بالبقاء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فعندئذ يكون الشيء في بقاء ذاته غير محتاج إلى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هذا حال الذات، فكيف حال الأفعال، فلا يحتاج في أعماله إلى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يفعل العباد أو يتركون بقدرة و إرادة من أنفسهم، و لا صلة في هذه الحال بين الذات و الأفعال، و الواجب الحكيم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الشيخ الرئيس حاكيا عقيدة المفوضة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أوجد فقد زالت الحاجة إلى الفاعل حتى أنّه لو فقد الفاعل جاز أن يبقى المفعول موجودا كما يشاهدونه من فقدان البنّاء و قوام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حتى أنّ كثيرا منهم لا يتحاشى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جاز على الباري تعالى العدم لما ضرّ عدمه وجود العالم لأنّ العالم عندهم إنما احتاج إلى الباري تعالى في آن أوجده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من العدم إلى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كان بذلك فاعلا، فإذا جعل و حصل له الوجود من العدم، فكيف يخرج بعد ذلك الوجود عن العدم حتى يحتاج إلى الفاعل</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8" w:name="__RefHeading___Toc6105876_1280447820"/>
      <w:bookmarkStart w:id="609" w:name="_Toc216"/>
      <w:bookmarkEnd w:id="608"/>
      <w:r>
        <w:rPr>
          <w:rtl w:val="true"/>
        </w:rPr>
        <w:t>تحليل هذا الأصل و نقده</w:t>
      </w:r>
      <w:bookmarkEnd w:id="609"/>
    </w:p>
    <w:p>
      <w:pPr>
        <w:pStyle w:val="Heading6"/>
        <w:numPr>
          <w:ilvl w:val="5"/>
          <w:numId w:val="1"/>
        </w:numPr>
        <w:rPr/>
      </w:pPr>
      <w:bookmarkStart w:id="610" w:name="__RefHeading___Toc6105878_1280447820"/>
      <w:bookmarkStart w:id="611" w:name="_Toc217"/>
      <w:bookmarkEnd w:id="610"/>
      <w:r>
        <w:rPr>
          <w:rtl w:val="true"/>
        </w:rPr>
        <w:t>اشارة</w:t>
      </w:r>
      <w:bookmarkEnd w:id="611"/>
    </w:p>
    <w:p>
      <w:pPr>
        <w:pStyle w:val="BookText"/>
        <w:rPr/>
      </w:pPr>
      <w:r>
        <w:rPr>
          <w:rFonts w:ascii="Amiri" w:hAnsi="Amiri" w:eastAsia="Amiri" w:cs="Amiri"/>
          <w:color w:val="111111"/>
          <w:sz w:val="28"/>
          <w:sz w:val="28"/>
          <w:szCs w:val="28"/>
          <w:rtl w:val="true"/>
          <w:lang w:bidi="ar-SA"/>
        </w:rPr>
        <w:t>إنّ هذا الأصل الذي بنى عليه القوم نظريتهم في أفعال العباد، بل في أفعال و آثار كل الكائنات، باطل لوجوه نشير إليها</w:t>
      </w:r>
      <w:r>
        <w:rPr>
          <w:rFonts w:eastAsia="Amiri" w:cs="Amiri" w:ascii="Amiri" w:hAnsi="Amiri"/>
          <w:color w:val="111111"/>
          <w:sz w:val="28"/>
          <w:szCs w:val="28"/>
          <w:rtl w:val="true"/>
          <w:lang w:bidi="ar-SA"/>
        </w:rPr>
        <w:t>:</w:t>
      </w:r>
    </w:p>
    <w:p>
      <w:pPr>
        <w:pStyle w:val="Heading6"/>
        <w:numPr>
          <w:ilvl w:val="5"/>
          <w:numId w:val="1"/>
        </w:numPr>
        <w:rPr/>
      </w:pPr>
      <w:bookmarkStart w:id="612" w:name="__RefHeading___Toc6105880_1280447820"/>
      <w:bookmarkStart w:id="613" w:name="_Toc218"/>
      <w:bookmarkEnd w:id="612"/>
      <w:r>
        <w:rPr>
          <w:rtl w:val="true"/>
        </w:rPr>
        <w:t>الوجه الأول</w:t>
      </w:r>
      <w:r>
        <w:rPr>
          <w:rtl w:val="true"/>
        </w:rPr>
        <w:t>:</w:t>
      </w:r>
      <w:bookmarkEnd w:id="613"/>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مناط حاجة المعلول إلى العلّة هو الإمكان أي عدم </w:t>
      </w:r>
      <w:bookmarkStart w:id="614" w:name="pg16330_177751"/>
    </w:p>
    <w:p>
      <w:pPr>
        <w:pStyle w:val="BookText"/>
        <w:rPr/>
      </w:pPr>
      <w:bookmarkEnd w:id="614"/>
      <w:r>
        <w:rPr>
          <w:rFonts w:ascii="Amiri" w:hAnsi="Amiri" w:eastAsia="Amiri" w:cs="Amiri"/>
          <w:color w:val="111111"/>
          <w:sz w:val="28"/>
          <w:sz w:val="28"/>
          <w:szCs w:val="28"/>
          <w:rtl w:val="true"/>
          <w:lang w:bidi="ar-SA"/>
        </w:rPr>
        <w:t>كون وجوده نابعا من ذاته، و كون الوجود و العدم بالنسبة إلى ذاته متساويان، و هذا الملاك موجود في حالتي البدء و البقاء، و أمّا الحدوث فليس ملاكا للحاجة فإنه عبارة عن تحقق الشيء بعد عدمه، و مثل هذا أمر انتزاعي ينتزع بعد اتصاف الماهية بالوجود، و ملاك الحاجة يجب أن يكون قبل الوجود لا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الحدوث أمر منتزع من الشيء بعد تحققه، و يقع في الدرجة الخامسة من محل حاجة الممكن إلى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الشيء يحتاج أولا ثم تقترنه العلة ثانيا، فتوجده ثالثا، فيتحقق الوجود رابعا، فينتزع منه وصف الحدوث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الحدوث مناط الحاجة الذي يجب أن يكون في المرتبة الأولى و قد اشتهر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قرّر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فاحتاج، فأوجد، فوجد، فحدث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الحكماء إلى أنّ مناط الحاجة هو كون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متساوي النسبة إلى الوجود و العدم، و أنّه بذاته لا يقتضي شيئا واحدا من الطرفين و لا يخرج عن حد الاستواء إلاّ بعلة قاهرة تجره إلى أحد الطرفين، و تخرجه عن حالة اللااقتضاء إلى حالة الاقتضاء فإذا كان مناط الحاجة هو 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الشيء بالنظر إلى ذاته لا يقتضي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موجود في حالتي الحدوث و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باستغناء الكون في بقائه، عن العلّة، دون حدوثه، تخصيص للقاعدة العقلية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ممكن ما دام ممكنا بمعنى ما دام كون الوجود غير نابع من ذاته يحتاج إلى علّة، و تخصيص القاعدة العقلية مرفوض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يشير الحكيم المتألّه الشيخ محمد حسين الأصفهاني في منظومته إلى هذا الوجه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الافتقار لازم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حاجة إلى البرهان</w:t>
      </w:r>
    </w:p>
    <w:p>
      <w:pPr>
        <w:pStyle w:val="BookText"/>
        <w:rPr/>
      </w:pPr>
      <w:r>
        <w:rPr>
          <w:rFonts w:ascii="Amiri" w:hAnsi="Amiri" w:eastAsia="Amiri" w:cs="Amiri"/>
          <w:color w:val="111111"/>
          <w:sz w:val="28"/>
          <w:sz w:val="28"/>
          <w:szCs w:val="28"/>
          <w:rtl w:val="true"/>
          <w:lang w:bidi="ar-SA"/>
        </w:rPr>
        <w:t xml:space="preserve">لا فرق ما بين الحدوث و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لازم الذّات و لن يفترقا</w:t>
      </w:r>
    </w:p>
    <w:p>
      <w:pPr>
        <w:pStyle w:val="Heading6"/>
        <w:numPr>
          <w:ilvl w:val="5"/>
          <w:numId w:val="1"/>
        </w:numPr>
        <w:rPr/>
      </w:pPr>
      <w:bookmarkStart w:id="615" w:name="__RefHeading___Toc6105882_1280447820"/>
      <w:bookmarkStart w:id="616" w:name="_Toc219"/>
      <w:bookmarkEnd w:id="615"/>
      <w:r>
        <w:rPr>
          <w:rtl w:val="true"/>
        </w:rPr>
        <w:t>الوجه الثاني</w:t>
      </w:r>
      <w:r>
        <w:rPr>
          <w:rtl w:val="true"/>
        </w:rPr>
        <w:t>:</w:t>
      </w:r>
      <w:bookmarkEnd w:id="616"/>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القول بأنّ العالم المادي بحاجة إلى العلّة في </w:t>
      </w:r>
    </w:p>
    <w:p>
      <w:pPr>
        <w:pStyle w:val="BookText"/>
        <w:rPr/>
      </w:pPr>
      <w:r>
        <w:rPr>
          <w:rFonts w:ascii="Amiri" w:hAnsi="Amiri" w:eastAsia="Amiri" w:cs="Amiri"/>
          <w:color w:val="111111"/>
          <w:sz w:val="28"/>
          <w:sz w:val="28"/>
          <w:szCs w:val="28"/>
          <w:rtl w:val="true"/>
          <w:lang w:bidi="ar-SA"/>
        </w:rPr>
        <w:t>الحدوث دون البقاء، يشبه القول بأنّ بعض أبعاد الجسم بحاجة إلى العلة دون الأبعاد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لكل جسم بعدين، بعدا مكانيا و بعدا زمانيا، فامتداد الجسم في أبعاده الثلاثة، يشكل بعده المكاني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بقاءه في عمود الزمان يشكل بعده الزماني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فالجسم باعتبار أبعاضه، ذو أبعاد مكانية، و باعتبار استمرار وجوده مدى الساعات و الأيام ذو أبعاد زمانية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حاجة الجسم إلى العلّة لا تختص ببعض أجزائه و أبعاضه بل الجسم في كل بعد من الأبعاد المكانية محتاج إلى العلّة، فكذا هو محتاج إليها في جميع أبعاده الزمانية، حدوثا و بقاء من غير فرق بين آن الحدوث و آن البقاء و الآنات المتتالية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فالتفريق بين الحدوث و البقاء يشبه القول باستغناء الجسم في بعض أبعاضه عن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فالبعد الزماني و المكاني وجهان لعملة واحدة، و بعدان لشيء واحد فلا يمكن التفكيك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حقيقة هذا الوجه إذا وقفنا على أنّ العالم في ظل الحركة الجوهرية، في تبدل مستمر، و تغيير دائم نافذين في جوهر الأشياء و طبيعة العالم المادي، فذوات الأشياء في تجدد دائم و اندثار متواصل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العالم حسب هذه النظرية أشبه بنهر جار تنعكس فيه صورة القمر، فالناظر الساذج يتصور أنّ هناك صورة منعكسة على الماء و هي باقية ثابتة و الناظر الدقيق على أنّ الصور تتبدل حسب جريان الماء و سيلانه، فهناك صور مستمرة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ضوء هذه النظرية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المادي أشبه بعين نابعة من دون توقف حتى لحظة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هذا حال العالم المادي، فكيف يصح لعاقل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العالم و منه الإنسان إنما يحتاج إلى العلّة في حدوثه دون بقائه، مع أنّه ليس هنا أي بقاء و ثبات بل العالم في حدوث بعد حدوث و زوال بعد زوال، على وجه الاتصال و الاستمرار بحيث يحسبه الساذج بقاء، و هو في حال الزوال و التبدل و السيلان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تَرَى اَلْجِبٰالَ تَحْسَبُهٰا جٰامِدَةً وَ هِيَ تَمُرُّ مَرَّ اَلسَّحٰابِ‌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 xml:space="preserve">. </w:t>
      </w:r>
      <w:bookmarkStart w:id="617" w:name="pg16330_177753"/>
    </w:p>
    <w:p>
      <w:pPr>
        <w:pStyle w:val="Heading6"/>
        <w:numPr>
          <w:ilvl w:val="5"/>
          <w:numId w:val="1"/>
        </w:numPr>
        <w:rPr/>
      </w:pPr>
      <w:bookmarkStart w:id="618" w:name="__RefHeading___Toc6105884_1280447820"/>
      <w:bookmarkStart w:id="619" w:name="_Toc220"/>
      <w:bookmarkEnd w:id="617"/>
      <w:bookmarkEnd w:id="618"/>
      <w:r>
        <w:rPr>
          <w:rtl w:val="true"/>
        </w:rPr>
        <w:t>الوجه الثالث</w:t>
      </w:r>
      <w:r>
        <w:rPr>
          <w:rtl w:val="true"/>
        </w:rPr>
        <w:t>:</w:t>
      </w:r>
      <w:bookmarkEnd w:id="619"/>
    </w:p>
    <w:p>
      <w:pPr>
        <w:pStyle w:val="BookText"/>
        <w:rPr/>
      </w:pPr>
      <w:r>
        <w:rPr>
          <w:rFonts w:ascii="Amiri" w:hAnsi="Amiri" w:eastAsia="Amiri" w:cs="Amiri"/>
          <w:color w:val="111111"/>
          <w:sz w:val="28"/>
          <w:sz w:val="28"/>
          <w:szCs w:val="28"/>
          <w:rtl w:val="true"/>
          <w:lang w:bidi="ar-SA"/>
        </w:rPr>
        <w:t>إنّ القول بحاجة الممكن إلى العلة في حدوثه دون بقائه غفلة عن واقعية المعلول و نسبته إلى علّته فإن وزانه إليها وزان المعنى الحرفي بالنسبة إلى المعنى الاسمي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أنّه ليس للأول الخروج عن إطار الثاني في المراحل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التصوّر، و الدّلالة، و التحقّق، فهكذا المعلول ليس له الخروج عن إطار العلّة في حال من الحالين الحدوث، و البقاء</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هذا حال المقاس عليه فاستوضح منه حال المقاس، فإنّ المفاض منه سبحانه هو الوجود و هو لا يخلو عن إحدى 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وجود واجب أو ممكن، و الأول خلف لأن المفروض كونه معلولا، فثبت الثاني، و ما هو كذلك لا يمكن أن يخرج عمّا هو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هو ممكن حدوثا، ممكن بقاء، و مثل ذلك لا يستغني عن الواجب في حال من الحالات لأن الاستغناء آية انقلابه عن الإمكان إلى الوجوب، و عن الفقر إلى الغنى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ذكرنا من النسبة إنما يجري في العلل، و المعاليل الإلهية لا الفواعل الطبيعية، فالمعلول الإلهي بالنسبة إلى علته هو ما ذكرنا، و المراد من العلّة الإلهية، مفيض الوجود و معطيه كالنفس بالنسبة إلى الصور التي تخلقها في ضميرها، و الإرادة التي توجدها في موطنها، ففي مثل هذه المعاليل، تكون نسبة المعلول إلى العلّة، كنسبة المعنى الحرفي إلى الاسمي</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الفاعل الطبيعي، كالنار بالنسبة إلى الإحراق، فخارج عن إطار بحثنا، إذ ليس هناك عليّة حقيقية، بل حديث العلية هناك لا يتجاوز عن تبديل أجزاء النار إلى الحرارة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كما هو الحال في العلل الفيزيائية </w:t>
      </w:r>
      <w:bookmarkStart w:id="620" w:name="pg16330_177754"/>
    </w:p>
    <w:p>
      <w:pPr>
        <w:pStyle w:val="BookText"/>
        <w:rPr/>
      </w:pPr>
      <w:bookmarkEnd w:id="620"/>
      <w:r>
        <w:rPr>
          <w:rFonts w:ascii="Amiri" w:hAnsi="Amiri" w:eastAsia="Amiri" w:cs="Amiri"/>
          <w:color w:val="111111"/>
          <w:sz w:val="28"/>
          <w:sz w:val="28"/>
          <w:szCs w:val="28"/>
          <w:rtl w:val="true"/>
          <w:lang w:bidi="ar-SA"/>
        </w:rPr>
        <w:t>و الكيميائية، فالعليّة هناك تبدل المادة إلى غيرها في ظل شرائط و خصوصيات توجب التبدّل و ليس هناك حديث عن الإيجاد و الإعطاء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فالتفويض أي استقلال الفاعل في الفعل يستلزم انقلاب الممكن و صيرورته واجبا في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الاستغناء في جانب الذات من حيث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الاستغناء في جانب نفس الفعل مع أنّ الفعل ممكن مثل الذات</w:t>
      </w:r>
      <w:r>
        <w:rPr>
          <w:rFonts w:eastAsia="Amiri" w:cs="Amiri" w:ascii="Amiri" w:hAnsi="Amiri"/>
          <w:color w:val="111111"/>
          <w:sz w:val="28"/>
          <w:szCs w:val="28"/>
          <w:rtl w:val="true"/>
          <w:lang w:bidi="ar-SA"/>
        </w:rPr>
        <w:t>.</w:t>
      </w:r>
    </w:p>
    <w:p>
      <w:pPr>
        <w:pStyle w:val="Heading6"/>
        <w:numPr>
          <w:ilvl w:val="5"/>
          <w:numId w:val="1"/>
        </w:numPr>
        <w:rPr/>
      </w:pPr>
      <w:bookmarkStart w:id="621" w:name="__RefHeading___Toc6105886_1280447820"/>
      <w:bookmarkStart w:id="622" w:name="_Toc221"/>
      <w:bookmarkEnd w:id="621"/>
      <w:r>
        <w:rPr>
          <w:rtl w:val="true"/>
        </w:rPr>
        <w:t>الوجه الرابع</w:t>
      </w:r>
      <w:r>
        <w:rPr>
          <w:rtl w:val="true"/>
        </w:rPr>
        <w:t>:</w:t>
      </w:r>
      <w:bookmarkEnd w:id="622"/>
    </w:p>
    <w:p>
      <w:pPr>
        <w:pStyle w:val="BookText"/>
        <w:rPr/>
      </w:pPr>
      <w:r>
        <w:rPr>
          <w:rFonts w:ascii="Amiri" w:hAnsi="Amiri" w:eastAsia="Amiri" w:cs="Amiri"/>
          <w:color w:val="111111"/>
          <w:sz w:val="28"/>
          <w:sz w:val="28"/>
          <w:szCs w:val="28"/>
          <w:rtl w:val="true"/>
          <w:lang w:bidi="ar-SA"/>
        </w:rPr>
        <w:t>إنّ القول بالتفويض يستلزم الشرك، أي الاعتقاد بوجود خالقين مستقلين أحدهما العلّة العليا التي أحدثت الموجودات و الكائنات و الإنسان، و الأخرى الإنسان بل كل الكائنات فإنها تستقل بعد الخلقة و الحدوث في بقائها أولا و تأثيراتها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قالت المعتزلة بالتفصيل بين الكائنات و الإنسان و نسبت آثار الكائنات إلى الواجب بحجة أنها لا تنافي العدل دون الإنسان، يكون التفصيل بلا دليل</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القوم استدلوا على المسألة العقلية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غناء الممكن في بقائه عن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بالأمثلة المحسوسة،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البناء و المصنوعات بعد موت البنّاء و الصانع، و لكن التمثيل في غير محلّه لأنّ البنّاء و الصانع فاعلان للحركة أي ضم بعض الأجزاء إلى بعض و الحركة تنتهي بانتهاء عملهما فضلا عن موتهما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بقاء البناء و المصنوعات فهو مرهون للنظم السائد فيهما فإن البناء يبقى بفضل القوى الطبيعية الكامنة فيه، التي أودعها اللّه سبحانه في صميم الأشياء فليس للبنّاء و الصانع فيها صنع، و أمّا الهيئة و الشكل فهما نتيجة اجتماع أجزاء صغيرة، فتحصل من المجموع هيئة خاصة و ليس لهما فيها أيضا صنع</w:t>
      </w:r>
      <w:r>
        <w:rPr>
          <w:rFonts w:eastAsia="Amiri" w:cs="Amiri" w:ascii="Amiri" w:hAnsi="Amiri"/>
          <w:color w:val="111111"/>
          <w:sz w:val="28"/>
          <w:szCs w:val="28"/>
          <w:rtl w:val="true"/>
          <w:lang w:bidi="ar-SA"/>
        </w:rPr>
        <w:t xml:space="preserve">. </w:t>
      </w:r>
      <w:bookmarkStart w:id="623" w:name="pg16330_177755"/>
    </w:p>
    <w:p>
      <w:pPr>
        <w:pStyle w:val="Heading5"/>
        <w:numPr>
          <w:ilvl w:val="4"/>
          <w:numId w:val="1"/>
        </w:numPr>
        <w:rPr/>
      </w:pPr>
      <w:bookmarkStart w:id="624" w:name="__RefHeading___Toc6105888_1280447820"/>
      <w:bookmarkStart w:id="625" w:name="_Toc222"/>
      <w:bookmarkEnd w:id="623"/>
      <w:bookmarkEnd w:id="624"/>
      <w:r>
        <w:rPr>
          <w:rtl w:val="true"/>
        </w:rPr>
        <w:t>تمثيلان لإيضاح الحقيقة</w:t>
      </w:r>
      <w:bookmarkEnd w:id="625"/>
    </w:p>
    <w:p>
      <w:pPr>
        <w:pStyle w:val="BookText"/>
        <w:rPr/>
      </w:pPr>
      <w:r>
        <w:rPr>
          <w:rFonts w:ascii="Amiri" w:hAnsi="Amiri" w:eastAsia="Amiri" w:cs="Amiri"/>
          <w:color w:val="111111"/>
          <w:sz w:val="28"/>
          <w:sz w:val="28"/>
          <w:szCs w:val="28"/>
          <w:rtl w:val="true"/>
          <w:lang w:bidi="ar-SA"/>
        </w:rPr>
        <w:t>الحق أنّ قياس المعقول بالمحسوس الذي ارتكبته المعتزلة قياس غير تام و لو أراد المحقق ارتكاب لهذا القياس و التمثيل فعليه أن يتمسك بالمثالين التاليين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الموجودات الإمكانية بالنسبة إلى الواجب، كمثل المصباح الكهربائي المضيء، فالحس الخاطئ يزعم أنّ الضوء المنبعث من هذا المصباح هو استمرار للضوء الأول، و يتصور أنّ المصباح إنّما يحتاج إلى المولّد الكهربائي في حدوث الضوء، دون استمراره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الحال أنّ المصباح فاقد للإضاءة في مقام الذات محتاج في حصولها إلى ذلك المولد في كل لحظة، لأنّ الضوء المتلألئ من المصباح إنما هو استضاءة بعد استضاءة، و استنارة بعد استنارة من المولد الكهربائي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ينطفئ المصباح إذا انقطع الاتصال بينه و بين المولد؟ فالعالم يشبه هذا المصباح الكهربائي تماما، فهو لكونه فاقدا للوجود الذاتي يحتاج إلى العلّة في حدوثه و بقائه لأنه يأخذ الوجود آنا بعد آن، و زمانا بعد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نفترض منطقة حارّة جافّة تطلع عليها الشمس بأشعتها المحرقة الشديدة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أردنا أن تكون تلك المنطقة رطبة دائما بتقطير الماء عليها، و إفاضته بما يشبه الرذاذ، فإن هذا الأمر يتوقف على استمرار تقاطر الماء عليها و لو انقطع لحظة ساد عليها الجفاف و صارت يابسة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 الممكن الذي يتصف بالوجود باستمرار، مثل هذه الأرض المتصفة بالرطوبة دائما، فكما أنّ الثاني رهن استمرار إفاضة قطرات الماء عليها آنا بعد آن، فهكذا الأول لا يتحقق إلاّ باستمرار إفاضة الوجود عليه آنا بعد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انقطع الفيض و الصلة بينه و بين المفيض لانعدم و لم يبق منه أثر</w:t>
      </w:r>
      <w:r>
        <w:rPr>
          <w:rFonts w:eastAsia="Amiri" w:cs="Amiri" w:ascii="Amiri" w:hAnsi="Amiri"/>
          <w:color w:val="111111"/>
          <w:sz w:val="28"/>
          <w:szCs w:val="28"/>
          <w:rtl w:val="true"/>
          <w:lang w:bidi="ar-SA"/>
        </w:rPr>
        <w:t xml:space="preserve">. </w:t>
      </w:r>
      <w:bookmarkStart w:id="626" w:name="pg16330_177756"/>
    </w:p>
    <w:p>
      <w:pPr>
        <w:pStyle w:val="Heading5"/>
        <w:numPr>
          <w:ilvl w:val="4"/>
          <w:numId w:val="1"/>
        </w:numPr>
        <w:rPr/>
      </w:pPr>
      <w:bookmarkStart w:id="627" w:name="__RefHeading___Toc6105890_1280447820"/>
      <w:bookmarkStart w:id="628" w:name="_Toc223"/>
      <w:bookmarkEnd w:id="626"/>
      <w:bookmarkEnd w:id="627"/>
      <w:r>
        <w:rPr>
          <w:rtl w:val="true"/>
        </w:rPr>
        <w:t>التفويض في الكتاب و السنّة</w:t>
      </w:r>
      <w:bookmarkEnd w:id="628"/>
    </w:p>
    <w:p>
      <w:pPr>
        <w:pStyle w:val="BookText"/>
        <w:rPr/>
      </w:pPr>
      <w:r>
        <w:rPr>
          <w:rFonts w:ascii="Amiri" w:hAnsi="Amiri" w:eastAsia="Amiri" w:cs="Amiri"/>
          <w:color w:val="111111"/>
          <w:sz w:val="28"/>
          <w:sz w:val="28"/>
          <w:szCs w:val="28"/>
          <w:rtl w:val="true"/>
          <w:lang w:bidi="ar-SA"/>
        </w:rPr>
        <w:t>إنّ الذكر الحكيم يردّ التفويض بحماس و وضوح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أَنْتُمُ اَلْفُقَرٰاءُ إِلَى اَللّٰهِ وَ اَللّٰهُ هُوَ اَلْغَنِيُّ اَلْحَمِيدُ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فالآية نصّ في كون الفقر ثابت للإنسان في جميع الأحوال، فكيف يستغني عنه سبحانه بعد حدوثه، و في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كيف يستغنى في فعله عن الواجب مع سيادة الفقر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أَصٰابَكَ مِنْ حَسَنَةٍ فَمِنَ اَللّٰهِ‌، وَ مٰا أَصٰابَكَ مِنْ سَيِّئَةٍ فَمِنْ نَفْسِكَ‌ </w:t>
      </w:r>
      <w:r>
        <w:rPr>
          <w:rStyle w:val="FootnoteAnchor"/>
          <w:rtl w:val="true"/>
        </w:rPr>
        <w:footnoteReference w:id="614"/>
      </w:r>
      <w:r>
        <w:rPr>
          <w:rFonts w:ascii="Amiri" w:hAnsi="Amiri" w:eastAsia="Amiri" w:cs="Amiri"/>
          <w:color w:val="111111"/>
          <w:sz w:val="28"/>
          <w:sz w:val="28"/>
          <w:szCs w:val="28"/>
          <w:rtl w:val="true"/>
          <w:lang w:bidi="ar-SA"/>
        </w:rPr>
        <w:t>فاللّه تعالى ينسب الحسنة الصادرة من العبد إليه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تكن هناك صلة بين الخالق و فعل العبد فما معنى هذه النسبة‌؟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هُمْ بِضٰارِّينَ بِهِ مِنْ أَحَدٍ إِلاّٰ بِإِذْنِ اَللّٰهِ‌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فِئَةٍ قَلِيلَةٍ غَلَبَتْ فِئَةً كَثِيرَةً بِإِذْنِ اَللّٰهِ‌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فَهَزَمُوهُمْ بِإِذْنِ اَللّٰهِ‌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لِنَفْسٍ أَنْ تَمُوتَ إِلاّٰ بِإِذْنِ اَللّٰهِ كِتٰاباً مُؤَجَّلاً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لِنَفْسٍ أَنْ تُؤْمِنَ إِلاّٰ بِإِذْنِ اَللّٰهِ‌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الآيات التي تقيد فعل الإنسان بإذنه، و المراد منه مشيئته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المراد أنّ أفعال العباد واقعة في إطار مشيئته تعالى، فكيف تستقل عنه سبحانه‌؟ و ما ورد في الذكر الحكيم مما يفنّد هذه المزعمة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 بعض الآيات عند البحث عن الجبر الأشعري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السنّة، فقد تضافرت الروايات على نقد نظرية التفويض بصور مختلفة نذكر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لا نقول جبرا و لا تفويضا</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 حريز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في القدر على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زعم أنّ اللّه عز و جل أجبر الناس على المعاصي فهذا قد ظلم اللّه عز و جل في حكمه، و هو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يزعم أنّ الأمر مفوّض إليهم فهذا وهن اللّه في سلطانه، فهو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كلّف العباد ما يطيقون و لم يكلفهم ما لا يطيقون فإذا أحسن حمد اللّه و إذا أساء استغفر اللّه، فهذا مسلم بالغ</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الثمالي أنّه قال</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جعفر للحسن البصري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أن تقول بالتفويض فإنّ اللّه عز و جل لم يفوّض الأمر إلى خلقه و هنا منه و ضعفا، و لا أجبرهم على معاصيه ظلما</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البرقي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تبارك و تعالى أكرم من أن يكلف الناس ما لا يطيقون، و اللّه أعزّ من أن يكون في سلطانه ما لا يريد</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حفص بن قرط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زعم أنّ اللّه تبارك و تعالى يأمر بالسوء و الفحشاء فقد كذب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زعم أنّ الخير و الشر بغير مشيّة اللّه، فقد أخرج اللّه من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زعم أنّ المعاصي بغير قوّة اللّه، فقد كذب على اللّه، و من كذب على اللّه أدخله اللّه النار</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مساكين القدرية، أرادوا أن يصفوا اللّه عزّ و جلّ بعدله فأخرجوه من قدرته و سلطانه</w:t>
      </w:r>
      <w:r>
        <w:rPr>
          <w:rFonts w:eastAsia="Amiri" w:cs="Amiri" w:ascii="Amiri" w:hAnsi="Amiri"/>
          <w:color w:val="111111"/>
          <w:sz w:val="28"/>
          <w:szCs w:val="28"/>
          <w:rtl w:val="true"/>
          <w:lang w:bidi="ar-SA"/>
        </w:rPr>
        <w:t>»</w:t>
      </w:r>
      <w:r>
        <w:rPr>
          <w:rStyle w:val="FootnoteAnchor"/>
          <w:rtl w:val="true"/>
        </w:rPr>
        <w:footnoteReference w:id="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يشير إلى ما ذكرناه في صدر البحث من أنّ المعتزلة لما جعلوا العدل أصلا فرّعوا القول بالتفويض عليه، غافلين عن الطريق الذي يجمع بين العدل و وقوع الفعل في سلطانه سبحانه</w:t>
      </w:r>
      <w:r>
        <w:rPr>
          <w:rFonts w:eastAsia="Amiri" w:cs="Amiri" w:ascii="Amiri" w:hAnsi="Amiri"/>
          <w:color w:val="111111"/>
          <w:sz w:val="28"/>
          <w:szCs w:val="28"/>
          <w:rtl w:val="true"/>
          <w:lang w:bidi="ar-SA"/>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9" w:name="pg16330_177760"/>
      <w:bookmarkStart w:id="630" w:name="pg16330_177760"/>
      <w:bookmarkEnd w:id="630"/>
    </w:p>
    <w:p>
      <w:pPr>
        <w:pStyle w:val="BookText"/>
        <w:rPr/>
      </w:pPr>
      <w:bookmarkStart w:id="631" w:name="pg16330_177760"/>
      <w:bookmarkEnd w:id="631"/>
      <w:r>
        <w:rPr>
          <w:rFonts w:ascii="Amiri" w:hAnsi="Amiri" w:eastAsia="Amiri" w:cs="Amiri"/>
          <w:color w:val="111111"/>
          <w:sz w:val="28"/>
          <w:sz w:val="28"/>
          <w:szCs w:val="28"/>
          <w:rtl w:val="true"/>
          <w:lang w:bidi="ar-SA"/>
        </w:rPr>
        <w:t>مناهج الاختيار</w:t>
      </w:r>
    </w:p>
    <w:p>
      <w:pPr>
        <w:pStyle w:val="Heading4"/>
        <w:numPr>
          <w:ilvl w:val="3"/>
          <w:numId w:val="1"/>
        </w:numPr>
        <w:rPr/>
      </w:pPr>
      <w:bookmarkStart w:id="632" w:name="__RefHeading___Toc6105892_1280447820"/>
      <w:bookmarkStart w:id="633" w:name="_Toc224"/>
      <w:bookmarkEnd w:id="632"/>
      <w:r>
        <w:rPr>
          <w:rtl w:val="true"/>
        </w:rPr>
        <w:t>(</w:t>
      </w:r>
      <w:r>
        <w:rPr/>
        <w:t>2</w:t>
      </w:r>
      <w:r>
        <w:rPr>
          <w:rtl w:val="true"/>
        </w:rPr>
        <w:t xml:space="preserve">) </w:t>
      </w:r>
      <w:r>
        <w:rPr>
          <w:rtl w:val="true"/>
        </w:rPr>
        <w:t>الاختيار لدى الوجوديين</w:t>
      </w:r>
      <w:bookmarkEnd w:id="633"/>
    </w:p>
    <w:p>
      <w:pPr>
        <w:pStyle w:val="Heading5"/>
        <w:numPr>
          <w:ilvl w:val="4"/>
          <w:numId w:val="1"/>
        </w:numPr>
        <w:rPr/>
      </w:pPr>
      <w:bookmarkStart w:id="634" w:name="__RefHeading___Toc6105894_1280447820"/>
      <w:bookmarkStart w:id="635" w:name="_Toc225"/>
      <w:bookmarkEnd w:id="634"/>
      <w:r>
        <w:rPr>
          <w:rtl w:val="true"/>
        </w:rPr>
        <w:t>اشارة</w:t>
      </w:r>
      <w:bookmarkEnd w:id="635"/>
    </w:p>
    <w:p>
      <w:pPr>
        <w:pStyle w:val="BookText"/>
        <w:rPr/>
      </w:pPr>
      <w:r>
        <w:rPr>
          <w:rFonts w:ascii="Amiri" w:hAnsi="Amiri" w:eastAsia="Amiri" w:cs="Amiri"/>
          <w:color w:val="111111"/>
          <w:sz w:val="28"/>
          <w:sz w:val="28"/>
          <w:szCs w:val="28"/>
          <w:rtl w:val="true"/>
          <w:lang w:bidi="ar-SA"/>
        </w:rPr>
        <w:t xml:space="preserve">الاختيار لدى الوجوديين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الذائع الصيت في الغرب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مقام التفويض لدى المعتزلة في الشرق الإسلامي غير أنّ الداعي يختلف عند الفرقتين، فالمعتزلي الشرقي قال بثبوت الاختيار للإنسان في أفعاله بصورة التفويض حفاظا على العدل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الوجودي الغربي ذهب إلى أنّ الإنسان يتكون و يتولد مجردا عن كل لون و صبغة، و عن كل ميل و غريزة، للحفاظ على حريته و عدم انسياقه بالذات إلى جانب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التّفويض المعتزلي ردّ فعل على الجبر المعروف بين أهل الحديث و الحنابلة، ثم الأشاعرة، فالاختيار لدى الوجوديين بالنحو السابق ردّ فعل على الجبري المادي الذي يعتقد بأنّ الإنسان يتولد و هو أسير عامل الوراثة ثم الثقافة و البيئة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فالوجوديون تقدموا في إثبات الاختيار إلى حدّ أنكروا أن يكون لغير فعل الإنسان و عمله تأثير في تكوّن شخصيته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روّاد هذا المسلك في الأوساط الغربية الفيلسوف الفرنسي جان يول سارتر</w:t>
      </w:r>
      <w:r>
        <w:rPr>
          <w:rStyle w:val="FootnoteAnchor"/>
          <w:rtl w:val="true"/>
        </w:rPr>
        <w:footnoteReference w:id="626"/>
      </w:r>
      <w:r>
        <w:rPr>
          <w:rFonts w:ascii="IRNazanin" w:hAnsi="IRNazanin" w:eastAsia="IRNazanin"/>
          <w:color w:val="111111"/>
          <w:sz w:val="28"/>
          <w:sz w:val="28"/>
          <w:szCs w:val="28"/>
          <w:rtl w:val="true"/>
          <w:lang w:bidi="fa-IR"/>
        </w:rPr>
        <w:t>و حاصل مذهبه</w:t>
      </w:r>
      <w:r>
        <w:rPr>
          <w:rFonts w:eastAsia="IRNazanin" w:cs="IRNazanin"/>
          <w:color w:val="111111"/>
          <w:sz w:val="28"/>
          <w:szCs w:val="28"/>
          <w:rtl w:val="true"/>
          <w:lang w:bidi="fa-IR"/>
        </w:rPr>
        <w:t xml:space="preserve">: </w:t>
      </w:r>
      <w:bookmarkStart w:id="636" w:name="pg16330_177761"/>
    </w:p>
    <w:p>
      <w:pPr>
        <w:pStyle w:val="BookText"/>
        <w:rPr/>
      </w:pPr>
      <w:bookmarkEnd w:id="636"/>
      <w:r>
        <w:rPr>
          <w:rFonts w:ascii="Amiri" w:hAnsi="Amiri" w:eastAsia="Amiri" w:cs="Amiri"/>
          <w:color w:val="111111"/>
          <w:sz w:val="28"/>
          <w:sz w:val="28"/>
          <w:szCs w:val="28"/>
          <w:rtl w:val="true"/>
          <w:lang w:bidi="ar-SA"/>
        </w:rPr>
        <w:t>إنّ وجود الإنسان متقدم على طبيعته و ماهيته فهو يتكون بلا ماهية و يتولد بلا 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بفعله و عمله في ظل إرادته و اختياره، يصنع لنفسه 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فما اشتهر من وجود الميول و الغرائز في الوجود الإنساني التي تضفي على وجود الإنسان لونا و صبغة و توجد فيه انحيازا إلى نقطة و تمايلا إلى شيء، ليس بصحيح لأن الاعتراف بوجود هذه الغرائز، سواء أ كانت علوية أو سفلية يزاحم اختياره و حريته، و يسلب منه الحرية التامة و التساوي بالنسبة إلى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فلأجل الحفاظ على حرية الإنسان و كونه موجودا فعّالا بالاختيار و حرّا في الانتخاب يجب إنكار كل عقيدة مسبقة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نفي القضاء و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كل مصير يجعله مسيّرا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المراد ممّا اشتهر منهم بأنّ الإنسان يتكون بلا ماهية</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7" w:name="__RefHeading___Toc6105896_1280447820"/>
      <w:bookmarkStart w:id="638" w:name="_Toc226"/>
      <w:bookmarkEnd w:id="637"/>
      <w:r>
        <w:rPr>
          <w:rtl w:val="true"/>
        </w:rPr>
        <w:t>مناقشة النظرية</w:t>
      </w:r>
      <w:bookmarkEnd w:id="638"/>
    </w:p>
    <w:p>
      <w:pPr>
        <w:pStyle w:val="Heading6"/>
        <w:numPr>
          <w:ilvl w:val="5"/>
          <w:numId w:val="1"/>
        </w:numPr>
        <w:rPr/>
      </w:pPr>
      <w:bookmarkStart w:id="639" w:name="__RefHeading___Toc6105898_1280447820"/>
      <w:bookmarkStart w:id="640" w:name="_Toc227"/>
      <w:bookmarkEnd w:id="639"/>
      <w:r>
        <w:rPr>
          <w:rtl w:val="true"/>
        </w:rPr>
        <w:t>اشارة</w:t>
      </w:r>
      <w:bookmarkEnd w:id="640"/>
    </w:p>
    <w:p>
      <w:pPr>
        <w:pStyle w:val="BookText"/>
        <w:rPr/>
      </w:pPr>
      <w:r>
        <w:rPr>
          <w:rFonts w:ascii="Amiri" w:hAnsi="Amiri" w:eastAsia="Amiri" w:cs="Amiri"/>
          <w:color w:val="111111"/>
          <w:sz w:val="28"/>
          <w:sz w:val="28"/>
          <w:szCs w:val="28"/>
          <w:rtl w:val="true"/>
          <w:lang w:bidi="ar-SA"/>
        </w:rPr>
        <w:t>إنّ للإنسان ماهيتين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ماهية عامة يتكون معها و يتولد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ماهية خاصة يكتسبها في ضوء إرادته عن طريق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التفرقة بين الماهيتين دفعهم إلى الاعتقاد بتكون الإنسان و تولده مجرّدا عن كل صبغة طبيعية و سائقة ذاتية</w:t>
      </w:r>
      <w:r>
        <w:rPr>
          <w:rFonts w:eastAsia="Amiri" w:cs="Amiri" w:ascii="Amiri" w:hAnsi="Amiri"/>
          <w:color w:val="111111"/>
          <w:sz w:val="28"/>
          <w:szCs w:val="28"/>
          <w:rtl w:val="true"/>
          <w:lang w:bidi="ar-SA"/>
        </w:rPr>
        <w:t>.</w:t>
      </w:r>
    </w:p>
    <w:p>
      <w:pPr>
        <w:pStyle w:val="Heading6"/>
        <w:numPr>
          <w:ilvl w:val="5"/>
          <w:numId w:val="1"/>
        </w:numPr>
        <w:rPr/>
      </w:pPr>
      <w:bookmarkStart w:id="641" w:name="__RefHeading___Toc6105900_1280447820"/>
      <w:bookmarkStart w:id="642" w:name="_Toc228"/>
      <w:bookmarkEnd w:id="641"/>
      <w:r>
        <w:rPr>
          <w:rtl w:val="true"/>
        </w:rPr>
        <w:t>أما الطبيعة العامة،</w:t>
      </w:r>
      <w:bookmarkEnd w:id="642"/>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فهي عبارة عن الطاقات و المواهب الإلهية المودعة في وجوده و هي ميول طبيعية تسوقه إلى نقطة خاصة فيها سعادته أو شقاؤه و قد أعطى سبحانه، زمامها بيد الإنسان المختار في كيفية الاستفادة منها كمّا و كيفا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نعترف بأنّ هذه المواهب و الاستعدادات توجد في نفس الإنسان محدودية خاصة و تحقق في وجوده انحيازا إلى جانب، و لكنها لا تعدو عن كونها قابليات و اقتضاءات و أرضيات لأهداف خاصة، و لكن زمام </w:t>
      </w:r>
      <w:bookmarkStart w:id="643" w:name="pg16330_177762"/>
    </w:p>
    <w:p>
      <w:pPr>
        <w:pStyle w:val="BookText"/>
        <w:rPr/>
      </w:pPr>
      <w:bookmarkEnd w:id="643"/>
      <w:r>
        <w:rPr>
          <w:rFonts w:ascii="Amiri" w:hAnsi="Amiri" w:eastAsia="Amiri" w:cs="Amiri"/>
          <w:color w:val="111111"/>
          <w:sz w:val="28"/>
          <w:sz w:val="28"/>
          <w:szCs w:val="28"/>
          <w:rtl w:val="true"/>
          <w:lang w:bidi="ar-SA"/>
        </w:rPr>
        <w:t>الاختيار فيها بيد الإنسان المختار فله أن يتطلب بهذه المواهب 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له أن يترك الاستفادة منها، بل له أن يكافحها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يدل على ذلك ما كشف عنه العلم من أنّ الإنسان يتولد و فيه طاقات و سوائق متضادة و مختلفة، و كل يطلب منشودا خاصا، و لو لا هذه الطاقات المتضادة لما وصل الإنسان إلى قمة التكامل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الإنسان جبل على حب النفس، و يظهر هذا منه من نعومة أظفاره، و في الوقت نفسه جبل على حب الخير و يظهر بعد سنين من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المختار يستفيد من تلك الميول الطبيعية على حد لا يجعله حب الذات حيوانا ضاريا، كما لا يجعله حبّ الخير إنسانا تاركا و مهملا لحياته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فالحفاظ على حرية الإنسان لا يتوقف على إنكار الفطريات و الغرائز بل يكفي في ذلك القول بأنّ للإنسان ماهية عامة موجودة في جميع الأفراد ليس للإنسان في الانطباع بها أي صنع و دخالة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ماهية خاصة، يستحصلها عن طريق العمل كما سنشرحه</w:t>
      </w:r>
      <w:r>
        <w:rPr>
          <w:rFonts w:eastAsia="Amiri" w:cs="Amiri" w:ascii="Amiri" w:hAnsi="Amiri"/>
          <w:color w:val="111111"/>
          <w:sz w:val="28"/>
          <w:szCs w:val="28"/>
          <w:rtl w:val="true"/>
          <w:lang w:bidi="ar-SA"/>
        </w:rPr>
        <w:t>.</w:t>
      </w:r>
    </w:p>
    <w:p>
      <w:pPr>
        <w:pStyle w:val="Heading6"/>
        <w:numPr>
          <w:ilvl w:val="5"/>
          <w:numId w:val="1"/>
        </w:numPr>
        <w:rPr/>
      </w:pPr>
      <w:bookmarkStart w:id="644" w:name="__RefHeading___Toc6105902_1280447820"/>
      <w:bookmarkStart w:id="645" w:name="_Toc229"/>
      <w:bookmarkEnd w:id="644"/>
      <w:r>
        <w:rPr>
          <w:rtl w:val="true"/>
        </w:rPr>
        <w:t>و أمّا الطبيعة الخاصة،</w:t>
      </w:r>
      <w:bookmarkEnd w:id="645"/>
    </w:p>
    <w:p>
      <w:pPr>
        <w:pStyle w:val="BookText"/>
        <w:rPr/>
      </w:pPr>
      <w:r>
        <w:rPr>
          <w:rFonts w:ascii="Amiri" w:hAnsi="Amiri" w:eastAsia="Amiri" w:cs="Amiri"/>
          <w:color w:val="111111"/>
          <w:sz w:val="28"/>
          <w:sz w:val="28"/>
          <w:szCs w:val="28"/>
          <w:rtl w:val="true"/>
          <w:lang w:bidi="ar-SA"/>
        </w:rPr>
        <w:t>فهي عبارة عمّا يتكون في نفس الإنسان من الروحيات العالية أو الدانية نتيجة استفادته من تلك المواهب الأولية، إفراطا أو تفريطا أو اعتدالا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قد أودعت يد الخلقة في وجود الإنسان ميولا سافلة كالغضب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الوقت نفسه أودعت ميولا عالية كالرحمة و الرأفة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فربما يتجلى الإنسان في مسرح الحياة سبعا ضاريا لإفراطه في أعماله قوة الغضب، كما قد يتجلى إنسانا مهملا تاركا لحقوقه الفردية و الاجتماعية و فريسة للمعتدين لتفريطه في أعمالها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يتجلى إنسانا مثاليا يستفيد منها على حدّ الاعتدال بالموازنة مع جانب الرحمة و الرأفة فيدفع عن نفسه الاعتداءات و في بعض الأحيان يؤثر غيره و يقوم بحاجات بني نوعه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شخصيات ثلاث تتكون في الفرد الإنساني حسب إعماله تلك الموهبة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 عليه سائر الميول و الغرائز عالية كانت أو سافلة، إنسانية كانت أو حيوانية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سعادة الإنسان و شقاءه ليسا رهن الماهية العامة، و الاعتراف بها لا يمس بكرامة سعادته، كما لا يجعله في عداد الأتقياء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الماهيات العامة تعبّد له طريق السعادة خصوصا الفطريات العالية الإنسانية التي كشف عنها العلم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روح الاستقراء و اكتشاف الحقائق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 الخير و النزوع إلى البر و 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علاقته بالجمال في مجالات الطبيعية و الصناعة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الشعور الديني الذي يتأجج لدى الشباب في سن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الميول النابعة من داخل الإنسان و فطرته هي ماهيته العامة و كلها تسوقه إلى الخير و تصده عن الشر، لكن على وجه الاقتضاء فهناك إنسان يستخدم تلك المواهب في ظل الاختيار و الإرادة و يكون عالما كاشفا عن السنن الكونية، و إنسانا بارّا يفعل الخير لبني نوعه، و موجودا فنّانا يصنع المصنوعات الدقيقة، و إنسانا إلهيا، يعتقد بأنّ وراء العالم عالما آخر و أنّ هناك خالقا للكون و له تجاه خالقه مسئوليات و تكاليف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هناك إنسان يترك الاستفادة منها أو من بعضها فيسقط في المهاوي و يتجلّى على خلاف الإنسان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فالاعتراف بهذه الفطريات لا يجعل الإنسان جاهز الصنع، كما عرفت، فإن الذي يرتبط بهذه الفطريات إنما هي شخصيته العامة و أمّا شخصيته الخاصة فهي مصنوعة إرادته و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أنّ مبدع النظرية لم يقدر على إنكار ماهية عامة للإنسان في بعض المجالات، فهو يعترف بأنّ الإنسان يتولد في إطار قيود خاصة منها أنّ وجوده متعلق بهذا العالم، و يعيش حياة اجتماعية، و أنّه موجود فان، و غير ذلك من الحدود و القيود</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الحدود و القيود التي تحدّ شخصية الإنسان لا من قبل نفسه </w:t>
      </w:r>
    </w:p>
    <w:p>
      <w:pPr>
        <w:pStyle w:val="BookText"/>
        <w:rPr/>
      </w:pPr>
      <w:r>
        <w:rPr>
          <w:rFonts w:ascii="Amiri" w:hAnsi="Amiri" w:eastAsia="Amiri" w:cs="Amiri"/>
          <w:color w:val="111111"/>
          <w:sz w:val="28"/>
          <w:sz w:val="28"/>
          <w:szCs w:val="28"/>
          <w:rtl w:val="true"/>
          <w:lang w:bidi="ar-SA"/>
        </w:rPr>
        <w:t>أكثر مما اعترف به، فكل إنسان يعيش بين أحضان العالم المادي محكوم بقوانين الكون الفيزيائية و الكيميائية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 أصحاب النظرية قد ابتدعوا المدعى و صاغوه في قالب خاص لغايات اجتماعية ثم ذهبوا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للحفاظ على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إنكار الفطريات و الغرائز المودوعة في وجوده و هو أشبه باتخاذ موقف خاص في موضوع ثم تعمّل الدليل عليه</w:t>
      </w:r>
      <w:r>
        <w:rPr>
          <w:rFonts w:eastAsia="Amiri" w:cs="Amiri" w:ascii="Amiri" w:hAnsi="Amiri"/>
          <w:color w:val="111111"/>
          <w:sz w:val="28"/>
          <w:szCs w:val="28"/>
          <w:rtl w:val="true"/>
          <w:lang w:bidi="ar-SA"/>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6" w:name="pg16330_177766"/>
      <w:bookmarkStart w:id="647" w:name="pg16330_177766"/>
      <w:bookmarkEnd w:id="647"/>
    </w:p>
    <w:p>
      <w:pPr>
        <w:pStyle w:val="BookText"/>
        <w:rPr/>
      </w:pPr>
      <w:bookmarkStart w:id="648" w:name="pg16330_177766"/>
      <w:bookmarkEnd w:id="648"/>
      <w:r>
        <w:rPr>
          <w:rFonts w:ascii="Amiri" w:hAnsi="Amiri" w:eastAsia="Amiri" w:cs="Amiri"/>
          <w:color w:val="111111"/>
          <w:sz w:val="28"/>
          <w:sz w:val="28"/>
          <w:szCs w:val="28"/>
          <w:rtl w:val="true"/>
          <w:lang w:bidi="ar-SA"/>
        </w:rPr>
        <w:t>مناهج الاختيار</w:t>
      </w:r>
    </w:p>
    <w:p>
      <w:pPr>
        <w:pStyle w:val="Heading4"/>
        <w:numPr>
          <w:ilvl w:val="3"/>
          <w:numId w:val="1"/>
        </w:numPr>
        <w:rPr/>
      </w:pPr>
      <w:bookmarkStart w:id="649" w:name="__RefHeading___Toc6105904_1280447820"/>
      <w:bookmarkStart w:id="650" w:name="_Toc230"/>
      <w:bookmarkEnd w:id="649"/>
      <w:r>
        <w:rPr>
          <w:rtl w:val="true"/>
        </w:rPr>
        <w:t>(</w:t>
      </w:r>
      <w:r>
        <w:rPr/>
        <w:t>3</w:t>
      </w:r>
      <w:r>
        <w:rPr>
          <w:rtl w:val="true"/>
        </w:rPr>
        <w:t xml:space="preserve">) </w:t>
      </w:r>
      <w:r>
        <w:rPr>
          <w:rtl w:val="true"/>
        </w:rPr>
        <w:t>الاختيار في مذهب الأمر بين الأمرين</w:t>
      </w:r>
      <w:bookmarkEnd w:id="650"/>
    </w:p>
    <w:p>
      <w:pPr>
        <w:pStyle w:val="Heading5"/>
        <w:numPr>
          <w:ilvl w:val="4"/>
          <w:numId w:val="1"/>
        </w:numPr>
        <w:rPr/>
      </w:pPr>
      <w:bookmarkStart w:id="651" w:name="__RefHeading___Toc6105906_1280447820"/>
      <w:bookmarkStart w:id="652" w:name="_Toc231"/>
      <w:bookmarkEnd w:id="651"/>
      <w:r>
        <w:rPr>
          <w:rtl w:val="true"/>
        </w:rPr>
        <w:t>اشارة</w:t>
      </w:r>
      <w:bookmarkEnd w:id="652"/>
    </w:p>
    <w:p>
      <w:pPr>
        <w:pStyle w:val="BookText"/>
        <w:rPr/>
      </w:pPr>
      <w:r>
        <w:rPr>
          <w:rFonts w:ascii="Amiri" w:hAnsi="Amiri" w:eastAsia="Amiri" w:cs="Amiri"/>
          <w:color w:val="111111"/>
          <w:sz w:val="28"/>
          <w:sz w:val="28"/>
          <w:szCs w:val="28"/>
          <w:rtl w:val="true"/>
          <w:lang w:bidi="ar-SA"/>
        </w:rPr>
        <w:t>إنّ أصحاب المناهج الفكرية، في مسألة أفعال الإنسان، اعتقدوا بأنّ الحق ينحصر في القول بالجبر أو التفويض و أنّه ليس هناك طريق ثالث يسلكه الإنسان الباحث و يحفظ أساس القول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أنّ الجنوح إلى الجبر في العصور الأولى كان لأجل التحفظ على التوحيد الأفعالي و أنّه لا خالق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الانحياز إلى التفويض كان لغاية التحفظ على عدله سبحانه فالأشاعرة جنحوا إلى الجبر حرصا على الأصل الأول، و المعتزلة إلى الثاني حرصا على أصل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 الطرفين غفل عن نظرية ثالثة يوافقها العقل و يدعمها الكتاب و السّنّة و فيها الحفاظ على كل من أصل التوحيد و العدل، مع نزاهتها، عن مضاعفات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القول بالجبر بطلان البعث و التكليف، و في القول بالتفويض الثنوية و الشرك</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النظرية الثالثة، جامعة و حافظة لما يتبناه الطرفان من الأصول و في الوقت نفسه منزّهة عن التوالي و المفاسد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مذهب الأمر بين الأمرين الذي لم يزل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يحثون عليه، من لدن حمي و طيس الجدال في أفعال الإنسان من حيث القضاء و القدر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أكثر المتكلمين من السّنّة لم يقفوا على تلك النظرية بتاتا أو لم يتأمّلوا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فيهم من تأمل فيها و صرّح بصدقها كالإمام الرّازي في </w:t>
      </w:r>
      <w:bookmarkStart w:id="653" w:name="pg16330_177767"/>
    </w:p>
    <w:p>
      <w:pPr>
        <w:pStyle w:val="BookText"/>
        <w:rPr/>
      </w:pPr>
      <w:bookmarkEnd w:id="653"/>
      <w:r>
        <w:rPr>
          <w:rFonts w:ascii="Amiri" w:hAnsi="Amiri" w:eastAsia="Amiri" w:cs="Amiri"/>
          <w:color w:val="111111"/>
          <w:sz w:val="28"/>
          <w:sz w:val="28"/>
          <w:szCs w:val="28"/>
          <w:rtl w:val="true"/>
          <w:lang w:bidi="ar-SA"/>
        </w:rPr>
        <w:t>تفسيره و الشيخ عبده في رسالة التوحيد</w:t>
      </w:r>
      <w:r>
        <w:rPr>
          <w:rStyle w:val="FootnoteAnchor"/>
          <w:rtl w:val="true"/>
        </w:rPr>
        <w:footnoteReference w:id="628"/>
      </w:r>
      <w:r>
        <w:rPr>
          <w:rFonts w:ascii="Amiri" w:hAnsi="Amiri" w:eastAsia="Amiri" w:cs="Amiri"/>
          <w:color w:val="111111"/>
          <w:sz w:val="28"/>
          <w:sz w:val="28"/>
          <w:szCs w:val="28"/>
          <w:rtl w:val="true"/>
          <w:lang w:bidi="ar-SA"/>
        </w:rPr>
        <w:t>، فهما من قادة هذا المذاهب بين أهل السنة، و لكن غيرهما بين جبري لا يرى للإنسان حرية و اختيارا، و تفويضي وقع في حبال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انقرضت الطائفة الثانية بانقراض المعتزلة بالسيوف التي سلطت عليهم فلم يبق منهم و لا من آثارهم و كتبهم إلاّ شيئا لا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حقيقة هذا المذهب فتتعين في ظل أمور</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4" w:name="__RefHeading___Toc6105908_1280447820"/>
      <w:bookmarkStart w:id="655" w:name="_Toc232"/>
      <w:bookmarkEnd w:id="654"/>
      <w:r>
        <w:rPr>
          <w:rtl w:val="true"/>
        </w:rPr>
        <w:t xml:space="preserve">الأول </w:t>
      </w:r>
      <w:r>
        <w:rPr>
          <w:rtl w:val="true"/>
        </w:rPr>
        <w:t xml:space="preserve">- </w:t>
      </w:r>
      <w:r>
        <w:rPr>
          <w:rtl w:val="true"/>
        </w:rPr>
        <w:t>الإمكان في الماهية غير الإمكان في الوجود</w:t>
      </w:r>
      <w:bookmarkEnd w:id="655"/>
    </w:p>
    <w:p>
      <w:pPr>
        <w:pStyle w:val="BookText"/>
        <w:rPr/>
      </w:pPr>
      <w:r>
        <w:rPr>
          <w:rFonts w:ascii="Amiri" w:hAnsi="Amiri" w:eastAsia="Amiri" w:cs="Amiri"/>
          <w:color w:val="111111"/>
          <w:sz w:val="28"/>
          <w:sz w:val="28"/>
          <w:szCs w:val="28"/>
          <w:rtl w:val="true"/>
          <w:lang w:bidi="ar-SA"/>
        </w:rPr>
        <w:t>إنّ الإمكان تارة يقع وصفا للماهية و أخرى وصفا للوجود، و المقصود منه في الأول تساوي ماهية الشيء بالنسبة إلى الوجود و العدم، بمعنى أنها واقعة في مركز الدائرة، فلا تخرج عنه إلى أحد الطرفين، إلاّ بعامل يخرجها عن حالة التساوي و يضفي عليها لزوم الاتصاف بأحدهما، و 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وقعت وصفا للوجود بما هو وجود الذي يعبر عنه بالوجود الإمكاني و يعدّ فعلا للواجب، فليس معنى إمكانه تساوي نسبته إلى الوجود و العدم، لأن ثبوت الشيء لنفسه ضروري، و سلبه عنه ممتنع فلا معنى لأن يقال إنّ نسبة الوجود إلى الوجود الإمكاني تساوي نسبته إلى العدم، بل نسبة الوجود إليه ضرورية و نسبة العدم إليه ممتنعة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معنى توصيف الوجود بالإمكان عبارة عن كونه قائما بالعلّة بجميع شئونه و خصوصياته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فكلما وصف الوجود بما هو وجود عار عن الماهية، و صادر عن العلّة الواجبة، يراد منه التعلّق و القيام، و الصلة و الارتباط لا التساوي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 ذلك</w:t>
      </w:r>
      <w:r>
        <w:rPr>
          <w:rFonts w:eastAsia="Amiri" w:cs="Amiri" w:ascii="Amiri" w:hAnsi="Amiri"/>
          <w:color w:val="111111"/>
          <w:sz w:val="28"/>
          <w:szCs w:val="28"/>
          <w:rtl w:val="true"/>
          <w:lang w:bidi="ar-SA"/>
        </w:rPr>
        <w:t xml:space="preserve">. </w:t>
      </w:r>
      <w:bookmarkStart w:id="656" w:name="pg16330_177768"/>
    </w:p>
    <w:p>
      <w:pPr>
        <w:pStyle w:val="Heading5"/>
        <w:numPr>
          <w:ilvl w:val="4"/>
          <w:numId w:val="1"/>
        </w:numPr>
        <w:rPr/>
      </w:pPr>
      <w:bookmarkStart w:id="657" w:name="__RefHeading___Toc6105910_1280447820"/>
      <w:bookmarkStart w:id="658" w:name="_Toc233"/>
      <w:bookmarkEnd w:id="656"/>
      <w:bookmarkEnd w:id="657"/>
      <w:r>
        <w:rPr>
          <w:rtl w:val="true"/>
        </w:rPr>
        <w:t xml:space="preserve">الثاني </w:t>
      </w:r>
      <w:r>
        <w:rPr>
          <w:rtl w:val="true"/>
        </w:rPr>
        <w:t xml:space="preserve">- </w:t>
      </w:r>
      <w:r>
        <w:rPr>
          <w:rtl w:val="true"/>
        </w:rPr>
        <w:t>ما هو المراد من قيام المعلول بعلّته</w:t>
      </w:r>
      <w:bookmarkEnd w:id="658"/>
    </w:p>
    <w:p>
      <w:pPr>
        <w:pStyle w:val="BookText"/>
        <w:rPr/>
      </w:pPr>
      <w:r>
        <w:rPr>
          <w:rFonts w:ascii="Amiri" w:hAnsi="Amiri" w:eastAsia="Amiri" w:cs="Amiri"/>
          <w:color w:val="111111"/>
          <w:sz w:val="28"/>
          <w:sz w:val="28"/>
          <w:szCs w:val="28"/>
          <w:rtl w:val="true"/>
          <w:lang w:bidi="ar-SA"/>
        </w:rPr>
        <w:t>إذا كان توصيف الوجود بالإمكان بمعنى قيامه بعلته، يقع الكلام في حقيقة ذلك القيام و أنّه من أي نوع من أنواعه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هو من قبيل قيام العرض بموضوعه أو الجوهر بمحله‌؟، أو أن قيامه بها يرجع إلى معنى دقيق و يشبه قيام المعنى الحرفي بالمعنى الاسمي في المراحل الثلاث، التصور و الدلالة و التحقق‌؟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سرت من البصرة إلى الكوفة، فهناك معان اسمية هي السير و البصرة و الكوفة، و معنى حرفي و هو كون السير مبدوءا من البصرة و منتهيا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فالابتداء و الانتهاء المفهومان من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فاقدان للاستقلال في مجال التصور فلا يتصوران مستقلين و منفكين عن تصور البصرة و الكوفة، و إلاّ لعاد المعنى الحرفي معنى اسميا، و لصار نظير قولنا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الابتداء خير من الانتهاء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فاقدان للاستقلال في مجال الدلالة فلا يدلان على شيء إذا انفكتا عن مدخوليهما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هما فاقدان للاستقلال في مقام التحقق و الوجود، فليس للابتداء الحرفي وجود مستقل منفك عن متعلقه، كما ليس للانتهاء الحرفي وجود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فالحافظ على المعنى الحرفي لا يتحقق إلاّ بثبوت عدم الاستقلال له في المجالات الماضية، و إلاّ لخرج عن كونه معنى حرفيا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ضوء ذلك يتبين وزان الوجود الإمكاني الذي به تتجلى الأشياء و تتحقق الماهيات، و به تصير الماهيات كالشجر و الحيوان و الإنسان من الأعيان الخارجية، فإن وزانه إلى الواجب لا يعدو عن وزان المعنى الحرفي إلى الاسمي، و ذلك لأنّ الصادر من الواجب هو الوجود و هو لا يخلو من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واجب أو ممكن، و الأول خلف لكون المفروض معلوليته و صدوره عنه، و ما هو كذلك لا يمكن أن يخرج عمّا هو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فيتعين </w:t>
      </w:r>
      <w:bookmarkStart w:id="659" w:name="pg16330_177769"/>
    </w:p>
    <w:p>
      <w:pPr>
        <w:pStyle w:val="BookText"/>
        <w:rPr/>
      </w:pPr>
      <w:bookmarkEnd w:id="659"/>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أنّ معنى الإمكان في الوجود غير الإمكان في الماهية و أنّ معناه في الأول كونه متعلقا بالعلّة و قائما بها بجميع شئونه و خصوصياته، و الإمكان نافذ فيه و راسخ في واقعه رسوخ الحياة في الموجود الحيّ‌، و عند ذلك يكون الفقر الارتباط بالعلّة و القيام بها غير خارج عن واقع الوجود الإمكاني و يكون الفقر و الربط نفس ذاته و عين واقعه، و إلاّ فلو كان في حاق الذات غنيا ثم عرض له الفقر يلزم الخلف، و خروج الموجود الغني عن كونه غنيا، إلى حيز الفقر و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الأصل، لا يمكن إنكار صلة الوجودات الإمكانية باللّه سبحانه، من غير فرق بين الإنسان و غيره، و تبطل نظرية التفويض القائلة بانقطاع الصلة بين المبدأ و الموجودات الإمكانية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الحقيقة صادقة في الفواعل الإلهية و العلل غير الطبيعية ففيها يصدق ما ذكرنا من الوزان و المكانة و أمّا العلل الطبيعية فصدق العلّة عليها من باب المجاز، كما تقدم</w:t>
      </w:r>
      <w:r>
        <w:rPr>
          <w:rFonts w:eastAsia="Amiri" w:cs="Amiri" w:ascii="Amiri" w:hAnsi="Amiri"/>
          <w:color w:val="111111"/>
          <w:sz w:val="28"/>
          <w:szCs w:val="28"/>
          <w:rtl w:val="true"/>
          <w:lang w:bidi="ar-SA"/>
        </w:rPr>
        <w:t>.</w:t>
      </w:r>
    </w:p>
    <w:p>
      <w:pPr>
        <w:pStyle w:val="Heading5"/>
        <w:numPr>
          <w:ilvl w:val="4"/>
          <w:numId w:val="1"/>
        </w:numPr>
        <w:rPr/>
      </w:pPr>
      <w:bookmarkStart w:id="660" w:name="__RefHeading___Toc6105912_1280447820"/>
      <w:bookmarkStart w:id="661" w:name="_Toc234"/>
      <w:bookmarkEnd w:id="660"/>
      <w:r>
        <w:rPr>
          <w:rtl w:val="true"/>
        </w:rPr>
        <w:t xml:space="preserve">الثالث </w:t>
      </w:r>
      <w:r>
        <w:rPr>
          <w:rtl w:val="true"/>
        </w:rPr>
        <w:t xml:space="preserve">- </w:t>
      </w:r>
      <w:r>
        <w:rPr>
          <w:rtl w:val="true"/>
        </w:rPr>
        <w:t>وحدة حقيقة الوجود يلازم التأثير في جميع المراتب</w:t>
      </w:r>
      <w:bookmarkEnd w:id="661"/>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وقع النزاع بين الفلاسفة في أنّ الوجود الواجب و الوجود الإمكاني هل هما حقيقتان متباينتان بحيث لا صلة جامعة بينهما أبدا، و أنّ إطلاق الوجود عليهما من باب إطلاق اللفظ الموضوع لمعنيين متباينين، كالعين الموضوعة تارة للشمس و أخرى للذهب، أو أنهما من مقولة واحدة يجمعهما قدر مشترك و هو الوجود و طرد العدم و ما يفيد ذلك</w:t>
      </w:r>
      <w:r>
        <w:rPr>
          <w:rStyle w:val="FootnoteAnchor"/>
          <w:rtl w:val="true"/>
        </w:rPr>
        <w:footnoteReference w:id="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الوجود يطلق عليهما بوضع واحد و بمعنى مفرد، و إطلاق المعنى الواحد على الشيئين يقتضي وجود قدر مشترك بينهما و إلاّ يلزم انتزاع المعنى الواحد بما هو معنى واحد من الأشياء الكثيرة التي لا جهة وحدة بينها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الحق هو الثاني، لما عرفت من البرهان و عليه الحكماء غير المشائيين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ضوء هذا الأصل، إذا كانت الحقيقة في مرتبة من المراتب ذات أثر خاص، يجب أن يوجد ذلك الأثر في المراتب النازلة، أخذا بوحدة الحقيقة، نعم يكون الأثر من حيث الشدة و الضعف، تابعا للمؤثر من هذه الحيثية، فالوجود الواجب بما أنّه أقوى و أشد، يكون العلم و الدرك و الحياة و التأثير فيه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الوجود الإمكاني بما أن الوجود فيه أضعف يكون أثره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ذهب الإلهيون إلى القول بسريان العلم و الحياة و القدرة إلى جميع مراتب الوجود الإمكاني و قد أثبتوه بهذا البرهان و حكموا بصحته من طريق الكشف و الشهود، و يشهد الكتاب العزيز على صحة نظريتهم في مجال السريان العلمي و الدركي إلى جميع مراتب الوجود حتى الجماد</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ضوء هذا الأصل، تبطل نظرية الأشاعرة المخصصة للتأثير بالواجب سبحانه، و السالبة له عن سائر المراتب زاعمة أنه مقتضى التوحيد الأفعالي، مع أنه كما يتحقق بسلب التأثير عمّا سواه يتحقق بتخصيص التأثير الاستقلالي باللّه سبحانه و إرجاع تأثير الوجود في المراتب الإمكانية إلى إذنه و مشيئته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هو المتعين لما عرفت من البرهان</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وقفت على هذه الأصول تقف على النظرية الوسطى في المقام و أنه لا يمكن تصوير فعل العبد مستقلا عن الواجب، غنيا عنه، غير قائم به، قضاء لكون الفعل وجودا إمكانيا، و الوجود الإمكاني حقيقته التعلق و الصلة و الربط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يمكن إنكار دور العبد بل سائر العلل في آثارها قضاء لحكم الأصل الثالث من أنّ الوجود، في أي مرتبة كان من المراتب لا يخلو عن تأثير و دخالة فيما يظهر منه من الآثار، أو يقوم به من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فالفعل مستند إلى الواجب من جهة و مستند إلى العبد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الفعل </w:t>
      </w:r>
      <w:bookmarkStart w:id="662" w:name="pg16330_177771"/>
    </w:p>
    <w:p>
      <w:pPr>
        <w:pStyle w:val="BookText"/>
        <w:rPr/>
      </w:pPr>
      <w:bookmarkEnd w:id="662"/>
      <w:r>
        <w:rPr>
          <w:rFonts w:ascii="Amiri" w:hAnsi="Amiri" w:eastAsia="Amiri" w:cs="Amiri"/>
          <w:color w:val="111111"/>
          <w:sz w:val="28"/>
          <w:sz w:val="28"/>
          <w:szCs w:val="28"/>
          <w:rtl w:val="true"/>
          <w:lang w:bidi="ar-SA"/>
        </w:rPr>
        <w:t>فعله سبحانه بحيث يكون منقطعا عن العبد بتاتا و يكون دوره دور المحل و الظرف لظهور الفعل، كما أنّه ليس فعل العبد فقط حتى يكون منقطعا عن الواجب، قضاء بكون الفعل بل الفاعل، أمرين ممكنين غير مستغنيين عن الواجب في آن من الآنات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النظرية جمال التوحيد الأفعالي منزّها عن 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فيها محاسن العدل منزّها عن مغبة الشرك و الثنوية، يدرك ذلك كل من أمعن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ينطبق عليها قول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اليمين و الشمال مضلّة، و الطريق الوسطى هي الجادّة عليها باقي الكتاب و آثار النبوّة</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إجمال النظرية حسب ما تسوق إليه البراهين الفلسفية، و لكن رفع الستار عن وجهها يحتاج إلى تمثيل يحقق واقعية النظرية بشكل محسوس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ذكروا من الأمثلة يختلف حسب إدراك الممثل حقيقة هذه النظرية و إليك بعضها</w:t>
      </w:r>
      <w:r>
        <w:rPr>
          <w:rFonts w:eastAsia="Amiri" w:cs="Amiri" w:ascii="Amiri" w:hAnsi="Amiri"/>
          <w:color w:val="111111"/>
          <w:sz w:val="28"/>
          <w:szCs w:val="28"/>
          <w:rtl w:val="true"/>
          <w:lang w:bidi="ar-SA"/>
        </w:rPr>
        <w:t>.</w:t>
      </w:r>
    </w:p>
    <w:p>
      <w:pPr>
        <w:pStyle w:val="Heading5"/>
        <w:numPr>
          <w:ilvl w:val="4"/>
          <w:numId w:val="1"/>
        </w:numPr>
        <w:rPr/>
      </w:pPr>
      <w:bookmarkStart w:id="663" w:name="__RefHeading___Toc6105914_1280447820"/>
      <w:bookmarkStart w:id="664" w:name="_Toc235"/>
      <w:bookmarkEnd w:id="663"/>
      <w:r>
        <w:rPr>
          <w:rtl w:val="true"/>
        </w:rPr>
        <w:t>مثالين للأمر بين الأمرين</w:t>
      </w:r>
      <w:r>
        <w:rPr>
          <w:rtl w:val="true"/>
        </w:rPr>
        <w:t>:</w:t>
      </w:r>
      <w:bookmarkEnd w:id="664"/>
    </w:p>
    <w:p>
      <w:pPr>
        <w:pStyle w:val="Heading6"/>
        <w:numPr>
          <w:ilvl w:val="5"/>
          <w:numId w:val="1"/>
        </w:numPr>
        <w:rPr/>
      </w:pPr>
      <w:bookmarkStart w:id="665" w:name="__RefHeading___Toc6105916_1280447820"/>
      <w:bookmarkStart w:id="666" w:name="_Toc236"/>
      <w:bookmarkEnd w:id="665"/>
      <w:r>
        <w:rPr>
          <w:rtl w:val="true"/>
        </w:rPr>
        <w:t xml:space="preserve">أ </w:t>
      </w:r>
      <w:r>
        <w:rPr>
          <w:rtl w:val="true"/>
        </w:rPr>
        <w:t xml:space="preserve">- </w:t>
      </w:r>
      <w:r>
        <w:rPr>
          <w:rtl w:val="true"/>
        </w:rPr>
        <w:t>اللّه فاعل بالتسبيب و العبد بالمباشرة</w:t>
      </w:r>
      <w:bookmarkEnd w:id="666"/>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كثيرا من محققي الإمامية صوّروا هذه النظرية بما يوجبه هذا العنوان فجعلوا نسبة الفعل إلى اللّه نسبة تسبيبية و نسبته إلى العبد نسبة مباشرية بحجة أنّ اللّه سبحانه وهب الوجود و الحياة و العلم و القدرة لعباده، و جعلها في اختيارهم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العبد هو الذي يصرف الموهوب في أي مورد شاء، فينسب الفعل إليه سبحانه لأجل كونه معطي المبادي و مفيض الوجود و القدرة، و إلى العبد لأنه الذي يصرفها في أي مورد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المثال الذي يبين حقيقة النظريات الثلاث في هذا المجال هو ما ذكره المحقق الخوئي في تعاليقه القيّمة على أجود التقريرات، و محاضراته الملقاة على تلاميذه و إليك خلاصة البيان،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فرضنا شخصا مرتعش اليد فاقد القدرة، فإذا ربط رجل بيده المرتعشة سيفا قاطعا و هو يعلم أنّ السيف المشدود في يده سيقع على آخر و يهلكه، فإذا وقع السيف و قتل، ينسب القتل إلى من ربط يده بالسيف دون صاحب اليد الذي كان مسلوب القدرة في حفظ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فرضنا أنّ رجلا أعطى سيفا لمن يملك حركة يده و تنفيذ إرادته فقتل هو به رجلا، فالأمر على العكس، فالقتل ينسب إلى المباشر دون من أعطى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لو فرضنا شخصا مشلول 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مرتعشها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قادر على الحركة إلاّ بإيصال رجل آخر التيار الكهربائي إليه ليبعث في عضلاته قوة و نشاطا بحيث يكون رأس السلك الكهربائي بيد الرجل بحيث لو رفع يده في آن انقطعت القوّة عن جسم هذا الشخص في الحال و أصبح عاجزا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أوصل الرجل تلك القوّة إلى جسم هذا الشخص فذهب باختياره و قتل إنسانا و الرجل يعلم بما فعله، ففي مثل ذلك يستند الفعل إلى كل منهما، أمّا إلى المباشر فلأنه قد فعل باختياره و إعمال قدرته، و أمّا إلى الموصل فلأنه أقدره و أعطاه التمكن حتى في حال الفعل و الاشتغال بالقتل، و كان متمكنا من قطع القوة عنه في كل آن شاء و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فالجبري يمثل فعل العبد بالنسبة إلى اللّه تعالى كالمثال الأول، حيث أنّ اليد المرتعشة فاقدة للاختيار و مضطرة إلى الإهلاك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التفويضي يمثل نسبة فعله إليه كالمثال الثاني، فهو يصوّر أنّ العبد يحتاج إلى إفاضة القدرة و الحياة منه سبحانه حدوثا لا بقاء و العلّة الأولى كافية في بقاء القدرة فيه إلى نهاية المطاف، كما أنّه كان الأمر في المثال كذلك فكان الإنسان محتاجا إلى رجل آخر في أخذ السيف، و بعد الحصول عليه انقطعت حاجته إلى المعطي</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القائل بالأمر بين الأمرين يصوّر النسبة كالمثال الثالث، فالإنسان في كل حال يحتاج إلى إفاضة القوة و الحياة منه إليه بحيث لو قطع الفيض في آن </w:t>
      </w:r>
      <w:bookmarkStart w:id="667" w:name="pg16330_177773"/>
    </w:p>
    <w:p>
      <w:pPr>
        <w:pStyle w:val="BookText"/>
        <w:rPr/>
      </w:pPr>
      <w:bookmarkEnd w:id="667"/>
      <w:r>
        <w:rPr>
          <w:rFonts w:ascii="Amiri" w:hAnsi="Amiri" w:eastAsia="Amiri" w:cs="Amiri"/>
          <w:color w:val="111111"/>
          <w:sz w:val="28"/>
          <w:sz w:val="28"/>
          <w:szCs w:val="28"/>
          <w:rtl w:val="true"/>
          <w:lang w:bidi="ar-SA"/>
        </w:rPr>
        <w:t>واحد بطلت الحياة و القدرة، فهو حين الفعل يفعل بقوة مفاضة منه و حياة كذلك من غير فرق بين الحدوث و البقاء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للفعل الصادر من العبد نسبتين واقعيتين إحداهما نسبته إلى فاعله بالمباشرة باعتبار صدوره منه باختياره و إعمال قدرته، و ثانيهما نسبته إلى اللّه تعالى باعتبار أنه معطي الحياة و القدرة في كل آن و بصورة مستمرة حتى في آن اشتغاله بالعمل</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التمثيل مع كونه رفيع المنزلة في تبيين المقصود إلاّ أنّ الفلاسفة الإلهيين لا يرضون بالقول بأنّ النفس تستخدم القوى كمن يستخدم كاتبا أو نقاشا قائلين بأنّ مقام النفس بالنسبة إلى قواها أرفع من ذلك لأن مستخدم البنّاء لا يلزم أن يكون بنّاء، و مستخدم الكاتب لا يكون كاتبا، و مستخدم القوة السامعة و الباصرة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أن يكون سميعا و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النفس هي السميعة البصيرة، فإذا كانت نسبة النفس إلى قواها فوق التسبيب و الاستخدام فكيف مثله سبحانه و هو الخالق القيوم و ما سواه قائم به قوام المعنى الحرفي بالاسمي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فإن لهم تمثيلا آخر في المقام و هو التالي</w:t>
      </w:r>
      <w:r>
        <w:rPr>
          <w:rFonts w:eastAsia="Amiri" w:cs="Amiri" w:ascii="Amiri" w:hAnsi="Amiri"/>
          <w:color w:val="111111"/>
          <w:sz w:val="28"/>
          <w:szCs w:val="28"/>
          <w:rtl w:val="true"/>
          <w:lang w:bidi="ar-SA"/>
        </w:rPr>
        <w:t>:</w:t>
      </w:r>
    </w:p>
    <w:p>
      <w:pPr>
        <w:pStyle w:val="Heading6"/>
        <w:numPr>
          <w:ilvl w:val="5"/>
          <w:numId w:val="1"/>
        </w:numPr>
        <w:rPr/>
      </w:pPr>
      <w:bookmarkStart w:id="668" w:name="__RefHeading___Toc6105918_1280447820"/>
      <w:bookmarkStart w:id="669" w:name="_Toc237"/>
      <w:bookmarkEnd w:id="668"/>
      <w:r>
        <w:rPr>
          <w:rtl w:val="true"/>
        </w:rPr>
        <w:t xml:space="preserve">ب </w:t>
      </w:r>
      <w:r>
        <w:rPr>
          <w:rtl w:val="true"/>
        </w:rPr>
        <w:t xml:space="preserve">- </w:t>
      </w:r>
      <w:r>
        <w:rPr>
          <w:rtl w:val="true"/>
        </w:rPr>
        <w:t>الفعل فعل العبد و في الوقت نفسه فعل اللّه</w:t>
      </w:r>
      <w:bookmarkEnd w:id="669"/>
    </w:p>
    <w:p>
      <w:pPr>
        <w:pStyle w:val="BookText"/>
        <w:rPr/>
      </w:pPr>
      <w:r>
        <w:rPr>
          <w:rFonts w:ascii="Amiri" w:hAnsi="Amiri" w:eastAsia="Amiri" w:cs="Amiri"/>
          <w:color w:val="111111"/>
          <w:sz w:val="28"/>
          <w:sz w:val="28"/>
          <w:szCs w:val="28"/>
          <w:rtl w:val="true"/>
          <w:lang w:bidi="ar-SA"/>
        </w:rPr>
        <w:t>إنّ بعض المحققين من الإمامية و في مقدمهم معلّم الأمّة الشيخ المفيد و بعده صدر المتألّهين و تلاميذ نهجه يرون الموقف أدق من ذلك و يعتقدون أنّ للفعل نسبة حقيقية إلى اللّه سبحانه، كما أنّ له نسبة حقيقية إلى العبد، و لا تبطل إحدى النسبتين الأخرى، و نأتي لتبيين ذلك بمثالين</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ما ذكره معلّم الأمّة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حكاه عنه العلاّمة الطباطبائي في محاضراته، و لم أقف عليه في كتب الشيخ المفيد و 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نفترض أنّ مولى من الموالي العرفيين يختار عبدا من عبيده و يزوجه إحدى فتياته، ثم يقطع له قطيعة و يخصّه بدار و أثاث، و غير ذلك مما يحتاج إليه الإنسان في حياته إلى حين محدود و أجل 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 إنّ المولى و إن أعطى لعبده ما أعطى، و ملّكه ما ملك فإنه لا يملك، و أين العبد من الملك، كان ذلك قول المجبرة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المولى بإعطائه المال لعبده و تمليكه، جعله مالكا و انعزل هو عن المالكية و كان المالك هو العبد، كان ذلك قول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جمعنا بين الملكين بحفظ المرتبتين،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للمولى مقامه في المولوية، و للعبد مقامه في الرقيّة و إنّ العبد يملك في ملك المولى، فالمولى مالك في عين أنّ العبد مالك، فهنا ملك على ملك، كان ذلك القول الحق الذي رآه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عليه البرهان</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الروايات إشارات رائعة إلى هذا التمثيل،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رواه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آدم بمشيئتي كنت أنت الذي تشاء لنفسك ما تشاء و بإرادتي كنت أنت الذي تريد لنفسك ما تريد</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ترى أنه يجعل مشيئة العبد و إرادته، مشيئة اللّه سبحانه و إرادته، و لا يعرّفهما مفصولتين عن اللّه سبحانه بل الإرادة في نفس الانتساب إلى العبد منتسبة إلى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صدر المتألهين و قال ما هذا حاصله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أردت التمثيل لتبيين كون الفعل الواحد فعلا لشخصين على </w:t>
      </w:r>
    </w:p>
    <w:p>
      <w:pPr>
        <w:pStyle w:val="BookText"/>
        <w:rPr/>
      </w:pPr>
      <w:r>
        <w:rPr>
          <w:rFonts w:ascii="Amiri" w:hAnsi="Amiri" w:eastAsia="Amiri" w:cs="Amiri"/>
          <w:color w:val="111111"/>
          <w:sz w:val="28"/>
          <w:sz w:val="28"/>
          <w:szCs w:val="28"/>
          <w:rtl w:val="true"/>
          <w:lang w:bidi="ar-SA"/>
        </w:rPr>
        <w:t>الحقيقة فلاحظ النفس الإنسانية، و قواها، فاللّه سبحانه خلقها مثالا، ذاتا و صفة و فعلا، لذاته و صفاته و أفعاله،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اَلْأَرْضِ آيٰاتٌ لِلْمُوقِنِينَ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أَنْفُسِكُمْ أَ فَلاٰ تُبْصِرُونَ‌ </w:t>
      </w:r>
      <w:r>
        <w:rPr>
          <w:rStyle w:val="FootnoteAnchor"/>
          <w:rtl w:val="true"/>
        </w:rPr>
        <w:footnoteReference w:id="6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أثر عن النبي و الوصي القول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عرف ربّه</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فعل كل حاسة و قوة من حيث هو فعل تلك القوة، فعل النفس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فالباصرة ليس لها شأن إلاّ إحضار الصورة المبصرة، أو انفعال البصر منها، و كذلك السامعة، فشأنها إحضار الهيئة المسموعة أو انفعالها بها، و مع ذلك فكل من الفعلين، كما هو فعل القوة، فعل النفس أيضا، لأنها السميعة البصيرة في الحقيقة و ليس شأن النفس استخدام القوى بل هو فوق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إذا راجعنا إلى وجداننا نجد أن نفوسنا بعينها الشاعرة في كل إدراك جزئي و شعور حسّي، كما أنها المتحرك بكل حركة طبيعية أو حيوانية منسوبة إلى 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يتضح أنّ النفس بنفسها في العين قوة باصرة و في الأذن قوة سامعة و في اليد قوة باطشة، و في الرجل قوّة ماشية، و هكذا الأمر في سائر القوى التي في الأعضاء، فبها تبصر العين و تسمع الأذن و تمشي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فالنفس مع وحدتها و تجردها عن البدن و قواه و أعضائه، لا يخلو منها عضو من الأعضاء عاليا كان أو سافلا، و لا تبائنها قوة من القوى، مدركة كانت أو محركة، حيوانية كانت أو طبيعية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فاعلم أنّه كما ليس في الوجود شأن إلاّ و هو شأنه، كذلك ليس في الوجود فعل إلاّ فعله، لا بمعنى أنّ فعل زيد مثلا ليس صادرا عنه، بل بمعنى أنّ فعل زيد مع أنّه فعله بالحقيقة دون المجاز فهو فعل اللّه بالحقيقة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وجود زيد بعينه أمر متحقق في الواقع منسوب إلى زيد بالحقيقة لا بالمجاز، و هو مع ذلك شأن من شئون الحق الأول، فكذلك </w:t>
      </w:r>
    </w:p>
    <w:p>
      <w:pPr>
        <w:pStyle w:val="BookText"/>
        <w:rPr/>
      </w:pPr>
      <w:r>
        <w:rPr>
          <w:rFonts w:ascii="Amiri" w:hAnsi="Amiri" w:eastAsia="Amiri" w:cs="Amiri"/>
          <w:color w:val="111111"/>
          <w:sz w:val="28"/>
          <w:sz w:val="28"/>
          <w:szCs w:val="28"/>
          <w:rtl w:val="true"/>
          <w:lang w:bidi="ar-SA"/>
        </w:rPr>
        <w:t>علمه و إرادته و حركته و سكونه و جميع ما يصدر عنه منسوب إليه بالحقيقة لا بالمجاز و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فاعل لما يصدر عنه و مع ذلك ففعله أحد أفاعيل الحق الأول على الوجه اللائق بذاته سبحانه</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ما أفاده صدر المتألهين من التمثيل عند تبيين حقيقة النظرية، و في بعض الأحاديث إشارة إليه، روى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أبان بن تغلب، عن أبي جعفر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جلاله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يقرب إليّ عبد من عبادي بشيء أحبّ إليّ ممّا افترضت عليه، و إنّه ليتقرب إليّ بالنافلة، حتى أحبه فإذا أحببته كنت سمعه الذي يسمع به، و بصره الذي يبصر به و لسانه الذي ينطق به، و يده التي يبطش بها، إن دعاني أجبته و إن سألني أعطيته</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هنا تم تبيين التمثيل المبيّن لحقيقة النظرية، فسواء أ كان المختار هو البيان الأول المشهور بين الإمامية، أم كان ما ذكره صدر المتألّهين، فالتحقيق هو أنّ الفعل فعل اللّه و هو فعلنا إمّا بحديث التسبيب و الاستخدام أو لأجل أنّه لا يخلو شيء منه سبحانه،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مَعَكُمْ أَيْنَ مٰا كُنْتُمْ‌ </w:t>
      </w:r>
      <w:r>
        <w:rPr>
          <w:rStyle w:val="FootnoteAnchor"/>
          <w:rtl w:val="true"/>
        </w:rPr>
        <w:footnoteReference w:id="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أَقْرَبُ إِلَيْهِ مِنْ حَبْلِ اَلْوَرِيدِ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سبحانه من وراء وجود فعل الإنسان و معه و بعده كالنفس بالنسبة إلى قواها و أفعالها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اَلْمَثَلُ اَلْأَعْلىٰ فِي اَلسَّمٰاوٰاتِ وَ اَلْأَرْضِ وَ هُوَ اَلْعَزِيزُ اَلْحَكِيمُ‌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القول بأنّ فعل العبد فعل اللّه سبحانه لا يصحح نسبة كل ما يصدر عن العبد إلى اللّه سبحانه كأكله و شربه و نكاحه، و قد ذكرنا ضابطة قيّمة لتمييز ما يصحّ نسبته إليه عمّا لا يصح مع كون السببية محفوظة في </w:t>
      </w:r>
      <w:bookmarkStart w:id="670" w:name="pg16330_177777"/>
    </w:p>
    <w:p>
      <w:pPr>
        <w:pStyle w:val="BookText"/>
        <w:rPr/>
      </w:pPr>
      <w:bookmarkEnd w:id="670"/>
      <w:r>
        <w:rPr>
          <w:rFonts w:ascii="Amiri" w:hAnsi="Amiri" w:eastAsia="Amiri" w:cs="Amiri"/>
          <w:color w:val="111111"/>
          <w:sz w:val="28"/>
          <w:sz w:val="28"/>
          <w:szCs w:val="28"/>
          <w:rtl w:val="true"/>
          <w:lang w:bidi="ar-SA"/>
        </w:rPr>
        <w:t>الجميع عند البحث في التوحيد في الخالقية، فراجع</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بقي الكلام في الآيات و الروايات التي يستنبط منها هذه النظرية بوضوح</w:t>
      </w:r>
      <w:r>
        <w:rPr>
          <w:rFonts w:eastAsia="Amiri" w:cs="Amiri" w:ascii="Amiri" w:hAnsi="Amiri"/>
          <w:color w:val="111111"/>
          <w:sz w:val="28"/>
          <w:szCs w:val="28"/>
          <w:rtl w:val="true"/>
          <w:lang w:bidi="ar-SA"/>
        </w:rPr>
        <w:t>.</w:t>
      </w:r>
    </w:p>
    <w:p>
      <w:pPr>
        <w:pStyle w:val="Heading5"/>
        <w:numPr>
          <w:ilvl w:val="4"/>
          <w:numId w:val="1"/>
        </w:numPr>
        <w:rPr/>
      </w:pPr>
      <w:bookmarkStart w:id="671" w:name="__RefHeading___Toc6105920_1280447820"/>
      <w:bookmarkStart w:id="672" w:name="_Toc238"/>
      <w:bookmarkEnd w:id="671"/>
      <w:r>
        <w:rPr>
          <w:rtl w:val="true"/>
        </w:rPr>
        <w:t>الأمر بين الأمرين في الكتاب و السنّة</w:t>
      </w:r>
      <w:bookmarkEnd w:id="672"/>
    </w:p>
    <w:p>
      <w:pPr>
        <w:pStyle w:val="BookText"/>
        <w:rPr/>
      </w:pPr>
      <w:r>
        <w:rPr>
          <w:rFonts w:ascii="Amiri" w:hAnsi="Amiri" w:eastAsia="Amiri" w:cs="Amiri"/>
          <w:color w:val="111111"/>
          <w:sz w:val="28"/>
          <w:sz w:val="28"/>
          <w:szCs w:val="28"/>
          <w:rtl w:val="true"/>
          <w:lang w:bidi="ar-SA"/>
        </w:rPr>
        <w:t>إذا كان معنى الأمر بين الأمرين هو وجود النسبتين و الإسنادين في فعل العبد، نسبة إلى اللّه سبحانه، و في الوقت نفسه نسبة إلى العبد، من دون أن تزاحم إحداهما الأخرى فإنّا نجد هاتين النسبتين في 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تَقْتُلُوهُمْ وَ لٰكِنَّ اَللّٰهَ قَتَلَهُمْ وَ مٰا رَمَيْتَ إِذْ رَمَيْتَ وَ لٰكِنَّ اَللّٰهَ رَمىٰ وَ لِيُبْلِيَ اَلْمُؤْمِنِينَ مِنْهُ بَلاٰءً حَسَناً إِنَّ اَللّٰهَ سَمِيعٌ عَلِيمٌ‌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فترى أنّه سبحانه ينسب الرمي إلى النبي، و في الوقت نفسه يسلبه عنه و ينسبه إلى ذاته، كما هو مفاد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رَمَيْتَ إِذْ رَمَيْتَ وَ لٰكِنَّ اَللّٰهَ 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يصح هذا الإيجاب في عين السلب إلاّ على الوجه الذي ذكرناه و هو أنّ نسبة الفعل إلى العبد ليست نسبة كاملة بأن يكون له الصلة، دون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في جانبه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ذلك تصح النسبتان، كما يصح سلبه عن أحدهما و إسناده إلى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نسبة الفعل إلى واحد منهما نسبة المعلول إلى العلّة التامة، لم يكن مجال إلاّ لإحداهما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قٰاتِلُوهُمْ يُعَذِّبْهُمُ اَللّٰهُ بِأَيْدِيكُمْ وَ يُخْزِهِمْ وَ يَنْصُرْكُمْ عَلَيْهِمْ وَ يَشْفِ صُدُورَ قَوْمٍ مُؤْمِنِينَ‌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فالظاهر أنّ المراد من التعذيب هو القتل لأن التعذيب الصادر من اللّه تعالى بأيدي المؤمنين ليس إلاّ ذاك، لا العذاب البرزخي و لا الأخروي فإنهما راجعان إلى اللّه سبحانه دون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ذلك فقد نسب فعلا </w:t>
      </w:r>
    </w:p>
    <w:p>
      <w:pPr>
        <w:pStyle w:val="BookText"/>
        <w:rPr/>
      </w:pPr>
      <w:r>
        <w:rPr>
          <w:rFonts w:ascii="Amiri" w:hAnsi="Amiri" w:eastAsia="Amiri" w:cs="Amiri"/>
          <w:color w:val="111111"/>
          <w:sz w:val="28"/>
          <w:sz w:val="28"/>
          <w:szCs w:val="28"/>
          <w:rtl w:val="true"/>
          <w:lang w:bidi="ar-SA"/>
        </w:rPr>
        <w:t>واحدا إلى المؤمنين و خالقهم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تصح تينك النسبتين إلاّ على هذا المنهج، و إلاّ ففي منهج الجبر لا تصح النسبة إلاّ إليه سبحانه، و في منهج التفويض على العكس و المنهج الّذي يصحح كلتا النسبتين هو منهج الأمر بين الأمرين، على البيان الماضي قال الرازي الأشعري المذهب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احتجّ أصحابنا على قولهم بأنّ فعل العبد مخلوق للّه 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يُعَذِّبْهُمُ اَللّٰهُ بِأَيْدِيكُمْ‌ ، فإنّ المراد من هذا التعذيب القتل و الأسر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النّص يدل على أنّ ذلك القتل و الأسر فعل اللّه تعالى، إلاّ أنّه تعالى يدخله في عالم الوجود على أيدي العباد و هو صريح قولنا و مذهبنا</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ليست بصريحة و لا ظاهرة في الدلالة على مذهب الأشاعرة، فإنّ مذهبهم أنّ العباد بمنزلة الآلات المحضة بل أدون منها حيث لا تأثير لإرادتهم و قدرتهم، و هي قابلة للانطباق على مذهب العدلية، بمعنى أنّه سبحانه ينفذ إرادته من طريق إرادة المؤمنين لكونهم خاضعين له كخضوع العبد للمولى و المأمور للآمر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شاع قولهم في التمثيل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الأمير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الفاتح هو الجيش، لكن بأمر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الجبّائي من المعتزلة أجاب عن استدلال الأشاعرة بأنّه لو 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يعذب المؤمنين بأيدي الكافرين لجاز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يكذب أنبياءه بألسنتهم، و يلعن المؤمنين و يسبّهم بأفواههم، لأنّ المفروض أنّ اللّه خالق لذلك كله في كلا الجانبين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أنّ الرازي قال في جواب الجبّائي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أجاب أصحابنا عنه فقالوا أما الذي ألزمتموه علينا فالأمر كذلك إلاّ أنا لا نقوله باللسان</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هناك آيات نسب الفعل الواحد في آية منها إلى اللّه سبحانه و في </w:t>
      </w:r>
    </w:p>
    <w:p>
      <w:pPr>
        <w:pStyle w:val="BookText"/>
        <w:rPr/>
      </w:pPr>
      <w:r>
        <w:rPr>
          <w:rFonts w:ascii="Amiri" w:hAnsi="Amiri" w:eastAsia="Amiri" w:cs="Amiri"/>
          <w:color w:val="111111"/>
          <w:sz w:val="28"/>
          <w:sz w:val="28"/>
          <w:szCs w:val="28"/>
          <w:rtl w:val="true"/>
          <w:lang w:bidi="ar-SA"/>
        </w:rPr>
        <w:t>أخرى إلى المخلوق و لا تصح النسبتان إلاّ على هذا المبنى، و هي عديدة نكتفي بواحدة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قَسَتْ قُلُوبُكُمْ مِنْ بَعْدِ ذٰلِكَ فَهِيَ كَالْحِجٰارَةِ أَوْ أَشَدُّ قَسْوَةً‌ </w:t>
      </w:r>
      <w:r>
        <w:rPr>
          <w:rStyle w:val="FootnoteAnchor"/>
          <w:rtl w:val="true"/>
        </w:rPr>
        <w:footnoteReference w:id="6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قَسَتْ قُلُوبُهُمْ وَ زَيَّنَ لَهُمُ اَلشَّيْطٰانُ مٰا كٰانُوا يَعْمَلُونَ‌ </w:t>
      </w:r>
      <w:r>
        <w:rPr>
          <w:rStyle w:val="FootnoteAnchor"/>
          <w:rtl w:val="true"/>
        </w:rPr>
        <w:footnoteReference w:id="6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هاتين الآيتين ينسب القسوة إلى نفس اليهود و كأنهم صاروا هم السبب لعروض هذه الحالة إلى قلوبهم بشهادة أنّ الآيتين في مقام الذمّ و اللوم، فلو لم يكن هناك سببية من جانبهم لما صح تقريعهم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الوقت نفسه يعرّف فاعل هذه الحالة الطارئة بأنّه هو اللّه تعالى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نَقْضِهِمْ مِيثٰاقَهُمْ لَعَنّٰاهُمْ وَ جَعَلْنٰا قُلُوبَهُمْ قٰاسِيَةً‌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هناك مجموعة من الآيات تعرّف الإنسان بأنّه فاعل مختار في مجال أفعاله، و هي كثيرة أوعزنا إلى كثير منها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صٰالِحاً فَلِنَفْسِهِ وَ مَنْ أَسٰاءَ فَعَلَيْهٰا وَ مٰا رَبُّكَ بِظَلاّٰمٍ لِلْعَبِيدِ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اِمْرِئٍ بِمٰا كَسَبَ رَهِينٌ‌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اِمْرِئٍ مِنْهُمْ مَا اِكْتَسَبَ مِنَ اَلْإِثْمِ‌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لَيْسَ لِلْإِنْسٰانِ إِلاّٰ مٰا 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سَعْيَهُ </w:t>
      </w:r>
    </w:p>
    <w:p>
      <w:pPr>
        <w:pStyle w:val="BookText"/>
        <w:rPr/>
      </w:pPr>
      <w:r>
        <w:rPr>
          <w:rFonts w:ascii="Amiri" w:hAnsi="Amiri" w:eastAsia="Amiri" w:cs="Amiri"/>
          <w:color w:val="111111"/>
          <w:sz w:val="28"/>
          <w:sz w:val="28"/>
          <w:szCs w:val="28"/>
          <w:rtl w:val="true"/>
          <w:lang w:bidi="ar-SA"/>
        </w:rPr>
        <w:t xml:space="preserve">سَوْفَ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يُجْزٰاهُ اَلْجَزٰاءَ اَلْأَوْفىٰ‌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اَلْحَقُّ مِنْ رَبِّكُمْ فَمَنْ شٰاءَ فَلْيُؤْمِنْ وَ مَنْ شٰاءَ فَلْيَكْفُرْ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تَكْفُرُوا فَإِنَّ اَللّٰهَ غَنِيٌّ عَنْكُمْ وَ لاٰ يَرْضىٰ لِعِبٰادِهِ اَلْكُفْرَ وَ إِنْ تَشْكُرُوا يَرْضَهُ لَكُمْ وَ لاٰ تَزِرُ وٰازِرَةٌ وِزْرَ أُخْرىٰ‌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هَدَيْنٰاهُ اَلسَّبِيلَ إِمّٰا شٰاكِراً وَ إِمّٰا كَفُوراً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تَذْكِرَةٌ فَمَنْ شٰاءَ اِتَّخَذَ إِلىٰ رَبِّهِ سَبِيلاً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نَفْسٍ وَ 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 تَقْوٰاهٰا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زَكّٰاهٰا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خٰابَ مَنْ دَسّٰاهٰا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الآيات التي تعترف بدور الإنسان في حياته و كونه مالكا لمشيئته و معيّنا لمسيره في مصيره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مجموعة أخرى من الآيات تصرّح بأنّ كل ما يقع في الكون من دقيق و جليل لا يقع إلاّ بإذنه سبحانه و مشيئته، و أنّ الإنسان لا يشاء لنفسه إلاّ ما شاء اللّه له و هي كثيرة نشير إلى بعضها</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تَشٰاؤُنَ إِلاّٰ أَنْ يَشٰاءَ اَللّٰهُ رَبُّ اَلْعٰالَمِينَ‌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 آمرا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أَمْلِكُ لِنَفْسِي نَفْعاً وَ لاٰ ضَرًّا إِلاّٰ مٰا شٰاءَ اَللّٰهُ‌ </w:t>
      </w:r>
      <w:r>
        <w:rPr>
          <w:rStyle w:val="FootnoteAnchor"/>
          <w:rtl w:val="true"/>
        </w:rPr>
        <w:footnoteReference w:id="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الآية خاصة بالمواهب الطارئة عليه من غير طريق اكتسابه، بل تعمّها و تعمّ كل ضر و نفع يكسبهما بسعيه و فعله فلا يصل إليه الإنسان إلاّ عن طريق مشيئة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هُمْ بِضٰارِّينَ بِهِ مِنْ أَحَدٍ إِلاّٰ بِإِذْنِ اَللّٰهِ‌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فِئَةٍ قَلِيلَةٍ غَلَبَتْ فِئَةً كَثِيرَةً بِإِذْنِ اَللّٰهِ‌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فَهَزَمُوهُمْ بِإِذْنِ اَللّٰهِ‌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لِنَفْسٍ أَنْ تُؤْمِنَ إِلاّٰ بِإِذْنِ اَللّٰهِ </w:t>
      </w:r>
      <w:r>
        <w:rPr>
          <w:rStyle w:val="FootnoteAnchor"/>
          <w:rtl w:val="true"/>
        </w:rPr>
        <w:footnoteReference w:id="665"/>
      </w:r>
      <w:r>
        <w:rPr>
          <w:rFonts w:ascii="Amiri" w:hAnsi="Amiri" w:eastAsia="Amiri" w:cs="Amiri"/>
          <w:color w:val="111111"/>
          <w:sz w:val="28"/>
          <w:sz w:val="28"/>
          <w:szCs w:val="28"/>
          <w:rtl w:val="true"/>
          <w:lang w:bidi="ar-SA"/>
        </w:rPr>
        <w:t>إلى غير ذلك من الآيات الصريحة في أنّ كل ما يقع في الكون أو يصدر من العباد فهو بمشيئة و إذن منه سبحانه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فالمجموعة الأولى من الآيات تناقض الجبر و تفنده، كما أنّ المجموعة الثانية ترد التفويض و تبطله و مقتضى الجمع بين المجموعتين حسب ما يرشدنا إليه التدبر فيها ليس إلاّ التحفظ على النسبتين و أنّ العبد يقوم بكل فعل و ترك، باختيار و حرية، لكن بإقدار و تمكين منه سبحانه فليس العبد في غنى عنه سبحانه في فعله و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يعمل في ظل عناياته و توفيقاته و لعلّ المراجع إلى الذكر الحكيم يجد من الآيات الراجعة إلى المجموعتين أكثر مما ذكرنا، كما يجد فيها قرائن و شواهد تسوقه إلى نفي كل من الجبر و التفويض و اختيار الأمر بين الأمرين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ما يرجع إلى الكتاب الحكيم و أمّا الروايات فنذكر النزر اليسير مما جمعه الشيخ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الصدوق عن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أرحم بخلقه من أن يجبر خلقه على الذنوب، ثم يعذبهم عليها و اللّه أعزّ من أن يريد أمرا فلا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فسئلا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بين الجبر و القدر منزلة ثالثة‌؟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أوسع ممّا بين السّماء و الأرض</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الصّدوق عن سليمان بن جعفر الجعفري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عنده الجبر و التفويض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أعطيكم في هذا أصلا لا تختلفون فيه، و لا تخاصمون عليه أحدا إلاّ كسرتموه،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لم يطع بإكراه، و لم يعص بغلبة، و لم يهمل العباد في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المالك لما ملكهم، و القادر على ما أقدرهم عليه، فإن ائتمر العباد بطاعته، لم يكن اللّه عنها صادا، و لا منها مانعا، و إن ائتمروا بمعصية فشاء أن يحول بينهم و بين ذلك فعل، و إن لم يحل و فعلوه فليس هو الذي أدخلهم فيه،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يضبط حدود هذا الكلام فقد خصم من خالفه</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روى الصدوق عن المفضل بن عمر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جبر و لا تفويض و لكن أمر بين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أمر بين أمرين‌؟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مثل رجل رأيته على معصية فنهيته فلم ينته، فتركته، ففعل تلك المعصية فليس حيث لم يقبل منك فتركته أنت الذي أمرته بالمعصية</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 xml:space="preserve">الفضل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كتب للمأمون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محض الإسلام أن اللّه تبارك و تعالى لا يكلف نفسا إلاّ وسعها، و أن أفعال العباد مخلوقة للّه، خلق تقدير لا خلق تكوين، و اللّه خالق كل شيء و لا نقول بالجبر و التفويض</w:t>
      </w:r>
      <w:r>
        <w:rPr>
          <w:rFonts w:eastAsia="Amiri" w:cs="Amiri" w:ascii="Amiri" w:hAnsi="Amiri"/>
          <w:color w:val="111111"/>
          <w:sz w:val="28"/>
          <w:szCs w:val="28"/>
          <w:rtl w:val="true"/>
          <w:lang w:bidi="ar-SA"/>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السيد بن طاوس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طرائفه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الفضل بن سهل سأل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 المأمون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الحسن الخلق مجبورون‌؟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أعدل من أن يجبر خلقه ثم يعذبهم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فمطلقون‌؟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أحكم من أن يهمل عبده و يكله إلى نفسه</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كتب الإمام العاشر أبو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الردّ على أهل الجبر و التفويض، و إثبات العدل، و الأمر بين الأمرين، و هذه الرسالة نقلها صاحب تحف العقول في كتابه و ممّا جاء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الجبر الذي يلزم من دان به الخطأ فهو قول من زعم أنّ اللّه جل و عز، أجبر العباد على المعاصي و عاقبهم عليها، و من قال بهذا القول فقد ظلّم اللّه في حكمه و كذّبه و ردّ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يَظْلِمُ رَبُّكَ أَحَداً </w:t>
      </w:r>
      <w:r>
        <w:rPr>
          <w:rStyle w:val="FootnoteAnchor"/>
          <w:rtl w:val="true"/>
        </w:rPr>
        <w:footnoteReference w:id="671"/>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ذٰلِكَ بِمٰا قَدَّمَتْ يَدٰاكَ وَ أَنَّ اَللّٰهَ لَيْسَ بِظَلاّٰمٍ لِلْعَبِيدِ </w:t>
      </w:r>
      <w:r>
        <w:rPr>
          <w:rStyle w:val="FootnoteAnchor"/>
          <w:rtl w:val="true"/>
        </w:rPr>
        <w:footnoteReference w:id="672"/>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يَظْلِمُ اَلنّٰاسَ شَيْئاً وَ لٰكِنَّ اَلنّٰاسَ أَنْفُسَهُمْ يَظْلِمُونَ‌ </w:t>
      </w:r>
      <w:r>
        <w:rPr>
          <w:rStyle w:val="FootnoteAnchor"/>
          <w:rtl w:val="true"/>
        </w:rPr>
        <w:footnoteReference w:id="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زعم أنّه مجبر على المعاصي، فقد أحال بذنبه على اللّه، و قد ظلّمه في عقوبته، و من ظلّم اللّه فقد كذّب كتابه، و من كذّب كتابه، فقد لزمه الكفر باجتماع الأمة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زعم أنّ اللّه تعالى فوض أمره و نهيه إلى عباده فقد أثبت عليه العجز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الخلق بقدرته، و ملّكهم استطاعة تعبّدهم بها فأمرهم و نهاهم بما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القول بين القولين ليس بجبر و لا تفويض و بذلك أخبر أمير المؤمنين صلوات اللّه عليه عباية بن ربعي الأسدي حين سأله عن الاستطاعة التي بها يقوم و يقعد و يفعل، فقال له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عن الاستطاعة، تملكها </w:t>
      </w:r>
    </w:p>
    <w:p>
      <w:pPr>
        <w:pStyle w:val="BookText"/>
        <w:rPr/>
      </w:pPr>
      <w:r>
        <w:rPr>
          <w:rFonts w:ascii="Amiri" w:hAnsi="Amiri" w:eastAsia="Amiri" w:cs="Amiri"/>
          <w:color w:val="111111"/>
          <w:sz w:val="28"/>
          <w:sz w:val="28"/>
          <w:szCs w:val="28"/>
          <w:rtl w:val="true"/>
          <w:lang w:bidi="ar-SA"/>
        </w:rPr>
        <w:t>من دون اللّه أو مع اللّه‌؟ فسكت عباية، فقال له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عباية،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إنك تملكها مع اللّه قتلتك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قلت تملكها دون اللّه قتلتك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أقول يا أمير المؤمنين‌؟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تملكها باللّه الذي يملكها من 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يملّكها إياك كان ذلك من عطائه، و إن يسلبكها كان ذلك من بلائه، هو المالك لما ملّكك، و القادر على ما عليه أقدرك</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في الاستطاعة قبل الفعل هل العبد مستقل بها بحيث يتصرف في الأسباب و آلات الفعل من غير أن يرتبط شيء من تصرفه باللّه، أم للّه فيها صنع، بحيث إنّ القدرة للّه مضافة إلى سائر الأسباب، و إنما يقدر العبد بتمليك اللّه إيّاه شيئا منها، المعتزلة على الأول و المتحصل من أخبار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الثاني</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إنّ تمليكه سبحانه لا يبطل ملكه، فالمولى مالك لجميع ما يملكه في عين كونه ملكا للعبد</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اكتفينا بهذا النزر اليسير، و هو غيض من فيض، و قليل من الكثير من الأحاديث الواردة في باب الجبر و التفويض، و باب القضاء و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إيراد مجموعة من هذه الأحاديث فيما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ظريف ما روي عن الشهيد السعيد زين الدين الجبعي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جاء في القرآن آية 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تدمّر آيات الضّلال و من يجبر </w:t>
      </w:r>
      <w:bookmarkStart w:id="673" w:name="pg16330_177785"/>
    </w:p>
    <w:p>
      <w:pPr>
        <w:pStyle w:val="BookText"/>
        <w:rPr/>
      </w:pPr>
      <w:bookmarkEnd w:id="673"/>
      <w:r>
        <w:rPr>
          <w:rFonts w:ascii="Amiri" w:hAnsi="Amiri" w:eastAsia="Amiri" w:cs="Amiri"/>
          <w:color w:val="111111"/>
          <w:sz w:val="28"/>
          <w:sz w:val="28"/>
          <w:szCs w:val="28"/>
          <w:rtl w:val="true"/>
          <w:lang w:bidi="ar-SA"/>
        </w:rPr>
        <w:t xml:space="preserve">و تخبر أنّ أنّ الاختيار بأيدينا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شاء فليؤمن و من شاء فليكفر</w:t>
      </w:r>
      <w:r>
        <w:rPr>
          <w:rStyle w:val="FootnoteAnchor"/>
          <w:rtl w:val="true"/>
        </w:rPr>
        <w:footnoteReference w:id="677"/>
      </w:r>
    </w:p>
    <w:p>
      <w:pPr>
        <w:pStyle w:val="Heading5"/>
        <w:numPr>
          <w:ilvl w:val="4"/>
          <w:numId w:val="1"/>
        </w:numPr>
        <w:rPr/>
      </w:pPr>
      <w:bookmarkStart w:id="674" w:name="__RefHeading___Toc6105922_1280447820"/>
      <w:bookmarkStart w:id="675" w:name="_Toc239"/>
      <w:bookmarkEnd w:id="674"/>
      <w:r>
        <w:rPr>
          <w:rtl w:val="true"/>
        </w:rPr>
        <w:t>رجوع الرازي إلى القول بالأمر بين الأمرين</w:t>
      </w:r>
      <w:bookmarkEnd w:id="675"/>
    </w:p>
    <w:p>
      <w:pPr>
        <w:pStyle w:val="BookText"/>
        <w:rPr/>
      </w:pPr>
      <w:r>
        <w:rPr>
          <w:rFonts w:ascii="Amiri" w:hAnsi="Amiri" w:eastAsia="Amiri" w:cs="Amiri"/>
          <w:color w:val="111111"/>
          <w:sz w:val="28"/>
          <w:sz w:val="28"/>
          <w:szCs w:val="28"/>
          <w:rtl w:val="true"/>
          <w:lang w:bidi="ar-SA"/>
        </w:rPr>
        <w:t xml:space="preserve">إن فخر الدين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كونه متعصبا في الذبّ عن كلام الأشعري، رجع إلى القول بالأمر بين الأمرين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المسألة عجيبة، فإن الناس كانوا مختلفين فيها أبدا بسبب أنّ ما يمكن الرجوع فيها إليها متعارضة، فمعوّل الجبرية على أنّه لا بد لترجيح الفعل على الترك من مرجح ليس من العبد، و معوّل القدرية على أنّ العبد لو لم يكن قادرا على فعل لما حسن المدح و الذمّ و الأمر و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أدلة الطائفتين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ما قال بعض أئمة الدين إنّه لا جبر و لا تفويض و لكن أمر بين أمرين، و ذلك أنّ مبنى المبادي القريبة لأفعال العباد على قدرته و اختياره و المبادي البعيدة على عجزه و اضطراره، فالإنسان مضطر في صورة مختار كالقلم في يد الكاتب و الوتد في شق الحائط، و في كلام العقلاء قال الحائط للوتد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تشقّني‌؟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من يدقّني</w:t>
      </w:r>
      <w:r>
        <w:rPr>
          <w:rFonts w:eastAsia="Amiri" w:cs="Amiri" w:ascii="Amiri" w:hAnsi="Amiri"/>
          <w:color w:val="111111"/>
          <w:sz w:val="28"/>
          <w:szCs w:val="28"/>
          <w:rtl w:val="true"/>
          <w:lang w:bidi="ar-SA"/>
        </w:rPr>
        <w:t>»</w:t>
      </w:r>
      <w:r>
        <w:rPr>
          <w:rStyle w:val="FootnoteAnchor"/>
          <w:rtl w:val="true"/>
        </w:rPr>
        <w:footnoteReference w:id="678"/>
      </w:r>
    </w:p>
    <w:p>
      <w:pPr>
        <w:pStyle w:val="Heading5"/>
        <w:numPr>
          <w:ilvl w:val="4"/>
          <w:numId w:val="1"/>
        </w:numPr>
        <w:rPr/>
      </w:pPr>
      <w:bookmarkStart w:id="676" w:name="__RefHeading___Toc6105924_1280447820"/>
      <w:bookmarkStart w:id="677" w:name="_Toc240"/>
      <w:bookmarkEnd w:id="676"/>
      <w:r>
        <w:rPr>
          <w:rtl w:val="true"/>
        </w:rPr>
        <w:t>اعتراف شيخ الأزهر بصحة هذه النظرية</w:t>
      </w:r>
      <w:bookmarkEnd w:id="677"/>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ممن اعترف بالأمر بين الأمرين شيخ الأزهر في وقته، الشيخ محمد عبده في رسالته حول التوحيد، و قد أثّر كلامه في الأجيال المتأخرة من تلاميذ منهجه و مطالعي كتبه،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جاءت الشريعة بتقرير أمرين عظيمين، هما ركنا السعادة و قوام الأعمال البشرية،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يكسب بإرادته و قدرته </w:t>
      </w:r>
    </w:p>
    <w:p>
      <w:pPr>
        <w:pStyle w:val="BookText"/>
        <w:rPr/>
      </w:pPr>
      <w:r>
        <w:rPr>
          <w:rFonts w:ascii="Amiri" w:hAnsi="Amiri" w:eastAsia="Amiri" w:cs="Amiri"/>
          <w:color w:val="111111"/>
          <w:sz w:val="28"/>
          <w:sz w:val="28"/>
          <w:szCs w:val="28"/>
          <w:rtl w:val="true"/>
          <w:lang w:bidi="ar-SA"/>
        </w:rPr>
        <w:t>ما هو وسيلة لسعادته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قدرة اللّه هي مرجع لجميع الكائنات و إن من آثارها ما يحول بين العبد و إنفاذ ما يريده و إنّ لا شيء سوى اللّه يمكن له أن يمد العبد بالمعونة فيما لم يبلغه كسبه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كلّفه سبحانه أن يرفع همته إلى استمداد العون منه وحده بعد أن يكون قد أفرغ ما عنده من الجهد في تصحيح الكفر و إجادة العمل و هذا الذي قررناه قد اهتدى إليه سلف الأمة فقاموا من الأعمال بما عجبت له الأمم و عوّل عليه من متأخرى أهل النظر إمام الحرمين الجويني رحمه اللّه، و إن أنكر عليه بعض من لم يفهمه</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خرجنا بتوضيح حقيقة النظرية عن طريق البراهين العقلية و النقلية و لكن بقيت هاهنا أسئلة حول القول باختيار الإنسان نوردها واحدة بعد الأخرى فبعض هذه الأسئلة قرآني، و البعض الآخر روائي، و البعض الثالث فلسفي و الإجابة عليها تحل غالب المشاكل المحفوفة بنظرية الاختيار</w:t>
      </w:r>
      <w:r>
        <w:rPr>
          <w:rFonts w:eastAsia="Amiri" w:cs="Amiri" w:ascii="Amiri" w:hAnsi="Amiri"/>
          <w:color w:val="111111"/>
          <w:sz w:val="28"/>
          <w:szCs w:val="28"/>
          <w:rtl w:val="true"/>
          <w:lang w:bidi="ar-SA"/>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8" w:name="pg16330_177788"/>
      <w:bookmarkStart w:id="679" w:name="pg16330_177788"/>
      <w:bookmarkEnd w:id="679"/>
    </w:p>
    <w:p>
      <w:pPr>
        <w:pStyle w:val="Heading3"/>
        <w:numPr>
          <w:ilvl w:val="2"/>
          <w:numId w:val="1"/>
        </w:numPr>
        <w:rPr/>
      </w:pPr>
      <w:bookmarkStart w:id="680" w:name="pg16330_177788"/>
      <w:bookmarkStart w:id="681" w:name="__RefHeading___Toc6105926_1280447820"/>
      <w:bookmarkStart w:id="682" w:name="_Toc241"/>
      <w:bookmarkEnd w:id="680"/>
      <w:bookmarkEnd w:id="681"/>
      <w:r>
        <w:rPr>
          <w:rtl w:val="true"/>
        </w:rPr>
        <w:t>أسئلة و أجوبة حول اختيار الإنسان</w:t>
      </w:r>
      <w:bookmarkEnd w:id="682"/>
    </w:p>
    <w:p>
      <w:pPr>
        <w:pStyle w:val="Heading4"/>
        <w:numPr>
          <w:ilvl w:val="3"/>
          <w:numId w:val="1"/>
        </w:numPr>
        <w:rPr/>
      </w:pPr>
      <w:bookmarkStart w:id="683" w:name="__RefHeading___Toc6105928_1280447820"/>
      <w:bookmarkStart w:id="684" w:name="_Toc242"/>
      <w:bookmarkEnd w:id="683"/>
      <w:r>
        <w:rPr>
          <w:rtl w:val="true"/>
        </w:rPr>
        <w:t>اشارة</w:t>
      </w:r>
      <w:bookmarkEnd w:id="6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الحسنة و السيئة من اللّه أو من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السعادة و الشقاء الذاتيين‌؟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انتهاء الأمور إلى الإرادة الأزلية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معنى كون الهداية و الضّلالة بيده سبحانه‌؟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5" w:name="pg16330_177790"/>
      <w:bookmarkStart w:id="686" w:name="pg16330_177790"/>
      <w:bookmarkEnd w:id="686"/>
    </w:p>
    <w:p>
      <w:pPr>
        <w:pStyle w:val="BookText"/>
        <w:rPr/>
      </w:pPr>
      <w:bookmarkStart w:id="687" w:name="pg16330_177790"/>
      <w:bookmarkEnd w:id="687"/>
      <w:r>
        <w:rPr>
          <w:rFonts w:ascii="Amiri" w:hAnsi="Amiri" w:eastAsia="Amiri" w:cs="Amiri"/>
          <w:color w:val="111111"/>
          <w:sz w:val="28"/>
          <w:sz w:val="28"/>
          <w:szCs w:val="28"/>
          <w:rtl w:val="true"/>
          <w:lang w:bidi="ar-SA"/>
        </w:rPr>
        <w:t>أسئلة و أجوبة حول اختيار الإنسان</w:t>
      </w:r>
    </w:p>
    <w:p>
      <w:pPr>
        <w:pStyle w:val="Heading4"/>
        <w:numPr>
          <w:ilvl w:val="3"/>
          <w:numId w:val="1"/>
        </w:numPr>
        <w:rPr/>
      </w:pPr>
      <w:bookmarkStart w:id="688" w:name="__RefHeading___Toc6105930_1280447820"/>
      <w:bookmarkStart w:id="689" w:name="_Toc243"/>
      <w:bookmarkEnd w:id="688"/>
      <w:r>
        <w:rPr>
          <w:rtl w:val="true"/>
        </w:rPr>
        <w:t>السؤال الأول هل الحسنة و السيئة من اللّه أو من العبد؟</w:t>
      </w:r>
      <w:bookmarkEnd w:id="689"/>
    </w:p>
    <w:p>
      <w:pPr>
        <w:pStyle w:val="BookText"/>
        <w:rPr/>
      </w:pPr>
      <w:r>
        <w:rPr>
          <w:rFonts w:ascii="Amiri" w:hAnsi="Amiri" w:eastAsia="Amiri" w:cs="Amiri"/>
          <w:color w:val="111111"/>
          <w:sz w:val="28"/>
          <w:sz w:val="28"/>
          <w:szCs w:val="28"/>
          <w:rtl w:val="true"/>
          <w:lang w:bidi="ar-SA"/>
        </w:rPr>
        <w:t>ربما يتبادر إلى الذهن في بادئ النظر الاختلاف في قضاء القرآن في مبدأ الحسنة و السيئة حيث يرى في الآيتين التاليتين أقضية ثلاثة في مصادرهما و مباديهما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ينقل عن المنافقين حيث كانوا ينسبون الحسنة إلى اللّه و السيئة إلى النبي، كما يحكي عنه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تُصِبْهُمْ حَسَنَةٌ يَقُولُوا هٰذِهِ مِنْ عِنْدِ اَللّٰهِ وَ إِنْ تُصِبْهُمْ سَيِّئَةٌ يَقُولُوا هٰذِهِ مِنْ عِنْدِكَ‌ </w:t>
      </w:r>
      <w:r>
        <w:rPr>
          <w:rStyle w:val="FootnoteAnchor"/>
          <w:rtl w:val="true"/>
        </w:rPr>
        <w:footnoteReference w:id="680"/>
      </w:r>
      <w:r>
        <w:rPr>
          <w:rFonts w:ascii="Amiri" w:hAnsi="Amiri" w:eastAsia="Amiri" w:cs="Amiri"/>
          <w:color w:val="111111"/>
          <w:sz w:val="28"/>
          <w:sz w:val="28"/>
          <w:szCs w:val="28"/>
          <w:rtl w:val="true"/>
          <w:lang w:bidi="ar-SA"/>
        </w:rPr>
        <w:t>، تطيّرا بوجود النبي، كما تطيروا بغيره في الأمم السالفة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يذكره سبحانه في نفس الآية ردّا عليهم بأنّ الحسنة و السيئة كلّ من عند اللّه،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كُلٌّ مِنْ عِنْدِ اَللّٰهِ فَمٰا لِهٰؤُلاٰءِ اَلْقَوْمِ لاٰ يَكٰادُونَ يَفْقَهُونَ حَدِيثاً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ذكره تعالى في الآية التالية حيث نسب الحسنة إلى اللّه و السيئة إلى العبد فجعل منشأ الأولى هو الباري تعالى، و منشأ الثانية الإنسان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أَصٰابَكَ مِنْ حَسَنَةٍ فَمِنَ اَللّٰهِ وَ مٰا أَصٰابَكَ مِنْ سَيِّئَةٍ فَمِنْ نَفْسِكَ‌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التوفيق بين القضاء الثاني و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الجواب،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سبحانه نقل عن الفراعنة نظرية أشدّ بطلانا مما نقله عن المنافقين، حيث كانوا ينسبون الحسنات إلى أنفسهم و السيئات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أَخَذْنٰا آلَ فِرْعَوْنَ بِالسِّنِينَ وَ نَقْصٍ مِنَ اَلثَّمَرٰاتِ لَعَلَّهُمْ يَذَّكَّرُونَ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جٰاءَتْهُمُ اَلْحَسَنَةُ قٰالُوا لَنٰا هٰذِهِ‌، وَ إِنْ تُصِبْهُمْ سَيِّئَةٌ يَطَّيَّرُوا بِمُوسىٰ وَ مَنْ مَعَهُ‌، أَلاٰ إِنَّمٰا طٰائِرُهُمْ عِنْدَ اَللّٰهِ وَ لٰكِنَّ أَكْثَرَهُمْ لاٰ يَعْلَمُونَ </w:t>
      </w:r>
      <w:r>
        <w:rPr>
          <w:rStyle w:val="FootnoteAnchor"/>
          <w:rtl w:val="true"/>
        </w:rPr>
        <w:footnoteReference w:id="683"/>
      </w:r>
      <w:r>
        <w:rPr>
          <w:rFonts w:ascii="Amiri" w:hAnsi="Amiri" w:eastAsia="Amiri" w:cs="Amiri"/>
          <w:color w:val="111111"/>
          <w:sz w:val="28"/>
          <w:sz w:val="28"/>
          <w:szCs w:val="28"/>
          <w:rtl w:val="true"/>
          <w:lang w:bidi="ar-SA"/>
        </w:rPr>
        <w:t>و القرآن يجيب عن هذا القضاء المنقول عن المنافقين و الفراعنة، فيرد على الأول بأنّه مبني على وجود مؤثرين مستقلين في عالم الوجود، لكل واحد فعل خاص ينافي فعل الآخر،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كُلٌّ مِنْ عِنْدِ اَللّٰهِ فَمٰا لِهٰؤُلاٰءِ اَلْقَوْمِ لاٰ يَكٰادُونَ يَفْقَهُونَ حَدِيثاً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ردّ على نظرية الفراعنة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إِنَّمٰا طٰائِرُهُمْ عِنْدَ اَللّٰهِ وَ لٰكِنَّ أَكْثَرَهُمْ لاٰ يَعْلَمُونَ‌ </w:t>
      </w:r>
      <w:r>
        <w:rPr>
          <w:rStyle w:val="FootnoteAnchor"/>
          <w:rtl w:val="true"/>
        </w:rPr>
        <w:footnoteReference w:id="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كلام في بطلان ما قضى به المنافقون و الفراعنة، و إنما نركز البحث على القضاءين المختلفين الواردين في القرآن الكريم فنقول</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المراد من الحسنة و السيئة في الآية، بقرينة وقوعها في سياق آيات الجهاد هو الغلبة فيه أو الهزيمة، فعمت الأولى المسلمين في غزوة بدر، كما شملتهم الهزيمة في أحد، فأراد المنافقون أو ضعفاء العقول الإزراء بالنبي، و أنّ الغلبة في غزوة بدر كانت من اللّه سبحانه و الهزيمة من النبي لسوء القيادة، فكانوا يتبجحون بهذه الفكرة تعبيرا بالنبي و تضعيفا لعقول المسلمين، فردّ اللّه سبحانه عليهم بأنّ الحسنة بقول مطلق كالفتوحات في </w:t>
      </w:r>
    </w:p>
    <w:p>
      <w:pPr>
        <w:pStyle w:val="BookText"/>
        <w:rPr/>
      </w:pPr>
      <w:r>
        <w:rPr>
          <w:rFonts w:ascii="Amiri" w:hAnsi="Amiri" w:eastAsia="Amiri" w:cs="Amiri"/>
          <w:color w:val="111111"/>
          <w:sz w:val="28"/>
          <w:sz w:val="28"/>
          <w:szCs w:val="28"/>
          <w:rtl w:val="true"/>
          <w:lang w:bidi="ar-SA"/>
        </w:rPr>
        <w:t>مورد الآية، و كثرة الثمار و شمول الخصب كما في مورد الفراعنة، و السيئة بقول مطلق كالهزيمة في مورد البحث و نقص الثمرات و عموم الجدب في مورد الفراعنة، كلها من اللّه سبحانه، إذ لا مؤثر في الوجود إلاّ هو، و لا خالق غيره، فما يصيب الإنسان مما يستحسنه طبعه، أو يسوؤه كله من اللّه تعالى، فهو خالق الأكوان و الحوادث، و إنّ سلسلة الوجود تنتهي إليه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يعلم أنّ المراد من الحسنة و السيئة نظير هذه الأمور لا الأفعال الاختيارية التي يقوم بها الإنسان في حياته فالآيات الواردة في هذا المجال منصرفة عنه، فمقتضى التوحيد الأفعالي نسبة الكلّ إلى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وجه القضاء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الآية الثانية التي تفكك بين الحسنة و السيئة، فتنسب الأولى إلى اللّه و السيئة إلى الإنسان فإنما هي ناظرة إلى مناشئهما و مباديهما، فلا شك أنّ الإنسان لا يستحق بذاته شيئا من النعم التي أنعمها اللّه عليه، و أنّ كل النعم و الحسنات تصيبه تفضلا من اللّه سبحانه و كرامة منه، و لأجل ذلك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أَصٰابَكَ مِنْ حَسَنَةٍ فَمِنَ اَللّٰهِ‌ و الخطاب و إن كان للنبي، و لكنه من قبيل الخطابات القرآنية التي يخاطب بها النبي و يقصد منها كل الناس؛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أَشْرَكْتَ لَيَحْبَطَنَّ عَمَلُكَ وَ لَتَكُونَنَّ مِنَ اَلْخٰاسِرِينَ‌ </w:t>
      </w:r>
      <w:r>
        <w:rPr>
          <w:rStyle w:val="FootnoteAnchor"/>
          <w:rtl w:val="true"/>
        </w:rPr>
        <w:footnoteReference w:id="6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يركز القرآن على أنّ مبدأ الحسنة هو اللّه سبحانه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السيئة فهي و إن كانت من عند اللّه و لكن لو استقرأ الإنسان مناشئ الهزائم و الانكسارات أو البلايا و النوازل يجد أن المجتمع الإنساني هو المنشأ لنزولها، و أخذهم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أَهْلَ اَلْقُرىٰ آمَنُوا وَ اِتَّقَوْا لَفَتَحْنٰا عَلَيْهِمْ بَرَكٰاتٍ مِنَ اَلسَّمٰاءِ وَ اَلْأَرْضِ وَ لٰكِنْ كَذَّبُوا فَأَخَذْنٰاهُمْ بِمٰا كٰانُوا يَكْسِبُونَ‌ </w:t>
      </w:r>
      <w:r>
        <w:rPr>
          <w:rStyle w:val="FootnoteAnchor"/>
          <w:rtl w:val="true"/>
        </w:rPr>
        <w:footnoteReference w:id="6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 البحث عند البداء ما يفيدك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بذلك يسهل عليك فهم ما جاء في الآية التالية من التفريق بين الهداية و الضّلالة حيث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جٰاءَ اَلْحَقُّ وَ مٰا يُبْدِئُ اَلْبٰاطِلُ وَ مٰا يُعِيدُ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ضَلَلْتُ فَإِنَّمٰا أَضِلُّ عَلىٰ نَفْسِي، وَ إِنِ اِهْتَدَيْتُ فَبِمٰا يُوحِي إِلَيَّ رَبِّي إِنَّهُ سَمِيعٌ قَرِيبٌ‌ </w:t>
      </w:r>
      <w:r>
        <w:rPr>
          <w:rStyle w:val="FootnoteAnchor"/>
          <w:rtl w:val="true"/>
        </w:rPr>
        <w:footnoteReference w:id="688"/>
      </w:r>
      <w:r>
        <w:rPr>
          <w:rFonts w:ascii="Amiri" w:hAnsi="Amiri" w:eastAsia="Amiri" w:cs="Amiri"/>
          <w:color w:val="111111"/>
          <w:sz w:val="28"/>
          <w:sz w:val="28"/>
          <w:szCs w:val="28"/>
          <w:rtl w:val="true"/>
          <w:lang w:bidi="ar-SA"/>
        </w:rPr>
        <w:t>فترى أنّه سبحانه يأمر عبده بأن ينسب الضلالة إلى نفسه و الهداية إلى ربّه، مع أنّه سبحانه ينسبهما في آيات أخرى إلى نفسه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فَيُضِلُّ اَللّٰهُ مَنْ يَشٰاءُ وَ يَهْدِي مَنْ يَشٰاءُ وَ هُوَ اَلْعَزِيزُ اَلْحَكِيمُ‌ </w:t>
      </w:r>
      <w:r>
        <w:rPr>
          <w:rStyle w:val="FootnoteAnchor"/>
          <w:rtl w:val="true"/>
        </w:rPr>
        <w:footnoteReference w:id="6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هذا إلاّ لأن الهداية و الضلالة بما أنهما من الأمور الواقعية في الكون تنتهي وجودا إلى اللّه سبحانه، فينسبهما من حيث الوجود إلى نفسه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حيث المناشئ و الحوافز التي تنزلهما إلى العبد، فبما أنّ الهداية نعمة من اللّه سبحانه لا يستحقها الإنسان بذاته، بل تعمه كرامة منه تعالى، فينسبها إلى اللّه تعالى من هذه الجهة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اِهْتَدَيْتُ فَبِمٰا يُوحِي إِلَيَّ 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الضلالة نقمة يستحقها الإنسان لتقصيره في اتباع الرسل و الاهتداء بالكتب، صارت أولى بأن تنسب إلى العبد،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ضَلَلْتُ فَإِنَّمٰا أَضِلُّ عَلىٰ نَفْسِي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البيان يرتفع ما يتراءى من الاختلاف بين نظائر هذه الآيات</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بكلمة واحدة، إنّ الآيات من حيث المساق مختلفة، فعند ما يلاحظ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 كانت حسنة أو سيئة، هداية أو 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أنّها من الأمور الواقعية الإمكانية، لا تتحقق إلاّ بالانتماء إلى الواجب تعالى و الصدور منه، ينسبها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ما يلاحظها من حيث المناشئ و الدواعي التي تنزلها من عالم الغيب إلى عالم الشهادة، فليس للحسنة و الهداية منشأ إلاّ اللّه تعالى، كما أنّه ليس للسيئة و الضلالة منشأ، سوى تقصير العبد في حياته كما عليه الآيات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لأجل ذلك نرى أنّ الحديث القدسي المنقول عن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 الحسنة و السيئة مع أنّ الكل يوجد بحوله و قوته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آدم بمشيئتي كنت أنت الذي تشاء لنفسك ما تشاء، و بنعمتي أدّيت إليّ فرائضي، و بقدرتي قويت على معصيتي، خلقتك سميعا بصيرا، أنا أولى بحسناتك منك و أنت أولى بسيئاتك مني</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 xml:space="preserve">.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0" w:name="pg16330_177796"/>
      <w:bookmarkStart w:id="691" w:name="pg16330_177796"/>
      <w:bookmarkEnd w:id="691"/>
    </w:p>
    <w:p>
      <w:pPr>
        <w:pStyle w:val="Heading4"/>
        <w:numPr>
          <w:ilvl w:val="3"/>
          <w:numId w:val="1"/>
        </w:numPr>
        <w:rPr/>
      </w:pPr>
      <w:bookmarkStart w:id="692" w:name="pg16330_177796"/>
      <w:bookmarkStart w:id="693" w:name="__RefHeading___Toc6105932_1280447820"/>
      <w:bookmarkStart w:id="694" w:name="_Toc244"/>
      <w:bookmarkEnd w:id="692"/>
      <w:bookmarkEnd w:id="693"/>
      <w:r>
        <w:rPr>
          <w:rtl w:val="true"/>
        </w:rPr>
        <w:t>السؤال الثاني ما معنى السعادة و الشقاء الذاتيين‌؟</w:t>
      </w:r>
      <w:bookmarkEnd w:id="694"/>
    </w:p>
    <w:p>
      <w:pPr>
        <w:pStyle w:val="Heading5"/>
        <w:numPr>
          <w:ilvl w:val="4"/>
          <w:numId w:val="1"/>
        </w:numPr>
        <w:rPr/>
      </w:pPr>
      <w:bookmarkStart w:id="695" w:name="__RefHeading___Toc6105934_1280447820"/>
      <w:bookmarkStart w:id="696" w:name="_Toc245"/>
      <w:bookmarkEnd w:id="695"/>
      <w:r>
        <w:rPr>
          <w:rtl w:val="true"/>
        </w:rPr>
        <w:t>اشارة</w:t>
      </w:r>
      <w:bookmarkEnd w:id="696"/>
    </w:p>
    <w:p>
      <w:pPr>
        <w:pStyle w:val="BookText"/>
        <w:rPr/>
      </w:pPr>
      <w:r>
        <w:rPr>
          <w:rFonts w:ascii="Amiri" w:hAnsi="Amiri" w:eastAsia="Amiri" w:cs="Amiri"/>
          <w:color w:val="111111"/>
          <w:sz w:val="28"/>
          <w:sz w:val="28"/>
          <w:szCs w:val="28"/>
          <w:rtl w:val="true"/>
          <w:lang w:bidi="ar-SA"/>
        </w:rPr>
        <w:t>قد اشتهر في ألسن الباحثين عن الجبر و الاختيار القول بأنّ الناس على صنفين سعيد و شقي، و أنّ سعادة كلّ و شقاءه مكتوب في علمه الأزلي سبحانه أولا، و محكوم بأحدهما آن كونه جنينا في بطن أمّه، و هذا يكشف عن أنّ الشقاء و السعادة ذاتيان، فكيف يمكن الحكم بالاختيار معهما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كون كل واحد مكتوبا بأحد الوصفين في علمه الأزلي، فيستظهر من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يَأْتِ لاٰ تَكَلَّمُ نَفْسٌ إِلاّٰ بِإِذْنِهِ‌، فَمِنْهُمْ شَقِيٌّ 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شَقُوا فَفِي اَلنّٰارِ لَهُمْ فِيهٰا زَفِيرٌ وَ شَهِيقٌ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مٰا دٰامَتِ اَلسَّمٰاوٰاتُ وَ اَلْأَرْضُ إِلاّٰ مٰا شٰاءَ رَبُّكَ إِنَّ رَبَّكَ فَعّٰالٌ لِمٰا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اَلَّذِينَ سُعِدُوا فَفِي اَلْجَنَّةِ خٰالِدِينَ فِيهٰا مٰا دٰامَتِ اَلسَّمٰاوٰاتُ وَ اَلْأَرْضُ إِلاّٰ مٰا شٰاءَ رَبُّكَ عَطٰاءً غَيْرَ مَجْذُوذٍ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الرازي 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أنّه تعالى حكم الآن على بعض أهل القيامة بأنّه سعيد، و على بعضهم بأنّه شقي، و من حكم اللّه عليه بحكم و علم فيه ذلك الأمر، امتنع كونه بخلافه، و إلاّ لزم أن يصير خبر اللّه تعالى </w:t>
      </w:r>
      <w:bookmarkStart w:id="697" w:name="pg16330_177797"/>
    </w:p>
    <w:p>
      <w:pPr>
        <w:pStyle w:val="BookText"/>
        <w:rPr/>
      </w:pPr>
      <w:bookmarkEnd w:id="697"/>
      <w:r>
        <w:rPr>
          <w:rFonts w:ascii="Amiri" w:hAnsi="Amiri" w:eastAsia="Amiri" w:cs="Amiri"/>
          <w:color w:val="111111"/>
          <w:sz w:val="28"/>
          <w:sz w:val="28"/>
          <w:szCs w:val="28"/>
          <w:rtl w:val="true"/>
          <w:lang w:bidi="ar-SA"/>
        </w:rPr>
        <w:t>كذبا، و علمه جهلا و ذلك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 أنّ السعيد لا ينقلب شقيا و أنّ الشقي لا ينقلب سعيدا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استشهد لكلامه بما روي عن عمر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 قوله تعالى فَمِنْهُمْ شَقِيٌّ وَ سَعِيدٌ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فعلى ما ذا نعمل‌؟ على شيء قد فرغ منه، أم على شيء لم يفرغ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شيء قد فرغ منه يا عمر، و جفّت به الأقلام، و جرت به الأقدار، و لكن كل ميسّر لما خلق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الحسن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شقي بعمله و سعيد بعمله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الدليل القاطع لا يدفع بهذه الروايات و أيضا فلا نزاع أنّه إنما شقي بعمله و إنما سعد بعمله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لما كان ذلك العمل حاصلا بقضاء اللّه و قدره، كان الدليل الذي ذكرناه باقيا</w:t>
      </w:r>
      <w:r>
        <w:rPr>
          <w:rFonts w:eastAsia="Amiri" w:cs="Amiri" w:ascii="Amiri" w:hAnsi="Amiri"/>
          <w:color w:val="111111"/>
          <w:sz w:val="28"/>
          <w:szCs w:val="28"/>
          <w:rtl w:val="true"/>
          <w:lang w:bidi="ar-SA"/>
        </w:rPr>
        <w:t>»</w:t>
      </w:r>
      <w:r>
        <w:rPr>
          <w:rStyle w:val="FootnoteAnchor"/>
          <w:rtl w:val="true"/>
        </w:rPr>
        <w:footnoteReference w:id="6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استفاد الرازي من الآية أنّ السعادة و الشقاء من الأمور الذاتية للموصوف بهما حتى قال إنّ السعيد لا ينقلب شقيا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المحدثون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الشّقيّ من شقي في بطن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السعيد من سعد في بطن أمّه</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8" w:name="__RefHeading___Toc6105936_1280447820"/>
      <w:bookmarkStart w:id="699" w:name="_Toc246"/>
      <w:bookmarkEnd w:id="698"/>
      <w:r>
        <w:rPr>
          <w:rtl w:val="true"/>
        </w:rPr>
        <w:t>تحليل الشقاوة و السعادة في الآية و الحديث</w:t>
      </w:r>
      <w:bookmarkEnd w:id="699"/>
    </w:p>
    <w:p>
      <w:pPr>
        <w:pStyle w:val="Heading6"/>
        <w:numPr>
          <w:ilvl w:val="5"/>
          <w:numId w:val="1"/>
        </w:numPr>
        <w:rPr/>
      </w:pPr>
      <w:bookmarkStart w:id="700" w:name="__RefHeading___Toc6105938_1280447820"/>
      <w:bookmarkStart w:id="701" w:name="_Toc247"/>
      <w:bookmarkEnd w:id="700"/>
      <w:r>
        <w:rPr>
          <w:rtl w:val="true"/>
        </w:rPr>
        <w:t>اشارة</w:t>
      </w:r>
      <w:bookmarkEnd w:id="701"/>
    </w:p>
    <w:p>
      <w:pPr>
        <w:pStyle w:val="BookText"/>
        <w:rPr/>
      </w:pPr>
      <w:r>
        <w:rPr>
          <w:rFonts w:ascii="Amiri" w:hAnsi="Amiri" w:eastAsia="Amiri" w:cs="Amiri"/>
          <w:color w:val="111111"/>
          <w:sz w:val="28"/>
          <w:sz w:val="28"/>
          <w:szCs w:val="28"/>
          <w:rtl w:val="true"/>
          <w:lang w:bidi="ar-SA"/>
        </w:rPr>
        <w:t>إنّ البحث في هذا المجال يتم في ضمن جهات</w:t>
      </w:r>
      <w:r>
        <w:rPr>
          <w:rFonts w:eastAsia="Amiri" w:cs="Amiri" w:ascii="Amiri" w:hAnsi="Amiri"/>
          <w:color w:val="111111"/>
          <w:sz w:val="28"/>
          <w:szCs w:val="28"/>
          <w:rtl w:val="true"/>
          <w:lang w:bidi="ar-SA"/>
        </w:rPr>
        <w:t>:</w:t>
      </w:r>
    </w:p>
    <w:p>
      <w:pPr>
        <w:pStyle w:val="Heading6"/>
        <w:numPr>
          <w:ilvl w:val="5"/>
          <w:numId w:val="1"/>
        </w:numPr>
        <w:rPr/>
      </w:pPr>
      <w:bookmarkStart w:id="702" w:name="__RefHeading___Toc6105940_1280447820"/>
      <w:bookmarkStart w:id="703" w:name="_Toc248"/>
      <w:bookmarkEnd w:id="702"/>
      <w:r>
        <w:rPr>
          <w:rtl w:val="true"/>
        </w:rPr>
        <w:t xml:space="preserve">الجهة الأولى </w:t>
      </w:r>
      <w:r>
        <w:rPr>
          <w:rtl w:val="true"/>
        </w:rPr>
        <w:t xml:space="preserve">- </w:t>
      </w:r>
      <w:r>
        <w:rPr>
          <w:rtl w:val="true"/>
        </w:rPr>
        <w:t>في تقسيم الناس إلى شقي و سعيد</w:t>
      </w:r>
      <w:r>
        <w:rPr>
          <w:rtl w:val="true"/>
        </w:rPr>
        <w:t>.</w:t>
      </w:r>
      <w:bookmarkEnd w:id="703"/>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الناظر في الآيات الماضية لا يدرك سوى أنّ هناك جماعة متصفون بالسعادة و أخرى بالشقاوة، و أمّا كونهما ذاتيين لموصوفيهما أو ثابتين بإرادة أزلية لا يتخلف مرادها عنها، أو يثبتان لهما عن اكتساب و عمل مع كون الموضوعين خاليين عنهما بالنظر إلى ذاتيهما، فلا نظر في الآيات إلى شيء </w:t>
      </w:r>
    </w:p>
    <w:p>
      <w:pPr>
        <w:pStyle w:val="BookText"/>
        <w:rPr/>
      </w:pPr>
      <w:r>
        <w:rPr>
          <w:rFonts w:ascii="Amiri" w:hAnsi="Amiri" w:eastAsia="Amiri" w:cs="Amiri"/>
          <w:color w:val="111111"/>
          <w:sz w:val="28"/>
          <w:sz w:val="28"/>
          <w:szCs w:val="28"/>
          <w:rtl w:val="true"/>
          <w:lang w:bidi="ar-SA"/>
        </w:rPr>
        <w:t>من ذلك، لو لم نقل إنها إلى الثالثة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الآيات واقعة في سياق الدعوة إلى الإيمان و الندب إلى الطاعة و ترك المعصية، فيدل على تيسير سبيل الوصول إلى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اَلسَّبِيلَ يَسَّرَهُ‌ </w:t>
      </w:r>
      <w:r>
        <w:rPr>
          <w:rStyle w:val="FootnoteAnchor"/>
          <w:rtl w:val="true"/>
        </w:rPr>
        <w:footnoteReference w:id="6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يظهر أنّ القول بدلالة الآيات على الذاتيين منهما، قول بلا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اعتمد عليه الرازي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تعالى حكم الآن على بعض أهل القيامة بأنّه سعيد و على بعضهم بأنّه شقي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أسماه دليلا قاطعا، فهو بالمغالطة أشبه منه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لأنّه أخذ زمان الحكم زمانا لنتيجته و أثره، فالحكم منه سبحانه و إن كان في زمن نزول الآية لكن زمان الاتصاف هو يوم القيامة، فكيف قال إنّه تعالى حكم الآن على بعض أهل القيامة بأنّه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بعضهم بأنّه 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حكمت الآية في زمن النزول بأنّ الناس يتصفون في المستقبل بأحدهما لا في زمان الحكم القائم بالحاكم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فاستفادة كون الأشخاص سعداء أو أشقياء بالفعل و في زمن نزول الآية ناشئ عن الخلط بين زماني الحكم و الاتصاف، فالحكم فعلي و الاتصاف استقبالي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فعندئذ لا تدل على ما يتبناه من كون السعادة أو الشقاء حليف الإنسان و أليفه في الدنيا، و أنه بالفعل من زمن طفولته إلى كهولته و هرمه، محكوم بأحد الحكمين</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إرادته سبحانه أو علمه الأزلي، فلا شك في عمومهما لكل حادثة و ظاهرة، و من المعلوم أنّه لا يتطرق التغير إليهما و إلاّ عاد 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سبق تلك الإرادة و العلم لا يستلزم الجبر لو لم نقل إنّه يؤكد الاختيار، لما علمت من أنهما لم يتعلقا بصدور الفعل مجردا عن مباديهما و الخصوصيات المكتنفة بهما، و إنما تعلقا على أن يصدر كل منهما من الإنسان بالخصوصيات الموجودة فيه، و منها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تعلقت إرادته و قضى بعلمه سبحانه على </w:t>
      </w:r>
    </w:p>
    <w:p>
      <w:pPr>
        <w:pStyle w:val="BookText"/>
        <w:rPr/>
      </w:pPr>
      <w:r>
        <w:rPr>
          <w:rFonts w:ascii="Amiri" w:hAnsi="Amiri" w:eastAsia="Amiri" w:cs="Amiri"/>
          <w:color w:val="111111"/>
          <w:sz w:val="28"/>
          <w:sz w:val="28"/>
          <w:szCs w:val="28"/>
          <w:rtl w:val="true"/>
          <w:lang w:bidi="ar-SA"/>
        </w:rPr>
        <w:t>اتصاف صنف بالسعادة و صنف آخر بالشقاء من خلال اختيارهما 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الطباطبائي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تعلق علمه تعالى مثلا بأن خشبة كذا ستحترق بالنار، لا يوجب ذلك العلم وجوب تحقق الاحتراق مطلقا، سواء أ كانت هناك نار أم لم تكن إذ لم يتحقق علم بهذه الصفة، و إنما يوجب وجوب تحقق الاحتراق المقيّد بالنار لأنّه الذي تعلق به العلم الحق، و كذا علمه تعالى بأنّ الإنسان سيعمل بإرادته و اختياره عملا أو سيشقى في ظل عمل اختياري، يوجب وجوب تحقق العمل من طريق اختيار الإنسان لا وجوب تحقق عمل كذا سواء أ كان هناك اختيار أو لم يكن، كان هناك إنسان أو لم يكن، حتى تنقطع به رابطة التأثير بين الإنسان و عمله، و نظيره علمه سبحانه بأن إنسانا كذا، سيشقى بكفره اختيارا يستوجب تحقق الشقوة التي هي نتيجة الكفر الاختياري دون الشقوة مطلقة سواء أ كان هناك كفر أو لا، و سواء أ كان هناك اختيارا أو لا</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الرواية التي استشهد بها الرازي فقد أوعزنا عند البحث عن القضاء و القدر إلى أنها أشبه بالإسرائيليات منها بالإسلاميات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القرآن ينص على عدم الفراغ من العلم،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يَوْمٍ هُوَ فِي شَأْنٍ‌ </w:t>
      </w:r>
      <w:r>
        <w:rPr>
          <w:rStyle w:val="FootnoteAnchor"/>
          <w:rtl w:val="true"/>
        </w:rPr>
        <w:footnoteReference w:id="6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يَمْحُوا اَللّٰهُ مٰا يَشٰاءُ وَ يُثْبِتُ وَ عِنْدَهُ أُمُّ اَلْكِتٰابِ‌ </w:t>
      </w:r>
      <w:r>
        <w:rPr>
          <w:rStyle w:val="FootnoteAnchor"/>
          <w:rtl w:val="true"/>
        </w:rPr>
        <w:footnoteReference w:id="6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يمكن توجيه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فكل ميسّر لما خلق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المراد من الموصول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خلق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معرفة اللّه سبحانه و عبادته، لا الكفر به و إنكاره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لِيَعْبُدُونِ‌ </w:t>
      </w:r>
      <w:r>
        <w:rPr>
          <w:rStyle w:val="FootnoteAnchor"/>
          <w:rtl w:val="true"/>
        </w:rPr>
        <w:footnoteReference w:id="6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الغاية من الخلقة هي العبادة، يكون كلام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فكل ميسّر لما خلق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ناظرا إلى هذه الغاية فقط، لا </w:t>
      </w:r>
      <w:bookmarkStart w:id="704" w:name="pg16330_177800"/>
    </w:p>
    <w:p>
      <w:pPr>
        <w:pStyle w:val="BookText"/>
        <w:rPr/>
      </w:pPr>
      <w:bookmarkEnd w:id="704"/>
      <w:r>
        <w:rPr>
          <w:rFonts w:ascii="Amiri" w:hAnsi="Amiri" w:eastAsia="Amiri" w:cs="Amiri"/>
          <w:color w:val="111111"/>
          <w:sz w:val="28"/>
          <w:sz w:val="28"/>
          <w:szCs w:val="28"/>
          <w:rtl w:val="true"/>
          <w:lang w:bidi="ar-SA"/>
        </w:rPr>
        <w:t xml:space="preserve">إلى السعادة و الشقاء و يؤيد ذلك ما ورد في بعض الروايات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أَعْطىٰ وَ اِتَّقىٰ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 بِالْحُسْنىٰ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فَسَنُيَسِّرُهُ لِلْيُسْرىٰ‌ </w:t>
      </w:r>
      <w:r>
        <w:rPr>
          <w:rStyle w:val="FootnoteAnchor"/>
          <w:rtl w:val="true"/>
        </w:rPr>
        <w:footnoteReference w:id="6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هذا التفسير في كلام الإمام الطاهر موسى بن جعفر حيث يقول بعد ما سئل عن قول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فكل ميسّر لما خلق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الجن و الإنس ليعبدوه و لم يخلقهم ليعصوه و 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خَلَقْتُ اَلْجِنَّ وَ اَلْإِنْسَ إِلاّٰ لِيَعْبُدُونِ‌ ، فيسّر كلاّ لما خلق له، فالويل لمن استحب العمى على الهدى</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حاول العلاّمة الطباطبائي تصحيح الرواية بوجه خاص، فمن أراد الاطّلاع عليه فليرجع إلى كلامه</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05" w:name="__RefHeading___Toc6105942_1280447820"/>
      <w:bookmarkStart w:id="706" w:name="_Toc249"/>
      <w:bookmarkEnd w:id="705"/>
      <w:r>
        <w:rPr>
          <w:rtl w:val="true"/>
        </w:rPr>
        <w:t xml:space="preserve">الجهة الثانية </w:t>
      </w:r>
      <w:r>
        <w:rPr>
          <w:rtl w:val="true"/>
        </w:rPr>
        <w:t xml:space="preserve">- </w:t>
      </w:r>
      <w:r>
        <w:rPr>
          <w:rtl w:val="true"/>
        </w:rPr>
        <w:t xml:space="preserve">في معنى الرواية المروية عن النبي </w:t>
      </w:r>
      <w:r>
        <w:rPr>
          <w:rtl w:val="true"/>
        </w:rPr>
        <w:t>(</w:t>
      </w:r>
      <w:r>
        <w:rPr>
          <w:rtl w:val="true"/>
        </w:rPr>
        <w:t>صلّى اللّه عليه و آله</w:t>
      </w:r>
      <w:r>
        <w:rPr>
          <w:rtl w:val="true"/>
        </w:rPr>
        <w:t>)</w:t>
      </w:r>
      <w:bookmarkEnd w:id="706"/>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السعادة و الشقاء من المفاهيم الواضحة و لا يحتاجان إلى التفسير و لكنهما يتشعبان و يختلفان حسب اختلاف متعلقهما فسعادة كل شيء أن ينال ما لوجوده من الخير الذي يكمل بسببه، فهي في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مركب من روح و 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ينال الخير حسب قواه الجسمانية و الروحية فيتنعم به و يلتذ، و شقاؤه أن يفقد ذلك و يحرم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ضوء ذلك فالإنسان من حيث الصحة و السقم ينقسم إلى سعيد و شقي، و من حيث الغنى و الفقر في حوائج الحياة يتصف بأحدهما، كما هو كذلك إذا قيس إلى الزوجة و الرفيق و غير ذلك من ملابسات الإنسان، فيوصف بأنّه سعيد من هذه الجهة أو شقي و على ذلك فليس معنى السعيد على الإطلاق الخالد في الجنّة، و الشقي الخالد في النار، و إنما هما من أقسامهما و مصاديقهما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المراد منهما في الآية المتقدمة هو ذاك بشهادة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شَقُوا فَفِي اَلنّٰارِ و أَمَّا اَلَّذِينَ سُعِدُوا فَفِي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 معلوم من سياق </w:t>
      </w:r>
    </w:p>
    <w:p>
      <w:pPr>
        <w:pStyle w:val="BookText"/>
        <w:rPr/>
      </w:pPr>
      <w:r>
        <w:rPr>
          <w:rFonts w:ascii="Amiri" w:hAnsi="Amiri" w:eastAsia="Amiri" w:cs="Amiri"/>
          <w:color w:val="111111"/>
          <w:sz w:val="28"/>
          <w:sz w:val="28"/>
          <w:szCs w:val="28"/>
          <w:rtl w:val="true"/>
          <w:lang w:bidi="ar-SA"/>
        </w:rPr>
        <w:t>الآية، لا أنّهما موضوعان للسعيد و الشقي في الآخرة ليس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ضوء ذلك فالخبر المروي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الشقي من شقي في بطن أمّه و السعيد من سعد في بطن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كلام مطلق لا قرينة فيه على أنّ المراد منه هو القسم الوارد في الآيات الكريمة، بل يمكن أن يقال إنّ المراد منه هو السعادة و الشقاء من حيث الخلقة و المزاج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بطن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المحتمل إذا صحّ سند الحديث و ثبت صدوره من النبي أن يكون المراد إنّ الإنسان في بطن أمه على صنفين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شقي و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فالجنين المتكون من نطفة و بويضة لأبوين سالمين روحا و جسما يتصف بالسعادة في بطن أمه و ترافقه في حياته الدنيوية، و هذا بخلاف الجنين المتكوّن من نطفة و بويضة لأبوين عليلين و مريضين جسما و روحا، فهو من هذا الآن محكوم بالشقاء، و إذا تولد رافقه إلى آخر عمره إِلاّٰ مٰا شٰاءَ رَبُّكَ‌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فالرواية لا صلة لها بالسعادة و الشقاء الأخرويين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بالنتيجة لا ترتبط ببحث الجبر و الاختيار، و إنما حملوها عليهما لأجل كون السعادة و الشقاء في الآية راجعين إلى الحياة الأخروية، و لكنه ليس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روى الصدوق عن محمد 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معنى قول رسول اللّه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الشقي من شقي في بطن أمّه و السعيد من سعد في بطن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الشقي من علم اللّه و هو في بطن أمّه أنّه سيعمل أعمال الأشقياء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السعيد من علم اللّه و هو في بطن أمّه أنّه سيعمل أعمال السعداء</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 xml:space="preserve">. </w:t>
      </w:r>
      <w:bookmarkStart w:id="707" w:name="pg16330_177802"/>
    </w:p>
    <w:p>
      <w:pPr>
        <w:pStyle w:val="Heading6"/>
        <w:numPr>
          <w:ilvl w:val="5"/>
          <w:numId w:val="1"/>
        </w:numPr>
        <w:rPr/>
      </w:pPr>
      <w:bookmarkStart w:id="708" w:name="__RefHeading___Toc6105944_1280447820"/>
      <w:bookmarkStart w:id="709" w:name="_Toc250"/>
      <w:bookmarkEnd w:id="707"/>
      <w:bookmarkEnd w:id="708"/>
      <w:r>
        <w:rPr>
          <w:rtl w:val="true"/>
        </w:rPr>
        <w:t xml:space="preserve">الجهة الثالثة </w:t>
      </w:r>
      <w:r>
        <w:rPr>
          <w:rtl w:val="true"/>
        </w:rPr>
        <w:t xml:space="preserve">- </w:t>
      </w:r>
      <w:r>
        <w:rPr>
          <w:rtl w:val="true"/>
        </w:rPr>
        <w:t>في تحليل السعادة و الشقاء من حيث الذاتية و الاكتسابية</w:t>
      </w:r>
      <w:bookmarkEnd w:id="709"/>
    </w:p>
    <w:p>
      <w:pPr>
        <w:pStyle w:val="BookText"/>
        <w:rPr/>
      </w:pPr>
      <w:r>
        <w:rPr>
          <w:rFonts w:ascii="Amiri" w:hAnsi="Amiri" w:eastAsia="Amiri" w:cs="Amiri"/>
          <w:color w:val="111111"/>
          <w:sz w:val="28"/>
          <w:sz w:val="28"/>
          <w:szCs w:val="28"/>
          <w:rtl w:val="true"/>
          <w:lang w:bidi="ar-SA"/>
        </w:rPr>
        <w:t xml:space="preserve">الذاتي قد يطلق و يراد منه ذاتي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الإيساغوجي</w:t>
      </w:r>
      <w:r>
        <w:rPr>
          <w:rFonts w:eastAsia="Amiri" w:cs="Amiri" w:ascii="Amiri" w:hAnsi="Amiri"/>
          <w:color w:val="111111"/>
          <w:sz w:val="28"/>
          <w:szCs w:val="28"/>
          <w:rtl w:val="true"/>
          <w:lang w:bidi="ar-SA"/>
        </w:rPr>
        <w:t>»</w:t>
      </w:r>
      <w:r>
        <w:rPr>
          <w:rStyle w:val="FootnoteAnchor"/>
          <w:rtl w:val="true"/>
        </w:rPr>
        <w:footnoteReference w:id="7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أخرى يراد منه ذاتي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فالمراد منه ما لا يكون خارجا عن ذات الشيء و يقابله العرضي، فالجنس و الفصل و النوع ذاتيات بهذا المعنى و العرض الخاص و العام عرضيان بالنسبة إليها، و ذلك واضح لا يحتاج إلى البيان، فالحيوانية و الناطقية و الإنسانية تعدّ ذاتيات بالنسبة إلى كل فرد من أفراد الإنسان، و التعجب و المشي عرضيان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أعني ذاتي باب البرهان، فالمراد منه ما لا يكون جنسا و لا فصلا و لا نوعا، و لكنه ينتزع من نفس ذات الشيء و فرض حصوله في ظرف من الظروف من دون حاجة إلى ضم ضميمة خارجية إليه، بل يكفي وضع الموضوع في وضع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كالإمكان بالنسبة إلى ماهية الإنسان، و الزوجية بالنسبة إلى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ففرض الإنسان في أي ظرف من الظروف، ذهنا كان أو خارجا، يصحح انتزاع الإمكان منه و حمله عليه، كما أنّ فرض الأربعة بالنسبة إلى الزوجية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فالإمكان و الزوجية ليسا جنسين و لا فصلين و لا نوعين بالنسبة إليهما، و لكن يكفي فرض الموضوع في فرض المحمول من دون حاجة إلى انضمام شيء و حيثية إلى جانب الإنسان أو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فيطلق على كل واحد 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ذاتي باب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المحمول بالصميمة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يقابله ما لا يكون كذلك، أي يحتاج في توصيف الشيء به و حمله عليه إلى انضمام شيء إلى الموصوف حتى يصحّ في ضوئه حمله عليه، و ذلك كحمل الأبيض على الجسم فإن توصيفه به يتوقف على انضمام عرض كالبياض إليه و إلاّ ففرض الجسم في ظرف من الظروف لا يصحح الحمل كما لا يصحح اتصاف الجسم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حمل الوجود على الماهية و اتصافها </w:t>
      </w:r>
    </w:p>
    <w:p>
      <w:pPr>
        <w:pStyle w:val="BookText"/>
        <w:rPr/>
      </w:pPr>
      <w:r>
        <w:rPr>
          <w:rFonts w:ascii="Amiri" w:hAnsi="Amiri" w:eastAsia="Amiri" w:cs="Amiri"/>
          <w:color w:val="111111"/>
          <w:sz w:val="28"/>
          <w:sz w:val="28"/>
          <w:szCs w:val="28"/>
          <w:rtl w:val="true"/>
          <w:lang w:bidi="ar-SA"/>
        </w:rPr>
        <w:t>به، فإن فرضها بما هي هي، لا يكفي في اتصافها به بل يحتاج إلى ضم حيثية إلى الماهية تخرجها من حالة التساوي إلى أحد الجانبين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الحيثية هي الحيثية العلّية، و لولاها لما صح حمل الموجود عليها، فيطلق على البياض المنضم إلى الجسم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حيثية تقييدية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يطلق على العلّة المخرجة للماهية من كتم العدم إلى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حيثية 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اشتهر في كلامهم أنّ الذاتي في باب البرهان ما لا يحتاج في الحمل و الاتصاف إلى إحدى الحيثيتين، و غيره يتوقف صحة الحمل و الاتصاف فيه على ضم إحداهما</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كذلك الذاتيّ بذا المكان ليس هو الذاتي في البرهاني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ذلك، فاعلم أنّه لا يصحّ توصيف السعادة و لا الشقاء بالذاتي بكلا المعنيين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فإن السعادة و الشقاء ليسا من مقولة الجنس و لا الفصل و لا النوع بالنسبة إلى الفرد المحكوم بأحدهما، و ذلك واضح لا يحتاج إلى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الثاني،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ذاتي باب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أنّه عبارة عن الخارج عن ماهية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جنسا و لا فصلا و لا 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يحمل عليه بلا ضم ضميمة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لكنهما ليسا كذلك إذ لا يكفي فرض فرد من الإنسان في اتصافه بأحدهما، بل يحتاج إلى ضم ضميمة إلى جانبه ككونه ذا عقائد حقّة و أعمال صالحة، أو ما يقابلها من العقائد الباطلة و الأعمال الطالحة، فيصحّ أن يطلق أنّه سعيد أو شقي، و في ضوء ذلك يجب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السعادة و الشقاء من الأمور العرضية التي يكتسبها الإنسان في مدّة حياته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أريد أنّ مباديهما و مناشئهما من الأمور الذاتية التي تنتقل إلى </w:t>
      </w:r>
      <w:bookmarkStart w:id="710" w:name="pg16330_177804"/>
    </w:p>
    <w:p>
      <w:pPr>
        <w:pStyle w:val="BookText"/>
        <w:rPr/>
      </w:pPr>
      <w:bookmarkEnd w:id="710"/>
      <w:r>
        <w:rPr>
          <w:rFonts w:ascii="Amiri" w:hAnsi="Amiri" w:eastAsia="Amiri" w:cs="Amiri"/>
          <w:color w:val="111111"/>
          <w:sz w:val="28"/>
          <w:sz w:val="28"/>
          <w:szCs w:val="28"/>
          <w:rtl w:val="true"/>
          <w:lang w:bidi="ar-SA"/>
        </w:rPr>
        <w:t>الإنسان بالوراثة و الثقافة و البيئة، فإن ما تتركه هذه الأمور من الآثار بما أنها خارجة عن اختيار الإنسان يطلق عليها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أنّ تأثير كل واحد من هذه العوامل الثلاث تأثير اقتضائي غير مفروض على الإنسان، بل فوقه حرية الإنسان و اختياره، فله أن يزيل ما تركته و فرضته هذه العوامل بقوة و 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اشبعنا الكلام في ذلك فيما مضى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الملكات الصالحة أو الطالحة لا تحصل في الإنسان إلاّ بتكرار العمل، فالشرير الذي يسهل عليه قتل الأبرياء، لم يكن يوم ولد بهذه الدرجة من الجناية و إنما أوجد تكرار العمل تلك الدرجة الخاصة التي يكون قتل الإنسان و قتل البق عنده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إن دلّ على شيء فإنما يدلّ على أنّ الملكات الصالحة أو الخبيثة التي يعبّر عنها بالسّعادة و الشقاء، الباعثة إلى الأعمال المناسبة لها، إنما يكتسبها الإنسان عن طريق تكرار العمل و مع ذلك فكيف تعد تلك الملكات أمورا ذاتية</w:t>
      </w:r>
      <w:r>
        <w:rPr>
          <w:rFonts w:eastAsia="Amiri" w:cs="Amiri" w:ascii="Amiri" w:hAnsi="Amiri"/>
          <w:color w:val="111111"/>
          <w:sz w:val="28"/>
          <w:szCs w:val="28"/>
          <w:rtl w:val="true"/>
          <w:lang w:bidi="ar-SA"/>
        </w:rPr>
        <w:t>.</w:t>
      </w:r>
    </w:p>
    <w:p>
      <w:pPr>
        <w:pStyle w:val="Heading5"/>
        <w:numPr>
          <w:ilvl w:val="4"/>
          <w:numId w:val="1"/>
        </w:numPr>
        <w:rPr/>
      </w:pPr>
      <w:bookmarkStart w:id="711" w:name="__RefHeading___Toc6105946_1280447820"/>
      <w:bookmarkStart w:id="712" w:name="_Toc251"/>
      <w:bookmarkEnd w:id="711"/>
      <w:r>
        <w:rPr>
          <w:rtl w:val="true"/>
        </w:rPr>
        <w:t>تقسيم الإنسان إلى شقيّ و سعيد</w:t>
      </w:r>
      <w:bookmarkEnd w:id="712"/>
    </w:p>
    <w:p>
      <w:pPr>
        <w:pStyle w:val="BookText"/>
        <w:rPr/>
      </w:pPr>
      <w:r>
        <w:rPr>
          <w:rFonts w:ascii="Amiri" w:hAnsi="Amiri" w:eastAsia="Amiri" w:cs="Amiri"/>
          <w:color w:val="111111"/>
          <w:sz w:val="28"/>
          <w:sz w:val="28"/>
          <w:szCs w:val="28"/>
          <w:rtl w:val="true"/>
          <w:lang w:bidi="ar-SA"/>
        </w:rPr>
        <w:t>إنّه سبحانه يقسم مجموع الإنسان إلى شقي و سعيد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يَأْتِ لاٰ تَكَلَّمُ نَفْسٌ إِلاّٰ بِإِذْنِهِ فَمِنْهُمْ شَقِيٌّ وَ سَعِيدٌ </w:t>
      </w:r>
      <w:r>
        <w:rPr>
          <w:rStyle w:val="FootnoteAnchor"/>
          <w:rtl w:val="true"/>
        </w:rPr>
        <w:footnoteReference w:id="7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لكنها لا تدل على أنّ الشقاء و السعادة من الأمور الذاتية اللاّزمة للإنسان لما عرفت من أنّ ظرف الحكم هو الدنيا و لكن ظرف الاتصاف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فاتصاف كل واحد بأحد الأوصاف لأجل الأعمال التي ارتكبها في حياته الدنيوية أو العقائد الباطلة التي اتصف بها فيها، و لأجل ذلك نرى أنّه سبحانه يرتب على كون الإنسان شقيا بأنّ له في الحياة الأخروية، زفير و شهيق، و على السعيد بأن له الجنة</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يعرب عن أنّ الزفير و الشهيق أو النعمة و الجنة من آثار الشقاء و السعادة كما أنهما من آثار تكذيب الأنبياء أو قبول دعوتهم إلى غير ذلك من </w:t>
      </w:r>
      <w:bookmarkStart w:id="713" w:name="pg16330_177805"/>
    </w:p>
    <w:p>
      <w:pPr>
        <w:pStyle w:val="BookText"/>
        <w:rPr/>
      </w:pPr>
      <w:bookmarkEnd w:id="713"/>
      <w:r>
        <w:rPr>
          <w:rFonts w:ascii="Amiri" w:hAnsi="Amiri" w:eastAsia="Amiri" w:cs="Amiri"/>
          <w:color w:val="111111"/>
          <w:sz w:val="28"/>
          <w:sz w:val="28"/>
          <w:szCs w:val="28"/>
          <w:rtl w:val="true"/>
          <w:lang w:bidi="ar-SA"/>
        </w:rPr>
        <w:t>الأعمال التي توجب الشقاء و السعادة، و يدلّك على ذلك قوله سبحانه في الآية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ظَلَمْنٰاهُمْ وَ لٰكِنْ ظَلَمُوا أَنْفُسَهُمْ فَمٰا أَغْنَتْ عَنْهُمْ آلِهَتُهُمُ اَلَّتِي يَدْعُونَ مِنْ دُونِ اَللّٰهِ مِنْ شَيْ‌ءٍ لَمّٰا جٰاءَ أَمْرُ رَبِّكَ وَ مٰا زٰادُوهُمْ غَيْرَ تَتْبِيبٍ‌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بذلك يظهر ضعف ما اعتمد عليه المحقق الخراساني في معالجة مسألة العقاب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العقاب إنما يتبع الكفر و العصيان التابعين للاختيار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الناشئ عن مقدماته، الناشئة عن شقاوتهما الذاتية، اللازمة لخصوص ذاتهما، فإنّ السعيد سعيد في بطن أمه، و الشقي شقي في بطن أمّه</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و قد دلّت التجارب العلمية على أنّ كثيرا من الملكات و الصفات يكتسبها الإنسان على مدى حياته بممارسة الأعمال و الأفعال، و إلاّ فالإنسان يخلق على الفطرة الصحيحة السالمة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وَجْهَكَ لِلدِّينِ حَنِيفاً فِطْرَتَ اَللّٰهِ اَلَّتِي فَطَرَ اَلنّٰاسَ عَلَيْهٰا لاٰ تَبْدِيلَ لِخَلْقِ اَللّٰهِ ذٰلِكَ اَلدِّينُ اَلْقَيِّمُ وَ لٰكِنَّ أَكْثَرَ اَلنّٰاسِ لاٰ يَعْلَمُونَ‌ </w:t>
      </w:r>
      <w:r>
        <w:rPr>
          <w:rStyle w:val="FootnoteAnchor"/>
          <w:rtl w:val="true"/>
        </w:rPr>
        <w:footnoteReference w:id="709"/>
      </w:r>
      <w:r>
        <w:rPr>
          <w:rFonts w:ascii="Amiri" w:hAnsi="Amiri" w:eastAsia="Amiri" w:cs="Amiri"/>
          <w:color w:val="111111"/>
          <w:sz w:val="28"/>
          <w:sz w:val="28"/>
          <w:szCs w:val="28"/>
          <w:rtl w:val="true"/>
          <w:lang w:bidi="ar-SA"/>
        </w:rPr>
        <w:t>، فالآية تفسّر الدين الذي يجب التوجه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 اَللّٰهِ اَلَّتِي فَطَرَ اَلنّٰاسَ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الخلقة بقرينة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تَبْدِيلَ لِخَلْقِ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تشير الجملة إلى أنّ الذي يجب التوجّه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لقوله فأقم وجهك للدين حنيفا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مما جبل الإنسان عليه، فإصغاؤه لدعوة الدين تلبية لنداء الفطرة، و من خلق على فطرة الدين كيف يكون شقيا بالذات‌؟</w:t>
      </w:r>
    </w:p>
    <w:p>
      <w:pPr>
        <w:pStyle w:val="Heading5"/>
        <w:numPr>
          <w:ilvl w:val="4"/>
          <w:numId w:val="1"/>
        </w:numPr>
        <w:rPr/>
      </w:pPr>
      <w:bookmarkStart w:id="714" w:name="__RefHeading___Toc6105948_1280447820"/>
      <w:bookmarkStart w:id="715" w:name="_Toc252"/>
      <w:bookmarkEnd w:id="714"/>
      <w:r>
        <w:rPr>
          <w:rtl w:val="true"/>
        </w:rPr>
        <w:t>تحليل لآية أخرى</w:t>
      </w:r>
      <w:bookmarkEnd w:id="715"/>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ربما يتمسك في إثبات الشقاء الذاتي بقوله سبحانه، حاكيا عن </w:t>
      </w:r>
    </w:p>
    <w:p>
      <w:pPr>
        <w:pStyle w:val="BookText"/>
        <w:rPr/>
      </w:pPr>
      <w:r>
        <w:rPr>
          <w:rFonts w:ascii="Amiri" w:hAnsi="Amiri" w:eastAsia="Amiri" w:cs="Amiri"/>
          <w:color w:val="111111"/>
          <w:sz w:val="28"/>
          <w:sz w:val="28"/>
          <w:szCs w:val="28"/>
          <w:rtl w:val="true"/>
          <w:lang w:bidi="ar-SA"/>
        </w:rPr>
        <w:t>المجرمين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غَلَبَتْ عَلَيْنٰا شِقْوَتُنٰا وَ كُنّٰا قَوْماً 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أَخْرِجْنٰا مِنْهٰا فَإِنْ عُدْنٰا فَإِنّٰا ظٰالِمُونَ‌ </w:t>
      </w:r>
      <w:r>
        <w:rPr>
          <w:rStyle w:val="FootnoteAnchor"/>
          <w:rtl w:val="true"/>
        </w:rPr>
        <w:footnoteReference w:id="7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فيستظهر من إضافة الشقوة إلى أنفسهم أنّ شقاء المجرمين كان أمرا نابعا من ذواتهم، و لكنه ظهور بدوي يزال عن الذهن بعد التدقيق في مفاد الآيتين إذ لقائل أن يقول إنّ في إضافة الشقوة إلى أنفسهم تلويح إلى أنّ لهم صنعا في شقوتهم من جهة اكتسابهم ذلك بسوء اختيارهم، و الدليل على ذلك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أَخْرِجْنٰا مِنْهٰا فَإِنْ عُدْنٰا فَإِنّٰا 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وعد منهم بالإتيان بالحسنات بعد الخروج من النار، فلو لم تكن الشقوة مكتسبة لهم بالإرادة و الاختيار لم يكن للوعد معنى، لكون حالهم بعد الخروج مساوية لما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يدل على أنّ المجرمين كانوا واقفين على أنّ السعادة و الشقاء بأيديهم، فقد اكتسبوا الشقاء بسوء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رأوا نتيجة أعمالهم، صاروا يعدونه سبحانه بأنهم إن خرجوا يكتسبون السعادة بصالح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الاستدلال بكلام المجرمين في يوم القيامة، بكون الشقاء ذاتيا، غير تام جدا، مع دلالة الآيات على أنهم يكذبون يومئذ، و ينكرون أشياء مع ظهور الحق و معاينته، لاستقرار ملكة الكذب و الإنكار في نفوسهم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قِيلَ لَهُمْ أَيْنَ مٰا كُنْتُمْ تُشْرِكُونَ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اَللّٰهِ قٰالُوا ضَلُّوا عَنّٰا بَلْ لَمْ نَكُنْ نَدْعُوا مِنْ قَبْلُ شَيْئاً </w:t>
      </w:r>
      <w:r>
        <w:rPr>
          <w:rStyle w:val="FootnoteAnchor"/>
          <w:rtl w:val="true"/>
        </w:rPr>
        <w:footnoteReference w:id="7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تَكُنْ فِتْنَتُهُمْ إِلاّٰ أَنْ قٰالُوا وَ اَللّٰهِ رَبِّنٰا مٰا كُنّٰا مُشْرِكِينَ‌ </w:t>
      </w:r>
      <w:r>
        <w:rPr>
          <w:rStyle w:val="FootnoteAnchor"/>
          <w:rtl w:val="true"/>
        </w:rPr>
        <w:footnoteReference w:id="7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المجرم يكذب على اللّه سبحانه بهذا النحو، فلا عتب عليه أن يسند ضلالته إلى شقوته تبرئة لنفسه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نختم البحث برواية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حقيقة السعادة أن يختم الرجل عمله بالسعادة، و حقيقة الشقاء أن </w:t>
      </w:r>
    </w:p>
    <w:p>
      <w:pPr>
        <w:pStyle w:val="BookText"/>
        <w:rPr/>
      </w:pPr>
      <w:r>
        <w:rPr>
          <w:rFonts w:ascii="Amiri" w:hAnsi="Amiri" w:eastAsia="Amiri" w:cs="Amiri"/>
          <w:color w:val="111111"/>
          <w:sz w:val="28"/>
          <w:sz w:val="28"/>
          <w:szCs w:val="28"/>
          <w:rtl w:val="true"/>
          <w:lang w:bidi="ar-SA"/>
        </w:rPr>
        <w:t>يختم المرء عمله بالشقاء</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البحث عن الروايات الواردة حول الشقاء و السعادة في تفسيره عند البحث عن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بَدَأَكُمْ تَعُودُونَ‌ </w:t>
      </w:r>
      <w:r>
        <w:rPr>
          <w:rStyle w:val="FootnoteAnchor"/>
          <w:rtl w:val="true"/>
        </w:rPr>
        <w:footnoteReference w:id="7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أراد الوقوف على مضامين هذه الروايات و علاج اختلافها فعليه أن يرجع إليه</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 xml:space="preserve">. </w:t>
      </w:r>
      <w:bookmarkStart w:id="716" w:name="pg16330_177808"/>
    </w:p>
    <w:p>
      <w:pPr>
        <w:pStyle w:val="Heading4"/>
        <w:numPr>
          <w:ilvl w:val="3"/>
          <w:numId w:val="1"/>
        </w:numPr>
        <w:rPr/>
      </w:pPr>
      <w:bookmarkStart w:id="717" w:name="__RefHeading___Toc6105950_1280447820"/>
      <w:bookmarkStart w:id="718" w:name="_Toc253"/>
      <w:bookmarkEnd w:id="716"/>
      <w:bookmarkEnd w:id="717"/>
      <w:r>
        <w:rPr>
          <w:rtl w:val="true"/>
        </w:rPr>
        <w:t>السؤال الثالث انتهاء الأمور إلى الإرادة الأزلية</w:t>
      </w:r>
      <w:bookmarkEnd w:id="718"/>
    </w:p>
    <w:p>
      <w:pPr>
        <w:pStyle w:val="Heading5"/>
        <w:numPr>
          <w:ilvl w:val="4"/>
          <w:numId w:val="1"/>
        </w:numPr>
        <w:rPr/>
      </w:pPr>
      <w:bookmarkStart w:id="719" w:name="__RefHeading___Toc6105952_1280447820"/>
      <w:bookmarkStart w:id="720" w:name="_Toc254"/>
      <w:bookmarkEnd w:id="719"/>
      <w:r>
        <w:rPr>
          <w:rtl w:val="true"/>
        </w:rPr>
        <w:t>اشارة</w:t>
      </w:r>
      <w:bookmarkEnd w:id="720"/>
    </w:p>
    <w:p>
      <w:pPr>
        <w:pStyle w:val="BookText"/>
        <w:rPr/>
      </w:pPr>
      <w:r>
        <w:rPr>
          <w:rFonts w:ascii="Amiri" w:hAnsi="Amiri" w:eastAsia="Amiri" w:cs="Amiri"/>
          <w:color w:val="111111"/>
          <w:sz w:val="28"/>
          <w:sz w:val="28"/>
          <w:szCs w:val="28"/>
          <w:rtl w:val="true"/>
          <w:lang w:bidi="ar-SA"/>
        </w:rPr>
        <w:t>لا شك أنّ ما يوجد في الكون عن طريق الأسباب و العلل تنتهي تأثيراتها إلى الإرادة الأزلية، فهي المؤثر التام لما يوجد في الكون، فيكون الوجود الإمكاني معلولا لها، و واجبا بوجودها، و مع ذلك كيف يمكن أن يتصف بعض الوجود الإمكاني كأفعال الإنسان بالاختيار، و هذا ما اعتمد عليه المحقق الخراساني في بحث اتحاد الطلب و الإرادة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الكفر و العصيان من الكافر و العاصي، و لو كانا مسبوقين بإرادتهما، إلاّ أنهما منتهيان إلى ما لا بالاختيار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قد سبقتهما الإرادة الأزلية و المشيئة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كيف تصح المؤاخذة على ما لا يكون أخيرا بلا اختيار</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1" w:name="__RefHeading___Toc6105954_1280447820"/>
      <w:bookmarkStart w:id="722" w:name="_Toc255"/>
      <w:bookmarkEnd w:id="721"/>
      <w:r>
        <w:rPr>
          <w:rtl w:val="true"/>
        </w:rPr>
        <w:t>تحليل الإشكال</w:t>
      </w:r>
      <w:bookmarkEnd w:id="722"/>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 ذكر يتحد جوهرا مع ما مرّ في أدلّة الأشاعرة على الجبر و لكن التقرير مختلف، فإن مبدأ الإشكال هناك أنّ فعل العبد متعلق بمشيئته تعالى </w:t>
      </w:r>
    </w:p>
    <w:p>
      <w:pPr>
        <w:pStyle w:val="BookText"/>
        <w:rPr/>
      </w:pPr>
      <w:r>
        <w:rPr>
          <w:rFonts w:ascii="Amiri" w:hAnsi="Amiri" w:eastAsia="Amiri" w:cs="Amiri"/>
          <w:color w:val="111111"/>
          <w:sz w:val="28"/>
          <w:sz w:val="28"/>
          <w:szCs w:val="28"/>
          <w:rtl w:val="true"/>
          <w:lang w:bidi="ar-SA"/>
        </w:rPr>
        <w:t>و ما هو كذلك يكون متحققا إلزاما، فكيف يوصف بالاختيار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مبدأ الإشكال هنا هو أنّ مجموع الوجود الإمكاني معلول لوجود الواجب و إرادته، فإرادته سبحانه هي العلّة التامة لما سواه و معه كيف يتصف بعض الوجود الإمكاني كأفعال الإنسان بالاختيار؟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فالإشكالان متحدان جوهرا، مختلفان صورة و صياغة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الجواب عن كلا الإشكالين، واحد، و لكي يكون الجواب مناسبا لهذا التقرير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فعل الإنسان إنما يتصف بالوجوب إذا نسب إلى جميع أجزاء العلّة التّامة المنتهية إلى الواجب و إرادته، و منها اختيار الإنسان و إرادته فإذا لوحظ الفعل بالنسبة إلى جميع أجزاء العلّة التامة يوصف بالوجوب، و هذا مما لا 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الكلام ملاحظة الفعل قبل اجتماع أجزاء العلّة التّامّة كالإنسان قبل أن يريد، فلا يوصف الفعل في هذه الحالة إلاّ بالإمكان، و بما أن ذات الإنسان و إرادته من أجزاء العلة أولا، و بما أنّ الإنسان فاعل مختار بالذات في إيجاد الجزء الأخير من العلّة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الفعل بالنسبة إليه فعلا إيجابيا، بل زمام الفعل بيده، فله أن يوجد الإرادة و له أن يترك، و قد تعلقت إرادته على اختياره أحد الطرفين باختيار 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أنّ نسبة الفعل تختلف حسب اختلاف المنسوب إليه، فلو نسب الفعل إلى مجموع أجزاء العلّة التّامّة من الواجب سبحانه إلى إرادة العبد فالفعل متصف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نسب إلى نفس الباري سبحانه مع حذف الوسائط و العلل فالنسبة تنقلب إلى الإمكان لعدم وجود العلّة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قد تعلقت مشيئته على صدور الفعل عن طريق العلل و الأسباب</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لوحظ الفعل بالنسبة إلى نفس الإنسان بما أنّه فاعل مختار بالذات في إيجاد الإرادة في ضميره و عدمه، فالفعل فعل إمكاني، اختياري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بعد ما أوجد الجزء الأخير من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يتّصف الفعل بالوجوب و لكن لا يخرج عن كونه فعلا اختياريا للإنسان، لأن الإيجاب بالاختيار لا ينافي الاختيار</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كأنّ الإشكال نسج على منهج الأشعري القائل بعلة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قيامه مكان جميع العلل، و قد عرفت بطلانه</w:t>
      </w:r>
      <w:r>
        <w:rPr>
          <w:rFonts w:eastAsia="Amiri" w:cs="Amiri" w:ascii="Amiri" w:hAnsi="Amiri"/>
          <w:color w:val="111111"/>
          <w:sz w:val="28"/>
          <w:szCs w:val="28"/>
          <w:rtl w:val="true"/>
          <w:lang w:bidi="ar-SA"/>
        </w:rPr>
        <w:t xml:space="preserve">.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3" w:name="pg16330_177812"/>
      <w:bookmarkStart w:id="724" w:name="pg16330_177812"/>
      <w:bookmarkEnd w:id="724"/>
    </w:p>
    <w:p>
      <w:pPr>
        <w:pStyle w:val="Heading4"/>
        <w:numPr>
          <w:ilvl w:val="3"/>
          <w:numId w:val="1"/>
        </w:numPr>
        <w:rPr/>
      </w:pPr>
      <w:bookmarkStart w:id="725" w:name="pg16330_177812"/>
      <w:bookmarkStart w:id="726" w:name="__RefHeading___Toc6105956_1280447820"/>
      <w:bookmarkStart w:id="727" w:name="_Toc256"/>
      <w:bookmarkEnd w:id="725"/>
      <w:bookmarkEnd w:id="726"/>
      <w:r>
        <w:rPr>
          <w:rtl w:val="true"/>
        </w:rPr>
        <w:t>السؤال الرابع ما معنى كون الهداية و الضلالة بيده سبحانه‌؟</w:t>
      </w:r>
      <w:bookmarkEnd w:id="727"/>
    </w:p>
    <w:p>
      <w:pPr>
        <w:pStyle w:val="Heading5"/>
        <w:numPr>
          <w:ilvl w:val="4"/>
          <w:numId w:val="1"/>
        </w:numPr>
        <w:rPr/>
      </w:pPr>
      <w:bookmarkStart w:id="728" w:name="__RefHeading___Toc6105958_1280447820"/>
      <w:bookmarkStart w:id="729" w:name="_Toc257"/>
      <w:bookmarkEnd w:id="728"/>
      <w:r>
        <w:rPr>
          <w:rtl w:val="true"/>
        </w:rPr>
        <w:t>اشارة</w:t>
      </w:r>
      <w:bookmarkEnd w:id="729"/>
    </w:p>
    <w:p>
      <w:pPr>
        <w:pStyle w:val="BookText"/>
        <w:rPr/>
      </w:pPr>
      <w:r>
        <w:rPr>
          <w:rFonts w:ascii="Amiri" w:hAnsi="Amiri" w:eastAsia="Amiri" w:cs="Amiri"/>
          <w:color w:val="111111"/>
          <w:sz w:val="28"/>
          <w:sz w:val="28"/>
          <w:szCs w:val="28"/>
          <w:rtl w:val="true"/>
          <w:lang w:bidi="ar-SA"/>
        </w:rPr>
        <w:t>دلّت الآيات القرآنية على أنّ الهداية و الضلالة بيده سبحانه، فهو يضل من يشاء و يهدي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أمر الهداية مرتبطا بمشيئته، فلا يكون للعبد دور لا في الهداية و لا في الضلالة، فالضال يعصي بلا اختيار، و المهتدي يطيع كذلك و هذا بالجبر، أشبه منه بالاختيار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رَسُولٍ إِلاّٰ بِلِسٰانِ قَوْمِهِ لِيُبَيِّنَ لَهُمْ فَيُضِلُّ اَللّٰهُ مَنْ يَشٰاءُ وَ يَهْدِي مَنْ يَشٰاءُ وَ هُوَ اَلْعَزِيزُ اَلْحَكِيمُ‌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اَللّٰهُ لَجَعَلَكُمْ أُمَّةً وٰاحِدَةً‌، وَ لٰكِنْ يُضِلُّ مَنْ يَشٰاءُ وَ يَهْدِي مَنْ يَشٰاءُ وَ لَتُسْئَلُنَّ عَمّٰا كُنْتُمْ تَعْمَلُونَ‌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زُيِّنَ لَهُ سُوءُ عَمَلِهِ فَرَآهُ حَسَناً فَإِنَّ اَللّٰهَ يُضِلُّ مَنْ يَشٰاءُ وَ يَهْدِي مَنْ يَشٰاءُ فَلاٰ تَذْهَبْ نَفْسُكَ عَلَيْهِمْ حَسَرٰاتٍ إِنَّ اَللّٰهَ عَلِيمٌ بِمٰا يَصْنَعُونَ‌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 xml:space="preserve">. </w:t>
      </w:r>
      <w:bookmarkStart w:id="730" w:name="pg16330_177813"/>
    </w:p>
    <w:p>
      <w:pPr>
        <w:pStyle w:val="BookText"/>
        <w:rPr/>
      </w:pPr>
      <w:bookmarkEnd w:id="730"/>
      <w:r>
        <w:rPr>
          <w:rFonts w:ascii="Amiri" w:hAnsi="Amiri" w:eastAsia="Amiri" w:cs="Amiri"/>
          <w:color w:val="111111"/>
          <w:sz w:val="28"/>
          <w:sz w:val="28"/>
          <w:szCs w:val="28"/>
          <w:rtl w:val="true"/>
          <w:lang w:bidi="ar-SA"/>
        </w:rPr>
        <w:t>إلى غير ذلك من الآيات المخصصة للهداية و الإضلال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تحليل أمر الهداية و الضلالة الذي ورد في القرآن الكريم من المسائل الدقيقة المتشعبة الأبحاث و لا يقف على المحصل من الآيات إلاّ من فسّرها عن طريق التفسير الموضوعي، بمعنى جمع كل ما ورد في هذين المجالين في مقام واحد، ثم تفسير المجموع باتخاذ البعض قرينة على البعض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أنّ هذا الطراز من البحث لا يناسب وضع الكتاب، نكتفي بما تمسك به الجبريون في المقام من الآيات لإثبات الجبر، و بتفسيرها و تحليلها يسقط أهم ما تسلحوا به من العصور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حقيقة الجواب تتضح في التفريق بين الهداية العامة التي عليها تبتنى مسألة الجبر و الاختيار، و الهداية الخاصة التي لا تمت إلى هذه المسألة بصلة</w:t>
      </w:r>
      <w:r>
        <w:rPr>
          <w:rFonts w:eastAsia="Amiri" w:cs="Amiri" w:ascii="Amiri" w:hAnsi="Amiri"/>
          <w:color w:val="111111"/>
          <w:sz w:val="28"/>
          <w:szCs w:val="28"/>
          <w:rtl w:val="true"/>
          <w:lang w:bidi="ar-SA"/>
        </w:rPr>
        <w:t>.</w:t>
      </w:r>
    </w:p>
    <w:p>
      <w:pPr>
        <w:pStyle w:val="Heading5"/>
        <w:numPr>
          <w:ilvl w:val="4"/>
          <w:numId w:val="1"/>
        </w:numPr>
        <w:rPr/>
      </w:pPr>
      <w:bookmarkStart w:id="731" w:name="__RefHeading___Toc6105960_1280447820"/>
      <w:bookmarkStart w:id="732" w:name="_Toc258"/>
      <w:bookmarkEnd w:id="731"/>
      <w:r>
        <w:rPr>
          <w:rtl w:val="true"/>
        </w:rPr>
        <w:t>الهداية العامّة</w:t>
      </w:r>
      <w:bookmarkEnd w:id="732"/>
    </w:p>
    <w:p>
      <w:pPr>
        <w:pStyle w:val="Heading6"/>
        <w:numPr>
          <w:ilvl w:val="5"/>
          <w:numId w:val="1"/>
        </w:numPr>
        <w:rPr/>
      </w:pPr>
      <w:bookmarkStart w:id="733" w:name="__RefHeading___Toc6105962_1280447820"/>
      <w:bookmarkStart w:id="734" w:name="_Toc259"/>
      <w:bookmarkEnd w:id="733"/>
      <w:r>
        <w:rPr>
          <w:rtl w:val="true"/>
        </w:rPr>
        <w:t>اشارة</w:t>
      </w:r>
      <w:bookmarkEnd w:id="734"/>
    </w:p>
    <w:p>
      <w:pPr>
        <w:pStyle w:val="BookText"/>
        <w:rPr/>
      </w:pPr>
      <w:r>
        <w:rPr>
          <w:rFonts w:ascii="Amiri" w:hAnsi="Amiri" w:eastAsia="Amiri" w:cs="Amiri"/>
          <w:color w:val="111111"/>
          <w:sz w:val="28"/>
          <w:sz w:val="28"/>
          <w:szCs w:val="28"/>
          <w:rtl w:val="true"/>
          <w:lang w:bidi="ar-SA"/>
        </w:rPr>
        <w:t>الهداية العامة من اللّه سبحانه تعمّ كل الموجودات عاقلها و غير عاقلها، و هي على قسمين</w:t>
      </w:r>
      <w:r>
        <w:rPr>
          <w:rFonts w:eastAsia="Amiri" w:cs="Amiri" w:ascii="Amiri" w:hAnsi="Amiri"/>
          <w:color w:val="111111"/>
          <w:sz w:val="28"/>
          <w:szCs w:val="28"/>
          <w:rtl w:val="true"/>
          <w:lang w:bidi="ar-SA"/>
        </w:rPr>
        <w:t>:</w:t>
      </w:r>
    </w:p>
    <w:p>
      <w:pPr>
        <w:pStyle w:val="Heading6"/>
        <w:numPr>
          <w:ilvl w:val="5"/>
          <w:numId w:val="1"/>
        </w:numPr>
        <w:rPr/>
      </w:pPr>
      <w:bookmarkStart w:id="735" w:name="__RefHeading___Toc6105964_1280447820"/>
      <w:bookmarkStart w:id="736" w:name="_Toc260"/>
      <w:bookmarkEnd w:id="735"/>
      <w:r>
        <w:rPr>
          <w:rtl w:val="true"/>
        </w:rPr>
        <w:t xml:space="preserve">أ </w:t>
      </w:r>
      <w:r>
        <w:rPr>
          <w:rtl w:val="true"/>
        </w:rPr>
        <w:t xml:space="preserve">- </w:t>
      </w:r>
      <w:r>
        <w:rPr>
          <w:rtl w:val="true"/>
        </w:rPr>
        <w:t>الهداية العامة التكوينية،</w:t>
      </w:r>
      <w:bookmarkEnd w:id="736"/>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منها خلق كل شيء و تجهيزه بما يهديه إلى الغاية التي خلق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حاكيا كلام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اَلَّذِي أَعْطىٰ كُلَّ شَيْ‌ءٍ خَلْقَهُ ثُمَّ هَدىٰ‌ </w:t>
      </w:r>
      <w:r>
        <w:rPr>
          <w:rStyle w:val="FootnoteAnchor"/>
          <w:rtl w:val="true"/>
        </w:rPr>
        <w:footnoteReference w:id="7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جهّز كل موجود بجهاز يوصله إلى الكمال، فالنبات مجهز بأدقّ الأجهزة التي توصله في ظروف خاصة إلى تفتح طاقاته؛ فالحبّة المستورة تحت الأرض ترعاها أجهزة داخلية و عوامل خارجية كالماء و النور إلى أن تصير شجرة مثمرة معطاءة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الحيوان و الإنسان، فهذه الهداية عامة لجميع الأشياء ليس فيها تبعيض و تمييز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اِسْمَ رَبِّكَ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 فَسَوّٰى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قَدَّرَ فَهَدىٰ‌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نَجْعَلْ لَهُ 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لِسٰاناً وَ شَفَتَيْنِ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هَدَيْنٰاهُ اَلنَّجْدَيْنِ‌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نَفْسٍ وَ 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 تَقْوٰاهٰا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الآيات الواردة حول الهداية التكوينية التي ترجع حقيقتها إلى الهداية النابعة من حاق ذات الشيء بما أودع اللّه فيه من الأجهزة و الإلهامات التي توصله إلى الغاية المنشودة و الطريق المهيع، من غير فرق بين المؤمن و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وَجْهَكَ لِلدِّينِ حَنِيفاً فِطْرَتَ اَللّٰهِ اَلَّتِي فَطَرَ اَلنّٰاسَ عَلَيْهٰا لاٰ تَبْدِيلَ لِخَلْقِ اَللّٰهِ ذٰلِكَ اَلدِّينُ اَلْقَيِّمُ وَ لٰكِنَّ أَكْثَرَ اَلنّٰاسِ لاٰ يَعْلَمُونَ‌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الفيض الإلهي الذي يأخذ بيد كل ممكن في النظام، عام لا يختص بموجود دون موجود، غير أن كيفية الهداية و الأجهزة الهادية لكل موجود تختلف حسب اختلاف درجات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أسماه سبحانه في بعض الموجودات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أَوْحىٰ رَبُّكَ إِلَى اَلنَّحْلِ أَنِ اِتَّخِذِي مِنَ اَلْجِبٰالِ بُيُوتاً وَ مِنَ اَلشَّجَرِ وَ مِمّٰا يَعْرِشُونَ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كُلِي مِنْ كُلِّ اَلثَّمَرٰاتِ فَاسْلُكِي سُبُلَ رَبِّكِ ذُلُلاً يَخْرُجُ مِنْ بُطُونِهٰا شَرٰابٌ مُخْتَلِفٌ أَلْوٰانُهُ فِيهِ شِفٰاءٌ لِلنّٰاسِ إِنَّ فِي ذٰلِكَ لَآيَةً لِقَوْمٍ يَتَفَكَّرُونَ‌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الهداية التكوينية في الإنسان العقل الموهوب له، المرشد له إلى </w:t>
      </w:r>
      <w:bookmarkStart w:id="737" w:name="pg16330_177815"/>
    </w:p>
    <w:p>
      <w:pPr>
        <w:pStyle w:val="BookText"/>
        <w:rPr/>
      </w:pPr>
      <w:bookmarkEnd w:id="737"/>
      <w:r>
        <w:rPr>
          <w:rFonts w:ascii="Amiri" w:hAnsi="Amiri" w:eastAsia="Amiri" w:cs="Amiri"/>
          <w:color w:val="111111"/>
          <w:sz w:val="28"/>
          <w:sz w:val="28"/>
          <w:szCs w:val="28"/>
          <w:rtl w:val="true"/>
          <w:lang w:bidi="ar-SA"/>
        </w:rPr>
        <w:t>معالم الخير و الصلاح، و ما ورد في الذكر الحكيم من الآيات الحاثّة على التعقل و التفكر و التدبر خير دليل على وجود هذه الهداية العامة في أفراد الإنسان و إنّ كان قسم منه لا يستضيء بنور العقل و لا يهتدي بالتّفكّر و التّدبّر</w:t>
      </w:r>
      <w:r>
        <w:rPr>
          <w:rFonts w:eastAsia="Amiri" w:cs="Amiri" w:ascii="Amiri" w:hAnsi="Amiri"/>
          <w:color w:val="111111"/>
          <w:sz w:val="28"/>
          <w:szCs w:val="28"/>
          <w:rtl w:val="true"/>
          <w:lang w:bidi="ar-SA"/>
        </w:rPr>
        <w:t>.</w:t>
      </w:r>
    </w:p>
    <w:p>
      <w:pPr>
        <w:pStyle w:val="Heading6"/>
        <w:numPr>
          <w:ilvl w:val="5"/>
          <w:numId w:val="1"/>
        </w:numPr>
        <w:rPr/>
      </w:pPr>
      <w:bookmarkStart w:id="738" w:name="__RefHeading___Toc6105966_1280447820"/>
      <w:bookmarkStart w:id="739" w:name="_Toc261"/>
      <w:bookmarkEnd w:id="738"/>
      <w:r>
        <w:rPr>
          <w:rtl w:val="true"/>
        </w:rPr>
        <w:t xml:space="preserve">ب </w:t>
      </w:r>
      <w:r>
        <w:rPr>
          <w:rtl w:val="true"/>
        </w:rPr>
        <w:t xml:space="preserve">- </w:t>
      </w:r>
      <w:r>
        <w:rPr>
          <w:rtl w:val="true"/>
        </w:rPr>
        <w:t>الهداية العامّة التّشريعية</w:t>
      </w:r>
      <w:r>
        <w:rPr>
          <w:rtl w:val="true"/>
        </w:rPr>
        <w:t>:</w:t>
      </w:r>
      <w:bookmarkEnd w:id="739"/>
    </w:p>
    <w:p>
      <w:pPr>
        <w:pStyle w:val="BookText"/>
        <w:rPr/>
      </w:pPr>
      <w:r>
        <w:rPr>
          <w:rFonts w:ascii="Amiri" w:hAnsi="Amiri" w:eastAsia="Amiri" w:cs="Amiri"/>
          <w:color w:val="111111"/>
          <w:sz w:val="28"/>
          <w:sz w:val="28"/>
          <w:szCs w:val="28"/>
          <w:rtl w:val="true"/>
          <w:lang w:bidi="ar-SA"/>
        </w:rPr>
        <w:t>إذا كانت الهداية التكوينية العامة أمرا نابعا من ذات الشيء بما أودع اللّه فيه من أجهزة تسوقه إلى الخير و الكمال، فالهداية التشريعية العامة عبارة عن الهداية الشاملة للموجود العاقل المدرك، المفاضة عليه بتوسط عوامل خارجة عن ذاته، و ذلك كالأنبياء و الرسل و الكتب السماوية و أوصياء الرسل و خلفائهم و العلماء و المصلحين و غير ذلك من أدوات الهداية التشريعية العامة التي تعمّ جميع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مِنْ أُمَّةٍ إِلاّٰ خَلاٰ فِيهٰا نَذِيرٌ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أَرْسَلْنٰا رُسُلَنٰا بِالْبَيِّنٰاتِ وَ أَنْزَلْنٰا مَعَهُمُ اَلْكِتٰابَ وَ اَلْمِيزٰانَ لِيَقُومَ اَلنّٰاسُ بِالْقِسْطِ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قَبْلَكَ إِلاّٰ رِجٰالاً نُوحِي إِلَيْهِمْ فَسْئَلُوا أَهْلَ اَلذِّكْرِ إِنْ كُنْتُمْ لاٰ تَعْلَمُونَ‌ </w:t>
      </w:r>
      <w:r>
        <w:rPr>
          <w:rStyle w:val="FootnoteAnchor"/>
          <w:rtl w:val="true"/>
        </w:rPr>
        <w:footnoteReference w:id="7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الذكر في المجتمع اليهودي هم الأحبار، و المجتمع المسيحي هم الرهبان</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الآيات الواردة في القرآن الكريم التي تشير إلى أنّه سبحانه هدى الإنسان ببعث الرسل، و إنزال الكتب، و دعوته إلى إطاعة أولي الأمر و الرجوع إلى أهل الذكر</w:t>
      </w:r>
      <w:r>
        <w:rPr>
          <w:rFonts w:eastAsia="Amiri" w:cs="Amiri" w:ascii="Amiri" w:hAnsi="Amiri"/>
          <w:color w:val="111111"/>
          <w:sz w:val="28"/>
          <w:szCs w:val="28"/>
          <w:rtl w:val="true"/>
          <w:lang w:bidi="ar-SA"/>
        </w:rPr>
        <w:t xml:space="preserve">. </w:t>
      </w:r>
      <w:bookmarkStart w:id="740" w:name="pg16330_177816"/>
    </w:p>
    <w:p>
      <w:pPr>
        <w:pStyle w:val="BookText"/>
        <w:rPr/>
      </w:pPr>
      <w:bookmarkEnd w:id="740"/>
      <w:r>
        <w:rPr>
          <w:rFonts w:ascii="Amiri" w:hAnsi="Amiri" w:eastAsia="Amiri" w:cs="Amiri"/>
          <w:color w:val="111111"/>
          <w:sz w:val="28"/>
          <w:sz w:val="28"/>
          <w:szCs w:val="28"/>
          <w:rtl w:val="true"/>
          <w:lang w:bidi="ar-SA"/>
        </w:rPr>
        <w:t xml:space="preserve">قال سبحانه مصرّحا بأنّ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الهادي لجميع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 لَتَهْدِي إِلىٰ صِرٰاطٍ مُسْتَقِيمٍ‌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 في هداية القرآن إلى الطريق الأقوم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اَلْقُرْآنَ يَهْدِي لِلَّتِي هِيَ أَقْوَمُ‌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إن مقتضى الحكمة الإلهية أن يعمّ هذا القسم من الهداية العامة جميع البشر، و لا يختص بجيل دون جيل و لا طائفة دون 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الهداية العامة بكلا قسميها في مورد الإنسان، ملاك الجبر و الاختيار فلو عمّت هدايته التكوينية و التشريعية في خصوص الإنسان كل فرد منه، لارتفع الجبر، و ساد الاختيار، لأنّ لكل إنسان أن يهتدي بعقله و ما حفّه سبحانه به من عوامل الهداية من الأنبياء و الرسل و المزامير و الكتب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الهداية المذكورة خاصة بأناس دون آخرين، و أنّه سبحانه هدى أمة و لم يهد أخرى، لكان لتوهم الجبر مجال و هو وهم واه، كيف و قد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كُنّٰا مُعَذِّبِينَ حَتّٰى نَبْعَثَ رَسُولاً </w:t>
      </w:r>
      <w:r>
        <w:rPr>
          <w:rStyle w:val="FootnoteAnchor"/>
          <w:rtl w:val="true"/>
        </w:rPr>
        <w:footnoteReference w:id="732"/>
      </w: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كٰانَ رَبُّكَ مُهْلِكَ اَلْقُرىٰ حَتّٰى يَبْعَثَ فِي أُمِّهٰا رَسُولاً </w:t>
      </w:r>
      <w:r>
        <w:rPr>
          <w:rStyle w:val="FootnoteAnchor"/>
          <w:rtl w:val="true"/>
        </w:rPr>
        <w:footnoteReference w:id="7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الآيات التي تدلّ على أنّ نزول العذاب كان بعد بعث الرسول و شمول الهداية العامّة للمعذبين و الهالكين، و بالتالي يدلّ على أنّ من لم تبلغه تلك الهداية لا يكون مسئولا إلاّ بمقدار ما يدلّ عليه عقله و يرشده إليه لبّه</w:t>
      </w:r>
      <w:r>
        <w:rPr>
          <w:rFonts w:eastAsia="Amiri" w:cs="Amiri" w:ascii="Amiri" w:hAnsi="Amiri"/>
          <w:color w:val="111111"/>
          <w:sz w:val="28"/>
          <w:szCs w:val="28"/>
          <w:rtl w:val="true"/>
          <w:lang w:bidi="ar-SA"/>
        </w:rPr>
        <w:t>.</w:t>
      </w:r>
    </w:p>
    <w:p>
      <w:pPr>
        <w:pStyle w:val="Heading5"/>
        <w:numPr>
          <w:ilvl w:val="4"/>
          <w:numId w:val="1"/>
        </w:numPr>
        <w:rPr/>
      </w:pPr>
      <w:bookmarkStart w:id="741" w:name="__RefHeading___Toc6105968_1280447820"/>
      <w:bookmarkStart w:id="742" w:name="_Toc262"/>
      <w:bookmarkEnd w:id="741"/>
      <w:r>
        <w:rPr>
          <w:rtl w:val="true"/>
        </w:rPr>
        <w:t>الهداية الخاصّة</w:t>
      </w:r>
      <w:bookmarkEnd w:id="742"/>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هناك هداية خاصة تختص بجملة من الأفراد الذين استضاءوا بنور </w:t>
      </w:r>
    </w:p>
    <w:p>
      <w:pPr>
        <w:pStyle w:val="BookText"/>
        <w:rPr/>
      </w:pPr>
      <w:r>
        <w:rPr>
          <w:rFonts w:ascii="Amiri" w:hAnsi="Amiri" w:eastAsia="Amiri" w:cs="Amiri"/>
          <w:color w:val="111111"/>
          <w:sz w:val="28"/>
          <w:sz w:val="28"/>
          <w:szCs w:val="28"/>
          <w:rtl w:val="true"/>
          <w:lang w:bidi="ar-SA"/>
        </w:rPr>
        <w:t>الهداية العامة تكوينها و تشريعها، فيقعون موردا للعناية الخاصة منه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معنى هذه الهداية هو تسديدهم في مزالق الحياة إلى سبل النجاة، و توفيقهم للتزود بصالح الأعمال، و يكون معنى الإضلال في هذه المرحلة هو منعهم من هذه المواهب، و خذلانهم في الحياة، و يدلّ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هذه الهداية خاصة لمن استفاد من الهداية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يُضِلُّ مَنْ يَشٰاءُ وَ يَهْدِي إِلَيْهِ مَنْ أَنٰابَ‌ </w:t>
      </w:r>
      <w:r>
        <w:rPr>
          <w:rStyle w:val="FootnoteAnchor"/>
          <w:rtl w:val="true"/>
        </w:rPr>
        <w:footnoteReference w:id="7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فعلّق الهداية على من اتصف بالإنابة و التوجّه إلى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يَجْتَبِي إِلَيْهِ مَنْ يَشٰاءُ وَ يَهْدِي إِلَيْهِ مَنْ يُنِيبُ‌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جٰاهَدُوا فِينٰا لَنَهْدِيَنَّهُمْ سُبُلَنٰا، وَ إِنَّ اَللّٰهَ لَمَعَ اَلْمُحْسِنِينَ‌ </w:t>
      </w:r>
      <w:r>
        <w:rPr>
          <w:rStyle w:val="FootnoteAnchor"/>
          <w:rtl w:val="true"/>
        </w:rPr>
        <w:footnoteReference w:id="7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أراد وجه اللّه سبحانه يمده بالهداية إلى سبله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اِهْتَدَوْا زٰادَهُمْ هُدىً‌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فِتْيَةٌ آمَنُوا بِرَبِّهِمْ وَ زِدْنٰاهُمْ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رَبَطْنٰا عَلىٰ قُلُوبِهِمْ إِذْ قٰامُوا فَقٰالُوا رَبُّنٰا رَبُّ اَلسَّمٰاوٰاتِ وَ اَلْأَرْضِ لَنْ نَدْعُوَا مِنْ دُونِهِ إِلٰهاً لَقَدْ قُلْنٰا إِذاً شَطَطاً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كما أنّه علق الهداية هنا على من جعل نفسه في مهب العناية الخاصّة، علّق الضلالة في كثير من الآيات على صفات تشعر باستحقاقه الضلال و الحرمان من الهداية الخاصة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يَهْدِي اَلْقَوْمَ اَلظّٰالِمِينَ‌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يُضِلُّ اَللّٰهُ اَلظّٰالِمِينَ وَ يَفْعَلُ اَللّٰهُ مٰا يَشٰاءُ‌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يُضِلُّ بِهِ إِلاَّ اَلْفٰاسِقِينَ‌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وَ ظَلَمُوا لَمْ يَكُنِ اَللّٰهُ لِيَغْفِرَ لَهُمْ وَ لاٰ لِيَهْدِيَهُمْ طَرِيقاً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طَرِيقَ جَهَنَّمَ‌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زٰاغُوا أَزٰاغَ اَللّٰهُ قُلُوبَهُمْ وَ اَللّٰهُ لاٰ يَهْدِي اَلْقَوْمَ اَلْفٰاسِقِينَ‌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فالمراد من الإضلال هو عدم الهداية لأجل عدم استحقاق العناية و التوفيق الخاص، لأنهم كانوا ظالمين و 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كافرين و منحرفين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بالمراجعة إلى الآيات الواردة حول الهداية و الضلالة يظهر أنّه سبحانه لم ينسب في كلامه إلى نفسه إضلالا إلاّ ما كان مسبوقا بظلم من العبد أو فسق أو كفر أو تكذيب و نظائرها التي استوجبت قطع العناية الخاصة و حرمانه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ما ذكرنا، تقف على أنّ الهداية العامة التي بها تناط مسألة الجبر و الاختيار، عامة شاملة لجميع الأفراد، ففي وسع كل إنسان أن يهتدي بهداها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الهداية الخاصة و العناية الزائدة فتختص بطائفة المنيبين و المستفيدين من الهداية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جاء في كلام المستدل من الآيات من تعليق الهداية و الضلالة على مشيئته سبحانه ناظر إلى القسم الثاني لا الأول</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القسم الأول فلأن المشيئة الإلهية تعلقت على عمومها بكل مكلف بل بكل إنسان، و أما الهداية فقد تعلقت مشيئته بشمولها لصنف دون صنف و لم تكن مشيئته، مشيئة جزافية، بل الملاك في شمولها لصنف خاص هو </w:t>
      </w:r>
    </w:p>
    <w:p>
      <w:pPr>
        <w:pStyle w:val="BookText"/>
        <w:rPr/>
      </w:pPr>
      <w:r>
        <w:rPr>
          <w:rFonts w:ascii="Amiri" w:hAnsi="Amiri" w:eastAsia="Amiri" w:cs="Amiri"/>
          <w:color w:val="111111"/>
          <w:sz w:val="28"/>
          <w:sz w:val="28"/>
          <w:szCs w:val="28"/>
          <w:rtl w:val="true"/>
          <w:lang w:bidi="ar-SA"/>
        </w:rPr>
        <w:t>قابليته لأن تنزل عليه تلك الهداية، لأنّه قد استفاد من كل من الهداية التكوينية و التشريعية العامتين، فاستحق بذلك العناية الزائدة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عدم شمولها لصنف خاص ما هو إلاّ لأجل اتصافهم بصفات رديئة لا يستحقون معها تلك العناية الزائدة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نرى أنّه سبحانه بعد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فَيُضِلُّ اَللّٰهُ مَنْ يَشٰاءُ وَ يَهْدِي مَنْ يَشٰاءُ‌ ، يذيله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اَلْعَزِيزُ اَلْحَكِيمُ‌ </w:t>
      </w:r>
      <w:r>
        <w:rPr>
          <w:rStyle w:val="FootnoteAnchor"/>
          <w:rtl w:val="true"/>
        </w:rPr>
        <w:footnoteReference w:id="744"/>
      </w:r>
      <w:r>
        <w:rPr>
          <w:rFonts w:ascii="Amiri" w:hAnsi="Amiri" w:eastAsia="Amiri" w:cs="Amiri"/>
          <w:color w:val="111111"/>
          <w:sz w:val="28"/>
          <w:sz w:val="28"/>
          <w:szCs w:val="28"/>
          <w:rtl w:val="true"/>
          <w:lang w:bidi="ar-SA"/>
        </w:rPr>
        <w:t>، مشعرا بأنّ الإضلال و الهداية كانا على وفاق الحكمة، فهذا استحق الإضلال و ذاك استحق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سؤال، و هو أنّ هناك جملة من الآيات تعرب عن عدم تعلق مشيئته سبحانه بهداية الكل،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اَللّٰهُ لَجَمَعَهُمْ عَلَى اَلْهُدىٰ فَلاٰ تَكُونَنَّ مِنَ اَلْجٰاهِلِينَ‌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اَللّٰهُ مٰا أَشْرَكُوا وَ مٰا جَعَلْنٰاكَ عَلَيْهِمْ حَفِيظاً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رَبُّكَ لَآمَنَ مَنْ فِي اَلْأَرْضِ كُلُّهُمْ جَمِيعاً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اَللّٰهِ قَصْدُ اَلسَّبِيلِ وَ مِنْهٰا جٰائِرٌ وَ لَوْ شٰاءَ لَهَدٰاكُمْ أَجْمَعِينَ‌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شِئْنٰا لَآتَيْنٰا كُلَّ نَفْسٍ هُدٰاهٰا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الآيات ناظرة إلى الهداية الجبرية بحيث تسلب عن الإنسان الاختيار و الحرية فلا يقدر على الطرف المقابل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مثل هذه الهداية الخارجة عن الاختيار، منافيا لحكمته سبحانه، و لا يوجب رفع منزلة الإنسان، نفى تعلّق مشيئته بها، و إنّما يقدّر الإيمان الذي يستند إلى اختيار المرء، لا إلى الجبر و الإلحاد</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وقع الفراغ من تبييض هذه المحاضرات بفضل اللّه سبحانه في الخامس و العشرين من شهر رمضان المبارك من شهور عام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النبوية الشريفة بيد مؤلفها الفقير بذاته حسن بن محمد مكي العاملي، عامله اللّه بلطفه الخفي، راجيا منه سبحانه أن يجعله خالصا لوجهه الكريم إنّه على ذلك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يتلوه الجزء الثاني حول النبوّات العامة و الخاصة و الخلافة و الوصاية و المعاد و حشر الأجساد و ما يرتبط بهذه الموضوعات من المسائل الهامة بإذنه سبحانه</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 xml:space="preserve">. </w:t>
      </w:r>
      <w:bookmarkStart w:id="743" w:name="pg16330_177821"/>
    </w:p>
    <w:p>
      <w:pPr>
        <w:pStyle w:val="Heading4"/>
        <w:numPr>
          <w:ilvl w:val="3"/>
          <w:numId w:val="1"/>
        </w:numPr>
        <w:rPr/>
      </w:pPr>
      <w:bookmarkStart w:id="744" w:name="__RefHeading___Toc6105970_1280447820"/>
      <w:bookmarkStart w:id="745" w:name="_Toc263"/>
      <w:bookmarkEnd w:id="743"/>
      <w:bookmarkEnd w:id="744"/>
      <w:r>
        <w:rPr>
          <w:rtl w:val="true"/>
        </w:rPr>
        <w:t>الملحق الأول</w:t>
      </w:r>
      <w:bookmarkEnd w:id="745"/>
    </w:p>
    <w:p>
      <w:pPr>
        <w:pStyle w:val="BookText"/>
        <w:rPr/>
      </w:pPr>
      <w:r>
        <w:rPr>
          <w:rFonts w:ascii="IRNazanin" w:hAnsi="IRNazanin" w:eastAsia="IRNazanin"/>
          <w:color w:val="111111"/>
          <w:sz w:val="28"/>
          <w:sz w:val="28"/>
          <w:szCs w:val="28"/>
          <w:rtl w:val="true"/>
          <w:lang w:bidi="fa-IR"/>
        </w:rPr>
        <w:t>الملحق الأول</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ذكرنا عند البحث عن الجبر الأشعري أنّ للمعتزلة و الأشاعرة أقوالا لا توافق الأصول الفلسفية و لا الكتاب العزيز، و هاك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الإمام الأشعري بأنّ الفعل يقع بقدرة اللّه سبحانه وحدها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المعتزلة أو أكثرهم بأنه يقع بقدرة العبد وحدها على سبيل 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القاضي الباقلاني من الأشاعرة بأنّ قدرة اللّه تتعلق بأصل الفعل، و قدرة العبد تتعلق بالعناوين الطارئة عليه كالطاعة و المعصية لأجل التأديب و الإيذاء في لطم اليتيم، فأصل اللطم واقع بقدرة اللّه، و كونه طاعة لأجل التأديب و معصية لأجل الإيذاء بقدرة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حكاه الإيجي عن أستاذه بأنّه يقع بمجموع القدرتين العرضيّتين حيث جوّزوا اجتماع المؤثّرين على أثر واحد</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إمام الحرمين الجويني بأنّ قدرة اللّه تتعلق </w:t>
      </w:r>
    </w:p>
    <w:p>
      <w:pPr>
        <w:pStyle w:val="BookText"/>
        <w:rPr/>
      </w:pPr>
      <w:r>
        <w:rPr>
          <w:rFonts w:ascii="Amiri" w:hAnsi="Amiri" w:eastAsia="Amiri" w:cs="Amiri"/>
          <w:color w:val="111111"/>
          <w:sz w:val="28"/>
          <w:sz w:val="28"/>
          <w:szCs w:val="28"/>
          <w:rtl w:val="true"/>
          <w:lang w:bidi="ar-SA"/>
        </w:rPr>
        <w:t>بقدرة العبد و قدرة العبد تتعلق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باعتبار نفس ما اخترناه و هو خيرة الفلاسفة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الحقيقة أدق ممّا نسب إلى إمام الحرمين حيث إنّه فرض قدرة اللّه منفصلة عن الفعل و لا تتعلّق به إلاّ بواسطة قدرة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مقتضى البراهين الفلسفية أنّ قدرة العبد من شئون قدرة اللّه سبحانه و ليست شيئا منفصلا عنها، و أنّ نسبة إحدى القدرتين إلى الأخرى كنسبة المعنى الحرفي إلى الاسمي، كما ستعرفه عند التعرّض للبحث في سائر أدلة الأشاعرة على الجبر</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للقوم أيضا احتجاجات و تشكيكات أخرى في المقام ذكر بعضها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شرحها الفاضل المقداد في شرحه عليه</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 xml:space="preserve">. </w:t>
      </w:r>
      <w:bookmarkStart w:id="746" w:name="pg16330_177823"/>
    </w:p>
    <w:p>
      <w:pPr>
        <w:pStyle w:val="Heading4"/>
        <w:numPr>
          <w:ilvl w:val="3"/>
          <w:numId w:val="1"/>
        </w:numPr>
        <w:rPr/>
      </w:pPr>
      <w:bookmarkStart w:id="747" w:name="__RefHeading___Toc6105972_1280447820"/>
      <w:bookmarkStart w:id="748" w:name="_Toc264"/>
      <w:bookmarkEnd w:id="746"/>
      <w:bookmarkEnd w:id="747"/>
      <w:r>
        <w:rPr>
          <w:rtl w:val="true"/>
        </w:rPr>
        <w:t>الملحق الثاني</w:t>
      </w:r>
      <w:bookmarkEnd w:id="748"/>
    </w:p>
    <w:p>
      <w:pPr>
        <w:pStyle w:val="BookText"/>
        <w:rPr/>
      </w:pPr>
      <w:r>
        <w:rPr>
          <w:rFonts w:ascii="Amiri" w:hAnsi="Amiri" w:eastAsia="Amiri" w:cs="Amiri"/>
          <w:color w:val="111111"/>
          <w:sz w:val="28"/>
          <w:sz w:val="28"/>
          <w:szCs w:val="28"/>
          <w:rtl w:val="true"/>
          <w:lang w:bidi="ar-SA"/>
        </w:rPr>
        <w:t>الملحق الثاني</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إن للمحققين كلمات مختلفة في تعلق علمه الأزلي بأفعال العباد ننقل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صدر المتألهين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علمه و إن كان سببا مقتضيا لوجود الفعل من العبد لكنه إنما اقتضى وجوده و صدوره المسبوق بقدرة العبد و اختياره أي إرادته لكونها من جملة أسباب الفعل و علله و الوجوب بالاختيار لا ينافي الاختيار بل يحققه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عن الإمام الرازي في المباحث المشرقية كلاما مفصلا، يقول هو في آخره ما يظهر منه الموافقة لهذا الأصل، و إليك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من قضاء اللّه و قدره، وقوع بعض الأفعال تابعا لاختيار فاعله، و لا يندفع هذا إلاّ بإقامة البرهان على أن لا مؤثر في الوجود إلاّ هو</w:t>
      </w:r>
      <w:r>
        <w:rPr>
          <w:rFonts w:eastAsia="Amiri" w:cs="Amiri" w:ascii="Amiri" w:hAnsi="Amiri"/>
          <w:color w:val="111111"/>
          <w:sz w:val="28"/>
          <w:szCs w:val="28"/>
          <w:rtl w:val="true"/>
          <w:lang w:bidi="ar-SA"/>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العلاّمة الطباطبائي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العلم الأزلي متعلق بكل شيء على ما هو عليه، فهو متعلق بالأفعال الاختيارية بما هي اختيارية، فيستحيل أن تنقلب غير 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المقضيّ هو أن يصدر الفعل عن </w:t>
      </w:r>
    </w:p>
    <w:p>
      <w:pPr>
        <w:pStyle w:val="BookText"/>
        <w:rPr/>
      </w:pPr>
      <w:r>
        <w:rPr>
          <w:rFonts w:ascii="Amiri" w:hAnsi="Amiri" w:eastAsia="Amiri" w:cs="Amiri"/>
          <w:color w:val="111111"/>
          <w:sz w:val="28"/>
          <w:sz w:val="28"/>
          <w:szCs w:val="28"/>
          <w:rtl w:val="true"/>
          <w:lang w:bidi="ar-SA"/>
        </w:rPr>
        <w:t>الفاعل الفلاني اختيارا، فلو انقلب الفعل من جهة تعلق هذا القضاء به، غير اختياري، ناقض القضاء نفسه</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شارح المواقف نقل جوابا آخر في المقام عن بعضهم و هو أنّ العلم تابع للمعلوم على معنى أنهما يتطابقان و الأصل في هذه المطابقة هو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أنّ صورة الفرس مثلا على الجدار إنما كانت على هذه الهيئة المخصوصة، لأن الفرس في حدّ نفسه هكذا، و لا يتصور أن ينعكس الحال بينهما، فالعلم بأنّ زيدا سيقوم غدا مثلا، إنما يتحقق إذا كان هو في نفسه بحيث يقوم فيه دون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مدخل للعلم في وجوب الفعل و امتناعه، و سلب القدرة و الاختيار و إلاّ لزم أن يكون تعالى فاعلا مختارا لكونه عالما بأفعاله وجودا و عدما</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أوعزنا إليه عند البحث عن القضاء و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خلط بين العلم الانفعالي كالصورة الواردة إلى النفس من ملاحظة ذيها، كما في المثال الذي ذكره، و بين العلم الفعلي الذي هو إما شرط لحصول المعلوم في الخارج أو سبب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كعلم المهندس المقدر لبناء البيت و المصوّر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كتصور السقوط من شاهق الذي يستلزمه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علمه سبحانه ليس علما انفعاليا حتى يكون تابعا، بل هو في سلسلة العلل و إن لم يكن علّة تامة في مجال الأفعال الاختيارية للإنسان ضرورة دور الإنسان في تحققها، فتكون المقايسة باطلة</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بتلخيص</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هنا يبحث عن العلة ما هي‌؟ أ هي نفس الوجود العارض على الماهية أو وجود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كان الأول لزم الدور، و إن كان الثاني لزم التسلسل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التفصيل يؤخذ من محله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الأسفار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 في أنه سبحانه صرف الوجود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قصة الحضارة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ستوافيك أدلة استحالة كونه جسما أو جسمانيا و ما يستتبعانه من الزمان و المكان و الحركة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ذكره الأستاذ دام حفظه في موسوعته القرآنية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مفاهيم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طبعة الغفاري</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المفاهيم العالية الواردة في هذه الأحاديث آية كون العترة الطاهرة وارثة لعلوم النبي الأكرم و كونهم خلفاءه في الأرض</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الإسلاميين،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جمع الأستاذ دام حفظه كلمات المعتزلة في هذا المقام في محاضراته القيمة في الملل و النحل،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 عند البحث عن كون علمه زائدا على الذات أو لا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الإبانة،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الأولى</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حياة المعتزلة العلمية تدل على أنّ رئيسهم واصل بن عطاء تتلمذ على أبي هاشم ابن محمد بن الحنفية و هو على أبيه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أوضح الأستاذ دام ظله انتهاء أصول المعتزلة إلى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موسوعته الكبيرة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مفاهيم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فلاحظ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نظرية الأمر بين الأمرين في الفصل السادس من الكتاب</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البحث و التحليل في خصوص هذه الناحية في مباحث الجبر و التفويض في الفصل السادس من الكتاب، بإذنه تعالى</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سيوافيك معنى أدقّ من السببيّة الطولية لخالقيته سبحانه عند البحث في الجبر و التفويض</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تفسير مسألة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 بين الأمرين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فعل العبد في حال كونه فعله، فعلا للّه سبحانه يختلف حسب اختلاف الأفهام في المقام، فيفسره المتكلم على نمط يناسب أبحاثه، فيصور كونه سبحانه فاعلا بالتسبيب من حيث أنه أعطى القدرة و الحياة للعبد، فلولاه لما قدر العبد على العمل، و أما الحكيم الإلهي فيرى الموجودات على تباينها في الذوات و الصفات و الأفعال، و ترتبها في القرب و البعد من الحق تعالى، قائمة بذاته سبحانه، فهو مع بساطته ينفذ نوره في الموجودات الإمكانية، 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يوجد ذرة من ذرات الأكوان الوجودية، إلا و نوره محيط بها، قاهر عليها و هو قائم على كل نفس بما كسبت و هو مع كل شيء لا بمقارنة و غير كل شيء لا بمزايلة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كما أنه ليس في الوجود شأن إلاّ و هو شأنه كذلك ليس في الوجود فعل إلاّ و هو فعله، لا بمعنى أنّ فعل زيد ليس فعلا له بل بمعنى أنّ فعل زيد مع كونه فعله بالحقيقة دون المجاز فهو فعله سبحانه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مع غاية عظمته و علوه، ينزل منازل الأشياء و يفعل فعلها، كما أنّه مع غاية تجرّده و تقدسه لا يخلو منه أرض و لا 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نسبة الفعل و الإيجاد إلى العبد صحيحه، كما أنّ نسبتها إلى اللّه تعالى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تفصيل ذلك يأتي عند البحث في الجبر و التفويض</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كلمة إمام الحرمين، و اليواقيت و الجواهر للشعراني،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 رسالة التوحيد،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جاء الاستاذ دام ظله بنص كلامهم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أبحاث في الملل و النحل</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البحث في التفويض عند البحث في التوحيد في العبادة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بتلخيص</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سيوافيك معنى الحكم التكويني عند البحث عن القضاء و القدر التكويني، فإن الحكم التكويني هو القضاء التكويني</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فاتخاذ الرّب و إعطاء زمام التشريع كان على وجه الحقيقة، و في تسمية ذلك عبادة نوع تجوّز و توسع كما سيوافيك في معنى العبادة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سيوافيك فيما يأتي معنى الألوهية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ورد هذا المضمون في عشرة موارد أو أكثر في القرآن الحكيم و يمكن للقارئ الكريم أن يراجع لذلك الآيات التالية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آلاء الرحمن،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طبعة صيدا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طبع من هذا التفسير جزءان فقط</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الآيات الكريمات التاليات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و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قسمان استقلال العبد في الأفعال الراجعة إلى تدبير العالم و الحوادث الواقعة فيه و هو محل البحث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استقلاله في أفعال نفسه كمشيه و تكلمه و هو ما يأتي البحث عنه في الجبر و التفويض و هو الفصل السّادس من الكتاب</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بكر أحمد بن علي الرازي المعروف بالجصّاص المتوفى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المقاييس،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من المعاجم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الاعتزال،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الأولى، طبعة مصر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طبعة مصر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طبعة مصر</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طبعة مصر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توحيد الصدوق باب التوحيد و نفي التشبيه، فقد نقل فيه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نفي الجسم و الصورة فقد نقل فيه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الجزء الرابع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بذلك تعرف مدى وهن الكلمة التي نشرتها جريدة أخبار العالم الإسلامي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السنة الثانية و العشرين المؤرخ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جمادي الأولى، عام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للشيخ عبد اللّه بن عبد العزيز بن باز حيث نقد مقالة الدكتور محي الدين الصافي التي كتبها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أجل أن تكون أمة أقوى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في تلك المقالة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قام الدليل اليقيني على أنّ اللّه ليس بجسم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 عليه ابن باز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الكلام لا دليل عليه لأنّه لم يرد في الكتاب و لا في السنة وصف اللّه سبحانه بذلك و نفيه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فالواجب السكوت عن مثل هذا لأنّ مأخذ صفات اللّه جلّ و علا توقيفي لا دخل للعقل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فيوقف عند حدّ ما ورد في النصوص من الكتاب و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نعلّق على ذلك إلاّ بقوله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قَدَرُوا اَللّٰهَ حَقَّ قَدْرِهِ‌، و أنّه نفس الدعوة إلى تعطيل عن المعارف و الأصول، على أنّك عرفت مفصلا تضافر النصوص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تنزيهه سبحانه عن التجسم و التشبيه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تجريد الاعتقاد،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طبعة صيدا، و إرشاد الطالبين،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الإسلاميين،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قواعد المرام في علم الكلام،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الملكوت في شرح الياقوت،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الإقدام،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يضرب لتمني الشيء المحال و أصل القصة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بطلا ورد كانا يريد أن يضرب على بدنه صورة 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كلما وخزه صاحب الدكان بالإبرة صرخ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ذا تضرب‌؟ فيجيب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تضرب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وخزه أخرى صرخ و تأوّه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ذا تضرب‌؟ فيجيب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تضربه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فضرب به المثل</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للقوشجي،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جمع الأستاذ حفظه اللّه مجلس مع بعض فضلاء الشام فانجرّ البحث إلى إمكان الرؤية فقال الشيخ الأستاذ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تجويز الرؤية يستلزم تجويز المقابلة و الجهة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شيء في الآخرة غيره في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ذا تريد من كلامك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شيء في الآخرة غيره في الدنيا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فهل تريد أن الأشياء الدنيوية توجد في الآخرة بوجودات كاملة، فهذا ما نعترف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أردت أنّ الأشياء الأخروية تضاد ماهياتها و حدودها، الموجود في الدنيا، فهذا مما لا يمكن التصديق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نتيجة ضرب اثنين في اثنين هو أربعة لا خمسة، و لا يمكن تكذيب هذه القضية بحجة أنّ كل شيء في الآخرة غيره في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هناك قضايا قطعية و علوما ضرورية صادقة في النشأتين من دون أن يختص امكانها بواحدة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فالدور و التسلسل محالان في الدنيا و الآخرة، و قاعدة كل ممكن يحتاج إلى علّة صادقة في كلتا النشأتين فالتمسك بهذا الكلام نوع فرار من البحث و التحقيق</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الابانة،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بتلخيص</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المحصّل،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المرام،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 شرح المواقف،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التجريد للقوشجي،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للقوشجي،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مصر المعروف بطبعه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الأناسي جمع إنسان، و إنسان البصر هو ما يرى وسط الحدقة ممتازا عنها في لونها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الخطبتين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المذكورة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باب إبطال الرؤية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باب التوحيد و نفي التشبيه،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باب التوحيد و نفي التشبيه، الحديث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التوحيد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الصدوق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تركت إيراد بعض الروايات في هذا المضمار خشية أن يقرأها جاهل بمعانيها فيكذب بها فيكفر باللّه عز و جل و هو لا يعلم</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القضاء و القدر، ذيل الحديث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الحديث الأول،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ذيل الحديث الحادي عشر،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أطلق الإمام لفظ القدرية هنا على مثبتي القدر لا نفاته على خلاف ما اشتهر بين المتكلمين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الحديث الذي نقلناه ذكره الكليني المتوفى عام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في كافيه، و الشيخ الصدوق المتوفى عام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توحيده، و الشريف الرضي المتوفى عام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أفرغه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الخطبة لا يمتاز عن سائر خطبه و كلمه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العجب كل العجب من الدكتور علي سامي النشار الذي نقل الحديث في كتابه نشأة الفكر الفلسفي في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عن كتاب المنية لابن المرتضى، و زعم أنه من موضوعات المعتزلة و أنّ أسلوب الكلام فيه يمتاز عن أسلوب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لكنه غفل عن أن الحديث منقول في كتب السلف من الشيعة الذين لا يمتّون إلى المعتزلة و لا إلى غيرهم من الفرق بصلة، و للتفصيل مجال آخر</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القضاء و القدر،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حوادث عام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المعتزلة لأحمد بن يحيى بن مرتضى،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طبعة بيروت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للسيوطي،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لابن قتيبة،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الإمامة عند الشيعة الإمامية للدكتور أحمد محمود،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طبعة بيروت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طبعة بيروت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المذاهب الإسلامية، زهرة،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المقريزية،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المعتزلة،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تأليف أحمد بن يحيى بن مرتضى المعتزلي</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القضاء و القدر،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بهذا المضمون الحديث الخامس و السادس مع إضافة يسيرة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سيوافيك في باب خاص أنّ أكثر ما رواه أهل الحديث في باب التقدير يلازم الجبر الباطل و يضاد كتاب اللّه، و أنّ كثيرا منها من الإسرائيليات التي بثها نظراء كعب الأحبار، فترقب</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كتاب القدر، الحديث </w:t>
      </w:r>
      <w:r>
        <w:rPr>
          <w:rFonts w:eastAsia="IRNazanin" w:cs="IRNazanin"/>
          <w:b w:val="false"/>
          <w:bCs w:val="false"/>
          <w:i w:val="false"/>
          <w:iCs w:val="false"/>
          <w:color w:val="333333"/>
          <w:sz w:val="20"/>
          <w:szCs w:val="20"/>
        </w:rPr>
        <w:t>7552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المقاييس،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أن يمثل بالمجرّدات عن المادة فإنّ تقديرها هو اتصافها بالإمكان من دون أن يطرأ عليه التغيير و التبدّل و أما السّماوات فتغيرها أمر بديهي</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تحقيق نديم مرعشلي، ط دار الكتاب العربي</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تصحيح الاعتقاد،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طبعة صيدا</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المقاييس،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الرغب، مادة قضى،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الصدوق في توحيده بتغيير يسير</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المجلسي في البحار،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المجلسي في بحاره،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بتلخيص</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المجلسي في البحار،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المجلسي في البحار،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القضاء و القدر، ذيل الحديث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ص </w:t>
      </w:r>
      <w:r>
        <w:rPr>
          <w:rFonts w:eastAsia="IRNazanin" w:cs="IRNazanin"/>
          <w:b w:val="false"/>
          <w:bCs w:val="false"/>
          <w:i w:val="false"/>
          <w:iCs w:val="false"/>
          <w:color w:val="333333"/>
          <w:sz w:val="20"/>
          <w:szCs w:val="20"/>
        </w:rPr>
        <w:t>369</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في الوقوف على هذه الآيات المبينة لسننه الكلية في الأمم السالفة الآيات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الإيماء إلى هذا الجواب عند البحث عن الأصول التي دفعت الأشاعرة إلى القول بالجبر، و منها علمه الأزلي</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في القدر،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القاهرة، يلاحظ شرح النووي،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النووي،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النووي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السابقة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كتاب القدر، الحديث </w:t>
      </w:r>
      <w:r>
        <w:rPr>
          <w:rFonts w:eastAsia="IRNazanin" w:cs="IRNazanin"/>
          <w:b w:val="false"/>
          <w:bCs w:val="false"/>
          <w:i w:val="false"/>
          <w:iCs w:val="false"/>
          <w:color w:val="333333"/>
          <w:sz w:val="20"/>
          <w:szCs w:val="20"/>
        </w:rPr>
        <w:t>7555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7556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7559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العلامة الطباطبائي تفسيرا خاصا لهذا الحديث و أشباهه مما مر في رواية سراقة بن جعشم، فراجع الميزان،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سيوافيك توجيه آخر عند البحث عن السعادة و الشقاء و قد روى الصدوق في كتاب التّوحيد روايات أئمة أهل البيت ربما يتمكن بها الإنسان من تفسير ما ورد في الصحاح و الأسانيد فلاحظ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7557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أوردنا فيما مضى</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القضاء و القدر، الحديث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القضاء و القدر، الحديث التاسع،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باب القضاء و القدر، الحديث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كتاب العدل و المعاد، الحديث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كتاب العدل و المعاد،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كتاب العدل و المعاد، الحديث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باب القضاء و القدر،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المراد،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القضاء و القدر،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الاعتقاد،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قسم الحكم، الرقم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طبعة عبده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العلم و كيفيته،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صفات الذات،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البحث مفصلا في سعة علمه تعالى، عند البحث عنه في الصفات الثبوتية في هذا الجزء</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للوقوف على هذه الأحاديث، 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الأحاديث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مفصلا بيان الطريق القويم في ذلك عند البحث في الصفات الخبرية من هذا الجزء</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كتاب الذكر و الدعاء،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كتاب الذكر و الدعاء،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باب فضل الدعاء و الحث عليه،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يراد منه في مورد الإنسان أنّه مخيّر في حياته، غير مسيّر، و أنّ له تغيير مصيره بتغييره مسيره على ما تقدّم</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باب معنى قوله عز و جل وَ قٰالَتِ اَلْيَهُودُ، الحديث الأول،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الرّحمن</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عقائد الصدوق، المطبوع في ذيل شرح الباب الحادي عشر،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سيوافيك وجه إطلاق البداء على اللّه و أنّه من مقولة المجاز، كما قوله سبحانه وَ يَمْكُرُونَ وَ يَمْكُرُ اَللّٰهُ وَ اَللّٰهُ خَيْرُ اَلْمٰاكِرِينَ‌، تمثيلا لفعل الباري بفعل البشر</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الاعتقاد، باب معنى البداء،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باب القول في البداء و المشيئة،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كلام آخر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طبعة النجف يحذو فيه حذو ما ذكره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فليرجع إليه</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مصابيح الأنوار، للسيد شبّر،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أجوبة موسى جار اللّه للإمام شرف الدين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 الأثر، للإمام مجد الدين أبي السعادات المبارك ابن محمد الجزري،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الإسلاميين و اختلاف المصلين،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طبعة محي الدين عبد الحميد</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شيخنا الأكبر الطوسي في 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طبعة النجف</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المحصّل،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لأبي زهرة،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باب البداء، الحديث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نقلا عن أمالي الطوسي</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لاحظ الأحاديث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للرازي، سورة الأنعام، 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تفسير سورة الأنعام، الآية الثانية،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الطبري و تفسير الدر المنثور</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ذكرنا الرواية بتلخيص</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المحصل، للرازي،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تفسير ذلك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البداء في ضوء الكتاب و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للأستاذ دام حفظه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ثلاثة من العوامل التي دفعت الأشاعرة إلى القول بالجبر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هناك عامل رابع، و هو القول يكون أفعال العباد مخلوقة للّه سبحانه مباشرة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عامل خامس و هو ما يبدو من القرآن الكريم من نسبة الهداية و الضلالة إلى اللّه سبحانه و هذه هي النقاط الرئيسية لأبحاثهم في المسألة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الاعتزال،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لابن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الانتظار لابن الخياط،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الشيعة بين الأشاعرة و المعتزلة،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نحن مسيرون أم مخيّرون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جهم بن صفوان تلميذ الجعد بن درهم، الذي قتله خالد بن عبد اللّه القسري سنة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الإسلاميين،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أصحاب الحسين بن محمد بن عبد اللّه النجار، و له مناظرات مع النظام، توفي عام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الإسلاميين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أصحاب ضرار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ظهر في أيام واصل بن عطاء، و قد ألف قيس بن المعتمر كتابا في الرد على ضرار سماه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الرّد على ضرار</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مقالات الإسلاميين،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الإسلاميين،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عنون أوائل الأشاعرة هذه المسألة باسم خلق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المتأخرين منهم بحثوا عنها تحت عنوان أن اللّه قادر على كل المقدرات، أو أن أفعال العباد الاختيارية واقعة بقدرة اللّه سبحانه و تعالى وحدها، 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الإبانة،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للسيد الشريف الجرجاني،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عبارة اللمع غير خالية عن البسط المملّ و التعقيد المخل، و ما ذكرناه ملخّص مراده</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 الدليل منقول بالمعنى</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للرازي،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التجريد للقوشجي،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للرازي،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للرازي،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معرفة الإمام، 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الملحق الأول في آخر الكتاب</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القضاء و القدر لعبد الكريم الخطيب المصري،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يخفى أنّ ما نسبه إليه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المقام و إن كان أوفق بمنهج الأشعري لكنه ينافي ما ذكره الشيخ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ذكرنا كلام الشارح في صدر البحث فلاحظ</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العقائد النسفية،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في الاعتقاد،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طبعة البابي الحلبي بمصر</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له،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العقائد النسفية،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الأصول الخمسة للقاضي عبد الجبار،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نص كلامه في 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بشكل أدق خيرة الحكماء و الإمامية جمعاء</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اليواقيت و الجواهر في بيان عقيدة الأكابر، للشعراني،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المعتزلة</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الأشاعرة</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من الكسب، الإيجاد و الخلق لا الكسب المصطلح عند الأشاعرة كما هو واضح لمن لاحظ كلامه</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التوحيد،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الوقوف عليها،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أبحاث في الملل و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الثاني،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بحث التّوحيد في الخالقية المتقدم</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التفسير الموضوعي هو جمع الآيات الواردة حول موضوع ما، ثم عرض بعضها على البعض الآخر، حتى يتبين المراد و المفهوم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نمط و طراز حديث من التفسير أبدعه شيخنا الأستاذ العلامة جعفر السبحاني و خرج منه أجزاء خمسة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مفاهيم القرآن</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توضيح الجواب بحث القضاء و القدر</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الملحق الثاني في آخر الكتاب</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الاعتقاد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بتلخيص</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ما ذكرناه عند البحث عن نظرية خلق الأعمال حيث قلنا بأنّ حقيقة الوجود حقيقة واحدة و هو يقتضي أن يكون التأثير ملازما له في جميع المراتب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الآيات التي ذكرناها بعده</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باب نفي الجبر و التفويض،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كتاب العدل و المعاد، الحديث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الحديث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باب المشيئة و الإرادة، 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نظيره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طبعة بيروت</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الاعتقاد،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أبواب المشيئة و الإرادة، 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عشر،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الطالبين،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بتلخيص و تصرّف</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يظهر ذلك الجواب أيضا من العلاّمة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المسترشدون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إرشاد الطالبين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إنّ للمحقق الطوسي في المقام كلاما و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الوجوب للداعي لا ينافي القدرة كالواجب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جعله العلاّمة جوابا عن الاستدلال الذي نقلناه عن الأشاعرة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 هذه العبارة ناظرة إلى تحليل دليل آخر للقائلين بالجبر و هو أنّ القاعدة الفلسفية المسلمة أعني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الفعل ما لم يجب لم يوجد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تقتضي صدور الفعل عن الإنسان عن وجوب و اضطرار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لا يجتمع مع القول بالاختيار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فأجاب عنه المحقق الطوسي بأنّ الوجوب العرضي للداعي لا ينافي القدرة و الاختيار فالفعل بالنظر إلى قدرة العبد ممكن، و بالنظر إلى داعيه واجب، و ذلك لا يستلزم الجبر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كل قادر يجب صدور الأثر منه عند وجود الداعي كالواجب</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للمغالطة أقساما كثيرة ربما تناهز الثلاثة عشر قسما، و منها هذا القسم الوارد في هذا البحث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قسم المغالطة في شرح المنظومة للحكيم السبزواري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قسم المنطق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أنواعها الثلاثة عشر كما قد ضبطوها من كلام القدماء</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يظهر هذا الإشكال من الشيخ الرئيس في الفن الثالث من طبيعيات الشفاء و في أول العاشرة من إلهيات الشفاء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نقل صدر المتألهين نصوصه في المصدر نفسه، فلاحظ</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جواب آخر عن الإشكال غير متين جدا، فمن أراد فليرجع إلى كتابه، كما نقل جوابا آخر عن أستاذه المفخم المحقق الداماد</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للمحقق الخراساني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للشيخ عبد الكريم الحائري مؤسس الحوزة العلمية في 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الميزان،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الأصل الثالث من أصول الأشاعرة</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أخذنا موضع الحاجة منه</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 الأثر في الجبر و القدر، تقرير لدرس السيد الإمام بقلم الأستاذ دام ظله، مخطوط</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حاشية شرح المواقف، لعبد الحكيم السيالكوتي،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قولهم بلا إيجاب إشارة إلى أنّ الفعل حال الصدور لا يتصف بالوجوب أيضا و القاعدة الفلسفية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الشيء ما لم يجب لم يوجد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مقبولة عندهم</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لاحظ الأسفار،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شرح الأصول الخمسة،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الإشارات للشيخ الرئيس،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كشف المراد، الفصل الأول، المسألة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المسألة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الأسفار،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عن الحركة الجوهرية طويل الذيل و قد أشبع الأستاذ الكلام فيها في بعض محاضراته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خالق الكون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فيه بغيتك</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سيوافيك توضيح هذا التشبيه عند البحث عن المنهج الثالث للاختيار و هو القول بالأمر بين الأمرين</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كتاب العدل و المعاد،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التّوحيد للصدوق باب نفي الجبر و التفويض،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التوحيد،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باريس عام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التجزية و التحليل،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سيوافيك نصوصهما في مطاف البحث</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أوعزنا إليها في الأبحاث السابقة عند الردّ على نظرية الطائفتين من الأشاعرة و المفوّضة فلاحظ</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العناوين ليست معرفات حقيقية بل هي عناوين مشيرة إلى حقيقة مجهولة فإنّ حقيقة الوجود لا يقدر الإنسان على دركها، لأنّ أدوات المعرفة لا تتجاوز الذهن و الذهنيات، و هي لا تدرك الحقيقة الخارجية بل المفاهيم العارية عنها كمفهوم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حقيقة الوجود فهي نفس العينية الخارجية، فكيف يمكن أن تكون مدركة للذهن‌؟</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أوعزنا إلى الآيات الناظرة إلى سريان العلم و إن أردت التفصيل فلاحظ مفاهيم القرآن ، الجزء الأول،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أشار إلى هذا التنزيل في تعليقته على البحار، لاحظ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باب المشيئة و الإرادة،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لاحظ بحار الأنوار كتاب العدل و المعاد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تعليقة العلاّمة الطباطبائي على الأول</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طبعة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روي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أعلمكم بنفسه أعلمكم بربه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 نوافلها، 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الطبعة الأولى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الطبعة الأولى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المدثر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النبأ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 عبس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باب نفي الجبر و التفويض،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السند صحيح</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كتاب العدل و المعاد،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الحديث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كتاب العدل و المعاد الباب الثاني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الحديث يفسّر ما رواه المجلسي عن أبي إبراهيم موسى الكاظم برقم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المصدر السابق نفسه</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تعليقة العلاّمة الطباطبائي رحمه اللّه</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تعليقته الأخرى،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الروضة البهية للشهيد الثاني،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يخفى إنّه مع اعترافه ببطلان الجبر و التفويض في ثنايا كلامه لم يفسّر نظرية الأمر بين الأمرين تفسيرا لائقا بها</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التّوحيد،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بتلخيص</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96</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كتاب العدل و المعاد، الباب الأول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لاحظ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للرازي،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الطبعة الأولى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باب السعادة و الشقاوة،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باب السعادة و الشقاء، الحديث الثالث</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باب السعادة و الشقاوة،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الإيساغوجي في مصطلح المنطقيين اليونانيين يعادل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الكليّات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مصطلح منطق الإسلاميين</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إلى هذا التقسيم يشير الحكيم السبزواري في منظومته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الخارج المحمول من صميمه يغاير المحمول بالضّميمة</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بحث اتحاد الطلب و الإرادة،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السعادة و الشقاء،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هذا الباب روايات لا توافق محكمات القرآن و الأحاديث فلا بد من التوجيه إن صحّت أسنادها</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بعض الكلام في الهداية و الضّلالة بالمقدار المناسب لوضع الكتاب، و البحث في المقام واسع يلاحظ فيه الموسوعات التفسيرية</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يفوتنا في الختام أن نبارك للمركز العالمي للدراسات الإسلامية قيامه بتكليف الدار الإسلامية في بيروت بنشر هذا الكتاب على نطاق واسع ليكون محور الدراسة في جامعة العلوم الإسلامية في قم المقدّسة و الفروع التابعة لها بإذن منه سبحانه</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إلى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الوقوف على أقوالهم شرح المواقف،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الطالبين إلى نهج المسترشدين،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إلى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تعليقة العلاّمة الطباطبائي،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image" Target="media/image2.jpeg"/><Relationship Id="rId406" Type="http://schemas.openxmlformats.org/officeDocument/2006/relationships/image" Target="media/image2.jpeg"/><Relationship Id="rId407" Type="http://schemas.openxmlformats.org/officeDocument/2006/relationships/footer" Target="footer400.xml"/><Relationship Id="rId408" Type="http://schemas.openxmlformats.org/officeDocument/2006/relationships/footnotes" Target="footnotes.xml"/><Relationship Id="rId409" Type="http://schemas.openxmlformats.org/officeDocument/2006/relationships/numbering" Target="numbering.xml"/><Relationship Id="rId410" Type="http://schemas.openxmlformats.org/officeDocument/2006/relationships/fontTable" Target="fontTable.xml"/><Relationship Id="rId411" Type="http://schemas.openxmlformats.org/officeDocument/2006/relationships/settings" Target="settings.xml"/><Relationship Id="rId4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408</Pages>
  <Words>62948</Words>
  <Characters>256471</Characters>
  <CharactersWithSpaces>317801</CharactersWithSpaces>
  <Paragraphs>1883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2026-08-25T12:08:55Z</dcterms:created>
  <dc:creator>ghaemiyeh.com</dc:creator>
  <dc:description/>
  <dc:language>en-US</dc:language>
  <cp:lastModifiedBy/>
  <dcterms:modified xsi:type="dcterms:W3CDTF">2026-08-25T15:39:08Z</dcterms:modified>
  <cp:revision>1</cp:revision>
  <dc:subject/>
  <dc:title>الإلهیات علی هدی الکتاب و السنة و العقل جلد 2</dc:title>
</cp:coreProperties>
</file>

<file path=docProps/custom.xml><?xml version="1.0" encoding="utf-8"?>
<Properties xmlns="http://schemas.openxmlformats.org/officeDocument/2006/custom-properties" xmlns:vt="http://schemas.openxmlformats.org/officeDocument/2006/docPropsVTypes"/>
</file>