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13.jpeg" ContentType="image/jpeg"/>
  <Override PartName="/word/media/image9.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4.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میراث حدیث شیعه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24103_12804478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5224105_12804478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5224107_1280447820">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5224109_1280447820">
            <w:r>
              <w:rPr>
                <w:webHidden/>
                <w:rStyle w:val="IndexLink"/>
                <w:rtl w:val="true"/>
              </w:rPr>
              <w:t xml:space="preserve">نگاهى به اخبار </w:t>
            </w:r>
            <w:r>
              <w:rPr>
                <w:rStyle w:val="IndexLink"/>
                <w:rtl w:val="true"/>
              </w:rPr>
              <w:t>«</w:t>
            </w:r>
            <w:r>
              <w:rPr>
                <w:rStyle w:val="IndexLink"/>
                <w:rtl w:val="true"/>
              </w:rPr>
              <w:t>إنّ الأرضَ عَلَى الحوت</w:t>
            </w:r>
            <w:r>
              <w:rPr>
                <w:rStyle w:val="IndexLink"/>
                <w:rtl w:val="true"/>
              </w:rPr>
              <w:t>»</w:t>
              <w:tab/>
            </w:r>
            <w:r>
              <w:rPr>
                <w:rStyle w:val="IndexLink"/>
              </w:rPr>
              <w:t>13</w:t>
            </w:r>
          </w:hyperlink>
        </w:p>
        <w:p>
          <w:pPr>
            <w:pStyle w:val="Contents3"/>
            <w:tabs>
              <w:tab w:val="clear" w:pos="8459"/>
              <w:tab w:val="right" w:pos="9026" w:leader="dot"/>
            </w:tabs>
            <w:rPr/>
          </w:pPr>
          <w:hyperlink w:anchor="__RefHeading___Toc5224111_128044782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5224113_1280447820">
            <w:r>
              <w:rPr>
                <w:webHidden/>
                <w:rStyle w:val="IndexLink"/>
                <w:rtl w:val="true"/>
              </w:rPr>
              <w:t>يك</w:t>
            </w:r>
            <w:r>
              <w:rPr>
                <w:rStyle w:val="IndexLink"/>
                <w:rtl w:val="true"/>
              </w:rPr>
              <w:t xml:space="preserve">. </w:t>
            </w:r>
            <w:r>
              <w:rPr>
                <w:rStyle w:val="IndexLink"/>
                <w:rtl w:val="true"/>
              </w:rPr>
              <w:t xml:space="preserve">احاديث </w:t>
            </w:r>
            <w:r>
              <w:rPr>
                <w:rStyle w:val="IndexLink"/>
                <w:rtl w:val="true"/>
              </w:rPr>
              <w:t>«</w:t>
            </w:r>
            <w:r>
              <w:rPr>
                <w:rStyle w:val="IndexLink"/>
                <w:rtl w:val="true"/>
              </w:rPr>
              <w:t>إنّ الأرض على الحوت</w:t>
            </w:r>
            <w:r>
              <w:rPr>
                <w:rStyle w:val="IndexLink"/>
                <w:rtl w:val="true"/>
              </w:rPr>
              <w:t xml:space="preserve">» </w:t>
            </w:r>
            <w:r>
              <w:rPr>
                <w:rStyle w:val="IndexLink"/>
                <w:rtl w:val="true"/>
              </w:rPr>
              <w:t>در مصادر حديثى شيعه و اهل سنت</w:t>
            </w:r>
            <w:r>
              <w:rPr>
                <w:rStyle w:val="IndexLink"/>
                <w:rtl w:val="true"/>
              </w:rPr>
              <w:tab/>
            </w:r>
            <w:r>
              <w:rPr>
                <w:rStyle w:val="IndexLink"/>
              </w:rPr>
              <w:t>13</w:t>
            </w:r>
          </w:hyperlink>
        </w:p>
        <w:p>
          <w:pPr>
            <w:pStyle w:val="Contents4"/>
            <w:tabs>
              <w:tab w:val="clear" w:pos="8176"/>
              <w:tab w:val="right" w:pos="9026" w:leader="dot"/>
            </w:tabs>
            <w:rPr/>
          </w:pPr>
          <w:hyperlink w:anchor="__RefHeading___Toc5224115_1280447820">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5224117_1280447820">
            <w:r>
              <w:rPr>
                <w:webHidden/>
                <w:rStyle w:val="IndexLink"/>
                <w:rtl w:val="true"/>
              </w:rPr>
              <w:t>الف</w:t>
            </w:r>
            <w:r>
              <w:rPr>
                <w:rStyle w:val="IndexLink"/>
                <w:rtl w:val="true"/>
              </w:rPr>
              <w:t xml:space="preserve">. </w:t>
            </w:r>
            <w:r>
              <w:rPr>
                <w:rStyle w:val="IndexLink"/>
                <w:rtl w:val="true"/>
              </w:rPr>
              <w:t>مصادر حديثى شيعه</w:t>
            </w:r>
            <w:r>
              <w:rPr>
                <w:rStyle w:val="IndexLink"/>
                <w:rtl w:val="true"/>
              </w:rPr>
              <w:tab/>
            </w:r>
            <w:r>
              <w:rPr>
                <w:rStyle w:val="IndexLink"/>
              </w:rPr>
              <w:t>14</w:t>
            </w:r>
          </w:hyperlink>
        </w:p>
        <w:p>
          <w:pPr>
            <w:pStyle w:val="Contents4"/>
            <w:tabs>
              <w:tab w:val="clear" w:pos="8176"/>
              <w:tab w:val="right" w:pos="9026" w:leader="dot"/>
            </w:tabs>
            <w:rPr/>
          </w:pPr>
          <w:hyperlink w:anchor="__RefHeading___Toc5224119_1280447820">
            <w:r>
              <w:rPr>
                <w:webHidden/>
                <w:rStyle w:val="IndexLink"/>
                <w:rtl w:val="true"/>
              </w:rPr>
              <w:t>ب</w:t>
            </w:r>
            <w:r>
              <w:rPr>
                <w:rStyle w:val="IndexLink"/>
                <w:rtl w:val="true"/>
              </w:rPr>
              <w:t xml:space="preserve">. </w:t>
            </w:r>
            <w:r>
              <w:rPr>
                <w:rStyle w:val="IndexLink"/>
                <w:rtl w:val="true"/>
              </w:rPr>
              <w:t>مصادر حديثى اهل سنت</w:t>
            </w:r>
            <w:r>
              <w:rPr>
                <w:rStyle w:val="IndexLink"/>
                <w:rtl w:val="true"/>
              </w:rPr>
              <w:tab/>
            </w:r>
            <w:r>
              <w:rPr>
                <w:rStyle w:val="IndexLink"/>
              </w:rPr>
              <w:t>20</w:t>
            </w:r>
          </w:hyperlink>
        </w:p>
        <w:p>
          <w:pPr>
            <w:pStyle w:val="Contents3"/>
            <w:tabs>
              <w:tab w:val="clear" w:pos="8459"/>
              <w:tab w:val="right" w:pos="9026" w:leader="dot"/>
            </w:tabs>
            <w:rPr/>
          </w:pPr>
          <w:hyperlink w:anchor="__RefHeading___Toc5224121_1280447820">
            <w:r>
              <w:rPr>
                <w:webHidden/>
                <w:rStyle w:val="IndexLink"/>
                <w:rtl w:val="true"/>
              </w:rPr>
              <w:t>دو</w:t>
            </w:r>
            <w:r>
              <w:rPr>
                <w:rStyle w:val="IndexLink"/>
                <w:rtl w:val="true"/>
              </w:rPr>
              <w:t xml:space="preserve">. </w:t>
            </w:r>
            <w:r>
              <w:rPr>
                <w:rStyle w:val="IndexLink"/>
                <w:rtl w:val="true"/>
              </w:rPr>
              <w:t>بررسى اسناد و مدارك احاديث</w:t>
            </w:r>
            <w:r>
              <w:rPr>
                <w:rStyle w:val="IndexLink"/>
                <w:rtl w:val="true"/>
              </w:rPr>
              <w:tab/>
            </w:r>
            <w:r>
              <w:rPr>
                <w:rStyle w:val="IndexLink"/>
              </w:rPr>
              <w:t>27</w:t>
            </w:r>
          </w:hyperlink>
        </w:p>
        <w:p>
          <w:pPr>
            <w:pStyle w:val="Contents4"/>
            <w:tabs>
              <w:tab w:val="clear" w:pos="8176"/>
              <w:tab w:val="right" w:pos="9026" w:leader="dot"/>
            </w:tabs>
            <w:rPr/>
          </w:pPr>
          <w:hyperlink w:anchor="__RefHeading___Toc5224123_1280447820">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5224125_1280447820">
            <w:r>
              <w:rPr>
                <w:webHidden/>
                <w:rStyle w:val="IndexLink"/>
                <w:rtl w:val="true"/>
              </w:rPr>
              <w:t>الف</w:t>
            </w:r>
            <w:r>
              <w:rPr>
                <w:rStyle w:val="IndexLink"/>
                <w:rtl w:val="true"/>
              </w:rPr>
              <w:t xml:space="preserve">. </w:t>
            </w:r>
            <w:r>
              <w:rPr>
                <w:rStyle w:val="IndexLink"/>
                <w:rtl w:val="true"/>
              </w:rPr>
              <w:t>مصادر حديثى شيعه</w:t>
            </w:r>
            <w:r>
              <w:rPr>
                <w:rStyle w:val="IndexLink"/>
                <w:rtl w:val="true"/>
              </w:rPr>
              <w:tab/>
            </w:r>
            <w:r>
              <w:rPr>
                <w:rStyle w:val="IndexLink"/>
              </w:rPr>
              <w:t>28</w:t>
            </w:r>
          </w:hyperlink>
        </w:p>
        <w:p>
          <w:pPr>
            <w:pStyle w:val="Contents4"/>
            <w:tabs>
              <w:tab w:val="clear" w:pos="8176"/>
              <w:tab w:val="right" w:pos="9026" w:leader="dot"/>
            </w:tabs>
            <w:rPr/>
          </w:pPr>
          <w:hyperlink w:anchor="__RefHeading___Toc5224127_1280447820">
            <w:r>
              <w:rPr>
                <w:webHidden/>
                <w:rStyle w:val="IndexLink"/>
                <w:rtl w:val="true"/>
              </w:rPr>
              <w:t>ب</w:t>
            </w:r>
            <w:r>
              <w:rPr>
                <w:rStyle w:val="IndexLink"/>
                <w:rtl w:val="true"/>
              </w:rPr>
              <w:t xml:space="preserve">. </w:t>
            </w:r>
            <w:r>
              <w:rPr>
                <w:rStyle w:val="IndexLink"/>
                <w:rtl w:val="true"/>
              </w:rPr>
              <w:t>مصادر حديثى اهل سنت</w:t>
            </w:r>
            <w:r>
              <w:rPr>
                <w:rStyle w:val="IndexLink"/>
                <w:rtl w:val="true"/>
              </w:rPr>
              <w:tab/>
            </w:r>
            <w:r>
              <w:rPr>
                <w:rStyle w:val="IndexLink"/>
              </w:rPr>
              <w:t>30</w:t>
            </w:r>
          </w:hyperlink>
        </w:p>
        <w:p>
          <w:pPr>
            <w:pStyle w:val="Contents3"/>
            <w:tabs>
              <w:tab w:val="clear" w:pos="8459"/>
              <w:tab w:val="right" w:pos="9026" w:leader="dot"/>
            </w:tabs>
            <w:rPr/>
          </w:pPr>
          <w:hyperlink w:anchor="__RefHeading___Toc5224129_1280447820">
            <w:r>
              <w:rPr>
                <w:webHidden/>
                <w:rStyle w:val="IndexLink"/>
                <w:rtl w:val="true"/>
              </w:rPr>
              <w:t>سه</w:t>
            </w:r>
            <w:r>
              <w:rPr>
                <w:rStyle w:val="IndexLink"/>
                <w:rtl w:val="true"/>
              </w:rPr>
              <w:t xml:space="preserve">. </w:t>
            </w:r>
            <w:r>
              <w:rPr>
                <w:rStyle w:val="IndexLink"/>
                <w:rtl w:val="true"/>
              </w:rPr>
              <w:t>ديدگاه ها در مواجه با احاديث</w:t>
            </w:r>
            <w:r>
              <w:rPr>
                <w:rStyle w:val="IndexLink"/>
                <w:rtl w:val="true"/>
              </w:rPr>
              <w:tab/>
            </w:r>
            <w:r>
              <w:rPr>
                <w:rStyle w:val="IndexLink"/>
              </w:rPr>
              <w:t>32</w:t>
            </w:r>
          </w:hyperlink>
        </w:p>
        <w:p>
          <w:pPr>
            <w:pStyle w:val="Contents2"/>
            <w:tabs>
              <w:tab w:val="clear" w:pos="8743"/>
              <w:tab w:val="right" w:pos="9026" w:leader="dot"/>
            </w:tabs>
            <w:rPr/>
          </w:pPr>
          <w:hyperlink w:anchor="__RefHeading___Toc5224131_1280447820">
            <w:r>
              <w:rPr>
                <w:webHidden/>
                <w:rStyle w:val="IndexLink"/>
                <w:rtl w:val="true"/>
              </w:rPr>
              <w:t xml:space="preserve">شرح نهج البلاغة </w:t>
            </w:r>
            <w:r>
              <w:rPr>
                <w:rStyle w:val="IndexLink"/>
                <w:rtl w:val="true"/>
              </w:rPr>
              <w:t>(</w:t>
            </w:r>
            <w:r>
              <w:rPr>
                <w:rStyle w:val="IndexLink"/>
                <w:rtl w:val="true"/>
              </w:rPr>
              <w:t>ما سلم من شرح الوبري لنهج البلاغة</w:t>
            </w:r>
            <w:r>
              <w:rPr>
                <w:rStyle w:val="IndexLink"/>
                <w:rtl w:val="true"/>
              </w:rPr>
              <w:t>)</w:t>
              <w:tab/>
            </w:r>
            <w:r>
              <w:rPr>
                <w:rStyle w:val="IndexLink"/>
              </w:rPr>
              <w:t>43</w:t>
            </w:r>
          </w:hyperlink>
        </w:p>
        <w:p>
          <w:pPr>
            <w:pStyle w:val="Contents3"/>
            <w:tabs>
              <w:tab w:val="clear" w:pos="8459"/>
              <w:tab w:val="right" w:pos="9026" w:leader="dot"/>
            </w:tabs>
            <w:rPr/>
          </w:pPr>
          <w:hyperlink w:anchor="__RefHeading___Toc5224133_1280447820">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5224135_1280447820">
            <w:r>
              <w:rPr>
                <w:webHidden/>
                <w:rStyle w:val="IndexLink"/>
                <w:rtl w:val="true"/>
              </w:rPr>
              <w:t>مقدمة التحقيق</w:t>
            </w:r>
            <w:r>
              <w:rPr>
                <w:rStyle w:val="IndexLink"/>
                <w:rtl w:val="true"/>
              </w:rPr>
              <w:tab/>
            </w:r>
            <w:r>
              <w:rPr>
                <w:rStyle w:val="IndexLink"/>
              </w:rPr>
              <w:t>43</w:t>
            </w:r>
          </w:hyperlink>
        </w:p>
        <w:p>
          <w:pPr>
            <w:pStyle w:val="Contents4"/>
            <w:tabs>
              <w:tab w:val="clear" w:pos="8176"/>
              <w:tab w:val="right" w:pos="9026" w:leader="dot"/>
            </w:tabs>
            <w:rPr/>
          </w:pPr>
          <w:hyperlink w:anchor="__RefHeading___Toc5224137_1280447820">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5224139_1280447820">
            <w:r>
              <w:rPr>
                <w:webHidden/>
                <w:rStyle w:val="IndexLink"/>
                <w:rtl w:val="true"/>
              </w:rPr>
              <w:t>شرحه لنهج البلاغة</w:t>
            </w:r>
            <w:r>
              <w:rPr>
                <w:rStyle w:val="IndexLink"/>
                <w:rtl w:val="true"/>
              </w:rPr>
              <w:tab/>
            </w:r>
            <w:r>
              <w:rPr>
                <w:rStyle w:val="IndexLink"/>
              </w:rPr>
              <w:t>45</w:t>
            </w:r>
          </w:hyperlink>
        </w:p>
        <w:p>
          <w:pPr>
            <w:pStyle w:val="Contents4"/>
            <w:tabs>
              <w:tab w:val="clear" w:pos="8176"/>
              <w:tab w:val="right" w:pos="9026" w:leader="dot"/>
            </w:tabs>
            <w:rPr/>
          </w:pPr>
          <w:hyperlink w:anchor="__RefHeading___Toc5224141_1280447820">
            <w:r>
              <w:rPr>
                <w:webHidden/>
                <w:rStyle w:val="IndexLink"/>
                <w:rtl w:val="true"/>
              </w:rPr>
              <w:t>مصادر المقدمة</w:t>
            </w:r>
            <w:r>
              <w:rPr>
                <w:rStyle w:val="IndexLink"/>
                <w:rtl w:val="true"/>
              </w:rPr>
              <w:tab/>
            </w:r>
            <w:r>
              <w:rPr>
                <w:rStyle w:val="IndexLink"/>
              </w:rPr>
              <w:t>45</w:t>
            </w:r>
          </w:hyperlink>
        </w:p>
        <w:p>
          <w:pPr>
            <w:pStyle w:val="Contents3"/>
            <w:tabs>
              <w:tab w:val="clear" w:pos="8459"/>
              <w:tab w:val="right" w:pos="9026" w:leader="dot"/>
            </w:tabs>
            <w:rPr/>
          </w:pPr>
          <w:hyperlink w:anchor="__RefHeading___Toc5224143_1280447820">
            <w:r>
              <w:rPr>
                <w:webHidden/>
                <w:rStyle w:val="IndexLink"/>
                <w:rtl w:val="true"/>
              </w:rPr>
              <w:t>متن رساله</w:t>
            </w:r>
            <w:r>
              <w:rPr>
                <w:rStyle w:val="IndexLink"/>
                <w:rtl w:val="true"/>
              </w:rPr>
              <w:tab/>
            </w:r>
            <w:r>
              <w:rPr>
                <w:rStyle w:val="IndexLink"/>
              </w:rPr>
              <w:t>47</w:t>
            </w:r>
          </w:hyperlink>
        </w:p>
        <w:p>
          <w:pPr>
            <w:pStyle w:val="Contents4"/>
            <w:tabs>
              <w:tab w:val="clear" w:pos="8176"/>
              <w:tab w:val="right" w:pos="9026" w:leader="dot"/>
            </w:tabs>
            <w:rPr/>
          </w:pPr>
          <w:hyperlink w:anchor="__RefHeading___Toc5224145_1280447820">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5224147_1280447820">
            <w:r>
              <w:rPr>
                <w:webHidden/>
                <w:rStyle w:val="IndexLink"/>
                <w:rtl w:val="true"/>
              </w:rPr>
              <w:t>في معنى و الابتداءَ أَزلُه</w:t>
            </w:r>
            <w:r>
              <w:rPr>
                <w:rStyle w:val="IndexLink"/>
                <w:rtl w:val="true"/>
              </w:rPr>
              <w:tab/>
            </w:r>
            <w:r>
              <w:rPr>
                <w:rStyle w:val="IndexLink"/>
              </w:rPr>
              <w:t>71</w:t>
            </w:r>
          </w:hyperlink>
        </w:p>
        <w:p>
          <w:pPr>
            <w:pStyle w:val="Contents4"/>
            <w:tabs>
              <w:tab w:val="clear" w:pos="8176"/>
              <w:tab w:val="right" w:pos="9026" w:leader="dot"/>
            </w:tabs>
            <w:rPr/>
          </w:pPr>
          <w:hyperlink w:anchor="__RefHeading___Toc5224149_1280447820">
            <w:r>
              <w:rPr>
                <w:webHidden/>
                <w:rStyle w:val="IndexLink"/>
                <w:rtl w:val="true"/>
              </w:rPr>
              <w:t>مصادر التحقيق</w:t>
            </w:r>
            <w:r>
              <w:rPr>
                <w:rStyle w:val="IndexLink"/>
                <w:rtl w:val="true"/>
              </w:rPr>
              <w:tab/>
            </w:r>
            <w:r>
              <w:rPr>
                <w:rStyle w:val="IndexLink"/>
              </w:rPr>
              <w:t>86</w:t>
            </w:r>
          </w:hyperlink>
        </w:p>
        <w:p>
          <w:pPr>
            <w:pStyle w:val="Contents2"/>
            <w:tabs>
              <w:tab w:val="clear" w:pos="8743"/>
              <w:tab w:val="right" w:pos="9026" w:leader="dot"/>
            </w:tabs>
            <w:rPr/>
          </w:pPr>
          <w:hyperlink w:anchor="__RefHeading___Toc5224151_1280447820">
            <w:r>
              <w:rPr>
                <w:webHidden/>
                <w:rStyle w:val="IndexLink"/>
                <w:rtl w:val="true"/>
              </w:rPr>
              <w:t>تبيان اللغه در لغت قرآن و صحيفه</w:t>
            </w:r>
            <w:r>
              <w:rPr>
                <w:rStyle w:val="IndexLink"/>
                <w:rtl w:val="true"/>
              </w:rPr>
              <w:tab/>
            </w:r>
            <w:r>
              <w:rPr>
                <w:rStyle w:val="IndexLink"/>
              </w:rPr>
              <w:t>87</w:t>
            </w:r>
          </w:hyperlink>
        </w:p>
        <w:p>
          <w:pPr>
            <w:pStyle w:val="Contents3"/>
            <w:tabs>
              <w:tab w:val="clear" w:pos="8459"/>
              <w:tab w:val="right" w:pos="9026" w:leader="dot"/>
            </w:tabs>
            <w:rPr/>
          </w:pPr>
          <w:hyperlink w:anchor="__RefHeading___Toc5224153_1280447820">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5224155_1280447820">
            <w:r>
              <w:rPr>
                <w:webHidden/>
                <w:rStyle w:val="IndexLink"/>
                <w:rtl w:val="true"/>
              </w:rPr>
              <w:t>درآمد</w:t>
            </w:r>
            <w:r>
              <w:rPr>
                <w:rStyle w:val="IndexLink"/>
                <w:rtl w:val="true"/>
              </w:rPr>
              <w:tab/>
            </w:r>
            <w:r>
              <w:rPr>
                <w:rStyle w:val="IndexLink"/>
              </w:rPr>
              <w:t>87</w:t>
            </w:r>
          </w:hyperlink>
        </w:p>
        <w:p>
          <w:pPr>
            <w:pStyle w:val="Contents4"/>
            <w:tabs>
              <w:tab w:val="clear" w:pos="8176"/>
              <w:tab w:val="right" w:pos="9026" w:leader="dot"/>
            </w:tabs>
            <w:rPr/>
          </w:pPr>
          <w:hyperlink w:anchor="__RefHeading___Toc5224157_1280447820">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5224159_1280447820">
            <w:r>
              <w:rPr>
                <w:webHidden/>
                <w:rStyle w:val="IndexLink"/>
                <w:rtl w:val="true"/>
              </w:rPr>
              <w:t>غريب الفاظ صحيفه</w:t>
            </w:r>
            <w:r>
              <w:rPr>
                <w:rStyle w:val="IndexLink"/>
                <w:rtl w:val="true"/>
              </w:rPr>
              <w:tab/>
            </w:r>
            <w:r>
              <w:rPr>
                <w:rStyle w:val="IndexLink"/>
              </w:rPr>
              <w:t>88</w:t>
            </w:r>
          </w:hyperlink>
        </w:p>
        <w:p>
          <w:pPr>
            <w:pStyle w:val="Contents4"/>
            <w:tabs>
              <w:tab w:val="clear" w:pos="8176"/>
              <w:tab w:val="right" w:pos="9026" w:leader="dot"/>
            </w:tabs>
            <w:rPr/>
          </w:pPr>
          <w:hyperlink w:anchor="__RefHeading___Toc5224161_1280447820">
            <w:r>
              <w:rPr>
                <w:webHidden/>
                <w:rStyle w:val="IndexLink"/>
                <w:rtl w:val="true"/>
              </w:rPr>
              <w:t>كفعمى نويسندۀ حواشى صحيفه</w:t>
            </w:r>
            <w:r>
              <w:rPr>
                <w:rStyle w:val="IndexLink"/>
                <w:rtl w:val="true"/>
              </w:rPr>
              <w:tab/>
            </w:r>
            <w:r>
              <w:rPr>
                <w:rStyle w:val="IndexLink"/>
              </w:rPr>
              <w:t>90</w:t>
            </w:r>
          </w:hyperlink>
        </w:p>
        <w:p>
          <w:pPr>
            <w:pStyle w:val="Contents4"/>
            <w:tabs>
              <w:tab w:val="clear" w:pos="8176"/>
              <w:tab w:val="right" w:pos="9026" w:leader="dot"/>
            </w:tabs>
            <w:rPr/>
          </w:pPr>
          <w:hyperlink w:anchor="__RefHeading___Toc5224163_1280447820">
            <w:r>
              <w:rPr>
                <w:webHidden/>
                <w:rStyle w:val="IndexLink"/>
                <w:rtl w:val="true"/>
              </w:rPr>
              <w:t>آثار كفعمى</w:t>
            </w:r>
            <w:r>
              <w:rPr>
                <w:rStyle w:val="IndexLink"/>
                <w:rtl w:val="true"/>
              </w:rPr>
              <w:tab/>
            </w:r>
            <w:r>
              <w:rPr>
                <w:rStyle w:val="IndexLink"/>
              </w:rPr>
              <w:t>91</w:t>
            </w:r>
          </w:hyperlink>
        </w:p>
        <w:p>
          <w:pPr>
            <w:pStyle w:val="Contents4"/>
            <w:tabs>
              <w:tab w:val="clear" w:pos="8176"/>
              <w:tab w:val="right" w:pos="9026" w:leader="dot"/>
            </w:tabs>
            <w:rPr/>
          </w:pPr>
          <w:hyperlink w:anchor="__RefHeading___Toc5224165_1280447820">
            <w:r>
              <w:rPr>
                <w:webHidden/>
                <w:rStyle w:val="IndexLink"/>
                <w:rtl w:val="true"/>
              </w:rPr>
              <w:t>مؤلف</w:t>
            </w:r>
            <w:r>
              <w:rPr>
                <w:rStyle w:val="IndexLink"/>
                <w:rtl w:val="true"/>
              </w:rPr>
              <w:tab/>
            </w:r>
            <w:r>
              <w:rPr>
                <w:rStyle w:val="IndexLink"/>
              </w:rPr>
              <w:t>93</w:t>
            </w:r>
          </w:hyperlink>
        </w:p>
        <w:p>
          <w:pPr>
            <w:pStyle w:val="Contents4"/>
            <w:tabs>
              <w:tab w:val="clear" w:pos="8176"/>
              <w:tab w:val="right" w:pos="9026" w:leader="dot"/>
            </w:tabs>
            <w:rPr/>
          </w:pPr>
          <w:hyperlink w:anchor="__RefHeading___Toc5224167_1280447820">
            <w:r>
              <w:rPr>
                <w:webHidden/>
                <w:rStyle w:val="IndexLink"/>
                <w:rtl w:val="true"/>
              </w:rPr>
              <w:t>شاگردان مدرس چهاردهى</w:t>
            </w:r>
            <w:r>
              <w:rPr>
                <w:rStyle w:val="IndexLink"/>
                <w:rtl w:val="true"/>
              </w:rPr>
              <w:tab/>
            </w:r>
            <w:r>
              <w:rPr>
                <w:rStyle w:val="IndexLink"/>
              </w:rPr>
              <w:t>95</w:t>
            </w:r>
          </w:hyperlink>
        </w:p>
        <w:p>
          <w:pPr>
            <w:pStyle w:val="Contents4"/>
            <w:tabs>
              <w:tab w:val="clear" w:pos="8176"/>
              <w:tab w:val="right" w:pos="9026" w:leader="dot"/>
            </w:tabs>
            <w:rPr/>
          </w:pPr>
          <w:hyperlink w:anchor="__RefHeading___Toc5224169_1280447820">
            <w:r>
              <w:rPr>
                <w:webHidden/>
                <w:rStyle w:val="IndexLink"/>
                <w:rtl w:val="true"/>
              </w:rPr>
              <w:t>آثار چهاردهى</w:t>
            </w:r>
            <w:r>
              <w:rPr>
                <w:rStyle w:val="IndexLink"/>
                <w:rtl w:val="true"/>
              </w:rPr>
              <w:tab/>
            </w:r>
            <w:r>
              <w:rPr>
                <w:rStyle w:val="IndexLink"/>
              </w:rPr>
              <w:t>95</w:t>
            </w:r>
          </w:hyperlink>
        </w:p>
        <w:p>
          <w:pPr>
            <w:pStyle w:val="Contents4"/>
            <w:tabs>
              <w:tab w:val="clear" w:pos="8176"/>
              <w:tab w:val="right" w:pos="9026" w:leader="dot"/>
            </w:tabs>
            <w:rPr/>
          </w:pPr>
          <w:hyperlink w:anchor="__RefHeading___Toc5224171_1280447820">
            <w:r>
              <w:rPr>
                <w:webHidden/>
                <w:rStyle w:val="IndexLink"/>
                <w:rtl w:val="true"/>
              </w:rPr>
              <w:t>تبيان اللغة</w:t>
            </w:r>
            <w:r>
              <w:rPr>
                <w:rStyle w:val="IndexLink"/>
                <w:rtl w:val="true"/>
              </w:rPr>
              <w:tab/>
            </w:r>
            <w:r>
              <w:rPr>
                <w:rStyle w:val="IndexLink"/>
              </w:rPr>
              <w:t>100</w:t>
            </w:r>
          </w:hyperlink>
        </w:p>
        <w:p>
          <w:pPr>
            <w:pStyle w:val="Contents4"/>
            <w:tabs>
              <w:tab w:val="clear" w:pos="8176"/>
              <w:tab w:val="right" w:pos="9026" w:leader="dot"/>
            </w:tabs>
            <w:rPr/>
          </w:pPr>
          <w:hyperlink w:anchor="__RefHeading___Toc5224173_1280447820">
            <w:r>
              <w:rPr>
                <w:webHidden/>
                <w:rStyle w:val="IndexLink"/>
                <w:rtl w:val="true"/>
              </w:rPr>
              <w:t>روش تصحيح</w:t>
            </w:r>
            <w:r>
              <w:rPr>
                <w:rStyle w:val="IndexLink"/>
                <w:rtl w:val="true"/>
              </w:rPr>
              <w:tab/>
            </w:r>
            <w:r>
              <w:rPr>
                <w:rStyle w:val="IndexLink"/>
              </w:rPr>
              <w:t>101</w:t>
            </w:r>
          </w:hyperlink>
        </w:p>
        <w:p>
          <w:pPr>
            <w:pStyle w:val="Contents3"/>
            <w:tabs>
              <w:tab w:val="clear" w:pos="8459"/>
              <w:tab w:val="right" w:pos="9026" w:leader="dot"/>
            </w:tabs>
            <w:rPr/>
          </w:pPr>
          <w:hyperlink w:anchor="__RefHeading___Toc5224175_1280447820">
            <w:r>
              <w:rPr>
                <w:webHidden/>
                <w:rStyle w:val="IndexLink"/>
                <w:rtl w:val="true"/>
              </w:rPr>
              <w:t>متن رساله</w:t>
            </w:r>
            <w:r>
              <w:rPr>
                <w:rStyle w:val="IndexLink"/>
                <w:rtl w:val="true"/>
              </w:rPr>
              <w:tab/>
            </w:r>
            <w:r>
              <w:rPr>
                <w:rStyle w:val="IndexLink"/>
              </w:rPr>
              <w:t>106</w:t>
            </w:r>
          </w:hyperlink>
        </w:p>
        <w:p>
          <w:pPr>
            <w:pStyle w:val="Contents4"/>
            <w:tabs>
              <w:tab w:val="clear" w:pos="8176"/>
              <w:tab w:val="right" w:pos="9026" w:leader="dot"/>
            </w:tabs>
            <w:rPr/>
          </w:pPr>
          <w:hyperlink w:anchor="__RefHeading___Toc5224177_1280447820">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5224179_1280447820">
            <w:r>
              <w:rPr>
                <w:webHidden/>
                <w:rStyle w:val="IndexLink"/>
                <w:rtl w:val="true"/>
              </w:rPr>
              <w:t>باب ما أوّله الألف</w:t>
            </w:r>
            <w:r>
              <w:rPr>
                <w:rStyle w:val="IndexLink"/>
                <w:rtl w:val="true"/>
              </w:rPr>
              <w:tab/>
            </w:r>
            <w:r>
              <w:rPr>
                <w:rStyle w:val="IndexLink"/>
              </w:rPr>
              <w:t>107</w:t>
            </w:r>
          </w:hyperlink>
        </w:p>
        <w:p>
          <w:pPr>
            <w:pStyle w:val="Contents4"/>
            <w:tabs>
              <w:tab w:val="clear" w:pos="8176"/>
              <w:tab w:val="right" w:pos="9026" w:leader="dot"/>
            </w:tabs>
            <w:rPr/>
          </w:pPr>
          <w:hyperlink w:anchor="__RefHeading___Toc5224181_1280447820">
            <w:r>
              <w:rPr>
                <w:webHidden/>
                <w:rStyle w:val="IndexLink"/>
                <w:rtl w:val="true"/>
              </w:rPr>
              <w:t>باب ما أوّله الباء</w:t>
            </w:r>
            <w:r>
              <w:rPr>
                <w:rStyle w:val="IndexLink"/>
                <w:rtl w:val="true"/>
              </w:rPr>
              <w:tab/>
            </w:r>
            <w:r>
              <w:rPr>
                <w:rStyle w:val="IndexLink"/>
              </w:rPr>
              <w:t>116</w:t>
            </w:r>
          </w:hyperlink>
        </w:p>
        <w:p>
          <w:pPr>
            <w:pStyle w:val="Contents4"/>
            <w:tabs>
              <w:tab w:val="clear" w:pos="8176"/>
              <w:tab w:val="right" w:pos="9026" w:leader="dot"/>
            </w:tabs>
            <w:rPr/>
          </w:pPr>
          <w:hyperlink w:anchor="__RefHeading___Toc5224183_1280447820">
            <w:r>
              <w:rPr>
                <w:webHidden/>
                <w:rStyle w:val="IndexLink"/>
                <w:rtl w:val="true"/>
              </w:rPr>
              <w:t>باب ما أوّله التاء</w:t>
            </w:r>
            <w:r>
              <w:rPr>
                <w:rStyle w:val="IndexLink"/>
                <w:rtl w:val="true"/>
              </w:rPr>
              <w:tab/>
            </w:r>
            <w:r>
              <w:rPr>
                <w:rStyle w:val="IndexLink"/>
              </w:rPr>
              <w:t>121</w:t>
            </w:r>
          </w:hyperlink>
        </w:p>
        <w:p>
          <w:pPr>
            <w:pStyle w:val="Contents4"/>
            <w:tabs>
              <w:tab w:val="clear" w:pos="8176"/>
              <w:tab w:val="right" w:pos="9026" w:leader="dot"/>
            </w:tabs>
            <w:rPr/>
          </w:pPr>
          <w:hyperlink w:anchor="__RefHeading___Toc5224185_1280447820">
            <w:r>
              <w:rPr>
                <w:webHidden/>
                <w:rStyle w:val="IndexLink"/>
                <w:rtl w:val="true"/>
              </w:rPr>
              <w:t>باب ما أوّله الثاء</w:t>
            </w:r>
            <w:r>
              <w:rPr>
                <w:rStyle w:val="IndexLink"/>
                <w:rtl w:val="true"/>
              </w:rPr>
              <w:tab/>
            </w:r>
            <w:r>
              <w:rPr>
                <w:rStyle w:val="IndexLink"/>
              </w:rPr>
              <w:t>122</w:t>
            </w:r>
          </w:hyperlink>
        </w:p>
        <w:p>
          <w:pPr>
            <w:pStyle w:val="Contents4"/>
            <w:tabs>
              <w:tab w:val="clear" w:pos="8176"/>
              <w:tab w:val="right" w:pos="9026" w:leader="dot"/>
            </w:tabs>
            <w:rPr/>
          </w:pPr>
          <w:hyperlink w:anchor="__RefHeading___Toc5224187_1280447820">
            <w:r>
              <w:rPr>
                <w:webHidden/>
                <w:rStyle w:val="IndexLink"/>
                <w:rtl w:val="true"/>
              </w:rPr>
              <w:t>باب ما أوّله الجيم</w:t>
            </w:r>
            <w:r>
              <w:rPr>
                <w:rStyle w:val="IndexLink"/>
                <w:rtl w:val="true"/>
              </w:rPr>
              <w:tab/>
            </w:r>
            <w:r>
              <w:rPr>
                <w:rStyle w:val="IndexLink"/>
              </w:rPr>
              <w:t>123</w:t>
            </w:r>
          </w:hyperlink>
        </w:p>
        <w:p>
          <w:pPr>
            <w:pStyle w:val="Contents4"/>
            <w:tabs>
              <w:tab w:val="clear" w:pos="8176"/>
              <w:tab w:val="right" w:pos="9026" w:leader="dot"/>
            </w:tabs>
            <w:rPr/>
          </w:pPr>
          <w:hyperlink w:anchor="__RefHeading___Toc5224189_1280447820">
            <w:r>
              <w:rPr>
                <w:webHidden/>
                <w:rStyle w:val="IndexLink"/>
                <w:rtl w:val="true"/>
              </w:rPr>
              <w:t>باب ما أوّله الحاء</w:t>
            </w:r>
            <w:r>
              <w:rPr>
                <w:rStyle w:val="IndexLink"/>
                <w:rtl w:val="true"/>
              </w:rPr>
              <w:tab/>
            </w:r>
            <w:r>
              <w:rPr>
                <w:rStyle w:val="IndexLink"/>
              </w:rPr>
              <w:t>128</w:t>
            </w:r>
          </w:hyperlink>
        </w:p>
        <w:p>
          <w:pPr>
            <w:pStyle w:val="Contents4"/>
            <w:tabs>
              <w:tab w:val="clear" w:pos="8176"/>
              <w:tab w:val="right" w:pos="9026" w:leader="dot"/>
            </w:tabs>
            <w:rPr/>
          </w:pPr>
          <w:hyperlink w:anchor="__RefHeading___Toc5224191_1280447820">
            <w:r>
              <w:rPr>
                <w:webHidden/>
                <w:rStyle w:val="IndexLink"/>
                <w:rtl w:val="true"/>
              </w:rPr>
              <w:t>باب ما أوّله الخاء</w:t>
            </w:r>
            <w:r>
              <w:rPr>
                <w:rStyle w:val="IndexLink"/>
                <w:rtl w:val="true"/>
              </w:rPr>
              <w:tab/>
            </w:r>
            <w:r>
              <w:rPr>
                <w:rStyle w:val="IndexLink"/>
              </w:rPr>
              <w:t>140</w:t>
            </w:r>
          </w:hyperlink>
        </w:p>
        <w:p>
          <w:pPr>
            <w:pStyle w:val="Contents4"/>
            <w:tabs>
              <w:tab w:val="clear" w:pos="8176"/>
              <w:tab w:val="right" w:pos="9026" w:leader="dot"/>
            </w:tabs>
            <w:rPr/>
          </w:pPr>
          <w:hyperlink w:anchor="__RefHeading___Toc5224193_1280447820">
            <w:r>
              <w:rPr>
                <w:webHidden/>
                <w:rStyle w:val="IndexLink"/>
                <w:rtl w:val="true"/>
              </w:rPr>
              <w:t>باب ما أوّله الدال</w:t>
            </w:r>
            <w:r>
              <w:rPr>
                <w:rStyle w:val="IndexLink"/>
                <w:rtl w:val="true"/>
              </w:rPr>
              <w:tab/>
            </w:r>
            <w:r>
              <w:rPr>
                <w:rStyle w:val="IndexLink"/>
              </w:rPr>
              <w:t>144</w:t>
            </w:r>
          </w:hyperlink>
        </w:p>
        <w:p>
          <w:pPr>
            <w:pStyle w:val="Contents4"/>
            <w:tabs>
              <w:tab w:val="clear" w:pos="8176"/>
              <w:tab w:val="right" w:pos="9026" w:leader="dot"/>
            </w:tabs>
            <w:rPr/>
          </w:pPr>
          <w:hyperlink w:anchor="__RefHeading___Toc5224195_1280447820">
            <w:r>
              <w:rPr>
                <w:webHidden/>
                <w:rStyle w:val="IndexLink"/>
                <w:rtl w:val="true"/>
              </w:rPr>
              <w:t>باب ما أوّله الراء</w:t>
            </w:r>
            <w:r>
              <w:rPr>
                <w:rStyle w:val="IndexLink"/>
                <w:rtl w:val="true"/>
              </w:rPr>
              <w:tab/>
            </w:r>
            <w:r>
              <w:rPr>
                <w:rStyle w:val="IndexLink"/>
              </w:rPr>
              <w:t>147</w:t>
            </w:r>
          </w:hyperlink>
        </w:p>
        <w:p>
          <w:pPr>
            <w:pStyle w:val="Contents4"/>
            <w:tabs>
              <w:tab w:val="clear" w:pos="8176"/>
              <w:tab w:val="right" w:pos="9026" w:leader="dot"/>
            </w:tabs>
            <w:rPr/>
          </w:pPr>
          <w:hyperlink w:anchor="__RefHeading___Toc5224197_1280447820">
            <w:r>
              <w:rPr>
                <w:webHidden/>
                <w:rStyle w:val="IndexLink"/>
                <w:rtl w:val="true"/>
              </w:rPr>
              <w:t>باب ما أوّله الزاء</w:t>
            </w:r>
            <w:r>
              <w:rPr>
                <w:rStyle w:val="IndexLink"/>
                <w:rtl w:val="true"/>
              </w:rPr>
              <w:tab/>
            </w:r>
            <w:r>
              <w:rPr>
                <w:rStyle w:val="IndexLink"/>
              </w:rPr>
              <w:t>151</w:t>
            </w:r>
          </w:hyperlink>
        </w:p>
        <w:p>
          <w:pPr>
            <w:pStyle w:val="Contents4"/>
            <w:tabs>
              <w:tab w:val="clear" w:pos="8176"/>
              <w:tab w:val="right" w:pos="9026" w:leader="dot"/>
            </w:tabs>
            <w:rPr/>
          </w:pPr>
          <w:hyperlink w:anchor="__RefHeading___Toc5224199_1280447820">
            <w:r>
              <w:rPr>
                <w:webHidden/>
                <w:rStyle w:val="IndexLink"/>
                <w:rtl w:val="true"/>
              </w:rPr>
              <w:t>باب ما أوّله السين</w:t>
            </w:r>
            <w:r>
              <w:rPr>
                <w:rStyle w:val="IndexLink"/>
                <w:rtl w:val="true"/>
              </w:rPr>
              <w:tab/>
            </w:r>
            <w:r>
              <w:rPr>
                <w:rStyle w:val="IndexLink"/>
              </w:rPr>
              <w:t>152</w:t>
            </w:r>
          </w:hyperlink>
        </w:p>
        <w:p>
          <w:pPr>
            <w:pStyle w:val="Contents4"/>
            <w:tabs>
              <w:tab w:val="clear" w:pos="8176"/>
              <w:tab w:val="right" w:pos="9026" w:leader="dot"/>
            </w:tabs>
            <w:rPr/>
          </w:pPr>
          <w:hyperlink w:anchor="__RefHeading___Toc5224201_1280447820">
            <w:r>
              <w:rPr>
                <w:webHidden/>
                <w:rStyle w:val="IndexLink"/>
                <w:rtl w:val="true"/>
              </w:rPr>
              <w:t>باب ما أوّله الشين</w:t>
            </w:r>
            <w:r>
              <w:rPr>
                <w:rStyle w:val="IndexLink"/>
                <w:rtl w:val="true"/>
              </w:rPr>
              <w:tab/>
            </w:r>
            <w:r>
              <w:rPr>
                <w:rStyle w:val="IndexLink"/>
              </w:rPr>
              <w:t>158</w:t>
            </w:r>
          </w:hyperlink>
        </w:p>
        <w:p>
          <w:pPr>
            <w:pStyle w:val="Contents4"/>
            <w:tabs>
              <w:tab w:val="clear" w:pos="8176"/>
              <w:tab w:val="right" w:pos="9026" w:leader="dot"/>
            </w:tabs>
            <w:rPr/>
          </w:pPr>
          <w:hyperlink w:anchor="__RefHeading___Toc5224203_1280447820">
            <w:r>
              <w:rPr>
                <w:webHidden/>
                <w:rStyle w:val="IndexLink"/>
                <w:rtl w:val="true"/>
              </w:rPr>
              <w:t>باب ما أوّله الصاد</w:t>
            </w:r>
            <w:r>
              <w:rPr>
                <w:rStyle w:val="IndexLink"/>
                <w:rtl w:val="true"/>
              </w:rPr>
              <w:tab/>
            </w:r>
            <w:r>
              <w:rPr>
                <w:rStyle w:val="IndexLink"/>
              </w:rPr>
              <w:t>160</w:t>
            </w:r>
          </w:hyperlink>
        </w:p>
        <w:p>
          <w:pPr>
            <w:pStyle w:val="Contents4"/>
            <w:tabs>
              <w:tab w:val="clear" w:pos="8176"/>
              <w:tab w:val="right" w:pos="9026" w:leader="dot"/>
            </w:tabs>
            <w:rPr/>
          </w:pPr>
          <w:hyperlink w:anchor="__RefHeading___Toc5224205_1280447820">
            <w:r>
              <w:rPr>
                <w:webHidden/>
                <w:rStyle w:val="IndexLink"/>
                <w:rtl w:val="true"/>
              </w:rPr>
              <w:t>باب ما أوّله الضاد</w:t>
            </w:r>
            <w:r>
              <w:rPr>
                <w:rStyle w:val="IndexLink"/>
                <w:rtl w:val="true"/>
              </w:rPr>
              <w:tab/>
            </w:r>
            <w:r>
              <w:rPr>
                <w:rStyle w:val="IndexLink"/>
              </w:rPr>
              <w:t>163</w:t>
            </w:r>
          </w:hyperlink>
        </w:p>
        <w:p>
          <w:pPr>
            <w:pStyle w:val="Contents4"/>
            <w:tabs>
              <w:tab w:val="clear" w:pos="8176"/>
              <w:tab w:val="right" w:pos="9026" w:leader="dot"/>
            </w:tabs>
            <w:rPr/>
          </w:pPr>
          <w:hyperlink w:anchor="__RefHeading___Toc5224207_1280447820">
            <w:r>
              <w:rPr>
                <w:webHidden/>
                <w:rStyle w:val="IndexLink"/>
                <w:rtl w:val="true"/>
              </w:rPr>
              <w:t>باب ما أوّله الطاء</w:t>
            </w:r>
            <w:r>
              <w:rPr>
                <w:rStyle w:val="IndexLink"/>
                <w:rtl w:val="true"/>
              </w:rPr>
              <w:tab/>
            </w:r>
            <w:r>
              <w:rPr>
                <w:rStyle w:val="IndexLink"/>
              </w:rPr>
              <w:t>164</w:t>
            </w:r>
          </w:hyperlink>
        </w:p>
        <w:p>
          <w:pPr>
            <w:pStyle w:val="Contents4"/>
            <w:tabs>
              <w:tab w:val="clear" w:pos="8176"/>
              <w:tab w:val="right" w:pos="9026" w:leader="dot"/>
            </w:tabs>
            <w:rPr/>
          </w:pPr>
          <w:hyperlink w:anchor="__RefHeading___Toc5224209_1280447820">
            <w:r>
              <w:rPr>
                <w:webHidden/>
                <w:rStyle w:val="IndexLink"/>
                <w:rtl w:val="true"/>
              </w:rPr>
              <w:t>باب ما أوّله الظاء</w:t>
            </w:r>
            <w:r>
              <w:rPr>
                <w:rStyle w:val="IndexLink"/>
                <w:rtl w:val="true"/>
              </w:rPr>
              <w:tab/>
            </w:r>
            <w:r>
              <w:rPr>
                <w:rStyle w:val="IndexLink"/>
              </w:rPr>
              <w:t>165</w:t>
            </w:r>
          </w:hyperlink>
        </w:p>
        <w:p>
          <w:pPr>
            <w:pStyle w:val="Contents4"/>
            <w:tabs>
              <w:tab w:val="clear" w:pos="8176"/>
              <w:tab w:val="right" w:pos="9026" w:leader="dot"/>
            </w:tabs>
            <w:rPr/>
          </w:pPr>
          <w:hyperlink w:anchor="__RefHeading___Toc5224211_1280447820">
            <w:r>
              <w:rPr>
                <w:webHidden/>
                <w:rStyle w:val="IndexLink"/>
                <w:rtl w:val="true"/>
              </w:rPr>
              <w:t>باب ما أوّله العين</w:t>
            </w:r>
            <w:r>
              <w:rPr>
                <w:rStyle w:val="IndexLink"/>
                <w:rtl w:val="true"/>
              </w:rPr>
              <w:tab/>
            </w:r>
            <w:r>
              <w:rPr>
                <w:rStyle w:val="IndexLink"/>
              </w:rPr>
              <w:t>166</w:t>
            </w:r>
          </w:hyperlink>
        </w:p>
        <w:p>
          <w:pPr>
            <w:pStyle w:val="Contents4"/>
            <w:tabs>
              <w:tab w:val="clear" w:pos="8176"/>
              <w:tab w:val="right" w:pos="9026" w:leader="dot"/>
            </w:tabs>
            <w:rPr/>
          </w:pPr>
          <w:hyperlink w:anchor="__RefHeading___Toc5224213_1280447820">
            <w:r>
              <w:rPr>
                <w:webHidden/>
                <w:rStyle w:val="IndexLink"/>
                <w:rtl w:val="true"/>
              </w:rPr>
              <w:t>باب ما أوّله الغين</w:t>
            </w:r>
            <w:r>
              <w:rPr>
                <w:rStyle w:val="IndexLink"/>
                <w:rtl w:val="true"/>
              </w:rPr>
              <w:tab/>
            </w:r>
            <w:r>
              <w:rPr>
                <w:rStyle w:val="IndexLink"/>
              </w:rPr>
              <w:t>173</w:t>
            </w:r>
          </w:hyperlink>
        </w:p>
        <w:p>
          <w:pPr>
            <w:pStyle w:val="Contents4"/>
            <w:tabs>
              <w:tab w:val="clear" w:pos="8176"/>
              <w:tab w:val="right" w:pos="9026" w:leader="dot"/>
            </w:tabs>
            <w:rPr/>
          </w:pPr>
          <w:hyperlink w:anchor="__RefHeading___Toc5224215_1280447820">
            <w:r>
              <w:rPr>
                <w:webHidden/>
                <w:rStyle w:val="IndexLink"/>
                <w:rtl w:val="true"/>
              </w:rPr>
              <w:t>باب ما أوّله الفاء</w:t>
            </w:r>
            <w:r>
              <w:rPr>
                <w:rStyle w:val="IndexLink"/>
                <w:rtl w:val="true"/>
              </w:rPr>
              <w:tab/>
            </w:r>
            <w:r>
              <w:rPr>
                <w:rStyle w:val="IndexLink"/>
              </w:rPr>
              <w:t>174</w:t>
            </w:r>
          </w:hyperlink>
        </w:p>
        <w:p>
          <w:pPr>
            <w:pStyle w:val="Contents4"/>
            <w:tabs>
              <w:tab w:val="clear" w:pos="8176"/>
              <w:tab w:val="right" w:pos="9026" w:leader="dot"/>
            </w:tabs>
            <w:rPr/>
          </w:pPr>
          <w:hyperlink w:anchor="__RefHeading___Toc5224217_1280447820">
            <w:r>
              <w:rPr>
                <w:webHidden/>
                <w:rStyle w:val="IndexLink"/>
                <w:rtl w:val="true"/>
              </w:rPr>
              <w:t>باب ما أوّله القاف</w:t>
            </w:r>
            <w:r>
              <w:rPr>
                <w:rStyle w:val="IndexLink"/>
                <w:rtl w:val="true"/>
              </w:rPr>
              <w:tab/>
            </w:r>
            <w:r>
              <w:rPr>
                <w:rStyle w:val="IndexLink"/>
              </w:rPr>
              <w:t>179</w:t>
            </w:r>
          </w:hyperlink>
        </w:p>
        <w:p>
          <w:pPr>
            <w:pStyle w:val="Contents4"/>
            <w:tabs>
              <w:tab w:val="clear" w:pos="8176"/>
              <w:tab w:val="right" w:pos="9026" w:leader="dot"/>
            </w:tabs>
            <w:rPr/>
          </w:pPr>
          <w:hyperlink w:anchor="__RefHeading___Toc5224219_1280447820">
            <w:r>
              <w:rPr>
                <w:webHidden/>
                <w:rStyle w:val="IndexLink"/>
                <w:rtl w:val="true"/>
              </w:rPr>
              <w:t>باب ما أوّله الكاف</w:t>
            </w:r>
            <w:r>
              <w:rPr>
                <w:rStyle w:val="IndexLink"/>
                <w:rtl w:val="true"/>
              </w:rPr>
              <w:tab/>
            </w:r>
            <w:r>
              <w:rPr>
                <w:rStyle w:val="IndexLink"/>
              </w:rPr>
              <w:t>183</w:t>
            </w:r>
          </w:hyperlink>
        </w:p>
        <w:p>
          <w:pPr>
            <w:pStyle w:val="Contents4"/>
            <w:tabs>
              <w:tab w:val="clear" w:pos="8176"/>
              <w:tab w:val="right" w:pos="9026" w:leader="dot"/>
            </w:tabs>
            <w:rPr/>
          </w:pPr>
          <w:hyperlink w:anchor="__RefHeading___Toc5224221_1280447820">
            <w:r>
              <w:rPr>
                <w:webHidden/>
                <w:rStyle w:val="IndexLink"/>
                <w:rtl w:val="true"/>
              </w:rPr>
              <w:t>باب ما أوّله اللام</w:t>
            </w:r>
            <w:r>
              <w:rPr>
                <w:rStyle w:val="IndexLink"/>
                <w:rtl w:val="true"/>
              </w:rPr>
              <w:tab/>
            </w:r>
            <w:r>
              <w:rPr>
                <w:rStyle w:val="IndexLink"/>
              </w:rPr>
              <w:t>185</w:t>
            </w:r>
          </w:hyperlink>
        </w:p>
        <w:p>
          <w:pPr>
            <w:pStyle w:val="Contents4"/>
            <w:tabs>
              <w:tab w:val="clear" w:pos="8176"/>
              <w:tab w:val="right" w:pos="9026" w:leader="dot"/>
            </w:tabs>
            <w:rPr/>
          </w:pPr>
          <w:hyperlink w:anchor="__RefHeading___Toc5224223_1280447820">
            <w:r>
              <w:rPr>
                <w:webHidden/>
                <w:rStyle w:val="IndexLink"/>
                <w:rtl w:val="true"/>
              </w:rPr>
              <w:t>باب ما أوّله الميم</w:t>
            </w:r>
            <w:r>
              <w:rPr>
                <w:rStyle w:val="IndexLink"/>
                <w:rtl w:val="true"/>
              </w:rPr>
              <w:tab/>
            </w:r>
            <w:r>
              <w:rPr>
                <w:rStyle w:val="IndexLink"/>
              </w:rPr>
              <w:t>189</w:t>
            </w:r>
          </w:hyperlink>
        </w:p>
        <w:p>
          <w:pPr>
            <w:pStyle w:val="Contents4"/>
            <w:tabs>
              <w:tab w:val="clear" w:pos="8176"/>
              <w:tab w:val="right" w:pos="9026" w:leader="dot"/>
            </w:tabs>
            <w:rPr/>
          </w:pPr>
          <w:hyperlink w:anchor="__RefHeading___Toc5224225_1280447820">
            <w:r>
              <w:rPr>
                <w:webHidden/>
                <w:rStyle w:val="IndexLink"/>
                <w:rtl w:val="true"/>
              </w:rPr>
              <w:t>باب ما أوّله النون</w:t>
            </w:r>
            <w:r>
              <w:rPr>
                <w:rStyle w:val="IndexLink"/>
                <w:rtl w:val="true"/>
              </w:rPr>
              <w:tab/>
            </w:r>
            <w:r>
              <w:rPr>
                <w:rStyle w:val="IndexLink"/>
              </w:rPr>
              <w:t>192</w:t>
            </w:r>
          </w:hyperlink>
        </w:p>
        <w:p>
          <w:pPr>
            <w:pStyle w:val="Contents4"/>
            <w:tabs>
              <w:tab w:val="clear" w:pos="8176"/>
              <w:tab w:val="right" w:pos="9026" w:leader="dot"/>
            </w:tabs>
            <w:rPr/>
          </w:pPr>
          <w:hyperlink w:anchor="__RefHeading___Toc5224227_1280447820">
            <w:r>
              <w:rPr>
                <w:webHidden/>
                <w:rStyle w:val="IndexLink"/>
                <w:rtl w:val="true"/>
              </w:rPr>
              <w:t>باب ما أوّله الواو</w:t>
            </w:r>
            <w:r>
              <w:rPr>
                <w:rStyle w:val="IndexLink"/>
                <w:rtl w:val="true"/>
              </w:rPr>
              <w:tab/>
            </w:r>
            <w:r>
              <w:rPr>
                <w:rStyle w:val="IndexLink"/>
              </w:rPr>
              <w:t>197</w:t>
            </w:r>
          </w:hyperlink>
        </w:p>
        <w:p>
          <w:pPr>
            <w:pStyle w:val="Contents4"/>
            <w:tabs>
              <w:tab w:val="clear" w:pos="8176"/>
              <w:tab w:val="right" w:pos="9026" w:leader="dot"/>
            </w:tabs>
            <w:rPr/>
          </w:pPr>
          <w:hyperlink w:anchor="__RefHeading___Toc5224229_1280447820">
            <w:r>
              <w:rPr>
                <w:webHidden/>
                <w:rStyle w:val="IndexLink"/>
                <w:rtl w:val="true"/>
              </w:rPr>
              <w:t>باب ما أوّله الهاء</w:t>
            </w:r>
            <w:r>
              <w:rPr>
                <w:rStyle w:val="IndexLink"/>
                <w:rtl w:val="true"/>
              </w:rPr>
              <w:tab/>
            </w:r>
            <w:r>
              <w:rPr>
                <w:rStyle w:val="IndexLink"/>
              </w:rPr>
              <w:t>201</w:t>
            </w:r>
          </w:hyperlink>
        </w:p>
        <w:p>
          <w:pPr>
            <w:pStyle w:val="Contents2"/>
            <w:tabs>
              <w:tab w:val="clear" w:pos="8743"/>
              <w:tab w:val="right" w:pos="9026" w:leader="dot"/>
            </w:tabs>
            <w:rPr/>
          </w:pPr>
          <w:hyperlink w:anchor="__RefHeading___Toc5224231_1280447820">
            <w:r>
              <w:rPr>
                <w:webHidden/>
                <w:rStyle w:val="IndexLink"/>
                <w:rtl w:val="true"/>
              </w:rPr>
              <w:t>شرح حديث النورانية</w:t>
            </w:r>
            <w:r>
              <w:rPr>
                <w:rStyle w:val="IndexLink"/>
                <w:rtl w:val="true"/>
              </w:rPr>
              <w:tab/>
            </w:r>
            <w:r>
              <w:rPr>
                <w:rStyle w:val="IndexLink"/>
              </w:rPr>
              <w:t>204</w:t>
            </w:r>
          </w:hyperlink>
        </w:p>
        <w:p>
          <w:pPr>
            <w:pStyle w:val="Contents3"/>
            <w:tabs>
              <w:tab w:val="clear" w:pos="8459"/>
              <w:tab w:val="right" w:pos="9026" w:leader="dot"/>
            </w:tabs>
            <w:rPr/>
          </w:pPr>
          <w:hyperlink w:anchor="__RefHeading___Toc5224233_1280447820">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5224235_1280447820">
            <w:r>
              <w:rPr>
                <w:webHidden/>
                <w:rStyle w:val="IndexLink"/>
                <w:rtl w:val="true"/>
              </w:rPr>
              <w:t>درآمد</w:t>
            </w:r>
            <w:r>
              <w:rPr>
                <w:rStyle w:val="IndexLink"/>
                <w:rtl w:val="true"/>
              </w:rPr>
              <w:tab/>
            </w:r>
            <w:r>
              <w:rPr>
                <w:rStyle w:val="IndexLink"/>
              </w:rPr>
              <w:t>204</w:t>
            </w:r>
          </w:hyperlink>
        </w:p>
        <w:p>
          <w:pPr>
            <w:pStyle w:val="Contents4"/>
            <w:tabs>
              <w:tab w:val="clear" w:pos="8176"/>
              <w:tab w:val="right" w:pos="9026" w:leader="dot"/>
            </w:tabs>
            <w:rPr/>
          </w:pPr>
          <w:hyperlink w:anchor="__RefHeading___Toc5224237_1280447820">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5224239_1280447820">
            <w:r>
              <w:rPr>
                <w:webHidden/>
                <w:rStyle w:val="IndexLink"/>
                <w:rtl w:val="true"/>
              </w:rPr>
              <w:t>تبصره</w:t>
            </w:r>
            <w:r>
              <w:rPr>
                <w:rStyle w:val="IndexLink"/>
                <w:rtl w:val="true"/>
              </w:rPr>
              <w:t>:</w:t>
              <w:tab/>
            </w:r>
            <w:r>
              <w:rPr>
                <w:rStyle w:val="IndexLink"/>
              </w:rPr>
              <w:t>208</w:t>
            </w:r>
          </w:hyperlink>
        </w:p>
        <w:p>
          <w:pPr>
            <w:pStyle w:val="Contents4"/>
            <w:tabs>
              <w:tab w:val="clear" w:pos="8176"/>
              <w:tab w:val="right" w:pos="9026" w:leader="dot"/>
            </w:tabs>
            <w:rPr/>
          </w:pPr>
          <w:hyperlink w:anchor="__RefHeading___Toc5224241_1280447820">
            <w:r>
              <w:rPr>
                <w:webHidden/>
                <w:rStyle w:val="IndexLink"/>
                <w:rtl w:val="true"/>
              </w:rPr>
              <w:t>تكمله</w:t>
            </w:r>
            <w:r>
              <w:rPr>
                <w:rStyle w:val="IndexLink"/>
                <w:rtl w:val="true"/>
              </w:rPr>
              <w:tab/>
            </w:r>
            <w:r>
              <w:rPr>
                <w:rStyle w:val="IndexLink"/>
              </w:rPr>
              <w:t>210</w:t>
            </w:r>
          </w:hyperlink>
        </w:p>
        <w:p>
          <w:pPr>
            <w:pStyle w:val="Contents3"/>
            <w:tabs>
              <w:tab w:val="clear" w:pos="8459"/>
              <w:tab w:val="right" w:pos="9026" w:leader="dot"/>
            </w:tabs>
            <w:rPr/>
          </w:pPr>
          <w:hyperlink w:anchor="__RefHeading___Toc5224243_1280447820">
            <w:r>
              <w:rPr>
                <w:webHidden/>
                <w:rStyle w:val="IndexLink"/>
                <w:rtl w:val="true"/>
              </w:rPr>
              <w:t>متن رساله</w:t>
            </w:r>
            <w:r>
              <w:rPr>
                <w:rStyle w:val="IndexLink"/>
                <w:rtl w:val="true"/>
              </w:rPr>
              <w:tab/>
            </w:r>
            <w:r>
              <w:rPr>
                <w:rStyle w:val="IndexLink"/>
              </w:rPr>
              <w:t>212</w:t>
            </w:r>
          </w:hyperlink>
        </w:p>
        <w:p>
          <w:pPr>
            <w:pStyle w:val="Contents4"/>
            <w:tabs>
              <w:tab w:val="clear" w:pos="8176"/>
              <w:tab w:val="right" w:pos="9026" w:leader="dot"/>
            </w:tabs>
            <w:rPr/>
          </w:pPr>
          <w:hyperlink w:anchor="__RefHeading___Toc5224245_1280447820">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5224247_1280447820">
            <w:r>
              <w:rPr>
                <w:webHidden/>
                <w:rStyle w:val="IndexLink"/>
                <w:rtl w:val="true"/>
              </w:rPr>
              <w:t>تكملة فيه تبصرة</w:t>
            </w:r>
            <w:r>
              <w:rPr>
                <w:rStyle w:val="IndexLink"/>
                <w:rtl w:val="true"/>
              </w:rPr>
              <w:tab/>
            </w:r>
            <w:r>
              <w:rPr>
                <w:rStyle w:val="IndexLink"/>
              </w:rPr>
              <w:t>230</w:t>
            </w:r>
          </w:hyperlink>
        </w:p>
        <w:p>
          <w:pPr>
            <w:pStyle w:val="Contents4"/>
            <w:tabs>
              <w:tab w:val="clear" w:pos="8176"/>
              <w:tab w:val="right" w:pos="9026" w:leader="dot"/>
            </w:tabs>
            <w:rPr/>
          </w:pPr>
          <w:hyperlink w:anchor="__RefHeading___Toc5224249_1280447820">
            <w:r>
              <w:rPr>
                <w:webHidden/>
                <w:rStyle w:val="IndexLink"/>
                <w:rtl w:val="true"/>
              </w:rPr>
              <w:t>حقيقتهم عليهم السلام حقيقة بسملة</w:t>
            </w:r>
            <w:r>
              <w:rPr>
                <w:rStyle w:val="IndexLink"/>
                <w:rtl w:val="true"/>
              </w:rPr>
              <w:tab/>
            </w:r>
            <w:r>
              <w:rPr>
                <w:rStyle w:val="IndexLink"/>
              </w:rPr>
              <w:t>235</w:t>
            </w:r>
          </w:hyperlink>
        </w:p>
        <w:p>
          <w:pPr>
            <w:pStyle w:val="Contents2"/>
            <w:tabs>
              <w:tab w:val="clear" w:pos="8743"/>
              <w:tab w:val="right" w:pos="9026" w:leader="dot"/>
            </w:tabs>
            <w:rPr/>
          </w:pPr>
          <w:hyperlink w:anchor="__RefHeading___Toc5224251_1280447820">
            <w:r>
              <w:rPr>
                <w:webHidden/>
                <w:rStyle w:val="IndexLink"/>
                <w:rtl w:val="true"/>
              </w:rPr>
              <w:t xml:space="preserve">شرح حديثِ </w:t>
            </w:r>
            <w:r>
              <w:rPr>
                <w:rStyle w:val="IndexLink"/>
                <w:rtl w:val="true"/>
              </w:rPr>
              <w:t>«</w:t>
            </w:r>
            <w:r>
              <w:rPr>
                <w:rStyle w:val="IndexLink"/>
                <w:rtl w:val="true"/>
              </w:rPr>
              <w:t>إنّ الأرض على الحوت</w:t>
            </w:r>
            <w:r>
              <w:rPr>
                <w:rStyle w:val="IndexLink"/>
                <w:rtl w:val="true"/>
              </w:rPr>
              <w:t>»</w:t>
              <w:tab/>
            </w:r>
            <w:r>
              <w:rPr>
                <w:rStyle w:val="IndexLink"/>
              </w:rPr>
              <w:t>240</w:t>
            </w:r>
          </w:hyperlink>
        </w:p>
        <w:p>
          <w:pPr>
            <w:pStyle w:val="Contents3"/>
            <w:tabs>
              <w:tab w:val="clear" w:pos="8459"/>
              <w:tab w:val="right" w:pos="9026" w:leader="dot"/>
            </w:tabs>
            <w:rPr/>
          </w:pPr>
          <w:hyperlink w:anchor="__RefHeading___Toc5224253_1280447820">
            <w:r>
              <w:rPr>
                <w:webHidden/>
                <w:rStyle w:val="IndexLink"/>
                <w:rtl w:val="true"/>
              </w:rPr>
              <w:t>اشاره</w:t>
            </w:r>
            <w:r>
              <w:rPr>
                <w:rStyle w:val="IndexLink"/>
                <w:rtl w:val="true"/>
              </w:rPr>
              <w:tab/>
            </w:r>
            <w:r>
              <w:rPr>
                <w:rStyle w:val="IndexLink"/>
              </w:rPr>
              <w:t>240</w:t>
            </w:r>
          </w:hyperlink>
        </w:p>
        <w:p>
          <w:pPr>
            <w:pStyle w:val="Contents3"/>
            <w:tabs>
              <w:tab w:val="clear" w:pos="8459"/>
              <w:tab w:val="right" w:pos="9026" w:leader="dot"/>
            </w:tabs>
            <w:rPr/>
          </w:pPr>
          <w:hyperlink w:anchor="__RefHeading___Toc5224255_1280447820">
            <w:r>
              <w:rPr>
                <w:webHidden/>
                <w:rStyle w:val="IndexLink"/>
                <w:rtl w:val="true"/>
              </w:rPr>
              <w:t>درآمد</w:t>
            </w:r>
            <w:r>
              <w:rPr>
                <w:rStyle w:val="IndexLink"/>
                <w:rtl w:val="true"/>
              </w:rPr>
              <w:tab/>
            </w:r>
            <w:r>
              <w:rPr>
                <w:rStyle w:val="IndexLink"/>
              </w:rPr>
              <w:t>240</w:t>
            </w:r>
          </w:hyperlink>
        </w:p>
        <w:p>
          <w:pPr>
            <w:pStyle w:val="Contents3"/>
            <w:tabs>
              <w:tab w:val="clear" w:pos="8459"/>
              <w:tab w:val="right" w:pos="9026" w:leader="dot"/>
            </w:tabs>
            <w:rPr/>
          </w:pPr>
          <w:hyperlink w:anchor="__RefHeading___Toc5224257_1280447820">
            <w:r>
              <w:rPr>
                <w:webHidden/>
                <w:rStyle w:val="IndexLink"/>
                <w:rtl w:val="true"/>
              </w:rPr>
              <w:t>روش تصحيح</w:t>
            </w:r>
            <w:r>
              <w:rPr>
                <w:rStyle w:val="IndexLink"/>
                <w:rtl w:val="true"/>
              </w:rPr>
              <w:tab/>
            </w:r>
            <w:r>
              <w:rPr>
                <w:rStyle w:val="IndexLink"/>
              </w:rPr>
              <w:t>242</w:t>
            </w:r>
          </w:hyperlink>
        </w:p>
        <w:p>
          <w:pPr>
            <w:pStyle w:val="Contents3"/>
            <w:tabs>
              <w:tab w:val="clear" w:pos="8459"/>
              <w:tab w:val="right" w:pos="9026" w:leader="dot"/>
            </w:tabs>
            <w:rPr/>
          </w:pPr>
          <w:hyperlink w:anchor="__RefHeading___Toc5224259_1280447820">
            <w:r>
              <w:rPr>
                <w:webHidden/>
                <w:rStyle w:val="IndexLink"/>
                <w:rtl w:val="true"/>
              </w:rPr>
              <w:t>متن رساله</w:t>
            </w:r>
            <w:r>
              <w:rPr>
                <w:rStyle w:val="IndexLink"/>
                <w:rtl w:val="true"/>
              </w:rPr>
              <w:tab/>
            </w:r>
            <w:r>
              <w:rPr>
                <w:rStyle w:val="IndexLink"/>
              </w:rPr>
              <w:t>244</w:t>
            </w:r>
          </w:hyperlink>
        </w:p>
        <w:p>
          <w:pPr>
            <w:pStyle w:val="Contents2"/>
            <w:tabs>
              <w:tab w:val="clear" w:pos="8743"/>
              <w:tab w:val="right" w:pos="9026" w:leader="dot"/>
            </w:tabs>
            <w:rPr/>
          </w:pPr>
          <w:hyperlink w:anchor="__RefHeading___Toc5224261_1280447820">
            <w:r>
              <w:rPr>
                <w:webHidden/>
                <w:rStyle w:val="IndexLink"/>
                <w:rtl w:val="true"/>
              </w:rPr>
              <w:t xml:space="preserve">فصوص سليمانيه </w:t>
            </w:r>
            <w:r>
              <w:rPr>
                <w:rStyle w:val="IndexLink"/>
                <w:rtl w:val="true"/>
              </w:rPr>
              <w:t>(</w:t>
            </w:r>
            <w:r>
              <w:rPr>
                <w:rStyle w:val="IndexLink"/>
                <w:rtl w:val="true"/>
              </w:rPr>
              <w:t>شرح دعاى اهل بيت المعمور</w:t>
            </w:r>
            <w:r>
              <w:rPr>
                <w:rStyle w:val="IndexLink"/>
                <w:rtl w:val="true"/>
              </w:rPr>
              <w:t xml:space="preserve">: </w:t>
            </w:r>
            <w:r>
              <w:rPr>
                <w:rStyle w:val="IndexLink"/>
                <w:rtl w:val="true"/>
              </w:rPr>
              <w:t>يا من أظهر الجميل</w:t>
            </w:r>
            <w:r>
              <w:rPr>
                <w:rStyle w:val="IndexLink"/>
                <w:rtl w:val="true"/>
              </w:rPr>
              <w:t>)</w:t>
              <w:tab/>
            </w:r>
            <w:r>
              <w:rPr>
                <w:rStyle w:val="IndexLink"/>
              </w:rPr>
              <w:t>250</w:t>
            </w:r>
          </w:hyperlink>
        </w:p>
        <w:p>
          <w:pPr>
            <w:pStyle w:val="Contents3"/>
            <w:tabs>
              <w:tab w:val="clear" w:pos="8459"/>
              <w:tab w:val="right" w:pos="9026" w:leader="dot"/>
            </w:tabs>
            <w:rPr/>
          </w:pPr>
          <w:hyperlink w:anchor="__RefHeading___Toc5224263_1280447820">
            <w:r>
              <w:rPr>
                <w:webHidden/>
                <w:rStyle w:val="IndexLink"/>
                <w:rtl w:val="true"/>
              </w:rPr>
              <w:t>اشاره</w:t>
            </w:r>
            <w:r>
              <w:rPr>
                <w:rStyle w:val="IndexLink"/>
                <w:rtl w:val="true"/>
              </w:rPr>
              <w:tab/>
            </w:r>
            <w:r>
              <w:rPr>
                <w:rStyle w:val="IndexLink"/>
              </w:rPr>
              <w:t>250</w:t>
            </w:r>
          </w:hyperlink>
        </w:p>
        <w:p>
          <w:pPr>
            <w:pStyle w:val="Contents3"/>
            <w:tabs>
              <w:tab w:val="clear" w:pos="8459"/>
              <w:tab w:val="right" w:pos="9026" w:leader="dot"/>
            </w:tabs>
            <w:rPr/>
          </w:pPr>
          <w:hyperlink w:anchor="__RefHeading___Toc5224265_1280447820">
            <w:r>
              <w:rPr>
                <w:webHidden/>
                <w:rStyle w:val="IndexLink"/>
                <w:rtl w:val="true"/>
              </w:rPr>
              <w:t>درآمد</w:t>
            </w:r>
            <w:r>
              <w:rPr>
                <w:rStyle w:val="IndexLink"/>
                <w:rtl w:val="true"/>
              </w:rPr>
              <w:tab/>
            </w:r>
            <w:r>
              <w:rPr>
                <w:rStyle w:val="IndexLink"/>
              </w:rPr>
              <w:t>250</w:t>
            </w:r>
          </w:hyperlink>
        </w:p>
        <w:p>
          <w:pPr>
            <w:pStyle w:val="Contents4"/>
            <w:tabs>
              <w:tab w:val="clear" w:pos="8176"/>
              <w:tab w:val="right" w:pos="9026" w:leader="dot"/>
            </w:tabs>
            <w:rPr/>
          </w:pPr>
          <w:hyperlink w:anchor="__RefHeading___Toc5224267_1280447820">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5224269_1280447820">
            <w:r>
              <w:rPr>
                <w:webHidden/>
                <w:rStyle w:val="IndexLink"/>
                <w:rtl w:val="true"/>
              </w:rPr>
              <w:t>دعاى اهل بيت المعمور</w:t>
            </w:r>
            <w:r>
              <w:rPr>
                <w:rStyle w:val="IndexLink"/>
                <w:rtl w:val="true"/>
              </w:rPr>
              <w:tab/>
            </w:r>
            <w:r>
              <w:rPr>
                <w:rStyle w:val="IndexLink"/>
              </w:rPr>
              <w:t>251</w:t>
            </w:r>
          </w:hyperlink>
        </w:p>
        <w:p>
          <w:pPr>
            <w:pStyle w:val="Contents4"/>
            <w:tabs>
              <w:tab w:val="clear" w:pos="8176"/>
              <w:tab w:val="right" w:pos="9026" w:leader="dot"/>
            </w:tabs>
            <w:rPr/>
          </w:pPr>
          <w:hyperlink w:anchor="__RefHeading___Toc5224271_1280447820">
            <w:r>
              <w:rPr>
                <w:webHidden/>
                <w:rStyle w:val="IndexLink"/>
                <w:rtl w:val="true"/>
              </w:rPr>
              <w:t>بررسى طرق مختلف نقل دعا</w:t>
            </w:r>
            <w:r>
              <w:rPr>
                <w:rStyle w:val="IndexLink"/>
                <w:rtl w:val="true"/>
              </w:rPr>
              <w:tab/>
            </w:r>
            <w:r>
              <w:rPr>
                <w:rStyle w:val="IndexLink"/>
              </w:rPr>
              <w:t>251</w:t>
            </w:r>
          </w:hyperlink>
        </w:p>
        <w:p>
          <w:pPr>
            <w:pStyle w:val="Contents5"/>
            <w:tabs>
              <w:tab w:val="clear" w:pos="7892"/>
              <w:tab w:val="right" w:pos="9026" w:leader="dot"/>
            </w:tabs>
            <w:rPr/>
          </w:pPr>
          <w:hyperlink w:anchor="__RefHeading___Toc5224273_1280447820">
            <w:r>
              <w:rPr>
                <w:webHidden/>
                <w:rStyle w:val="IndexLink"/>
                <w:rtl w:val="true"/>
              </w:rPr>
              <w:t>اشاره</w:t>
            </w:r>
            <w:r>
              <w:rPr>
                <w:rStyle w:val="IndexLink"/>
                <w:rtl w:val="true"/>
              </w:rPr>
              <w:tab/>
            </w:r>
            <w:r>
              <w:rPr>
                <w:rStyle w:val="IndexLink"/>
              </w:rPr>
              <w:t>251</w:t>
            </w:r>
          </w:hyperlink>
        </w:p>
        <w:p>
          <w:pPr>
            <w:pStyle w:val="Contents5"/>
            <w:tabs>
              <w:tab w:val="clear" w:pos="7892"/>
              <w:tab w:val="right" w:pos="9026" w:leader="dot"/>
            </w:tabs>
            <w:rPr/>
          </w:pPr>
          <w:hyperlink w:anchor="__RefHeading___Toc5224275_1280447820">
            <w:r>
              <w:rPr>
                <w:webHidden/>
                <w:rStyle w:val="IndexLink"/>
                <w:rtl w:val="true"/>
              </w:rPr>
              <w:t>طريق اوّل</w:t>
            </w:r>
            <w:r>
              <w:rPr>
                <w:rStyle w:val="IndexLink"/>
                <w:rtl w:val="true"/>
              </w:rPr>
              <w:tab/>
            </w:r>
            <w:r>
              <w:rPr>
                <w:rStyle w:val="IndexLink"/>
              </w:rPr>
              <w:t>252</w:t>
            </w:r>
          </w:hyperlink>
        </w:p>
        <w:p>
          <w:pPr>
            <w:pStyle w:val="Contents5"/>
            <w:tabs>
              <w:tab w:val="clear" w:pos="7892"/>
              <w:tab w:val="right" w:pos="9026" w:leader="dot"/>
            </w:tabs>
            <w:rPr/>
          </w:pPr>
          <w:hyperlink w:anchor="__RefHeading___Toc5224277_1280447820">
            <w:r>
              <w:rPr>
                <w:webHidden/>
                <w:rStyle w:val="IndexLink"/>
                <w:rtl w:val="true"/>
              </w:rPr>
              <w:t>طريق دوّم</w:t>
            </w:r>
            <w:r>
              <w:rPr>
                <w:rStyle w:val="IndexLink"/>
                <w:rtl w:val="true"/>
              </w:rPr>
              <w:tab/>
            </w:r>
            <w:r>
              <w:rPr>
                <w:rStyle w:val="IndexLink"/>
              </w:rPr>
              <w:t>258</w:t>
            </w:r>
          </w:hyperlink>
        </w:p>
        <w:p>
          <w:pPr>
            <w:pStyle w:val="Contents5"/>
            <w:tabs>
              <w:tab w:val="clear" w:pos="7892"/>
              <w:tab w:val="right" w:pos="9026" w:leader="dot"/>
            </w:tabs>
            <w:rPr/>
          </w:pPr>
          <w:hyperlink w:anchor="__RefHeading___Toc5224279_1280447820">
            <w:r>
              <w:rPr>
                <w:webHidden/>
                <w:rStyle w:val="IndexLink"/>
                <w:rtl w:val="true"/>
              </w:rPr>
              <w:t>طريق سوّم</w:t>
            </w:r>
            <w:r>
              <w:rPr>
                <w:rStyle w:val="IndexLink"/>
                <w:rtl w:val="true"/>
              </w:rPr>
              <w:tab/>
            </w:r>
            <w:r>
              <w:rPr>
                <w:rStyle w:val="IndexLink"/>
              </w:rPr>
              <w:t>259</w:t>
            </w:r>
          </w:hyperlink>
        </w:p>
        <w:p>
          <w:pPr>
            <w:pStyle w:val="Contents5"/>
            <w:tabs>
              <w:tab w:val="clear" w:pos="7892"/>
              <w:tab w:val="right" w:pos="9026" w:leader="dot"/>
            </w:tabs>
            <w:rPr/>
          </w:pPr>
          <w:hyperlink w:anchor="__RefHeading___Toc5224281_1280447820">
            <w:r>
              <w:rPr>
                <w:webHidden/>
                <w:rStyle w:val="IndexLink"/>
                <w:rtl w:val="true"/>
              </w:rPr>
              <w:t>طريق چهارم</w:t>
            </w:r>
            <w:r>
              <w:rPr>
                <w:rStyle w:val="IndexLink"/>
                <w:rtl w:val="true"/>
              </w:rPr>
              <w:tab/>
            </w:r>
            <w:r>
              <w:rPr>
                <w:rStyle w:val="IndexLink"/>
              </w:rPr>
              <w:t>259</w:t>
            </w:r>
          </w:hyperlink>
        </w:p>
        <w:p>
          <w:pPr>
            <w:pStyle w:val="Contents5"/>
            <w:tabs>
              <w:tab w:val="clear" w:pos="7892"/>
              <w:tab w:val="right" w:pos="9026" w:leader="dot"/>
            </w:tabs>
            <w:rPr/>
          </w:pPr>
          <w:hyperlink w:anchor="__RefHeading___Toc5224283_1280447820">
            <w:r>
              <w:rPr>
                <w:webHidden/>
                <w:rStyle w:val="IndexLink"/>
                <w:rtl w:val="true"/>
              </w:rPr>
              <w:t>طريق پنجم</w:t>
            </w:r>
            <w:r>
              <w:rPr>
                <w:rStyle w:val="IndexLink"/>
                <w:rtl w:val="true"/>
              </w:rPr>
              <w:tab/>
            </w:r>
            <w:r>
              <w:rPr>
                <w:rStyle w:val="IndexLink"/>
              </w:rPr>
              <w:t>262</w:t>
            </w:r>
          </w:hyperlink>
        </w:p>
        <w:p>
          <w:pPr>
            <w:pStyle w:val="Contents5"/>
            <w:tabs>
              <w:tab w:val="clear" w:pos="7892"/>
              <w:tab w:val="right" w:pos="9026" w:leader="dot"/>
            </w:tabs>
            <w:rPr/>
          </w:pPr>
          <w:hyperlink w:anchor="__RefHeading___Toc5224285_1280447820">
            <w:r>
              <w:rPr>
                <w:webHidden/>
                <w:rStyle w:val="IndexLink"/>
                <w:rtl w:val="true"/>
              </w:rPr>
              <w:t>طريق ششم</w:t>
            </w:r>
            <w:r>
              <w:rPr>
                <w:rStyle w:val="IndexLink"/>
                <w:rtl w:val="true"/>
              </w:rPr>
              <w:tab/>
            </w:r>
            <w:r>
              <w:rPr>
                <w:rStyle w:val="IndexLink"/>
              </w:rPr>
              <w:t>263</w:t>
            </w:r>
          </w:hyperlink>
        </w:p>
        <w:p>
          <w:pPr>
            <w:pStyle w:val="Contents5"/>
            <w:tabs>
              <w:tab w:val="clear" w:pos="7892"/>
              <w:tab w:val="right" w:pos="9026" w:leader="dot"/>
            </w:tabs>
            <w:rPr/>
          </w:pPr>
          <w:hyperlink w:anchor="__RefHeading___Toc5224287_1280447820">
            <w:r>
              <w:rPr>
                <w:webHidden/>
                <w:rStyle w:val="IndexLink"/>
                <w:rtl w:val="true"/>
              </w:rPr>
              <w:t>طريق هفتم</w:t>
            </w:r>
            <w:r>
              <w:rPr>
                <w:rStyle w:val="IndexLink"/>
                <w:rtl w:val="true"/>
              </w:rPr>
              <w:tab/>
            </w:r>
            <w:r>
              <w:rPr>
                <w:rStyle w:val="IndexLink"/>
              </w:rPr>
              <w:t>263</w:t>
            </w:r>
          </w:hyperlink>
        </w:p>
        <w:p>
          <w:pPr>
            <w:pStyle w:val="Contents5"/>
            <w:tabs>
              <w:tab w:val="clear" w:pos="7892"/>
              <w:tab w:val="right" w:pos="9026" w:leader="dot"/>
            </w:tabs>
            <w:rPr/>
          </w:pPr>
          <w:hyperlink w:anchor="__RefHeading___Toc5224289_1280447820">
            <w:r>
              <w:rPr>
                <w:webHidden/>
                <w:rStyle w:val="IndexLink"/>
                <w:rtl w:val="true"/>
              </w:rPr>
              <w:t>طريق هشتم</w:t>
            </w:r>
            <w:r>
              <w:rPr>
                <w:rStyle w:val="IndexLink"/>
                <w:rtl w:val="true"/>
              </w:rPr>
              <w:tab/>
            </w:r>
            <w:r>
              <w:rPr>
                <w:rStyle w:val="IndexLink"/>
              </w:rPr>
              <w:t>264</w:t>
            </w:r>
          </w:hyperlink>
        </w:p>
        <w:p>
          <w:pPr>
            <w:pStyle w:val="Contents6"/>
            <w:tabs>
              <w:tab w:val="clear" w:pos="7609"/>
              <w:tab w:val="right" w:pos="9026" w:leader="dot"/>
            </w:tabs>
            <w:rPr/>
          </w:pPr>
          <w:hyperlink w:anchor="__RefHeading___Toc5224291_1280447820">
            <w:r>
              <w:rPr>
                <w:webHidden/>
                <w:rStyle w:val="IndexLink"/>
                <w:rtl w:val="true"/>
              </w:rPr>
              <w:t>اشاره</w:t>
            </w:r>
            <w:r>
              <w:rPr>
                <w:rStyle w:val="IndexLink"/>
                <w:rtl w:val="true"/>
              </w:rPr>
              <w:tab/>
            </w:r>
            <w:r>
              <w:rPr>
                <w:rStyle w:val="IndexLink"/>
              </w:rPr>
              <w:t>264</w:t>
            </w:r>
          </w:hyperlink>
        </w:p>
        <w:p>
          <w:pPr>
            <w:pStyle w:val="Contents6"/>
            <w:tabs>
              <w:tab w:val="clear" w:pos="7609"/>
              <w:tab w:val="right" w:pos="9026" w:leader="dot"/>
            </w:tabs>
            <w:rPr/>
          </w:pPr>
          <w:hyperlink w:anchor="__RefHeading___Toc5224293_1280447820">
            <w:r>
              <w:rPr>
                <w:webHidden/>
                <w:rStyle w:val="IndexLink"/>
                <w:rtl w:val="true"/>
              </w:rPr>
              <w:t>اهمّيت اين دعا نزد شيعه</w:t>
            </w:r>
            <w:r>
              <w:rPr>
                <w:rStyle w:val="IndexLink"/>
                <w:rtl w:val="true"/>
              </w:rPr>
              <w:tab/>
            </w:r>
            <w:r>
              <w:rPr>
                <w:rStyle w:val="IndexLink"/>
              </w:rPr>
              <w:t>264</w:t>
            </w:r>
          </w:hyperlink>
        </w:p>
        <w:p>
          <w:pPr>
            <w:pStyle w:val="Contents4"/>
            <w:tabs>
              <w:tab w:val="clear" w:pos="8176"/>
              <w:tab w:val="right" w:pos="9026" w:leader="dot"/>
            </w:tabs>
            <w:rPr/>
          </w:pPr>
          <w:hyperlink w:anchor="__RefHeading___Toc5224295_1280447820">
            <w:r>
              <w:rPr>
                <w:webHidden/>
                <w:rStyle w:val="IndexLink"/>
                <w:rtl w:val="true"/>
              </w:rPr>
              <w:t xml:space="preserve">فصوص سليمانيّه </w:t>
            </w:r>
            <w:r>
              <w:rPr>
                <w:rStyle w:val="IndexLink"/>
                <w:rtl w:val="true"/>
              </w:rPr>
              <w:t>«</w:t>
            </w:r>
            <w:r>
              <w:rPr>
                <w:rStyle w:val="IndexLink"/>
                <w:rtl w:val="true"/>
              </w:rPr>
              <w:t>شرح دعاى اهل بيت المعمور</w:t>
            </w:r>
            <w:r>
              <w:rPr>
                <w:rStyle w:val="IndexLink"/>
                <w:rtl w:val="true"/>
              </w:rPr>
              <w:t>»</w:t>
              <w:tab/>
            </w:r>
            <w:r>
              <w:rPr>
                <w:rStyle w:val="IndexLink"/>
              </w:rPr>
              <w:t>266</w:t>
            </w:r>
          </w:hyperlink>
        </w:p>
        <w:p>
          <w:pPr>
            <w:pStyle w:val="Contents4"/>
            <w:tabs>
              <w:tab w:val="clear" w:pos="8176"/>
              <w:tab w:val="right" w:pos="9026" w:leader="dot"/>
            </w:tabs>
            <w:rPr/>
          </w:pPr>
          <w:hyperlink w:anchor="__RefHeading___Toc5224297_1280447820">
            <w:r>
              <w:rPr>
                <w:webHidden/>
                <w:rStyle w:val="IndexLink"/>
                <w:rtl w:val="true"/>
              </w:rPr>
              <w:t xml:space="preserve">سيد ماجد بحرانى </w:t>
            </w:r>
            <w:r>
              <w:rPr>
                <w:rStyle w:val="IndexLink"/>
                <w:rtl w:val="true"/>
              </w:rPr>
              <w:t>(</w:t>
            </w:r>
            <w:r>
              <w:rPr>
                <w:rStyle w:val="IndexLink"/>
                <w:rtl w:val="true"/>
              </w:rPr>
              <w:t>شارح</w:t>
            </w:r>
            <w:r>
              <w:rPr>
                <w:rStyle w:val="IndexLink"/>
                <w:rtl w:val="true"/>
              </w:rPr>
              <w:t>)</w:t>
              <w:tab/>
            </w:r>
            <w:r>
              <w:rPr>
                <w:rStyle w:val="IndexLink"/>
              </w:rPr>
              <w:t>267</w:t>
            </w:r>
          </w:hyperlink>
        </w:p>
        <w:p>
          <w:pPr>
            <w:pStyle w:val="Contents5"/>
            <w:tabs>
              <w:tab w:val="clear" w:pos="7892"/>
              <w:tab w:val="right" w:pos="9026" w:leader="dot"/>
            </w:tabs>
            <w:rPr/>
          </w:pPr>
          <w:hyperlink w:anchor="__RefHeading___Toc5224299_1280447820">
            <w:r>
              <w:rPr>
                <w:webHidden/>
                <w:rStyle w:val="IndexLink"/>
                <w:rtl w:val="true"/>
              </w:rPr>
              <w:t>اشاره</w:t>
            </w:r>
            <w:r>
              <w:rPr>
                <w:rStyle w:val="IndexLink"/>
                <w:rtl w:val="true"/>
              </w:rPr>
              <w:tab/>
            </w:r>
            <w:r>
              <w:rPr>
                <w:rStyle w:val="IndexLink"/>
              </w:rPr>
              <w:t>267</w:t>
            </w:r>
          </w:hyperlink>
        </w:p>
        <w:p>
          <w:pPr>
            <w:pStyle w:val="Contents5"/>
            <w:tabs>
              <w:tab w:val="clear" w:pos="7892"/>
              <w:tab w:val="right" w:pos="9026" w:leader="dot"/>
            </w:tabs>
            <w:rPr/>
          </w:pPr>
          <w:hyperlink w:anchor="__RefHeading___Toc5224301_1280447820">
            <w:r>
              <w:rPr>
                <w:webHidden/>
                <w:rStyle w:val="IndexLink"/>
                <w:rtl w:val="true"/>
              </w:rPr>
              <w:t>آثار</w:t>
            </w:r>
            <w:r>
              <w:rPr>
                <w:rStyle w:val="IndexLink"/>
                <w:rtl w:val="true"/>
              </w:rPr>
              <w:tab/>
            </w:r>
            <w:r>
              <w:rPr>
                <w:rStyle w:val="IndexLink"/>
              </w:rPr>
              <w:t>268</w:t>
            </w:r>
          </w:hyperlink>
        </w:p>
        <w:p>
          <w:pPr>
            <w:pStyle w:val="Contents4"/>
            <w:tabs>
              <w:tab w:val="clear" w:pos="8176"/>
              <w:tab w:val="right" w:pos="9026" w:leader="dot"/>
            </w:tabs>
            <w:rPr/>
          </w:pPr>
          <w:hyperlink w:anchor="__RefHeading___Toc5224303_1280447820">
            <w:r>
              <w:rPr>
                <w:webHidden/>
                <w:rStyle w:val="IndexLink"/>
                <w:rtl w:val="true"/>
              </w:rPr>
              <w:t>نسخه هاى خطّى موجود از فصوص سليمانيّه</w:t>
            </w:r>
            <w:r>
              <w:rPr>
                <w:rStyle w:val="IndexLink"/>
                <w:rtl w:val="true"/>
              </w:rPr>
              <w:tab/>
            </w:r>
            <w:r>
              <w:rPr>
                <w:rStyle w:val="IndexLink"/>
              </w:rPr>
              <w:t>269</w:t>
            </w:r>
          </w:hyperlink>
        </w:p>
        <w:p>
          <w:pPr>
            <w:pStyle w:val="Contents4"/>
            <w:tabs>
              <w:tab w:val="clear" w:pos="8176"/>
              <w:tab w:val="right" w:pos="9026" w:leader="dot"/>
            </w:tabs>
            <w:rPr/>
          </w:pPr>
          <w:hyperlink w:anchor="__RefHeading___Toc5224305_1280447820">
            <w:r>
              <w:rPr>
                <w:webHidden/>
                <w:rStyle w:val="IndexLink"/>
                <w:rtl w:val="true"/>
              </w:rPr>
              <w:t>نسخه هاى مورد استفاده در تحقيق</w:t>
            </w:r>
            <w:r>
              <w:rPr>
                <w:rStyle w:val="IndexLink"/>
                <w:rtl w:val="true"/>
              </w:rPr>
              <w:tab/>
            </w:r>
            <w:r>
              <w:rPr>
                <w:rStyle w:val="IndexLink"/>
              </w:rPr>
              <w:t>270</w:t>
            </w:r>
          </w:hyperlink>
        </w:p>
        <w:p>
          <w:pPr>
            <w:pStyle w:val="Contents4"/>
            <w:tabs>
              <w:tab w:val="clear" w:pos="8176"/>
              <w:tab w:val="right" w:pos="9026" w:leader="dot"/>
            </w:tabs>
            <w:rPr/>
          </w:pPr>
          <w:hyperlink w:anchor="__RefHeading___Toc5224307_1280447820">
            <w:r>
              <w:rPr>
                <w:webHidden/>
                <w:rStyle w:val="IndexLink"/>
                <w:rtl w:val="true"/>
              </w:rPr>
              <w:t>خاتمه</w:t>
            </w:r>
            <w:r>
              <w:rPr>
                <w:rStyle w:val="IndexLink"/>
                <w:rtl w:val="true"/>
              </w:rPr>
              <w:tab/>
            </w:r>
            <w:r>
              <w:rPr>
                <w:rStyle w:val="IndexLink"/>
              </w:rPr>
              <w:t>270</w:t>
            </w:r>
          </w:hyperlink>
        </w:p>
        <w:p>
          <w:pPr>
            <w:pStyle w:val="Contents3"/>
            <w:tabs>
              <w:tab w:val="clear" w:pos="8459"/>
              <w:tab w:val="right" w:pos="9026" w:leader="dot"/>
            </w:tabs>
            <w:rPr/>
          </w:pPr>
          <w:hyperlink w:anchor="__RefHeading___Toc5224309_1280447820">
            <w:r>
              <w:rPr>
                <w:webHidden/>
                <w:rStyle w:val="IndexLink"/>
                <w:rtl w:val="true"/>
              </w:rPr>
              <w:t>متن رساله</w:t>
            </w:r>
            <w:r>
              <w:rPr>
                <w:rStyle w:val="IndexLink"/>
                <w:rtl w:val="true"/>
              </w:rPr>
              <w:tab/>
            </w:r>
            <w:r>
              <w:rPr>
                <w:rStyle w:val="IndexLink"/>
              </w:rPr>
              <w:t>273</w:t>
            </w:r>
          </w:hyperlink>
        </w:p>
        <w:p>
          <w:pPr>
            <w:pStyle w:val="Contents4"/>
            <w:tabs>
              <w:tab w:val="clear" w:pos="8176"/>
              <w:tab w:val="right" w:pos="9026" w:leader="dot"/>
            </w:tabs>
            <w:rPr/>
          </w:pPr>
          <w:hyperlink w:anchor="__RefHeading___Toc5224311_1280447820">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5224313_1280447820">
            <w:r>
              <w:rPr>
                <w:webHidden/>
                <w:rStyle w:val="IndexLink"/>
                <w:rtl w:val="true"/>
              </w:rPr>
              <w:t>ذكر حديث مأثور در فضل و ثواب دعاى مذكور و حلّ معاقد آن به بيان ترجمۀ آسان</w:t>
            </w:r>
            <w:r>
              <w:rPr>
                <w:rStyle w:val="IndexLink"/>
                <w:rtl w:val="true"/>
              </w:rPr>
              <w:tab/>
            </w:r>
            <w:r>
              <w:rPr>
                <w:rStyle w:val="IndexLink"/>
              </w:rPr>
              <w:t>282</w:t>
            </w:r>
          </w:hyperlink>
        </w:p>
        <w:p>
          <w:pPr>
            <w:pStyle w:val="Contents2"/>
            <w:tabs>
              <w:tab w:val="clear" w:pos="8743"/>
              <w:tab w:val="right" w:pos="9026" w:leader="dot"/>
            </w:tabs>
            <w:rPr/>
          </w:pPr>
          <w:hyperlink w:anchor="__RefHeading___Toc5224315_1280447820">
            <w:r>
              <w:rPr>
                <w:webHidden/>
                <w:rStyle w:val="IndexLink"/>
                <w:rtl w:val="true"/>
              </w:rPr>
              <w:t>الإيجاز في علمي الرجال و الدراية</w:t>
            </w:r>
            <w:r>
              <w:rPr>
                <w:rStyle w:val="IndexLink"/>
                <w:rtl w:val="true"/>
              </w:rPr>
              <w:tab/>
            </w:r>
            <w:r>
              <w:rPr>
                <w:rStyle w:val="IndexLink"/>
              </w:rPr>
              <w:t>298</w:t>
            </w:r>
          </w:hyperlink>
        </w:p>
        <w:p>
          <w:pPr>
            <w:pStyle w:val="Contents3"/>
            <w:tabs>
              <w:tab w:val="clear" w:pos="8459"/>
              <w:tab w:val="right" w:pos="9026" w:leader="dot"/>
            </w:tabs>
            <w:rPr/>
          </w:pPr>
          <w:hyperlink w:anchor="__RefHeading___Toc5224317_1280447820">
            <w:r>
              <w:rPr>
                <w:webHidden/>
                <w:rStyle w:val="IndexLink"/>
                <w:rtl w:val="true"/>
              </w:rPr>
              <w:t>اشاره</w:t>
            </w:r>
            <w:r>
              <w:rPr>
                <w:rStyle w:val="IndexLink"/>
                <w:rtl w:val="true"/>
              </w:rPr>
              <w:tab/>
            </w:r>
            <w:r>
              <w:rPr>
                <w:rStyle w:val="IndexLink"/>
              </w:rPr>
              <w:t>298</w:t>
            </w:r>
          </w:hyperlink>
        </w:p>
        <w:p>
          <w:pPr>
            <w:pStyle w:val="Contents3"/>
            <w:tabs>
              <w:tab w:val="clear" w:pos="8459"/>
              <w:tab w:val="right" w:pos="9026" w:leader="dot"/>
            </w:tabs>
            <w:rPr/>
          </w:pPr>
          <w:hyperlink w:anchor="__RefHeading___Toc5224319_1280447820">
            <w:r>
              <w:rPr>
                <w:webHidden/>
                <w:rStyle w:val="IndexLink"/>
                <w:rtl w:val="true"/>
              </w:rPr>
              <w:t>التمهيد</w:t>
            </w:r>
            <w:r>
              <w:rPr>
                <w:rStyle w:val="IndexLink"/>
                <w:rtl w:val="true"/>
              </w:rPr>
              <w:tab/>
            </w:r>
            <w:r>
              <w:rPr>
                <w:rStyle w:val="IndexLink"/>
              </w:rPr>
              <w:t>298</w:t>
            </w:r>
          </w:hyperlink>
        </w:p>
        <w:p>
          <w:pPr>
            <w:pStyle w:val="Contents4"/>
            <w:tabs>
              <w:tab w:val="clear" w:pos="8176"/>
              <w:tab w:val="right" w:pos="9026" w:leader="dot"/>
            </w:tabs>
            <w:rPr/>
          </w:pPr>
          <w:hyperlink w:anchor="__RefHeading___Toc5224321_1280447820">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5224323_1280447820">
            <w:r>
              <w:rPr>
                <w:webHidden/>
                <w:rStyle w:val="IndexLink"/>
                <w:rtl w:val="true"/>
              </w:rPr>
              <w:t>تكملة في ترجمة المؤلّف</w:t>
            </w:r>
            <w:r>
              <w:rPr>
                <w:rStyle w:val="IndexLink"/>
                <w:rtl w:val="true"/>
              </w:rPr>
              <w:tab/>
            </w:r>
            <w:r>
              <w:rPr>
                <w:rStyle w:val="IndexLink"/>
              </w:rPr>
              <w:t>300</w:t>
            </w:r>
          </w:hyperlink>
        </w:p>
        <w:p>
          <w:pPr>
            <w:pStyle w:val="Contents4"/>
            <w:tabs>
              <w:tab w:val="clear" w:pos="8176"/>
              <w:tab w:val="right" w:pos="9026" w:leader="dot"/>
            </w:tabs>
            <w:rPr/>
          </w:pPr>
          <w:hyperlink w:anchor="__RefHeading___Toc5224325_1280447820">
            <w:r>
              <w:rPr>
                <w:webHidden/>
                <w:rStyle w:val="IndexLink"/>
                <w:rtl w:val="true"/>
              </w:rPr>
              <w:t>تكملة في ذكر مصنّفاته</w:t>
            </w:r>
            <w:r>
              <w:rPr>
                <w:rStyle w:val="IndexLink"/>
                <w:rtl w:val="true"/>
              </w:rPr>
              <w:tab/>
            </w:r>
            <w:r>
              <w:rPr>
                <w:rStyle w:val="IndexLink"/>
              </w:rPr>
              <w:t>301</w:t>
            </w:r>
          </w:hyperlink>
        </w:p>
        <w:p>
          <w:pPr>
            <w:pStyle w:val="Contents4"/>
            <w:tabs>
              <w:tab w:val="clear" w:pos="8176"/>
              <w:tab w:val="right" w:pos="9026" w:leader="dot"/>
            </w:tabs>
            <w:rPr/>
          </w:pPr>
          <w:hyperlink w:anchor="__RefHeading___Toc5224327_1280447820">
            <w:r>
              <w:rPr>
                <w:webHidden/>
                <w:rStyle w:val="IndexLink"/>
                <w:rtl w:val="true"/>
              </w:rPr>
              <w:t>نسخ الرسالة</w:t>
            </w:r>
            <w:r>
              <w:rPr>
                <w:rStyle w:val="IndexLink"/>
                <w:rtl w:val="true"/>
              </w:rPr>
              <w:tab/>
            </w:r>
            <w:r>
              <w:rPr>
                <w:rStyle w:val="IndexLink"/>
              </w:rPr>
              <w:t>306</w:t>
            </w:r>
          </w:hyperlink>
        </w:p>
        <w:p>
          <w:pPr>
            <w:pStyle w:val="Contents4"/>
            <w:tabs>
              <w:tab w:val="clear" w:pos="8176"/>
              <w:tab w:val="right" w:pos="9026" w:leader="dot"/>
            </w:tabs>
            <w:rPr/>
          </w:pPr>
          <w:hyperlink w:anchor="__RefHeading___Toc5224329_1280447820">
            <w:r>
              <w:rPr>
                <w:webHidden/>
                <w:rStyle w:val="IndexLink"/>
                <w:rtl w:val="true"/>
              </w:rPr>
              <w:t>النسخ المعتمدة</w:t>
            </w:r>
            <w:r>
              <w:rPr>
                <w:rStyle w:val="IndexLink"/>
                <w:rtl w:val="true"/>
              </w:rPr>
              <w:tab/>
            </w:r>
            <w:r>
              <w:rPr>
                <w:rStyle w:val="IndexLink"/>
              </w:rPr>
              <w:t>307</w:t>
            </w:r>
          </w:hyperlink>
        </w:p>
        <w:p>
          <w:pPr>
            <w:pStyle w:val="Contents4"/>
            <w:tabs>
              <w:tab w:val="clear" w:pos="8176"/>
              <w:tab w:val="right" w:pos="9026" w:leader="dot"/>
            </w:tabs>
            <w:rPr/>
          </w:pPr>
          <w:hyperlink w:anchor="__RefHeading___Toc5224331_1280447820">
            <w:r>
              <w:rPr>
                <w:webHidden/>
                <w:rStyle w:val="IndexLink"/>
                <w:rtl w:val="true"/>
              </w:rPr>
              <w:t>منهج التحقيق</w:t>
            </w:r>
            <w:r>
              <w:rPr>
                <w:rStyle w:val="IndexLink"/>
                <w:rtl w:val="true"/>
              </w:rPr>
              <w:tab/>
            </w:r>
            <w:r>
              <w:rPr>
                <w:rStyle w:val="IndexLink"/>
              </w:rPr>
              <w:t>308</w:t>
            </w:r>
          </w:hyperlink>
        </w:p>
        <w:p>
          <w:pPr>
            <w:pStyle w:val="Contents3"/>
            <w:tabs>
              <w:tab w:val="clear" w:pos="8459"/>
              <w:tab w:val="right" w:pos="9026" w:leader="dot"/>
            </w:tabs>
            <w:rPr/>
          </w:pPr>
          <w:hyperlink w:anchor="__RefHeading___Toc5224333_1280447820">
            <w:r>
              <w:rPr>
                <w:webHidden/>
                <w:rStyle w:val="IndexLink"/>
                <w:rtl w:val="true"/>
              </w:rPr>
              <w:t>متن رساله</w:t>
            </w:r>
            <w:r>
              <w:rPr>
                <w:rStyle w:val="IndexLink"/>
                <w:rtl w:val="true"/>
              </w:rPr>
              <w:tab/>
            </w:r>
            <w:r>
              <w:rPr>
                <w:rStyle w:val="IndexLink"/>
              </w:rPr>
              <w:t>313</w:t>
            </w:r>
          </w:hyperlink>
        </w:p>
        <w:p>
          <w:pPr>
            <w:pStyle w:val="Contents4"/>
            <w:tabs>
              <w:tab w:val="clear" w:pos="8176"/>
              <w:tab w:val="right" w:pos="9026" w:leader="dot"/>
            </w:tabs>
            <w:rPr/>
          </w:pPr>
          <w:hyperlink w:anchor="__RefHeading___Toc5224335_1280447820">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5224337_1280447820">
            <w:r>
              <w:rPr>
                <w:webHidden/>
                <w:rStyle w:val="IndexLink"/>
                <w:rtl w:val="true"/>
              </w:rPr>
              <w:t>خاتمة</w:t>
            </w:r>
            <w:r>
              <w:rPr>
                <w:rStyle w:val="IndexLink"/>
                <w:rtl w:val="true"/>
              </w:rPr>
              <w:tab/>
            </w:r>
            <w:r>
              <w:rPr>
                <w:rStyle w:val="IndexLink"/>
              </w:rPr>
              <w:t>331</w:t>
            </w:r>
          </w:hyperlink>
        </w:p>
        <w:p>
          <w:pPr>
            <w:pStyle w:val="Contents4"/>
            <w:tabs>
              <w:tab w:val="clear" w:pos="8176"/>
              <w:tab w:val="right" w:pos="9026" w:leader="dot"/>
            </w:tabs>
            <w:rPr/>
          </w:pPr>
          <w:hyperlink w:anchor="__RefHeading___Toc5224339_1280447820">
            <w:r>
              <w:rPr>
                <w:webHidden/>
                <w:rStyle w:val="IndexLink"/>
                <w:rtl w:val="true"/>
              </w:rPr>
              <w:t>مصادر التحقيق</w:t>
            </w:r>
            <w:r>
              <w:rPr>
                <w:rStyle w:val="IndexLink"/>
                <w:rtl w:val="true"/>
              </w:rPr>
              <w:tab/>
            </w:r>
            <w:r>
              <w:rPr>
                <w:rStyle w:val="IndexLink"/>
              </w:rPr>
              <w:t>333</w:t>
            </w:r>
          </w:hyperlink>
        </w:p>
        <w:p>
          <w:pPr>
            <w:pStyle w:val="Contents5"/>
            <w:tabs>
              <w:tab w:val="clear" w:pos="7892"/>
              <w:tab w:val="right" w:pos="9026" w:leader="dot"/>
            </w:tabs>
            <w:rPr/>
          </w:pPr>
          <w:hyperlink w:anchor="__RefHeading___Toc5224341_1280447820">
            <w:r>
              <w:rPr>
                <w:webHidden/>
                <w:rStyle w:val="IndexLink"/>
                <w:rtl w:val="true"/>
              </w:rPr>
              <w:t>الحديثيّة و الفقهيّة</w:t>
            </w:r>
            <w:r>
              <w:rPr>
                <w:rStyle w:val="IndexLink"/>
                <w:rtl w:val="true"/>
              </w:rPr>
              <w:t>:</w:t>
              <w:tab/>
            </w:r>
            <w:r>
              <w:rPr>
                <w:rStyle w:val="IndexLink"/>
              </w:rPr>
              <w:t>333</w:t>
            </w:r>
          </w:hyperlink>
        </w:p>
        <w:p>
          <w:pPr>
            <w:pStyle w:val="Contents5"/>
            <w:tabs>
              <w:tab w:val="clear" w:pos="7892"/>
              <w:tab w:val="right" w:pos="9026" w:leader="dot"/>
            </w:tabs>
            <w:rPr/>
          </w:pPr>
          <w:hyperlink w:anchor="__RefHeading___Toc5224343_1280447820">
            <w:r>
              <w:rPr>
                <w:webHidden/>
                <w:rStyle w:val="IndexLink"/>
                <w:rtl w:val="true"/>
              </w:rPr>
              <w:t>الاُصوليّة</w:t>
            </w:r>
            <w:r>
              <w:rPr>
                <w:rStyle w:val="IndexLink"/>
                <w:rtl w:val="true"/>
              </w:rPr>
              <w:t>:</w:t>
              <w:tab/>
            </w:r>
            <w:r>
              <w:rPr>
                <w:rStyle w:val="IndexLink"/>
              </w:rPr>
              <w:t>334</w:t>
            </w:r>
          </w:hyperlink>
        </w:p>
        <w:p>
          <w:pPr>
            <w:pStyle w:val="Contents5"/>
            <w:tabs>
              <w:tab w:val="clear" w:pos="7892"/>
              <w:tab w:val="right" w:pos="9026" w:leader="dot"/>
            </w:tabs>
            <w:rPr/>
          </w:pPr>
          <w:hyperlink w:anchor="__RefHeading___Toc5224345_1280447820">
            <w:r>
              <w:rPr>
                <w:webHidden/>
                <w:rStyle w:val="IndexLink"/>
                <w:rtl w:val="true"/>
              </w:rPr>
              <w:t>اللغويّة</w:t>
            </w:r>
            <w:r>
              <w:rPr>
                <w:rStyle w:val="IndexLink"/>
                <w:rtl w:val="true"/>
              </w:rPr>
              <w:t>:</w:t>
              <w:tab/>
            </w:r>
            <w:r>
              <w:rPr>
                <w:rStyle w:val="IndexLink"/>
              </w:rPr>
              <w:t>334</w:t>
            </w:r>
          </w:hyperlink>
        </w:p>
        <w:p>
          <w:pPr>
            <w:pStyle w:val="Contents5"/>
            <w:tabs>
              <w:tab w:val="clear" w:pos="7892"/>
              <w:tab w:val="right" w:pos="9026" w:leader="dot"/>
            </w:tabs>
            <w:rPr/>
          </w:pPr>
          <w:hyperlink w:anchor="__RefHeading___Toc5224347_1280447820">
            <w:r>
              <w:rPr>
                <w:webHidden/>
                <w:rStyle w:val="IndexLink"/>
                <w:rtl w:val="true"/>
              </w:rPr>
              <w:t>الرجاليّة</w:t>
            </w:r>
            <w:r>
              <w:rPr>
                <w:rStyle w:val="IndexLink"/>
                <w:rtl w:val="true"/>
              </w:rPr>
              <w:t>:</w:t>
              <w:tab/>
            </w:r>
            <w:r>
              <w:rPr>
                <w:rStyle w:val="IndexLink"/>
              </w:rPr>
              <w:t>334</w:t>
            </w:r>
          </w:hyperlink>
        </w:p>
        <w:p>
          <w:pPr>
            <w:pStyle w:val="Contents5"/>
            <w:tabs>
              <w:tab w:val="clear" w:pos="7892"/>
              <w:tab w:val="right" w:pos="9026" w:leader="dot"/>
            </w:tabs>
            <w:rPr/>
          </w:pPr>
          <w:hyperlink w:anchor="__RefHeading___Toc5224349_1280447820">
            <w:r>
              <w:rPr>
                <w:webHidden/>
                <w:rStyle w:val="IndexLink"/>
                <w:rtl w:val="true"/>
              </w:rPr>
              <w:t>في الدراية</w:t>
            </w:r>
            <w:r>
              <w:rPr>
                <w:rStyle w:val="IndexLink"/>
                <w:rtl w:val="true"/>
              </w:rPr>
              <w:t>:</w:t>
              <w:tab/>
            </w:r>
            <w:r>
              <w:rPr>
                <w:rStyle w:val="IndexLink"/>
              </w:rPr>
              <w:t>335</w:t>
            </w:r>
          </w:hyperlink>
        </w:p>
        <w:p>
          <w:pPr>
            <w:pStyle w:val="Contents5"/>
            <w:tabs>
              <w:tab w:val="clear" w:pos="7892"/>
              <w:tab w:val="right" w:pos="9026" w:leader="dot"/>
            </w:tabs>
            <w:rPr/>
          </w:pPr>
          <w:hyperlink w:anchor="__RefHeading___Toc5224351_1280447820">
            <w:r>
              <w:rPr>
                <w:webHidden/>
                <w:rStyle w:val="IndexLink"/>
                <w:rtl w:val="true"/>
              </w:rPr>
              <w:t>المنابع الكامبيوتريّة</w:t>
            </w:r>
            <w:r>
              <w:rPr>
                <w:rStyle w:val="IndexLink"/>
                <w:rtl w:val="true"/>
              </w:rPr>
              <w:t>:</w:t>
              <w:tab/>
            </w:r>
            <w:r>
              <w:rPr>
                <w:rStyle w:val="IndexLink"/>
              </w:rPr>
              <w:t>337</w:t>
            </w:r>
          </w:hyperlink>
        </w:p>
        <w:p>
          <w:pPr>
            <w:pStyle w:val="Contents2"/>
            <w:tabs>
              <w:tab w:val="clear" w:pos="8743"/>
              <w:tab w:val="right" w:pos="9026" w:leader="dot"/>
            </w:tabs>
            <w:rPr/>
          </w:pPr>
          <w:hyperlink w:anchor="__RefHeading___Toc5224353_1280447820">
            <w:r>
              <w:rPr>
                <w:webHidden/>
                <w:rStyle w:val="IndexLink"/>
                <w:rtl w:val="true"/>
              </w:rPr>
              <w:t>جواهر الكلمات فيما يتعلق بأحوال الرواة</w:t>
            </w:r>
            <w:r>
              <w:rPr>
                <w:rStyle w:val="IndexLink"/>
                <w:rtl w:val="true"/>
              </w:rPr>
              <w:tab/>
            </w:r>
            <w:r>
              <w:rPr>
                <w:rStyle w:val="IndexLink"/>
              </w:rPr>
              <w:t>339</w:t>
            </w:r>
          </w:hyperlink>
        </w:p>
        <w:p>
          <w:pPr>
            <w:pStyle w:val="Contents3"/>
            <w:tabs>
              <w:tab w:val="clear" w:pos="8459"/>
              <w:tab w:val="right" w:pos="9026" w:leader="dot"/>
            </w:tabs>
            <w:rPr/>
          </w:pPr>
          <w:hyperlink w:anchor="__RefHeading___Toc5224355_1280447820">
            <w:r>
              <w:rPr>
                <w:webHidden/>
                <w:rStyle w:val="IndexLink"/>
                <w:rtl w:val="true"/>
              </w:rPr>
              <w:t>اشاره</w:t>
            </w:r>
            <w:r>
              <w:rPr>
                <w:rStyle w:val="IndexLink"/>
                <w:rtl w:val="true"/>
              </w:rPr>
              <w:tab/>
            </w:r>
            <w:r>
              <w:rPr>
                <w:rStyle w:val="IndexLink"/>
              </w:rPr>
              <w:t>339</w:t>
            </w:r>
          </w:hyperlink>
        </w:p>
        <w:p>
          <w:pPr>
            <w:pStyle w:val="Contents3"/>
            <w:tabs>
              <w:tab w:val="clear" w:pos="8459"/>
              <w:tab w:val="right" w:pos="9026" w:leader="dot"/>
            </w:tabs>
            <w:rPr/>
          </w:pPr>
          <w:hyperlink w:anchor="__RefHeading___Toc5224357_1280447820">
            <w:r>
              <w:rPr>
                <w:webHidden/>
                <w:rStyle w:val="IndexLink"/>
                <w:rtl w:val="true"/>
              </w:rPr>
              <w:t>درآمد</w:t>
            </w:r>
            <w:r>
              <w:rPr>
                <w:rStyle w:val="IndexLink"/>
                <w:rtl w:val="true"/>
              </w:rPr>
              <w:tab/>
            </w:r>
            <w:r>
              <w:rPr>
                <w:rStyle w:val="IndexLink"/>
              </w:rPr>
              <w:t>339</w:t>
            </w:r>
          </w:hyperlink>
        </w:p>
        <w:p>
          <w:pPr>
            <w:pStyle w:val="Contents4"/>
            <w:tabs>
              <w:tab w:val="clear" w:pos="8176"/>
              <w:tab w:val="right" w:pos="9026" w:leader="dot"/>
            </w:tabs>
            <w:rPr/>
          </w:pPr>
          <w:hyperlink w:anchor="__RefHeading___Toc5224359_1280447820">
            <w:r>
              <w:rPr>
                <w:webHidden/>
                <w:rStyle w:val="IndexLink"/>
                <w:rtl w:val="true"/>
              </w:rPr>
              <w:t>اشاره</w:t>
            </w:r>
            <w:r>
              <w:rPr>
                <w:rStyle w:val="IndexLink"/>
                <w:rtl w:val="true"/>
              </w:rPr>
              <w:tab/>
            </w:r>
            <w:r>
              <w:rPr>
                <w:rStyle w:val="IndexLink"/>
              </w:rPr>
              <w:t>339</w:t>
            </w:r>
          </w:hyperlink>
        </w:p>
        <w:p>
          <w:pPr>
            <w:pStyle w:val="Contents4"/>
            <w:tabs>
              <w:tab w:val="clear" w:pos="8176"/>
              <w:tab w:val="right" w:pos="9026" w:leader="dot"/>
            </w:tabs>
            <w:rPr/>
          </w:pPr>
          <w:hyperlink w:anchor="__RefHeading___Toc5224361_1280447820">
            <w:r>
              <w:rPr>
                <w:webHidden/>
                <w:rStyle w:val="IndexLink"/>
                <w:rtl w:val="true"/>
              </w:rPr>
              <w:t>مؤلف رساله</w:t>
            </w:r>
            <w:r>
              <w:rPr>
                <w:rStyle w:val="IndexLink"/>
                <w:rtl w:val="true"/>
              </w:rPr>
              <w:tab/>
            </w:r>
            <w:r>
              <w:rPr>
                <w:rStyle w:val="IndexLink"/>
              </w:rPr>
              <w:t>339</w:t>
            </w:r>
          </w:hyperlink>
        </w:p>
        <w:p>
          <w:pPr>
            <w:pStyle w:val="Contents4"/>
            <w:tabs>
              <w:tab w:val="clear" w:pos="8176"/>
              <w:tab w:val="right" w:pos="9026" w:leader="dot"/>
            </w:tabs>
            <w:rPr/>
          </w:pPr>
          <w:hyperlink w:anchor="__RefHeading___Toc5224363_1280447820">
            <w:r>
              <w:rPr>
                <w:webHidden/>
                <w:rStyle w:val="IndexLink"/>
                <w:rtl w:val="true"/>
              </w:rPr>
              <w:t>جواهر الكلمات فيما يتعلق بأحوال الرواة</w:t>
            </w:r>
            <w:r>
              <w:rPr>
                <w:rStyle w:val="IndexLink"/>
                <w:rtl w:val="true"/>
              </w:rPr>
              <w:tab/>
            </w:r>
            <w:r>
              <w:rPr>
                <w:rStyle w:val="IndexLink"/>
              </w:rPr>
              <w:t>340</w:t>
            </w:r>
          </w:hyperlink>
        </w:p>
        <w:p>
          <w:pPr>
            <w:pStyle w:val="Contents4"/>
            <w:tabs>
              <w:tab w:val="clear" w:pos="8176"/>
              <w:tab w:val="right" w:pos="9026" w:leader="dot"/>
            </w:tabs>
            <w:rPr/>
          </w:pPr>
          <w:hyperlink w:anchor="__RefHeading___Toc5224365_1280447820">
            <w:r>
              <w:rPr>
                <w:webHidden/>
                <w:rStyle w:val="IndexLink"/>
                <w:rtl w:val="true"/>
              </w:rPr>
              <w:t>نسخه ها</w:t>
            </w:r>
            <w:r>
              <w:rPr>
                <w:rStyle w:val="IndexLink"/>
                <w:rtl w:val="true"/>
              </w:rPr>
              <w:tab/>
            </w:r>
            <w:r>
              <w:rPr>
                <w:rStyle w:val="IndexLink"/>
              </w:rPr>
              <w:t>341</w:t>
            </w:r>
          </w:hyperlink>
        </w:p>
        <w:p>
          <w:pPr>
            <w:pStyle w:val="Contents4"/>
            <w:tabs>
              <w:tab w:val="clear" w:pos="8176"/>
              <w:tab w:val="right" w:pos="9026" w:leader="dot"/>
            </w:tabs>
            <w:rPr/>
          </w:pPr>
          <w:hyperlink w:anchor="__RefHeading___Toc5224367_1280447820">
            <w:r>
              <w:rPr>
                <w:webHidden/>
                <w:rStyle w:val="IndexLink"/>
                <w:rtl w:val="true"/>
              </w:rPr>
              <w:t>روش تحقيق و تصحيح</w:t>
            </w:r>
            <w:r>
              <w:rPr>
                <w:rStyle w:val="IndexLink"/>
                <w:rtl w:val="true"/>
              </w:rPr>
              <w:tab/>
            </w:r>
            <w:r>
              <w:rPr>
                <w:rStyle w:val="IndexLink"/>
              </w:rPr>
              <w:t>342</w:t>
            </w:r>
          </w:hyperlink>
        </w:p>
        <w:p>
          <w:pPr>
            <w:pStyle w:val="Contents3"/>
            <w:tabs>
              <w:tab w:val="clear" w:pos="8459"/>
              <w:tab w:val="right" w:pos="9026" w:leader="dot"/>
            </w:tabs>
            <w:rPr/>
          </w:pPr>
          <w:hyperlink w:anchor="__RefHeading___Toc5224369_1280447820">
            <w:r>
              <w:rPr>
                <w:webHidden/>
                <w:rStyle w:val="IndexLink"/>
                <w:rtl w:val="true"/>
              </w:rPr>
              <w:t>متن رساله</w:t>
            </w:r>
            <w:r>
              <w:rPr>
                <w:rStyle w:val="IndexLink"/>
                <w:rtl w:val="true"/>
              </w:rPr>
              <w:tab/>
            </w:r>
            <w:r>
              <w:rPr>
                <w:rStyle w:val="IndexLink"/>
              </w:rPr>
              <w:t>345</w:t>
            </w:r>
          </w:hyperlink>
        </w:p>
        <w:p>
          <w:pPr>
            <w:pStyle w:val="Contents4"/>
            <w:tabs>
              <w:tab w:val="clear" w:pos="8176"/>
              <w:tab w:val="right" w:pos="9026" w:leader="dot"/>
            </w:tabs>
            <w:rPr/>
          </w:pPr>
          <w:hyperlink w:anchor="__RefHeading___Toc5224371_1280447820">
            <w:r>
              <w:rPr>
                <w:webHidden/>
                <w:rStyle w:val="IndexLink"/>
                <w:rtl w:val="true"/>
              </w:rPr>
              <w:t>اشاره</w:t>
            </w:r>
            <w:r>
              <w:rPr>
                <w:rStyle w:val="IndexLink"/>
                <w:rtl w:val="true"/>
              </w:rPr>
              <w:tab/>
            </w:r>
            <w:r>
              <w:rPr>
                <w:rStyle w:val="IndexLink"/>
              </w:rPr>
              <w:t>345</w:t>
            </w:r>
          </w:hyperlink>
        </w:p>
        <w:p>
          <w:pPr>
            <w:pStyle w:val="Contents4"/>
            <w:tabs>
              <w:tab w:val="clear" w:pos="8176"/>
              <w:tab w:val="right" w:pos="9026" w:leader="dot"/>
            </w:tabs>
            <w:rPr/>
          </w:pPr>
          <w:hyperlink w:anchor="__RefHeading___Toc5224373_1280447820">
            <w:r>
              <w:rPr>
                <w:webHidden/>
                <w:rStyle w:val="IndexLink"/>
                <w:rtl w:val="true"/>
              </w:rPr>
              <w:t>المقدّمة</w:t>
            </w:r>
            <w:r>
              <w:rPr>
                <w:rStyle w:val="IndexLink"/>
                <w:rtl w:val="true"/>
              </w:rPr>
              <w:tab/>
            </w:r>
            <w:r>
              <w:rPr>
                <w:rStyle w:val="IndexLink"/>
              </w:rPr>
              <w:t>346</w:t>
            </w:r>
          </w:hyperlink>
        </w:p>
        <w:p>
          <w:pPr>
            <w:pStyle w:val="Contents5"/>
            <w:tabs>
              <w:tab w:val="clear" w:pos="7892"/>
              <w:tab w:val="right" w:pos="9026" w:leader="dot"/>
            </w:tabs>
            <w:rPr/>
          </w:pPr>
          <w:hyperlink w:anchor="__RefHeading___Toc5224375_1280447820">
            <w:r>
              <w:rPr>
                <w:webHidden/>
                <w:rStyle w:val="IndexLink"/>
                <w:rtl w:val="true"/>
              </w:rPr>
              <w:t>اشاره</w:t>
            </w:r>
            <w:r>
              <w:rPr>
                <w:rStyle w:val="IndexLink"/>
                <w:rtl w:val="true"/>
              </w:rPr>
              <w:tab/>
            </w:r>
            <w:r>
              <w:rPr>
                <w:rStyle w:val="IndexLink"/>
              </w:rPr>
              <w:t>346</w:t>
            </w:r>
          </w:hyperlink>
        </w:p>
        <w:p>
          <w:pPr>
            <w:pStyle w:val="Contents5"/>
            <w:tabs>
              <w:tab w:val="clear" w:pos="7892"/>
              <w:tab w:val="right" w:pos="9026" w:leader="dot"/>
            </w:tabs>
            <w:rPr/>
          </w:pPr>
          <w:hyperlink w:anchor="__RefHeading___Toc5224377_1280447820">
            <w:r>
              <w:rPr>
                <w:webHidden/>
                <w:rStyle w:val="IndexLink"/>
                <w:rtl w:val="true"/>
              </w:rPr>
              <w:t>المطلب الأوّل</w:t>
            </w:r>
            <w:r>
              <w:rPr>
                <w:rStyle w:val="IndexLink"/>
                <w:rtl w:val="true"/>
              </w:rPr>
              <w:t xml:space="preserve">: </w:t>
            </w:r>
            <w:r>
              <w:rPr>
                <w:rStyle w:val="IndexLink"/>
                <w:rtl w:val="true"/>
              </w:rPr>
              <w:t>في تعريف علم الرجال</w:t>
            </w:r>
            <w:r>
              <w:rPr>
                <w:rStyle w:val="IndexLink"/>
                <w:rtl w:val="true"/>
              </w:rPr>
              <w:tab/>
            </w:r>
            <w:r>
              <w:rPr>
                <w:rStyle w:val="IndexLink"/>
              </w:rPr>
              <w:t>346</w:t>
            </w:r>
          </w:hyperlink>
        </w:p>
        <w:p>
          <w:pPr>
            <w:pStyle w:val="Contents5"/>
            <w:tabs>
              <w:tab w:val="clear" w:pos="7892"/>
              <w:tab w:val="right" w:pos="9026" w:leader="dot"/>
            </w:tabs>
            <w:rPr/>
          </w:pPr>
          <w:hyperlink w:anchor="__RefHeading___Toc5224379_1280447820">
            <w:r>
              <w:rPr>
                <w:webHidden/>
                <w:rStyle w:val="IndexLink"/>
                <w:rtl w:val="true"/>
              </w:rPr>
              <w:t>المطلب الثاني</w:t>
            </w:r>
            <w:r>
              <w:rPr>
                <w:rStyle w:val="IndexLink"/>
                <w:rtl w:val="true"/>
              </w:rPr>
              <w:t xml:space="preserve">: </w:t>
            </w:r>
            <w:r>
              <w:rPr>
                <w:rStyle w:val="IndexLink"/>
                <w:rtl w:val="true"/>
              </w:rPr>
              <w:t>في بيان موضوعه</w:t>
            </w:r>
            <w:r>
              <w:rPr>
                <w:rStyle w:val="IndexLink"/>
                <w:rtl w:val="true"/>
              </w:rPr>
              <w:tab/>
            </w:r>
            <w:r>
              <w:rPr>
                <w:rStyle w:val="IndexLink"/>
              </w:rPr>
              <w:t>349</w:t>
            </w:r>
          </w:hyperlink>
        </w:p>
        <w:p>
          <w:pPr>
            <w:pStyle w:val="Contents5"/>
            <w:tabs>
              <w:tab w:val="clear" w:pos="7892"/>
              <w:tab w:val="right" w:pos="9026" w:leader="dot"/>
            </w:tabs>
            <w:rPr/>
          </w:pPr>
          <w:hyperlink w:anchor="__RefHeading___Toc5224381_1280447820">
            <w:r>
              <w:rPr>
                <w:webHidden/>
                <w:rStyle w:val="IndexLink"/>
                <w:rtl w:val="true"/>
              </w:rPr>
              <w:t>المطلب الثالث</w:t>
            </w:r>
            <w:r>
              <w:rPr>
                <w:rStyle w:val="IndexLink"/>
                <w:rtl w:val="true"/>
              </w:rPr>
              <w:t xml:space="preserve">: </w:t>
            </w:r>
            <w:r>
              <w:rPr>
                <w:rStyle w:val="IndexLink"/>
                <w:rtl w:val="true"/>
              </w:rPr>
              <w:t>في بيان الحاجة إلى علم الرجال</w:t>
            </w:r>
            <w:r>
              <w:rPr>
                <w:rStyle w:val="IndexLink"/>
                <w:rtl w:val="true"/>
              </w:rPr>
              <w:tab/>
            </w:r>
            <w:r>
              <w:rPr>
                <w:rStyle w:val="IndexLink"/>
              </w:rPr>
              <w:t>354</w:t>
            </w:r>
          </w:hyperlink>
        </w:p>
        <w:p>
          <w:pPr>
            <w:pStyle w:val="Contents6"/>
            <w:tabs>
              <w:tab w:val="clear" w:pos="7609"/>
              <w:tab w:val="right" w:pos="9026" w:leader="dot"/>
            </w:tabs>
            <w:rPr/>
          </w:pPr>
          <w:hyperlink w:anchor="__RefHeading___Toc5224383_1280447820">
            <w:r>
              <w:rPr>
                <w:webHidden/>
                <w:rStyle w:val="IndexLink"/>
                <w:rtl w:val="true"/>
              </w:rPr>
              <w:t>اشاره</w:t>
            </w:r>
            <w:r>
              <w:rPr>
                <w:rStyle w:val="IndexLink"/>
                <w:rtl w:val="true"/>
              </w:rPr>
              <w:tab/>
            </w:r>
            <w:r>
              <w:rPr>
                <w:rStyle w:val="IndexLink"/>
              </w:rPr>
              <w:t>354</w:t>
            </w:r>
          </w:hyperlink>
        </w:p>
        <w:p>
          <w:pPr>
            <w:pStyle w:val="Contents6"/>
            <w:tabs>
              <w:tab w:val="clear" w:pos="7609"/>
              <w:tab w:val="right" w:pos="9026" w:leader="dot"/>
            </w:tabs>
            <w:rPr/>
          </w:pPr>
          <w:hyperlink w:anchor="__RefHeading___Toc5224385_1280447820">
            <w:r>
              <w:rPr>
                <w:webHidden/>
                <w:rStyle w:val="IndexLink"/>
                <w:rtl w:val="true"/>
              </w:rPr>
              <w:t>المقام الأوّل</w:t>
            </w:r>
            <w:r>
              <w:rPr>
                <w:rStyle w:val="IndexLink"/>
                <w:rtl w:val="true"/>
              </w:rPr>
              <w:t xml:space="preserve">: </w:t>
            </w:r>
            <w:r>
              <w:rPr>
                <w:rStyle w:val="IndexLink"/>
                <w:rtl w:val="true"/>
              </w:rPr>
              <w:t>في إثبات الحاجة إلى علم الرجال في الجملة</w:t>
            </w:r>
            <w:r>
              <w:rPr>
                <w:rStyle w:val="IndexLink"/>
                <w:rtl w:val="true"/>
              </w:rPr>
              <w:tab/>
            </w:r>
            <w:r>
              <w:rPr>
                <w:rStyle w:val="IndexLink"/>
              </w:rPr>
              <w:t>354</w:t>
            </w:r>
          </w:hyperlink>
        </w:p>
        <w:p>
          <w:pPr>
            <w:pStyle w:val="Contents6"/>
            <w:tabs>
              <w:tab w:val="clear" w:pos="7609"/>
              <w:tab w:val="right" w:pos="9026" w:leader="dot"/>
            </w:tabs>
            <w:rPr/>
          </w:pPr>
          <w:hyperlink w:anchor="__RefHeading___Toc5224387_1280447820">
            <w:r>
              <w:rPr>
                <w:webHidden/>
                <w:rStyle w:val="IndexLink"/>
                <w:rtl w:val="true"/>
              </w:rPr>
              <w:t>المقام الثاني</w:t>
            </w:r>
            <w:r>
              <w:rPr>
                <w:rStyle w:val="IndexLink"/>
                <w:rtl w:val="true"/>
              </w:rPr>
              <w:t xml:space="preserve">: </w:t>
            </w:r>
            <w:r>
              <w:rPr>
                <w:rStyle w:val="IndexLink"/>
                <w:rtl w:val="true"/>
              </w:rPr>
              <w:t>في مقام إثبات الحاجة إلى علم الرجال بطريق الايجاب الكلى</w:t>
            </w:r>
            <w:r>
              <w:rPr>
                <w:rStyle w:val="IndexLink"/>
                <w:rtl w:val="true"/>
              </w:rPr>
              <w:tab/>
            </w:r>
            <w:r>
              <w:rPr>
                <w:rStyle w:val="IndexLink"/>
              </w:rPr>
              <w:t>381</w:t>
            </w:r>
          </w:hyperlink>
        </w:p>
        <w:p>
          <w:pPr>
            <w:pStyle w:val="Contents4"/>
            <w:tabs>
              <w:tab w:val="clear" w:pos="8176"/>
              <w:tab w:val="right" w:pos="9026" w:leader="dot"/>
            </w:tabs>
            <w:rPr/>
          </w:pPr>
          <w:hyperlink w:anchor="__RefHeading___Toc5224389_1280447820">
            <w:r>
              <w:rPr>
                <w:webHidden/>
                <w:rStyle w:val="IndexLink"/>
                <w:rtl w:val="true"/>
              </w:rPr>
              <w:t>المقصد الأول</w:t>
            </w:r>
            <w:r>
              <w:rPr>
                <w:rStyle w:val="IndexLink"/>
                <w:rtl w:val="true"/>
              </w:rPr>
              <w:t xml:space="preserve">: </w:t>
            </w:r>
            <w:r>
              <w:rPr>
                <w:rStyle w:val="IndexLink"/>
                <w:rtl w:val="true"/>
              </w:rPr>
              <w:t>في تقسيم خبر الواحد</w:t>
            </w:r>
            <w:r>
              <w:rPr>
                <w:rStyle w:val="IndexLink"/>
                <w:rtl w:val="true"/>
              </w:rPr>
              <w:tab/>
            </w:r>
            <w:r>
              <w:rPr>
                <w:rStyle w:val="IndexLink"/>
              </w:rPr>
              <w:t>385</w:t>
            </w:r>
          </w:hyperlink>
        </w:p>
        <w:p>
          <w:pPr>
            <w:pStyle w:val="Contents5"/>
            <w:tabs>
              <w:tab w:val="clear" w:pos="7892"/>
              <w:tab w:val="right" w:pos="9026" w:leader="dot"/>
            </w:tabs>
            <w:rPr/>
          </w:pPr>
          <w:hyperlink w:anchor="__RefHeading___Toc5224391_1280447820">
            <w:r>
              <w:rPr>
                <w:webHidden/>
                <w:rStyle w:val="IndexLink"/>
                <w:rtl w:val="true"/>
              </w:rPr>
              <w:t>اشاره</w:t>
            </w:r>
            <w:r>
              <w:rPr>
                <w:rStyle w:val="IndexLink"/>
                <w:rtl w:val="true"/>
              </w:rPr>
              <w:tab/>
            </w:r>
            <w:r>
              <w:rPr>
                <w:rStyle w:val="IndexLink"/>
              </w:rPr>
              <w:t>385</w:t>
            </w:r>
          </w:hyperlink>
        </w:p>
        <w:p>
          <w:pPr>
            <w:pStyle w:val="Contents5"/>
            <w:tabs>
              <w:tab w:val="clear" w:pos="7892"/>
              <w:tab w:val="right" w:pos="9026" w:leader="dot"/>
            </w:tabs>
            <w:rPr/>
          </w:pPr>
          <w:hyperlink w:anchor="__RefHeading___Toc5224393_1280447820">
            <w:r>
              <w:rPr>
                <w:webHidden/>
                <w:rStyle w:val="IndexLink"/>
                <w:rtl w:val="true"/>
              </w:rPr>
              <w:t>الخبر المسند</w:t>
            </w:r>
            <w:r>
              <w:rPr>
                <w:rStyle w:val="IndexLink"/>
                <w:rtl w:val="true"/>
              </w:rPr>
              <w:tab/>
            </w:r>
            <w:r>
              <w:rPr>
                <w:rStyle w:val="IndexLink"/>
              </w:rPr>
              <w:t>386</w:t>
            </w:r>
          </w:hyperlink>
        </w:p>
        <w:p>
          <w:pPr>
            <w:pStyle w:val="Contents5"/>
            <w:tabs>
              <w:tab w:val="clear" w:pos="7892"/>
              <w:tab w:val="right" w:pos="9026" w:leader="dot"/>
            </w:tabs>
            <w:rPr/>
          </w:pPr>
          <w:hyperlink w:anchor="__RefHeading___Toc5224395_1280447820">
            <w:r>
              <w:rPr>
                <w:webHidden/>
                <w:rStyle w:val="IndexLink"/>
                <w:rtl w:val="true"/>
              </w:rPr>
              <w:t>اقسام اُخر للخبر</w:t>
            </w:r>
            <w:r>
              <w:rPr>
                <w:rStyle w:val="IndexLink"/>
                <w:rtl w:val="true"/>
              </w:rPr>
              <w:tab/>
            </w:r>
            <w:r>
              <w:rPr>
                <w:rStyle w:val="IndexLink"/>
              </w:rPr>
              <w:t>387</w:t>
            </w:r>
          </w:hyperlink>
        </w:p>
        <w:p>
          <w:pPr>
            <w:pStyle w:val="Contents5"/>
            <w:tabs>
              <w:tab w:val="clear" w:pos="7892"/>
              <w:tab w:val="right" w:pos="9026" w:leader="dot"/>
            </w:tabs>
            <w:rPr/>
          </w:pPr>
          <w:hyperlink w:anchor="__RefHeading___Toc5224397_1280447820">
            <w:r>
              <w:rPr>
                <w:webHidden/>
                <w:rStyle w:val="IndexLink"/>
                <w:rtl w:val="true"/>
              </w:rPr>
              <w:t>و ينبغي التنبيه على اُمور</w:t>
            </w:r>
            <w:r>
              <w:rPr>
                <w:rStyle w:val="IndexLink"/>
                <w:rtl w:val="true"/>
              </w:rPr>
              <w:t>:</w:t>
              <w:tab/>
            </w:r>
            <w:r>
              <w:rPr>
                <w:rStyle w:val="IndexLink"/>
              </w:rPr>
              <w:t>394</w:t>
            </w:r>
          </w:hyperlink>
        </w:p>
        <w:p>
          <w:pPr>
            <w:pStyle w:val="Contents4"/>
            <w:tabs>
              <w:tab w:val="clear" w:pos="8176"/>
              <w:tab w:val="right" w:pos="9026" w:leader="dot"/>
            </w:tabs>
            <w:rPr/>
          </w:pPr>
          <w:hyperlink w:anchor="__RefHeading___Toc5224399_1280447820">
            <w:r>
              <w:rPr>
                <w:webHidden/>
                <w:rStyle w:val="IndexLink"/>
                <w:rtl w:val="true"/>
              </w:rPr>
              <w:t>المقصد الثاني في أنواع تحمّل الحديث</w:t>
            </w:r>
            <w:r>
              <w:rPr>
                <w:rStyle w:val="IndexLink"/>
                <w:rtl w:val="true"/>
              </w:rPr>
              <w:tab/>
            </w:r>
            <w:r>
              <w:rPr>
                <w:rStyle w:val="IndexLink"/>
              </w:rPr>
              <w:t>409</w:t>
            </w:r>
          </w:hyperlink>
        </w:p>
        <w:p>
          <w:pPr>
            <w:pStyle w:val="Contents4"/>
            <w:tabs>
              <w:tab w:val="clear" w:pos="8176"/>
              <w:tab w:val="right" w:pos="9026" w:leader="dot"/>
            </w:tabs>
            <w:rPr/>
          </w:pPr>
          <w:hyperlink w:anchor="__RefHeading___Toc5224401_1280447820">
            <w:r>
              <w:rPr>
                <w:webHidden/>
                <w:rStyle w:val="IndexLink"/>
                <w:rtl w:val="true"/>
              </w:rPr>
              <w:t>المقصد الثالث في بيان أن العدل الواحد هل يكفي</w:t>
            </w:r>
            <w:r>
              <w:rPr>
                <w:rStyle w:val="IndexLink"/>
                <w:rtl w:val="true"/>
              </w:rPr>
              <w:tab/>
            </w:r>
            <w:r>
              <w:rPr>
                <w:rStyle w:val="IndexLink"/>
              </w:rPr>
              <w:t>413</w:t>
            </w:r>
          </w:hyperlink>
        </w:p>
        <w:p>
          <w:pPr>
            <w:pStyle w:val="Contents5"/>
            <w:tabs>
              <w:tab w:val="clear" w:pos="7892"/>
              <w:tab w:val="right" w:pos="9026" w:leader="dot"/>
            </w:tabs>
            <w:rPr/>
          </w:pPr>
          <w:hyperlink w:anchor="__RefHeading___Toc5224403_1280447820">
            <w:r>
              <w:rPr>
                <w:webHidden/>
                <w:rStyle w:val="IndexLink"/>
                <w:rtl w:val="true"/>
              </w:rPr>
              <w:t>في التزكية أم لا بدّ فيها من التعدّد؟</w:t>
            </w:r>
            <w:r>
              <w:rPr>
                <w:rStyle w:val="IndexLink"/>
                <w:rtl w:val="true"/>
              </w:rPr>
              <w:tab/>
            </w:r>
            <w:r>
              <w:rPr>
                <w:rStyle w:val="IndexLink"/>
              </w:rPr>
              <w:t>413</w:t>
            </w:r>
          </w:hyperlink>
        </w:p>
        <w:p>
          <w:pPr>
            <w:pStyle w:val="Contents4"/>
            <w:tabs>
              <w:tab w:val="clear" w:pos="8176"/>
              <w:tab w:val="right" w:pos="9026" w:leader="dot"/>
            </w:tabs>
            <w:rPr/>
          </w:pPr>
          <w:hyperlink w:anchor="__RefHeading___Toc5224405_1280447820">
            <w:r>
              <w:rPr>
                <w:webHidden/>
                <w:rStyle w:val="IndexLink"/>
                <w:rtl w:val="true"/>
              </w:rPr>
              <w:t>المقصد الرابعفي بيان أسباب المدح و القدح</w:t>
            </w:r>
            <w:r>
              <w:rPr>
                <w:rStyle w:val="IndexLink"/>
                <w:rtl w:val="true"/>
              </w:rPr>
              <w:tab/>
            </w:r>
            <w:r>
              <w:rPr>
                <w:rStyle w:val="IndexLink"/>
              </w:rPr>
              <w:t>418</w:t>
            </w:r>
          </w:hyperlink>
        </w:p>
        <w:p>
          <w:pPr>
            <w:pStyle w:val="Contents5"/>
            <w:tabs>
              <w:tab w:val="clear" w:pos="7892"/>
              <w:tab w:val="right" w:pos="9026" w:leader="dot"/>
            </w:tabs>
            <w:rPr/>
          </w:pPr>
          <w:hyperlink w:anchor="__RefHeading___Toc5224407_1280447820">
            <w:r>
              <w:rPr>
                <w:webHidden/>
                <w:rStyle w:val="IndexLink"/>
                <w:rtl w:val="true"/>
              </w:rPr>
              <w:t>اشاره</w:t>
            </w:r>
            <w:r>
              <w:rPr>
                <w:rStyle w:val="IndexLink"/>
                <w:rtl w:val="true"/>
              </w:rPr>
              <w:tab/>
            </w:r>
            <w:r>
              <w:rPr>
                <w:rStyle w:val="IndexLink"/>
              </w:rPr>
              <w:t>418</w:t>
            </w:r>
          </w:hyperlink>
        </w:p>
        <w:p>
          <w:pPr>
            <w:pStyle w:val="Contents5"/>
            <w:tabs>
              <w:tab w:val="clear" w:pos="7892"/>
              <w:tab w:val="right" w:pos="9026" w:leader="dot"/>
            </w:tabs>
            <w:rPr/>
          </w:pPr>
          <w:hyperlink w:anchor="__RefHeading___Toc5224409_1280447820">
            <w:r>
              <w:rPr>
                <w:webHidden/>
                <w:rStyle w:val="IndexLink"/>
                <w:rtl w:val="true"/>
              </w:rPr>
              <w:t>ما يدل على حسن الراوي بالمطابقة و الرواية بالالتزام</w:t>
            </w:r>
            <w:r>
              <w:rPr>
                <w:rStyle w:val="IndexLink"/>
                <w:rtl w:val="true"/>
              </w:rPr>
              <w:tab/>
            </w:r>
            <w:r>
              <w:rPr>
                <w:rStyle w:val="IndexLink"/>
              </w:rPr>
              <w:t>419</w:t>
            </w:r>
          </w:hyperlink>
        </w:p>
        <w:p>
          <w:pPr>
            <w:pStyle w:val="Contents5"/>
            <w:tabs>
              <w:tab w:val="clear" w:pos="7892"/>
              <w:tab w:val="right" w:pos="9026" w:leader="dot"/>
            </w:tabs>
            <w:rPr/>
          </w:pPr>
          <w:hyperlink w:anchor="__RefHeading___Toc5224411_1280447820">
            <w:r>
              <w:rPr>
                <w:webHidden/>
                <w:rStyle w:val="IndexLink"/>
                <w:rtl w:val="true"/>
              </w:rPr>
              <w:t>ما يدل على المدح مجامعاً لصحة العقيدة</w:t>
            </w:r>
            <w:r>
              <w:rPr>
                <w:rStyle w:val="IndexLink"/>
                <w:rtl w:val="true"/>
              </w:rPr>
              <w:tab/>
            </w:r>
            <w:r>
              <w:rPr>
                <w:rStyle w:val="IndexLink"/>
              </w:rPr>
              <w:t>420</w:t>
            </w:r>
          </w:hyperlink>
        </w:p>
        <w:p>
          <w:pPr>
            <w:pStyle w:val="Contents5"/>
            <w:tabs>
              <w:tab w:val="clear" w:pos="7892"/>
              <w:tab w:val="right" w:pos="9026" w:leader="dot"/>
            </w:tabs>
            <w:rPr/>
          </w:pPr>
          <w:hyperlink w:anchor="__RefHeading___Toc5224413_1280447820">
            <w:r>
              <w:rPr>
                <w:webHidden/>
                <w:rStyle w:val="IndexLink"/>
                <w:rtl w:val="true"/>
              </w:rPr>
              <w:t>ما دل على حسن الراوي مطابقة و الرواية التزاماً مع كون مدلوله حسناً</w:t>
            </w:r>
            <w:r>
              <w:rPr>
                <w:rStyle w:val="IndexLink"/>
                <w:rtl w:val="true"/>
              </w:rPr>
              <w:tab/>
            </w:r>
            <w:r>
              <w:rPr>
                <w:rStyle w:val="IndexLink"/>
              </w:rPr>
              <w:t>423</w:t>
            </w:r>
          </w:hyperlink>
        </w:p>
        <w:p>
          <w:pPr>
            <w:pStyle w:val="Contents5"/>
            <w:tabs>
              <w:tab w:val="clear" w:pos="7892"/>
              <w:tab w:val="right" w:pos="9026" w:leader="dot"/>
            </w:tabs>
            <w:rPr/>
          </w:pPr>
          <w:hyperlink w:anchor="__RefHeading___Toc5224415_1280447820">
            <w:r>
              <w:rPr>
                <w:webHidden/>
                <w:rStyle w:val="IndexLink"/>
                <w:rtl w:val="true"/>
              </w:rPr>
              <w:t xml:space="preserve">تحقيق في لفظ </w:t>
            </w:r>
            <w:r>
              <w:rPr>
                <w:rStyle w:val="IndexLink"/>
                <w:rtl w:val="true"/>
              </w:rPr>
              <w:t>«</w:t>
            </w:r>
            <w:r>
              <w:rPr>
                <w:rStyle w:val="IndexLink"/>
                <w:rtl w:val="true"/>
              </w:rPr>
              <w:t>أسند</w:t>
            </w:r>
            <w:r>
              <w:rPr>
                <w:rStyle w:val="IndexLink"/>
                <w:rtl w:val="true"/>
              </w:rPr>
              <w:t>»</w:t>
              <w:tab/>
            </w:r>
            <w:r>
              <w:rPr>
                <w:rStyle w:val="IndexLink"/>
              </w:rPr>
              <w:t>433</w:t>
            </w:r>
          </w:hyperlink>
        </w:p>
        <w:p>
          <w:pPr>
            <w:pStyle w:val="Contents5"/>
            <w:tabs>
              <w:tab w:val="clear" w:pos="7892"/>
              <w:tab w:val="right" w:pos="9026" w:leader="dot"/>
            </w:tabs>
            <w:rPr/>
          </w:pPr>
          <w:hyperlink w:anchor="__RefHeading___Toc5224417_1280447820">
            <w:r>
              <w:rPr>
                <w:webHidden/>
                <w:rStyle w:val="IndexLink"/>
                <w:rtl w:val="true"/>
              </w:rPr>
              <w:t>بيان احوال أحمد بن نوح و أحمد بن محمد بن نوح المشتركين</w:t>
            </w:r>
            <w:r>
              <w:rPr>
                <w:rStyle w:val="IndexLink"/>
                <w:rtl w:val="true"/>
              </w:rPr>
              <w:tab/>
            </w:r>
            <w:r>
              <w:rPr>
                <w:rStyle w:val="IndexLink"/>
              </w:rPr>
              <w:t>437</w:t>
            </w:r>
          </w:hyperlink>
        </w:p>
        <w:p>
          <w:pPr>
            <w:pStyle w:val="Contents5"/>
            <w:tabs>
              <w:tab w:val="clear" w:pos="7892"/>
              <w:tab w:val="right" w:pos="9026" w:leader="dot"/>
            </w:tabs>
            <w:rPr/>
          </w:pPr>
          <w:hyperlink w:anchor="__RefHeading___Toc5224419_1280447820">
            <w:r>
              <w:rPr>
                <w:webHidden/>
                <w:rStyle w:val="IndexLink"/>
                <w:rtl w:val="true"/>
              </w:rPr>
              <w:t>ما دل على حسن حال الراوي بالمطابقة و الرواية التزاماً</w:t>
            </w:r>
            <w:r>
              <w:rPr>
                <w:rStyle w:val="IndexLink"/>
                <w:rtl w:val="true"/>
              </w:rPr>
              <w:tab/>
            </w:r>
            <w:r>
              <w:rPr>
                <w:rStyle w:val="IndexLink"/>
              </w:rPr>
              <w:t>442</w:t>
            </w:r>
          </w:hyperlink>
        </w:p>
        <w:p>
          <w:pPr>
            <w:pStyle w:val="Contents5"/>
            <w:tabs>
              <w:tab w:val="clear" w:pos="7892"/>
              <w:tab w:val="right" w:pos="9026" w:leader="dot"/>
            </w:tabs>
            <w:rPr/>
          </w:pPr>
          <w:hyperlink w:anchor="__RefHeading___Toc5224421_1280447820">
            <w:r>
              <w:rPr>
                <w:webHidden/>
                <w:rStyle w:val="IndexLink"/>
                <w:rtl w:val="true"/>
              </w:rPr>
              <w:t>هل تدل عبارة اجمعت العصابة</w:t>
            </w:r>
            <w:r>
              <w:rPr>
                <w:rStyle w:val="IndexLink"/>
                <w:rtl w:val="true"/>
              </w:rPr>
              <w:t xml:space="preserve">... </w:t>
            </w:r>
            <w:r>
              <w:rPr>
                <w:rStyle w:val="IndexLink"/>
                <w:rtl w:val="true"/>
              </w:rPr>
              <w:t>على الوثاقة</w:t>
            </w:r>
            <w:r>
              <w:rPr>
                <w:rStyle w:val="IndexLink"/>
                <w:rtl w:val="true"/>
              </w:rPr>
              <w:tab/>
            </w:r>
            <w:r>
              <w:rPr>
                <w:rStyle w:val="IndexLink"/>
              </w:rPr>
              <w:t>445</w:t>
            </w:r>
          </w:hyperlink>
        </w:p>
        <w:p>
          <w:pPr>
            <w:pStyle w:val="Contents4"/>
            <w:tabs>
              <w:tab w:val="clear" w:pos="8176"/>
              <w:tab w:val="right" w:pos="9026" w:leader="dot"/>
            </w:tabs>
            <w:rPr/>
          </w:pPr>
          <w:hyperlink w:anchor="__RefHeading___Toc5224423_1280447820">
            <w:r>
              <w:rPr>
                <w:webHidden/>
                <w:rStyle w:val="IndexLink"/>
                <w:rtl w:val="true"/>
              </w:rPr>
              <w:t>الفصل الخامس</w:t>
            </w:r>
            <w:r>
              <w:rPr>
                <w:rStyle w:val="IndexLink"/>
                <w:rtl w:val="true"/>
              </w:rPr>
              <w:t xml:space="preserve">: </w:t>
            </w:r>
            <w:r>
              <w:rPr>
                <w:rStyle w:val="IndexLink"/>
                <w:rtl w:val="true"/>
              </w:rPr>
              <w:t>الفاظ آخر في المدح و الذم</w:t>
            </w:r>
            <w:r>
              <w:rPr>
                <w:rStyle w:val="IndexLink"/>
                <w:rtl w:val="true"/>
              </w:rPr>
              <w:tab/>
            </w:r>
            <w:r>
              <w:rPr>
                <w:rStyle w:val="IndexLink"/>
              </w:rPr>
              <w:t>447</w:t>
            </w:r>
          </w:hyperlink>
        </w:p>
        <w:p>
          <w:pPr>
            <w:pStyle w:val="Contents4"/>
            <w:tabs>
              <w:tab w:val="clear" w:pos="8176"/>
              <w:tab w:val="right" w:pos="9026" w:leader="dot"/>
            </w:tabs>
            <w:rPr/>
          </w:pPr>
          <w:hyperlink w:anchor="__RefHeading___Toc5224425_1280447820">
            <w:r>
              <w:rPr>
                <w:webHidden/>
                <w:rStyle w:val="IndexLink"/>
                <w:rtl w:val="true"/>
              </w:rPr>
              <w:t>الفصل السادس في أسباب القدح</w:t>
            </w:r>
            <w:r>
              <w:rPr>
                <w:rStyle w:val="IndexLink"/>
                <w:rtl w:val="true"/>
              </w:rPr>
              <w:tab/>
            </w:r>
            <w:r>
              <w:rPr>
                <w:rStyle w:val="IndexLink"/>
              </w:rPr>
              <w:t>462</w:t>
            </w:r>
          </w:hyperlink>
        </w:p>
        <w:p>
          <w:pPr>
            <w:pStyle w:val="Contents4"/>
            <w:tabs>
              <w:tab w:val="clear" w:pos="8176"/>
              <w:tab w:val="right" w:pos="9026" w:leader="dot"/>
            </w:tabs>
            <w:rPr/>
          </w:pPr>
          <w:hyperlink w:anchor="__RefHeading___Toc5224427_1280447820">
            <w:r>
              <w:rPr>
                <w:webHidden/>
                <w:rStyle w:val="IndexLink"/>
                <w:rtl w:val="true"/>
              </w:rPr>
              <w:t>الفصل السابع</w:t>
            </w:r>
            <w:r>
              <w:rPr>
                <w:rStyle w:val="IndexLink"/>
                <w:rtl w:val="true"/>
              </w:rPr>
              <w:t xml:space="preserve">: </w:t>
            </w:r>
            <w:r>
              <w:rPr>
                <w:rStyle w:val="IndexLink"/>
                <w:rtl w:val="true"/>
              </w:rPr>
              <w:t>جملة من اسباب المدح</w:t>
            </w:r>
            <w:r>
              <w:rPr>
                <w:rStyle w:val="IndexLink"/>
                <w:rtl w:val="true"/>
              </w:rPr>
              <w:tab/>
            </w:r>
            <w:r>
              <w:rPr>
                <w:rStyle w:val="IndexLink"/>
              </w:rPr>
              <w:t>482</w:t>
            </w:r>
          </w:hyperlink>
        </w:p>
        <w:p>
          <w:pPr>
            <w:pStyle w:val="Contents5"/>
            <w:tabs>
              <w:tab w:val="clear" w:pos="7892"/>
              <w:tab w:val="right" w:pos="9026" w:leader="dot"/>
            </w:tabs>
            <w:rPr/>
          </w:pPr>
          <w:hyperlink w:anchor="__RefHeading___Toc5224429_1280447820">
            <w:r>
              <w:rPr>
                <w:webHidden/>
                <w:rStyle w:val="IndexLink"/>
                <w:rtl w:val="true"/>
              </w:rPr>
              <w:t>اشاره</w:t>
            </w:r>
            <w:r>
              <w:rPr>
                <w:rStyle w:val="IndexLink"/>
                <w:rtl w:val="true"/>
              </w:rPr>
              <w:tab/>
            </w:r>
            <w:r>
              <w:rPr>
                <w:rStyle w:val="IndexLink"/>
              </w:rPr>
              <w:t>482</w:t>
            </w:r>
          </w:hyperlink>
        </w:p>
        <w:p>
          <w:pPr>
            <w:pStyle w:val="Contents5"/>
            <w:tabs>
              <w:tab w:val="clear" w:pos="7892"/>
              <w:tab w:val="right" w:pos="9026" w:leader="dot"/>
            </w:tabs>
            <w:rPr/>
          </w:pPr>
          <w:hyperlink w:anchor="__RefHeading___Toc5224431_1280447820">
            <w:r>
              <w:rPr>
                <w:webHidden/>
                <w:rStyle w:val="IndexLink"/>
                <w:rtl w:val="true"/>
              </w:rPr>
              <w:t>تذنيب فيه مطلبان</w:t>
            </w:r>
            <w:r>
              <w:rPr>
                <w:rStyle w:val="IndexLink"/>
                <w:rtl w:val="true"/>
              </w:rPr>
              <w:t>:</w:t>
              <w:tab/>
            </w:r>
            <w:r>
              <w:rPr>
                <w:rStyle w:val="IndexLink"/>
              </w:rPr>
              <w:t>488</w:t>
            </w:r>
          </w:hyperlink>
        </w:p>
        <w:p>
          <w:pPr>
            <w:pStyle w:val="Contents6"/>
            <w:tabs>
              <w:tab w:val="clear" w:pos="7609"/>
              <w:tab w:val="right" w:pos="9026" w:leader="dot"/>
            </w:tabs>
            <w:rPr/>
          </w:pPr>
          <w:hyperlink w:anchor="__RefHeading___Toc5224433_1280447820">
            <w:r>
              <w:rPr>
                <w:webHidden/>
                <w:rStyle w:val="IndexLink"/>
                <w:rtl w:val="true"/>
              </w:rPr>
              <w:t>المطلب الأول</w:t>
            </w:r>
            <w:r>
              <w:rPr>
                <w:rStyle w:val="IndexLink"/>
                <w:rtl w:val="true"/>
              </w:rPr>
              <w:t xml:space="preserve">: </w:t>
            </w:r>
            <w:r>
              <w:rPr>
                <w:rStyle w:val="IndexLink"/>
                <w:rtl w:val="true"/>
              </w:rPr>
              <w:t>في رواية الراوي إذا كان في زمان عادلاً و في آخر فاسقاً</w:t>
            </w:r>
            <w:r>
              <w:rPr>
                <w:rStyle w:val="IndexLink"/>
                <w:rtl w:val="true"/>
              </w:rPr>
              <w:tab/>
            </w:r>
            <w:r>
              <w:rPr>
                <w:rStyle w:val="IndexLink"/>
              </w:rPr>
              <w:t>488</w:t>
            </w:r>
          </w:hyperlink>
        </w:p>
        <w:p>
          <w:pPr>
            <w:pStyle w:val="Contents6"/>
            <w:tabs>
              <w:tab w:val="clear" w:pos="7609"/>
              <w:tab w:val="right" w:pos="9026" w:leader="dot"/>
            </w:tabs>
            <w:rPr/>
          </w:pPr>
          <w:hyperlink w:anchor="__RefHeading___Toc5224435_1280447820">
            <w:r>
              <w:rPr>
                <w:webHidden/>
                <w:rStyle w:val="IndexLink"/>
                <w:rtl w:val="true"/>
              </w:rPr>
              <w:t>المطلب الثاني هل يكفى في ثبوت وثاقة الراوي وقوعه في السند</w:t>
            </w:r>
            <w:r>
              <w:rPr>
                <w:rStyle w:val="IndexLink"/>
                <w:rtl w:val="true"/>
              </w:rPr>
              <w:t>...</w:t>
              <w:tab/>
            </w:r>
            <w:r>
              <w:rPr>
                <w:rStyle w:val="IndexLink"/>
              </w:rPr>
              <w:t>491</w:t>
            </w:r>
          </w:hyperlink>
        </w:p>
        <w:p>
          <w:pPr>
            <w:pStyle w:val="Contents4"/>
            <w:tabs>
              <w:tab w:val="clear" w:pos="8176"/>
              <w:tab w:val="right" w:pos="9026" w:leader="dot"/>
            </w:tabs>
            <w:rPr/>
          </w:pPr>
          <w:hyperlink w:anchor="__RefHeading___Toc5224437_1280447820">
            <w:r>
              <w:rPr>
                <w:webHidden/>
                <w:rStyle w:val="IndexLink"/>
                <w:rtl w:val="true"/>
              </w:rPr>
              <w:t>الخاتمة</w:t>
            </w:r>
            <w:r>
              <w:rPr>
                <w:rStyle w:val="IndexLink"/>
                <w:rtl w:val="true"/>
              </w:rPr>
              <w:tab/>
            </w:r>
            <w:r>
              <w:rPr>
                <w:rStyle w:val="IndexLink"/>
              </w:rPr>
              <w:t>497</w:t>
            </w:r>
          </w:hyperlink>
        </w:p>
        <w:p>
          <w:pPr>
            <w:pStyle w:val="Contents4"/>
            <w:tabs>
              <w:tab w:val="clear" w:pos="8176"/>
              <w:tab w:val="right" w:pos="9026" w:leader="dot"/>
            </w:tabs>
            <w:rPr/>
          </w:pPr>
          <w:hyperlink w:anchor="__RefHeading___Toc5224439_1280447820">
            <w:r>
              <w:rPr>
                <w:webHidden/>
                <w:rStyle w:val="IndexLink"/>
                <w:rtl w:val="true"/>
              </w:rPr>
              <w:t>المآخذ و المصادر</w:t>
            </w:r>
            <w:r>
              <w:rPr>
                <w:rStyle w:val="IndexLink"/>
                <w:rtl w:val="true"/>
              </w:rPr>
              <w:tab/>
            </w:r>
            <w:r>
              <w:rPr>
                <w:rStyle w:val="IndexLink"/>
              </w:rPr>
              <w:t>503</w:t>
            </w:r>
          </w:hyperlink>
        </w:p>
        <w:p>
          <w:pPr>
            <w:pStyle w:val="Contents2"/>
            <w:tabs>
              <w:tab w:val="clear" w:pos="8743"/>
              <w:tab w:val="right" w:pos="9026" w:leader="dot"/>
            </w:tabs>
            <w:rPr/>
          </w:pPr>
          <w:hyperlink w:anchor="__RefHeading___Toc5224441_1280447820">
            <w:r>
              <w:rPr>
                <w:webHidden/>
                <w:rStyle w:val="IndexLink"/>
                <w:rtl w:val="true"/>
              </w:rPr>
              <w:t>زندگانى خودنوشت ملا على آرانى</w:t>
            </w:r>
            <w:r>
              <w:rPr>
                <w:rStyle w:val="IndexLink"/>
                <w:rtl w:val="true"/>
              </w:rPr>
              <w:tab/>
            </w:r>
            <w:r>
              <w:rPr>
                <w:rStyle w:val="IndexLink"/>
              </w:rPr>
              <w:t>511</w:t>
            </w:r>
          </w:hyperlink>
        </w:p>
        <w:p>
          <w:pPr>
            <w:pStyle w:val="Contents3"/>
            <w:tabs>
              <w:tab w:val="clear" w:pos="8459"/>
              <w:tab w:val="right" w:pos="9026" w:leader="dot"/>
            </w:tabs>
            <w:rPr/>
          </w:pPr>
          <w:hyperlink w:anchor="__RefHeading___Toc5224443_1280447820">
            <w:r>
              <w:rPr>
                <w:webHidden/>
                <w:rStyle w:val="IndexLink"/>
                <w:rtl w:val="true"/>
              </w:rPr>
              <w:t>اشاره</w:t>
            </w:r>
            <w:r>
              <w:rPr>
                <w:rStyle w:val="IndexLink"/>
                <w:rtl w:val="true"/>
              </w:rPr>
              <w:tab/>
            </w:r>
            <w:r>
              <w:rPr>
                <w:rStyle w:val="IndexLink"/>
              </w:rPr>
              <w:t>511</w:t>
            </w:r>
          </w:hyperlink>
        </w:p>
        <w:p>
          <w:pPr>
            <w:pStyle w:val="Contents3"/>
            <w:tabs>
              <w:tab w:val="clear" w:pos="8459"/>
              <w:tab w:val="right" w:pos="9026" w:leader="dot"/>
            </w:tabs>
            <w:rPr/>
          </w:pPr>
          <w:hyperlink w:anchor="__RefHeading___Toc5224445_1280447820">
            <w:r>
              <w:rPr>
                <w:webHidden/>
                <w:rStyle w:val="IndexLink"/>
                <w:rtl w:val="true"/>
              </w:rPr>
              <w:t>درآمد</w:t>
            </w:r>
            <w:r>
              <w:rPr>
                <w:rStyle w:val="IndexLink"/>
                <w:rtl w:val="true"/>
              </w:rPr>
              <w:tab/>
            </w:r>
            <w:r>
              <w:rPr>
                <w:rStyle w:val="IndexLink"/>
              </w:rPr>
              <w:t>511</w:t>
            </w:r>
          </w:hyperlink>
        </w:p>
        <w:p>
          <w:pPr>
            <w:pStyle w:val="Contents3"/>
            <w:tabs>
              <w:tab w:val="clear" w:pos="8459"/>
              <w:tab w:val="right" w:pos="9026" w:leader="dot"/>
            </w:tabs>
            <w:rPr/>
          </w:pPr>
          <w:hyperlink w:anchor="__RefHeading___Toc5224447_1280447820">
            <w:r>
              <w:rPr>
                <w:webHidden/>
                <w:rStyle w:val="IndexLink"/>
                <w:rtl w:val="true"/>
              </w:rPr>
              <w:t>متن رساله</w:t>
            </w:r>
            <w:r>
              <w:rPr>
                <w:rStyle w:val="IndexLink"/>
                <w:rtl w:val="true"/>
              </w:rPr>
              <w:tab/>
            </w:r>
            <w:r>
              <w:rPr>
                <w:rStyle w:val="IndexLink"/>
              </w:rPr>
              <w:t>516</w:t>
            </w:r>
          </w:hyperlink>
        </w:p>
        <w:p>
          <w:pPr>
            <w:pStyle w:val="Contents4"/>
            <w:tabs>
              <w:tab w:val="clear" w:pos="8176"/>
              <w:tab w:val="right" w:pos="9026" w:leader="dot"/>
            </w:tabs>
            <w:rPr/>
          </w:pPr>
          <w:hyperlink w:anchor="__RefHeading___Toc5224449_1280447820">
            <w:r>
              <w:rPr>
                <w:webHidden/>
                <w:rStyle w:val="IndexLink"/>
                <w:rtl w:val="true"/>
              </w:rPr>
              <w:t>اشاره</w:t>
            </w:r>
            <w:r>
              <w:rPr>
                <w:rStyle w:val="IndexLink"/>
                <w:rtl w:val="true"/>
              </w:rPr>
              <w:tab/>
            </w:r>
            <w:r>
              <w:rPr>
                <w:rStyle w:val="IndexLink"/>
              </w:rPr>
              <w:t>516</w:t>
            </w:r>
          </w:hyperlink>
        </w:p>
        <w:p>
          <w:pPr>
            <w:pStyle w:val="Contents4"/>
            <w:tabs>
              <w:tab w:val="clear" w:pos="8176"/>
              <w:tab w:val="right" w:pos="9026" w:leader="dot"/>
            </w:tabs>
            <w:rPr/>
          </w:pPr>
          <w:hyperlink w:anchor="__RefHeading___Toc5224451_1280447820">
            <w:r>
              <w:rPr>
                <w:webHidden/>
                <w:rStyle w:val="IndexLink"/>
                <w:rtl w:val="true"/>
              </w:rPr>
              <w:t>ولادت و دوران كودكى</w:t>
            </w:r>
            <w:r>
              <w:rPr>
                <w:rStyle w:val="IndexLink"/>
                <w:rtl w:val="true"/>
              </w:rPr>
              <w:tab/>
            </w:r>
            <w:r>
              <w:rPr>
                <w:rStyle w:val="IndexLink"/>
              </w:rPr>
              <w:t>519</w:t>
            </w:r>
          </w:hyperlink>
        </w:p>
        <w:p>
          <w:pPr>
            <w:pStyle w:val="Contents4"/>
            <w:tabs>
              <w:tab w:val="clear" w:pos="8176"/>
              <w:tab w:val="right" w:pos="9026" w:leader="dot"/>
            </w:tabs>
            <w:rPr/>
          </w:pPr>
          <w:hyperlink w:anchor="__RefHeading___Toc5224453_1280447820">
            <w:r>
              <w:rPr>
                <w:webHidden/>
                <w:rStyle w:val="IndexLink"/>
                <w:rtl w:val="true"/>
              </w:rPr>
              <w:t xml:space="preserve">وقايع اتفاقيۀ سال </w:t>
            </w:r>
            <w:r>
              <w:rPr>
                <w:rStyle w:val="IndexLink"/>
              </w:rPr>
              <w:t>1231</w:t>
            </w:r>
            <w:r>
              <w:rPr>
                <w:rStyle w:val="IndexLink"/>
                <w:rtl w:val="true"/>
              </w:rPr>
              <w:tab/>
            </w:r>
            <w:r>
              <w:rPr>
                <w:rStyle w:val="IndexLink"/>
              </w:rPr>
              <w:t>529</w:t>
            </w:r>
          </w:hyperlink>
        </w:p>
        <w:p>
          <w:pPr>
            <w:pStyle w:val="Contents4"/>
            <w:tabs>
              <w:tab w:val="clear" w:pos="8176"/>
              <w:tab w:val="right" w:pos="9026" w:leader="dot"/>
            </w:tabs>
            <w:rPr/>
          </w:pPr>
          <w:hyperlink w:anchor="__RefHeading___Toc5224455_1280447820">
            <w:r>
              <w:rPr>
                <w:webHidden/>
                <w:rStyle w:val="IndexLink"/>
                <w:rtl w:val="true"/>
              </w:rPr>
              <w:t xml:space="preserve">وقايع اتفاقيۀ سال </w:t>
            </w:r>
            <w:r>
              <w:rPr>
                <w:rStyle w:val="IndexLink"/>
              </w:rPr>
              <w:t>1237</w:t>
            </w:r>
            <w:r>
              <w:rPr>
                <w:rStyle w:val="IndexLink"/>
                <w:rtl w:val="true"/>
              </w:rPr>
              <w:tab/>
            </w:r>
            <w:r>
              <w:rPr>
                <w:rStyle w:val="IndexLink"/>
              </w:rPr>
              <w:t>534</w:t>
            </w:r>
          </w:hyperlink>
        </w:p>
        <w:p>
          <w:pPr>
            <w:pStyle w:val="Contents4"/>
            <w:tabs>
              <w:tab w:val="clear" w:pos="8176"/>
              <w:tab w:val="right" w:pos="9026" w:leader="dot"/>
            </w:tabs>
            <w:rPr/>
          </w:pPr>
          <w:hyperlink w:anchor="__RefHeading___Toc5224457_1280447820">
            <w:r>
              <w:rPr>
                <w:webHidden/>
                <w:rStyle w:val="IndexLink"/>
                <w:rtl w:val="true"/>
              </w:rPr>
              <w:t>سال شمار زندگانى ملا على آرانى</w:t>
            </w:r>
            <w:r>
              <w:rPr>
                <w:rStyle w:val="IndexLink"/>
                <w:rtl w:val="true"/>
              </w:rPr>
              <w:tab/>
            </w:r>
            <w:r>
              <w:rPr>
                <w:rStyle w:val="IndexLink"/>
              </w:rPr>
              <w:t>547</w:t>
            </w:r>
          </w:hyperlink>
        </w:p>
        <w:p>
          <w:pPr>
            <w:pStyle w:val="Contents2"/>
            <w:tabs>
              <w:tab w:val="clear" w:pos="8743"/>
              <w:tab w:val="right" w:pos="9026" w:leader="dot"/>
            </w:tabs>
            <w:rPr/>
          </w:pPr>
          <w:hyperlink w:anchor="__RefHeading___Toc5224459_1280447820">
            <w:r>
              <w:rPr>
                <w:webHidden/>
                <w:rStyle w:val="IndexLink"/>
                <w:rtl w:val="true"/>
              </w:rPr>
              <w:t>فهارس</w:t>
            </w:r>
            <w:r>
              <w:rPr>
                <w:rStyle w:val="IndexLink"/>
                <w:rtl w:val="true"/>
              </w:rPr>
              <w:tab/>
            </w:r>
            <w:r>
              <w:rPr>
                <w:rStyle w:val="IndexLink"/>
              </w:rPr>
              <w:t>550</w:t>
            </w:r>
          </w:hyperlink>
        </w:p>
        <w:p>
          <w:pPr>
            <w:pStyle w:val="Contents3"/>
            <w:tabs>
              <w:tab w:val="clear" w:pos="8459"/>
              <w:tab w:val="right" w:pos="9026" w:leader="dot"/>
            </w:tabs>
            <w:rPr/>
          </w:pPr>
          <w:hyperlink w:anchor="__RefHeading___Toc5224461_1280447820">
            <w:r>
              <w:rPr>
                <w:webHidden/>
                <w:rStyle w:val="IndexLink"/>
                <w:rtl w:val="true"/>
              </w:rPr>
              <w:t>اشاره</w:t>
            </w:r>
            <w:r>
              <w:rPr>
                <w:rStyle w:val="IndexLink"/>
                <w:rtl w:val="true"/>
              </w:rPr>
              <w:tab/>
            </w:r>
            <w:r>
              <w:rPr>
                <w:rStyle w:val="IndexLink"/>
              </w:rPr>
              <w:t>550</w:t>
            </w:r>
          </w:hyperlink>
        </w:p>
        <w:p>
          <w:pPr>
            <w:pStyle w:val="Contents3"/>
            <w:tabs>
              <w:tab w:val="clear" w:pos="8459"/>
              <w:tab w:val="right" w:pos="9026" w:leader="dot"/>
            </w:tabs>
            <w:rPr/>
          </w:pPr>
          <w:hyperlink w:anchor="__RefHeading___Toc5224463_1280447820">
            <w:r>
              <w:rPr>
                <w:webHidden/>
                <w:rStyle w:val="IndexLink"/>
                <w:rtl w:val="true"/>
              </w:rPr>
              <w:t xml:space="preserve">فهرست عمومى ميراث </w:t>
            </w:r>
            <w:r>
              <w:rPr>
                <w:rStyle w:val="IndexLink"/>
                <w:rtl w:val="true"/>
              </w:rPr>
              <w:t>(</w:t>
            </w:r>
            <w:r>
              <w:rPr>
                <w:rStyle w:val="IndexLink"/>
                <w:rtl w:val="true"/>
              </w:rPr>
              <w:t xml:space="preserve">دفترهاى </w:t>
            </w:r>
            <w:r>
              <w:rPr>
                <w:rStyle w:val="IndexLink"/>
              </w:rPr>
              <w:t>1</w:t>
            </w:r>
            <w:r>
              <w:rPr>
                <w:rStyle w:val="IndexLink"/>
                <w:rtl w:val="true"/>
              </w:rPr>
              <w:t>-</w:t>
            </w:r>
            <w:r>
              <w:rPr>
                <w:rStyle w:val="IndexLink"/>
              </w:rPr>
              <w:t>15</w:t>
            </w:r>
            <w:r>
              <w:rPr>
                <w:rStyle w:val="IndexLink"/>
                <w:rtl w:val="true"/>
              </w:rPr>
              <w:t>)</w:t>
              <w:tab/>
            </w:r>
            <w:r>
              <w:rPr>
                <w:rStyle w:val="IndexLink"/>
              </w:rPr>
              <w:t>552</w:t>
            </w:r>
          </w:hyperlink>
        </w:p>
        <w:p>
          <w:pPr>
            <w:pStyle w:val="Contents4"/>
            <w:tabs>
              <w:tab w:val="clear" w:pos="8176"/>
              <w:tab w:val="right" w:pos="9026" w:leader="dot"/>
            </w:tabs>
            <w:rPr/>
          </w:pPr>
          <w:hyperlink w:anchor="__RefHeading___Toc5224465_1280447820">
            <w:r>
              <w:rPr>
                <w:webHidden/>
                <w:rStyle w:val="IndexLink"/>
                <w:rtl w:val="true"/>
              </w:rPr>
              <w:t>الف</w:t>
            </w:r>
            <w:r>
              <w:rPr>
                <w:rStyle w:val="IndexLink"/>
                <w:rtl w:val="true"/>
              </w:rPr>
              <w:t xml:space="preserve">: </w:t>
            </w:r>
            <w:r>
              <w:rPr>
                <w:rStyle w:val="IndexLink"/>
                <w:rtl w:val="true"/>
              </w:rPr>
              <w:t>عنوان رساله ها</w:t>
            </w:r>
            <w:r>
              <w:rPr>
                <w:rStyle w:val="IndexLink"/>
                <w:rtl w:val="true"/>
              </w:rPr>
              <w:tab/>
            </w:r>
            <w:r>
              <w:rPr>
                <w:rStyle w:val="IndexLink"/>
              </w:rPr>
              <w:t>552</w:t>
            </w:r>
          </w:hyperlink>
        </w:p>
        <w:p>
          <w:pPr>
            <w:pStyle w:val="Contents4"/>
            <w:tabs>
              <w:tab w:val="clear" w:pos="8176"/>
              <w:tab w:val="right" w:pos="9026" w:leader="dot"/>
            </w:tabs>
            <w:rPr/>
          </w:pPr>
          <w:hyperlink w:anchor="__RefHeading___Toc5224467_1280447820">
            <w:r>
              <w:rPr>
                <w:webHidden/>
                <w:rStyle w:val="IndexLink"/>
                <w:rtl w:val="true"/>
              </w:rPr>
              <w:t>ب</w:t>
            </w:r>
            <w:r>
              <w:rPr>
                <w:rStyle w:val="IndexLink"/>
                <w:rtl w:val="true"/>
              </w:rPr>
              <w:t xml:space="preserve">: </w:t>
            </w:r>
            <w:r>
              <w:rPr>
                <w:rStyle w:val="IndexLink"/>
                <w:rtl w:val="true"/>
              </w:rPr>
              <w:t>پديدآورندگان</w:t>
            </w:r>
            <w:r>
              <w:rPr>
                <w:rStyle w:val="IndexLink"/>
                <w:rtl w:val="true"/>
              </w:rPr>
              <w:tab/>
            </w:r>
            <w:r>
              <w:rPr>
                <w:rStyle w:val="IndexLink"/>
              </w:rPr>
              <w:t>560</w:t>
            </w:r>
          </w:hyperlink>
        </w:p>
        <w:p>
          <w:pPr>
            <w:pStyle w:val="Contents4"/>
            <w:tabs>
              <w:tab w:val="clear" w:pos="8176"/>
              <w:tab w:val="right" w:pos="9026" w:leader="dot"/>
            </w:tabs>
            <w:rPr/>
          </w:pPr>
          <w:hyperlink w:anchor="__RefHeading___Toc5224469_1280447820">
            <w:r>
              <w:rPr>
                <w:webHidden/>
                <w:rStyle w:val="IndexLink"/>
                <w:rtl w:val="true"/>
              </w:rPr>
              <w:t>ج</w:t>
            </w:r>
            <w:r>
              <w:rPr>
                <w:rStyle w:val="IndexLink"/>
                <w:rtl w:val="true"/>
              </w:rPr>
              <w:t xml:space="preserve">: </w:t>
            </w:r>
            <w:r>
              <w:rPr>
                <w:rStyle w:val="IndexLink"/>
                <w:rtl w:val="true"/>
              </w:rPr>
              <w:t>مصحّحان و محقّقان</w:t>
            </w:r>
            <w:r>
              <w:rPr>
                <w:rStyle w:val="IndexLink"/>
                <w:rtl w:val="true"/>
              </w:rPr>
              <w:tab/>
            </w:r>
            <w:r>
              <w:rPr>
                <w:rStyle w:val="IndexLink"/>
              </w:rPr>
              <w:t>572</w:t>
            </w:r>
          </w:hyperlink>
        </w:p>
        <w:p>
          <w:pPr>
            <w:pStyle w:val="Contents3"/>
            <w:tabs>
              <w:tab w:val="clear" w:pos="8459"/>
              <w:tab w:val="right" w:pos="9026" w:leader="dot"/>
            </w:tabs>
            <w:rPr/>
          </w:pPr>
          <w:hyperlink w:anchor="__RefHeading___Toc5224471_1280447820">
            <w:r>
              <w:rPr>
                <w:webHidden/>
                <w:rStyle w:val="IndexLink"/>
                <w:rtl w:val="true"/>
              </w:rPr>
              <w:t>فهرست تفصيلى</w:t>
            </w:r>
            <w:r>
              <w:rPr>
                <w:rStyle w:val="IndexLink"/>
                <w:rtl w:val="true"/>
              </w:rPr>
              <w:tab/>
            </w:r>
            <w:r>
              <w:rPr>
                <w:rStyle w:val="IndexLink"/>
              </w:rPr>
              <w:t>581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91_193122"/>
      <w:bookmarkStart w:id="1" w:name="pg16291_193122"/>
      <w:bookmarkEnd w:id="1"/>
    </w:p>
    <w:p>
      <w:pPr>
        <w:pStyle w:val="Heading2"/>
        <w:numPr>
          <w:ilvl w:val="1"/>
          <w:numId w:val="1"/>
        </w:numPr>
        <w:rPr/>
      </w:pPr>
      <w:bookmarkStart w:id="2" w:name="pg16291_193122"/>
      <w:bookmarkStart w:id="3" w:name="__RefHeading___Toc5224103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م‍ه‍ری‍زی‌، م‍ه‍دی‌،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م‍ه‍دی‌ م‍ه‍ری‍زی‌، ع‍ل‍ی‌ ص‍درای‍ی‌خ‍وی‍ی‌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 سازمان چاپ و نشر‏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978-964-493-455-1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چاپ اول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 xml:space="preserve">‫‬‭9789644933332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اول</w:t>
      </w:r>
      <w:r>
        <w:rPr>
          <w:rFonts w:ascii="IRNazanin" w:hAnsi="IRNazanin" w:eastAsia="IRNazanin"/>
          <w:color w:val="111111"/>
          <w:sz w:val="28"/>
          <w:sz w:val="28"/>
          <w:szCs w:val="28"/>
          <w:lang w:bidi="fa-IR"/>
        </w:rPr>
        <w:t>‬</w:t>
      </w:r>
      <w:r>
        <w:rPr>
          <w:rFonts w:eastAsia="IRNazanin" w:cs="IRNazanin"/>
          <w:color w:val="111111"/>
          <w:sz w:val="28"/>
          <w:szCs w:val="28"/>
          <w:lang w:bidi="fa-IR"/>
        </w:rPr>
        <w:t>: ‏</w:t>
      </w:r>
      <w:r>
        <w:rPr>
          <w:rFonts w:eastAsia="IRNazanin" w:cs="IRNazanin"/>
          <w:color w:val="111111"/>
          <w:sz w:val="28"/>
          <w:szCs w:val="28"/>
          <w:lang w:bidi="fa-IR"/>
        </w:rPr>
        <w:t>‫‬‭‬‭978964493341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بیستم،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لات‍ی‍ن‍ی‌ش‍ده‌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The hadith heritage of Shiah</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‭Mahdi Mihrizi. Mirath -i hadith-i Shiah‏.</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م۹م۹ ۱۳۰۰ی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۱۵۸۱۶۰۰</w:t>
      </w:r>
    </w:p>
    <w:p>
      <w:pPr>
        <w:pStyle w:val="BookText"/>
        <w:rPr/>
      </w:pPr>
      <w:r>
        <w:rPr>
          <w:rFonts w:ascii="IRNazanin" w:hAnsi="IRNazanin" w:eastAsia="IRNazanin"/>
          <w:color w:val="111111"/>
          <w:sz w:val="28"/>
          <w:sz w:val="28"/>
          <w:szCs w:val="28"/>
          <w:rtl w:val="true"/>
          <w:lang w:bidi="fa-IR"/>
        </w:rPr>
        <w:t>تنظیم متن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 دولت آبادی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24105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م‍ی‍راث‌ ح‍دی‍ث‌ ش‍ی‍ع‍ه‌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ک‍وش‍ش‌ م‍ه‍دی‌ م‍ه‍ری‍زی‌، ع‍ل‍ی‌ ص‍درای‍ی‌خ‍وی‍ی‌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م‍ی‍راث‌ ح‍دی‍ث‌ ش‍ی‍ع‍ه‌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علمی فرهنگی دارالحدیث </w:t>
      </w:r>
      <w:bookmarkStart w:id="7" w:name="pg16291_193126"/>
    </w:p>
    <w:p>
      <w:pPr>
        <w:pStyle w:val="Heading2"/>
        <w:numPr>
          <w:ilvl w:val="1"/>
          <w:numId w:val="1"/>
        </w:numPr>
        <w:rPr/>
      </w:pPr>
      <w:bookmarkStart w:id="8" w:name="__RefHeading___Toc5224107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نگاهى به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على الحوت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مهدى مهريزى</w:t>
      </w:r>
    </w:p>
    <w:p>
      <w:pPr>
        <w:pStyle w:val="BookText"/>
        <w:rPr/>
      </w:pPr>
      <w:r>
        <w:rPr>
          <w:rFonts w:ascii="Amiri" w:hAnsi="Amiri" w:eastAsia="Amiri" w:cs="Amiri"/>
          <w:color w:val="111111"/>
          <w:sz w:val="28"/>
          <w:sz w:val="28"/>
          <w:szCs w:val="28"/>
          <w:rtl w:val="true"/>
          <w:lang w:bidi="ar-SA"/>
        </w:rPr>
        <w:t xml:space="preserve">شرح و ترجمۀ حديث 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سلم من شرح الوبري لنهج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الشيخ أحمد بن محمد الوبري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الطيّب</w:t>
      </w:r>
    </w:p>
    <w:p>
      <w:pPr>
        <w:pStyle w:val="BookText"/>
        <w:rPr/>
      </w:pPr>
      <w:r>
        <w:rPr>
          <w:rFonts w:ascii="Amiri" w:hAnsi="Amiri" w:eastAsia="Amiri" w:cs="Amiri"/>
          <w:color w:val="111111"/>
          <w:sz w:val="28"/>
          <w:sz w:val="28"/>
          <w:szCs w:val="28"/>
          <w:rtl w:val="true"/>
          <w:lang w:bidi="ar-SA"/>
        </w:rPr>
        <w:t xml:space="preserve">تبيان اللغه در لغت قرآن و صحيفه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ميرزا محمد على مدرس چهاردهى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مجيد غلامى جليسه</w:t>
      </w:r>
    </w:p>
    <w:p>
      <w:pPr>
        <w:pStyle w:val="BookText"/>
        <w:rPr/>
      </w:pPr>
      <w:r>
        <w:rPr>
          <w:rFonts w:ascii="Amiri" w:hAnsi="Amiri" w:eastAsia="Amiri" w:cs="Amiri"/>
          <w:color w:val="111111"/>
          <w:sz w:val="28"/>
          <w:sz w:val="28"/>
          <w:szCs w:val="28"/>
          <w:rtl w:val="true"/>
          <w:lang w:bidi="ar-SA"/>
        </w:rPr>
        <w:t xml:space="preserve">شرح حديث النورانية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حكيم ملا على 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ناجى اصفهانى</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الأرض على الحوت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حكيم ملا على 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ناجى اصفهانى </w:t>
      </w:r>
    </w:p>
    <w:p>
      <w:pPr>
        <w:pStyle w:val="BookText"/>
        <w:rPr/>
      </w:pPr>
      <w:r>
        <w:rPr>
          <w:rFonts w:ascii="Amiri" w:hAnsi="Amiri" w:eastAsia="Amiri" w:cs="Amiri"/>
          <w:color w:val="111111"/>
          <w:sz w:val="28"/>
          <w:sz w:val="28"/>
          <w:szCs w:val="28"/>
          <w:rtl w:val="true"/>
          <w:lang w:bidi="ar-SA"/>
        </w:rPr>
        <w:t xml:space="preserve">فصوص سليمانيه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دعاى اهل 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اظهر الجميل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سيد ماجد بحرانى شيرازى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احمدى جلفايى</w:t>
      </w:r>
    </w:p>
    <w:p>
      <w:pPr>
        <w:pStyle w:val="BookText"/>
        <w:rPr/>
      </w:pPr>
      <w:r>
        <w:rPr>
          <w:rFonts w:ascii="Amiri" w:hAnsi="Amiri" w:eastAsia="Amiri" w:cs="Amiri"/>
          <w:color w:val="111111"/>
          <w:sz w:val="28"/>
          <w:sz w:val="28"/>
          <w:szCs w:val="28"/>
          <w:rtl w:val="true"/>
          <w:lang w:bidi="ar-SA"/>
        </w:rPr>
        <w:t xml:space="preserve">علوم حديث الإيجاز في علمي الرجال و الدراية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ملا محمّد جعفر شريعتمدار أسترآبادي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احمدى جلفايى</w:t>
      </w:r>
    </w:p>
    <w:p>
      <w:pPr>
        <w:pStyle w:val="BookText"/>
        <w:rPr/>
      </w:pPr>
      <w:r>
        <w:rPr>
          <w:rFonts w:ascii="Amiri" w:hAnsi="Amiri" w:eastAsia="Amiri" w:cs="Amiri"/>
          <w:color w:val="111111"/>
          <w:sz w:val="28"/>
          <w:sz w:val="28"/>
          <w:szCs w:val="28"/>
          <w:rtl w:val="true"/>
          <w:lang w:bidi="ar-SA"/>
        </w:rPr>
        <w:t xml:space="preserve">جواهر الكلمات فيما يتعلق بأحوال الرواة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احمد بن محمد مفيد هزارجريبى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فرّخ</w:t>
      </w:r>
    </w:p>
    <w:p>
      <w:pPr>
        <w:pStyle w:val="BookText"/>
        <w:rPr/>
      </w:pPr>
      <w:r>
        <w:rPr>
          <w:rFonts w:ascii="IRNazanin" w:hAnsi="IRNazanin" w:eastAsia="IRNazanin"/>
          <w:color w:val="111111"/>
          <w:sz w:val="28"/>
          <w:sz w:val="28"/>
          <w:szCs w:val="28"/>
          <w:rtl w:val="true"/>
          <w:lang w:bidi="fa-IR"/>
        </w:rPr>
        <w:t xml:space="preserve">مشايخ اجازه زندگى نامۀ خود نوشت ملا على آرانى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ملا على بن محمد حسن آرانى </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جعفر حسينى اشكورى</w:t>
      </w:r>
    </w:p>
    <w:p>
      <w:pPr>
        <w:pStyle w:val="BookText"/>
        <w:rPr/>
      </w:pPr>
      <w:r>
        <w:rPr>
          <w:rFonts w:ascii="Amiri" w:hAnsi="Amiri" w:eastAsia="Amiri" w:cs="Amiri"/>
          <w:color w:val="111111"/>
          <w:sz w:val="28"/>
          <w:sz w:val="28"/>
          <w:szCs w:val="28"/>
          <w:rtl w:val="true"/>
          <w:lang w:bidi="ar-SA"/>
        </w:rPr>
        <w:t xml:space="preserve">فهارس فهارس عمومى 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دفترهاى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bookmarkStart w:id="10" w:name="pg16291_193128"/>
    </w:p>
    <w:p>
      <w:pPr>
        <w:pStyle w:val="Heading2"/>
        <w:numPr>
          <w:ilvl w:val="1"/>
          <w:numId w:val="1"/>
        </w:numPr>
        <w:rPr/>
      </w:pPr>
      <w:bookmarkStart w:id="11" w:name="__RefHeading___Toc5224109_1280447820"/>
      <w:bookmarkStart w:id="12" w:name="_Toc4"/>
      <w:bookmarkEnd w:id="10"/>
      <w:bookmarkEnd w:id="11"/>
      <w:r>
        <w:rPr>
          <w:rtl w:val="true"/>
        </w:rPr>
        <w:t xml:space="preserve">نگاهى به اخبار </w:t>
      </w:r>
      <w:r>
        <w:rPr>
          <w:rtl w:val="true"/>
        </w:rPr>
        <w:t>«</w:t>
      </w:r>
      <w:r>
        <w:rPr>
          <w:rtl w:val="true"/>
        </w:rPr>
        <w:t>إنّ الأرضَ عَلَى الحوت</w:t>
      </w:r>
      <w:r>
        <w:rPr>
          <w:rtl w:val="true"/>
        </w:rPr>
        <w:t>»</w:t>
      </w:r>
      <w:bookmarkEnd w:id="12"/>
    </w:p>
    <w:p>
      <w:pPr>
        <w:pStyle w:val="Heading3"/>
        <w:numPr>
          <w:ilvl w:val="2"/>
          <w:numId w:val="1"/>
        </w:numPr>
        <w:rPr/>
      </w:pPr>
      <w:bookmarkStart w:id="13" w:name="__RefHeading___Toc5224111_1280447820"/>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مهدى مهريزى</w:t>
      </w:r>
    </w:p>
    <w:p>
      <w:pPr>
        <w:pStyle w:val="BookText"/>
        <w:rPr/>
      </w:pPr>
      <w:r>
        <w:rPr>
          <w:rFonts w:ascii="IRNazanin" w:hAnsi="IRNazanin" w:eastAsia="IRNazanin"/>
          <w:color w:val="111111"/>
          <w:sz w:val="28"/>
          <w:sz w:val="28"/>
          <w:szCs w:val="28"/>
          <w:rtl w:val="true"/>
          <w:lang w:bidi="fa-IR"/>
        </w:rPr>
        <w:t xml:space="preserve">در اين دفتر از ميراث، رساله اى از حكيم ملا على نورى در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عَلَى 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شده، به چاپ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اين رساله بهانه اى شد تا از منظرى كلى تر به اين احاديث نگريسته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اين احاديث از سه منظر كلى مى توان به مطالعه و بررسى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بررسى تاريخى اين احاديث در مصادر حديثى شيعه و سنى؛</w:t>
      </w:r>
    </w:p>
    <w:p>
      <w:pPr>
        <w:pStyle w:val="BookText"/>
        <w:rPr/>
      </w:pPr>
      <w:r>
        <w:rPr>
          <w:rFonts w:ascii="Amiri" w:hAnsi="Amiri" w:eastAsia="Amiri" w:cs="Amiri"/>
          <w:color w:val="111111"/>
          <w:sz w:val="28"/>
          <w:sz w:val="28"/>
          <w:szCs w:val="28"/>
          <w:rtl w:val="true"/>
          <w:lang w:bidi="ar-SA"/>
        </w:rPr>
        <w:t>دوم بررسى اسناد و مدارك؛</w:t>
      </w:r>
    </w:p>
    <w:p>
      <w:pPr>
        <w:pStyle w:val="BookText"/>
        <w:rPr/>
      </w:pPr>
      <w:r>
        <w:rPr>
          <w:rFonts w:ascii="IRNazanin" w:hAnsi="IRNazanin" w:eastAsia="IRNazanin"/>
          <w:color w:val="111111"/>
          <w:sz w:val="28"/>
          <w:sz w:val="28"/>
          <w:szCs w:val="28"/>
          <w:rtl w:val="true"/>
          <w:lang w:bidi="fa-IR"/>
        </w:rPr>
        <w:t>سوم بررسى آراء و ديدگاه ها در مواجهۀ با اين احاديث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براين اساس مطالب اين نوشتار در سه قسمت ارائه مى گردد</w:t>
      </w:r>
      <w:r>
        <w:rPr>
          <w:rFonts w:eastAsia="IRNazanin" w:cs="IRNazanin"/>
          <w:color w:val="111111"/>
          <w:sz w:val="28"/>
          <w:szCs w:val="28"/>
          <w:rtl w:val="true"/>
          <w:lang w:bidi="fa-IR"/>
        </w:rPr>
        <w:t>:</w:t>
      </w:r>
    </w:p>
    <w:p>
      <w:pPr>
        <w:pStyle w:val="Heading3"/>
        <w:numPr>
          <w:ilvl w:val="2"/>
          <w:numId w:val="1"/>
        </w:numPr>
        <w:rPr/>
      </w:pPr>
      <w:bookmarkStart w:id="15" w:name="__RefHeading___Toc5224113_1280447820"/>
      <w:bookmarkStart w:id="16" w:name="_Toc6"/>
      <w:bookmarkEnd w:id="15"/>
      <w:r>
        <w:rPr>
          <w:rtl w:val="true"/>
        </w:rPr>
        <w:t>يك</w:t>
      </w:r>
      <w:r>
        <w:rPr>
          <w:rtl w:val="true"/>
        </w:rPr>
        <w:t xml:space="preserve">. </w:t>
      </w:r>
      <w:r>
        <w:rPr>
          <w:rtl w:val="true"/>
        </w:rPr>
        <w:t xml:space="preserve">احاديث </w:t>
      </w:r>
      <w:r>
        <w:rPr>
          <w:rtl w:val="true"/>
        </w:rPr>
        <w:t>«</w:t>
      </w:r>
      <w:r>
        <w:rPr>
          <w:rtl w:val="true"/>
        </w:rPr>
        <w:t>إنّ الأرض على الحوت</w:t>
      </w:r>
      <w:r>
        <w:rPr>
          <w:rtl w:val="true"/>
        </w:rPr>
        <w:t xml:space="preserve">» </w:t>
      </w:r>
      <w:r>
        <w:rPr>
          <w:rtl w:val="true"/>
        </w:rPr>
        <w:t>در مصادر حديثى شيعه و اهل سنت</w:t>
      </w:r>
      <w:bookmarkEnd w:id="16"/>
    </w:p>
    <w:p>
      <w:pPr>
        <w:pStyle w:val="Heading4"/>
        <w:numPr>
          <w:ilvl w:val="3"/>
          <w:numId w:val="1"/>
        </w:numPr>
        <w:rPr/>
      </w:pPr>
      <w:bookmarkStart w:id="17" w:name="__RefHeading___Toc5224115_1280447820"/>
      <w:bookmarkStart w:id="18" w:name="_Toc7"/>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اين مضمون در كتاب هاى حديثى يكى به هنگام بيان چگونگى آفرينش زمين و آسمان طرح شده است و ديگرى به هنگام بيان اسباب و علل وقوع زلزله در زمين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بررسى كلى مصادر حديثى نشان مى دهد كه اين حديث در مصادر اوليۀ</w:t>
      </w:r>
      <w:r>
        <w:rPr>
          <w:rStyle w:val="FootnoteAnchor"/>
          <w:rtl w:val="true"/>
        </w:rPr>
        <w:footnoteReference w:id="2"/>
      </w:r>
      <w:r>
        <w:rPr>
          <w:rFonts w:ascii="Amiri" w:hAnsi="Amiri" w:eastAsia="Amiri" w:cs="Amiri"/>
          <w:color w:val="111111"/>
          <w:sz w:val="28"/>
          <w:sz w:val="28"/>
          <w:szCs w:val="28"/>
          <w:rtl w:val="true"/>
          <w:lang w:bidi="ar-SA"/>
        </w:rPr>
        <w:t xml:space="preserve">حديث شيعه و سنى منقول است و تعداد اين روايت ها، با منظور كردن مكررات،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bookmarkStart w:id="19" w:name="pg16291_193129"/>
    </w:p>
    <w:p>
      <w:pPr>
        <w:pStyle w:val="BookText"/>
        <w:rPr/>
      </w:pPr>
      <w:bookmarkEnd w:id="19"/>
      <w:r>
        <w:rPr>
          <w:rFonts w:ascii="IRNazanin" w:hAnsi="IRNazanin" w:eastAsia="IRNazanin"/>
          <w:color w:val="111111"/>
          <w:sz w:val="28"/>
          <w:sz w:val="28"/>
          <w:szCs w:val="28"/>
          <w:rtl w:val="true"/>
          <w:lang w:bidi="fa-IR"/>
        </w:rPr>
        <w:t xml:space="preserve">است كه از اين ميان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در مصادر حديثى شيعه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 مصادر حديثى اهل سنت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تفكيك به نقل اين حديث در مصادر حديثى شيعه و سنى مى پردازيم</w:t>
      </w:r>
      <w:r>
        <w:rPr>
          <w:rFonts w:eastAsia="IRNazanin" w:cs="IRNazanin"/>
          <w:color w:val="111111"/>
          <w:sz w:val="28"/>
          <w:szCs w:val="28"/>
          <w:rtl w:val="true"/>
          <w:lang w:bidi="fa-IR"/>
        </w:rPr>
        <w:t>:</w:t>
      </w:r>
    </w:p>
    <w:p>
      <w:pPr>
        <w:pStyle w:val="Heading4"/>
        <w:numPr>
          <w:ilvl w:val="3"/>
          <w:numId w:val="1"/>
        </w:numPr>
        <w:rPr/>
      </w:pPr>
      <w:bookmarkStart w:id="20" w:name="__RefHeading___Toc5224117_1280447820"/>
      <w:bookmarkStart w:id="21" w:name="_Toc8"/>
      <w:bookmarkEnd w:id="20"/>
      <w:r>
        <w:rPr>
          <w:rtl w:val="true"/>
        </w:rPr>
        <w:t>الف</w:t>
      </w:r>
      <w:r>
        <w:rPr>
          <w:rtl w:val="true"/>
        </w:rPr>
        <w:t xml:space="preserve">. </w:t>
      </w:r>
      <w:r>
        <w:rPr>
          <w:rtl w:val="true"/>
        </w:rPr>
        <w:t>مصادر حديثى شيعه</w:t>
      </w:r>
      <w:bookmarkEnd w:id="21"/>
    </w:p>
    <w:p>
      <w:pPr>
        <w:pStyle w:val="BookText"/>
        <w:rPr/>
      </w:pPr>
      <w:r>
        <w:rPr>
          <w:rFonts w:ascii="IRNazanin" w:hAnsi="IRNazanin" w:eastAsia="IRNazanin"/>
          <w:color w:val="111111"/>
          <w:sz w:val="28"/>
          <w:sz w:val="28"/>
          <w:szCs w:val="28"/>
          <w:rtl w:val="true"/>
          <w:lang w:bidi="fa-IR"/>
        </w:rPr>
        <w:t>اين احاديث در هفت كتاب از مصادر شيعه منقول بوده، به ترتيب تاريخى چنين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روضۀ كافى سه حديث در اين زمينه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عن أحمد، عن ابن محبوب، عن جميل بن صالح، عن أبان بن تغلب،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الأرض على أيِّ شيء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على 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فالحوت على أيِّ شيء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فالماء على أيِّ شيء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 شيء الصَّخرة؟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قرن ثور أملس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أيِّ شيء الثَّور؟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 شيء الثَّرى؟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عند ذلك ضلَّ علم العلماء</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صالح، عن بعض أصحابه، عن عبد الصَّمد بن بشير،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الحوت الَّذي يحمل الأرض أسرَّ في نفسه أنَّه إنَّما يحمل الأرض بقوَّته، فأرسل اللّٰه تعالى إليه حوتا أصغر من شبر و أكبر من فتر، فدخلت في خياشيمه فصعق فمكث بذلك أربعين يوماً، ثمَّ إنَّ اللّٰه عزّ و جلّ رءوف به و رحمه و خرج، فإذا أراد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زلزلة بعث ذلك الحوت إلى ذلك الحوت فإذا رآه اضطرب فتزلزلت الأرض</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عن أحمد بن محمَّد، عن عبد الرَّحمن بن أبي نجران، عن صفوان، عن خلف بن حمَّاد، عن الحسين بن زيد الهاشميِّ،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زينب العطَّارة الحولاء إلى نساء النَّبيِّ صلى الله عليه و آله و بناته و كانت تبيع منهنَّ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العطر فجاء النَّبيُّ صلى الله عليه و آله و هي عندهنَّ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أتيتنا طابت بيوتنا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بيوتك بريحك أطيب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بعت فأحسني و لا تغشِّي؛ فإنَّه أتقى و أبقى 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أتيت بشيء من بيعي، و إنَّما أتيت أسألك عن عظمة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جلال اللّٰه، سأحدِّثك عن بعض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الأرض بمن عليها عند الَّتي تحتها كحلقة ملقاة في فلاة قىٍّ، و هاتان بمن فيهما و من عليهما عند الَّتي تحتها كحلقة ملقاة في فلاة قيٍّ، و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انتهى إلى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سَبْعَ سَمٰاوٰاتٍ وَ مِنَ اَلْأَرْضِ مِثْلَهُنَّ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السَّبع الأرضين بمن فيهنَّ و من عليهنَّ على ظهر الدِّيك كحلقة ملقاة في فلاة 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الدِّيك له جناحان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 في المشرق، و جناح في المغرب، رجلاه في التُّخوم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السَّبع و الدِّيك بمن فيه و من عليه على الصَّخرة كحلقة ملقاة في فلاة قىٍّ، و الصَّخرة بمن فيها و من عليها على ظهر الحوت كحلقة ملقاة في فلاة قىٍّ، و السَّبع وَ الدِّيك و الصَّخرة و الحوت بمن فيه و من عليه على البحر المظلم كحلقة ملقاة في فلاة قىٍّ، و السَّبع و الدِّيك و الصَّخرة و الحوت و البحر المظلم على الهواء الذَّاهب كحلقة ملقاة في فلاة قىٍّ، و السَّبع و الدِّيك و الصَّخرة و الحوت و البحر المظلم و الهواء على الثَّرى كحلقة ملقاة في فلاة قيٍّ،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فِي اَلسَّمٰاوٰاتِ وَ مٰا فِي اَلْأَرْضِ وَ مٰا بَيْنَهُمٰا وَ مٰا تَحْتَ اَلثَّرىٰ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انقطع الخبر عند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السَّبع و الدِّيك و الصَّخرة و الحوت و البحر المظلم و الهواء و الثَّرى بمن فيه وَ من عليه عند السَّماء الاولى كحلقة في فلاة قىٍّ، و هذا كلُّه و سماء الدُّنيا بمن عليها و من فيها عند الَّتي فوقها كحلقة في فلاة قىٍّ، و هاتان السَّماءان و من فيهما و من عليهما عند الَّتي فوقهما كحلقة في فلاة قيٍّ، و هذه الثَّلاث بمن فيهنَّ و من عليهنَّ عند الرَّابعة كحلقة في فلاة قيٍّ، حتَّى انتهى إلى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و من فيهنَّ و من عليهنَّ عند البحر المكفوف عن أهل الأرض كحلقة في فلاة قيٍّ، و هذه السَّبع و البحر المكفوف عند جبال البرد كحلقة في فلاة قيٍّ، و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مِنَ اَلسَّمٰاءِ مِنْ جِبٰالٍ فِيهٰا مِنْ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السَّبع و البحر المكفوف و جبال البرد عند الهواء الَّذي تحار فيه القلوب كحلقة في فلاة قيٍّ، و هذه السَّبع و البحر المكفوف و جبال البرد وَ الهواء عند حجب النُّور كحلقة في فلاة قىٍّ، </w:t>
      </w:r>
    </w:p>
    <w:p>
      <w:pPr>
        <w:pStyle w:val="BookText"/>
        <w:rPr/>
      </w:pPr>
      <w:r>
        <w:rPr>
          <w:rFonts w:ascii="Amiri" w:hAnsi="Amiri" w:eastAsia="Amiri" w:cs="Amiri"/>
          <w:color w:val="111111"/>
          <w:sz w:val="28"/>
          <w:sz w:val="28"/>
          <w:szCs w:val="28"/>
          <w:rtl w:val="true"/>
          <w:lang w:bidi="ar-SA"/>
        </w:rPr>
        <w:t>و هذه السَّبع و البحر المكفوف و جبال البرد وَ الهواء و حجب النُّور عند الكرسيِّ كحلقة في فلاة قىٍّ،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وَسِعَ كُرْسِيُّهُ اَلسَّمٰاوٰاتِ وَ اَلْأَرْضَ وَ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يَؤُدُهُ حِفْظُهُمٰا وَ هُوَ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السَّبع و البحر المكفوف و جبال البرد و الهواء و حجب النُّور و الكرسيُّ عند العرش كحلقة في فلاة قىٍّ، و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رواية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الحجب قبل الهواء الَّذي تحار فيه القلوب</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پس از وى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را در سه كتاب خود يعنى كتاب من لا يحضره الفقيه، علل الشرائع و التوحيد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الأرض فأمر الحوت فحملتها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حملتها بقوّتي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عزّ و جلّ إليها حوتاً قدر فتر، فدخلت في منخرها فاضطربت أربعين صباحاً، فإذا أراد الله عزّ و جلّ أن يزلزل أرضاً تراءت لها تلك الحوتة الصغيرة فزلزلت الأرض 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تكون الزلزلة من غير هذا الوجه</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الحوت بحمل الأرض و كلِّ بلد من البلدان على فلس من فلوسه، فإذا أراد الله عزّ و جلّ أن يزلزل أرضاً أمر الحوت أن يحرِّك ذلك الفلس فيحرِّكه، و لو رفع الفلس لانقلبت الأرض بإذن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الزلزلة قد تكون من هذه الوجوه الثلاثة، و ليست هذه الأخبار بمختلفة</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أحمد، عن يعقوب بن يزيد، عن بعض أصحابه، عن محمّد بن سنان،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الأرض فأمر الحوت فحملتها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حملتها بقوّتي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تعالى حوتاً قدر شبر، فدخلت في منخرها، فاضطربت أربعين صباحاً، فإذا</w:t>
      </w:r>
    </w:p>
    <w:p>
      <w:pPr>
        <w:pStyle w:val="BookText"/>
        <w:rPr/>
      </w:pPr>
      <w:r>
        <w:rPr>
          <w:rFonts w:ascii="Amiri" w:hAnsi="Amiri" w:eastAsia="Amiri" w:cs="Amiri"/>
          <w:color w:val="111111"/>
          <w:sz w:val="28"/>
          <w:sz w:val="28"/>
          <w:szCs w:val="28"/>
          <w:rtl w:val="true"/>
          <w:lang w:bidi="ar-SA"/>
        </w:rPr>
        <w:t>أراد الله تعالى أن يزلزل أرضاً نزلت تلك الحوتة الصغيرة فزلزلت الأرض فرقاً</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 القرنين لمّا انتهى إلى السدّ تجاوزه فدخل في الظلمات، فإذا هو بملك قائم على جبل طوله خمسمائة ذراع،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القرنين، أ ما كان خلفك ملك يقال له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ملك من ملائكة الرحمن موكَّل بهذا الجبل، فليس من جبل خلقه الله تعالى إلا و له عرق إلى هذا الجبل، فإذا أراد الله عزّ و جلّ أن يزلزل مدينة أوحى إليَّ فزلزلتها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بهذا الحديث عيسى بن محمد، عن علي بن مهزيار، عن عبد الله بن عمر، عن عبّاد بن حمّاد، عن أبي عبد الله عليه السلام</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الحسن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بإسناده رفعه إلى أحدهما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الحوت بحمل الأرض و كلّ بلدة من البلدان على فلس من فلوسه، فإذا أراد الله تعالى أن يزلزل أرضاً أمر الحوت أن تحرّك ذلك الفلس فتحرّكه و لو رفع الفلس لانقلبت الأرض بإذن الله عزّ و جلّ</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و غيره عن خلف بن حمّاد، عن الحسين بن زيد الهاشمي، عن أبي عبد الله عليه السلام</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على بن ابراهيم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تفسير دو روايت در اين زمينه آورده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حدثني أبي عن علي بن مهزيار، عن 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المكفوف،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الأرض على أي شيء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الحوت</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فالحوت على أيّ شيء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فالماء على أيّ شيء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فالثرى على أيّ شيء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انقضى علم </w:t>
      </w:r>
    </w:p>
    <w:p>
      <w:pPr>
        <w:pStyle w:val="BookText"/>
        <w:rPr/>
      </w:pP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عن الحسن بن محبوب، عن جميل بن صالح،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الأرض، على أيّ شيء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فالحوت على أيّ شيء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فالماء على أيّ شيء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 شيء الصخرة؟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قرن ثور أملس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فعلى أيّ شيء الثور؟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الثرى؟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 شيء الثرى؟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ضلّ علم العلماء</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الاحتجاج اين مضمون را در ضمن پرسش و پاسخ زنديقى از امام صادق عليه السلام نقل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سؤال الزنديق الذي سأل ابا عبد اللّٰه من مسائل كثيرة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النهار قبل الليل؟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النهار قبل الليل، و الشمس قبل القمر، و الأرض قبل السماء، و وضع الأرض على الحوت، و الحوت في الماء، و الماء في صخرة مجوفة، و الصخرة على عاتق ملك، و الملك على الثرى، و الثرى على الريح العقيم، و الريح على الهواء، و الهواء تمسكه القدرة، و ليس تحت الريح العقيم إلّا الهواء و الظلمات، و لا وراء ذلك سعة و لا ضيق و لا شيء يتوهم، ثم خلق الكرسيَّ فحشاه السماوات و الأرض، و الكرسيُّ أكبر من كلِّ شيء خلقه الله، ثم خلق العرش فجعله أكبر من الكرسيِّ</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همچنين اين مضمون در تفسير منسوب به امام حسن عسكرى عليه السلام به گونه اى ديگر از اميرالمؤمنين عليه السلام از رسول خدا صلى الله عليه و آله منقول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لَكُمُ اَلْأَرْضَ فِرٰاشاً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لمّا خلق الماء فجعل عرشه عليه قبل أن يخلق</w:t>
      </w:r>
    </w:p>
    <w:p>
      <w:pPr>
        <w:pStyle w:val="BookText"/>
        <w:rPr/>
      </w:pPr>
      <w:r>
        <w:rPr>
          <w:rFonts w:ascii="Amiri" w:hAnsi="Amiri" w:eastAsia="Amiri" w:cs="Amiri"/>
          <w:color w:val="111111"/>
          <w:sz w:val="28"/>
          <w:sz w:val="28"/>
          <w:szCs w:val="28"/>
          <w:rtl w:val="true"/>
          <w:lang w:bidi="ar-SA"/>
        </w:rPr>
        <w:t>السماوات و الأرض، و ذلك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اَلسَّمٰاوٰاتِ وَ اَلْأَرْضَ فِي سِتَّةِ أَيّٰامٍ وَ كٰانَ عَرْشُهُ عَلَى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و كان عرشه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يخلق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الرياح على الماء، فبخر الماء من أمواجه، و ارتفع عنه الدخان، و علا فوقه الزبد، فخلق من دخانه السماوات السبع، و خلق من زبده الأرضين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فبسط الأرض على الماء، و جعل الماء على الصفا، و الصفا على الحوت، و الحوت على الثور، و الثور على الصخرة التي ذكرها لقمان لابنه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إِنَّهٰا إِنْ تَكُ مِثْقٰالَ حَبَّةٍ مِنْ خَرْدَلٍ فَتَكُنْ فِي صَخْرَةٍ أَوْ فِي اَلسَّمٰاوٰاتِ أَوْ فِي اَلْأَرْضِ يَأْتِ بِهَا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الصخرة على الثرى، و لا يعلم ما تحت الثرى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خلق الله تعالى الأرض دحاها من تحت الكعبة، ثم بسطها على الماء، فأحاطت بكل شيء، ففخرت الأرض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أحطت بكل شيء، فمن يغلبني؟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كلّ اُذن من آذان الحوت سلسلة من ذهب مقرونة الطرف بالعرش، فأمر الله الحوت فتحرّك فتكفّأت الأرض بأهلها كما تتكفّأ السفينة على وجه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اشتدّت أمواجه و لم تستطع الأرض الامتناع، ففخر الحوت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الأرض التي أحاطت بكل شيء، فمن يغلبني؟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الله عزّ و جلّ الجبال فأرساها، و ثقل الأرض بها، فلم يستطع الحوت أن يتحرّك، ففخرت الجبال و قالت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غلبتُ الحوت الذي غلب الأرض، فمن يغلبني؟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الله عزّ و جلّ الحديد فقطعت به الجبال، و لم يكن عندها دفاع و لا امتناع، ففخر الحديد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الجبال التي غلبت الحوت، فمن يغلبني؟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الله عزّ و جلّ النار، فألانت الحديد و فرّقت أجزاءه و لم يكن عند الحديد دفاع و لا 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ففخرت النار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الحديد الذي غلب الجبال، فمن يغلبني؟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الله عزّ و جلّ الماء، فأطفأ النار، و لم يكن عندها دفاع و لا امتناع، ففخر الماء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النار التي غلبت الحديد، فمن يغلبني؟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الله عزّ و جلّ الريح فأيبست الماء، ففخرت الريح،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الماء الذي غلب النار، فمن يغلبني؟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فخلق الله عزّ و جلّ الإنسان، فصرف الريح عن مجاريها بالبنيان،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ففخر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الريح التي غلبت الماء فمن يغلبني؟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الله عزّ و جلّ ملك الموت فأمات الإنسان، ففخر ملك الموت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الإنسان الذي غلب الريح، </w:t>
      </w:r>
      <w:bookmarkStart w:id="22" w:name="pg16291_193135"/>
    </w:p>
    <w:p>
      <w:pPr>
        <w:pStyle w:val="BookText"/>
        <w:rPr/>
      </w:pPr>
      <w:bookmarkEnd w:id="22"/>
      <w:r>
        <w:rPr>
          <w:rFonts w:ascii="Amiri" w:hAnsi="Amiri" w:eastAsia="Amiri" w:cs="Amiri"/>
          <w:color w:val="111111"/>
          <w:sz w:val="28"/>
          <w:sz w:val="28"/>
          <w:szCs w:val="28"/>
          <w:rtl w:val="true"/>
          <w:lang w:bidi="ar-SA"/>
        </w:rPr>
        <w:t>فمن يغلبني؟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 و جلّ أنا القهّار الغلّاب الوهّاب، أغلبك و أغلب كلَّ شيء، فذلك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يُرْجَعُ اَلْأَمْرُ 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أركان العرش و حملته</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مرحوم مجلسى اين روايت ها و دو حديث از الدر المنثور را در جلدهاى مختلف بحار الأنوار آورده است</w:t>
      </w:r>
      <w:r>
        <w:rPr>
          <w:rFonts w:eastAsia="Amiri" w:cs="Amiri" w:ascii="Amiri" w:hAnsi="Amiri"/>
          <w:color w:val="111111"/>
          <w:sz w:val="28"/>
          <w:szCs w:val="28"/>
          <w:rtl w:val="true"/>
          <w:lang w:bidi="ar-SA"/>
        </w:rPr>
        <w:t>:</w:t>
      </w:r>
      <w:r>
        <w:rPr>
          <w:rStyle w:val="FootnoteAnchor"/>
          <w:rtl w:val="true"/>
        </w:rPr>
        <w:footnoteReference w:id="16"/>
      </w:r>
    </w:p>
    <w:p>
      <w:pPr>
        <w:pStyle w:val="Heading4"/>
        <w:numPr>
          <w:ilvl w:val="3"/>
          <w:numId w:val="1"/>
        </w:numPr>
        <w:rPr/>
      </w:pPr>
      <w:bookmarkStart w:id="23" w:name="__RefHeading___Toc5224119_1280447820"/>
      <w:bookmarkStart w:id="24" w:name="_Toc9"/>
      <w:bookmarkEnd w:id="23"/>
      <w:r>
        <w:rPr>
          <w:rtl w:val="true"/>
        </w:rPr>
        <w:t>ب</w:t>
      </w:r>
      <w:r>
        <w:rPr>
          <w:rtl w:val="true"/>
        </w:rPr>
        <w:t xml:space="preserve">. </w:t>
      </w:r>
      <w:r>
        <w:rPr>
          <w:rtl w:val="true"/>
        </w:rPr>
        <w:t>مصادر حديثى اهل سنت</w:t>
      </w:r>
      <w:bookmarkEnd w:id="24"/>
    </w:p>
    <w:p>
      <w:pPr>
        <w:pStyle w:val="BookText"/>
        <w:rPr/>
      </w:pPr>
      <w:r>
        <w:rPr>
          <w:rFonts w:ascii="Amiri" w:hAnsi="Amiri" w:eastAsia="Amiri" w:cs="Amiri"/>
          <w:color w:val="111111"/>
          <w:sz w:val="28"/>
          <w:sz w:val="28"/>
          <w:szCs w:val="28"/>
          <w:rtl w:val="true"/>
          <w:lang w:bidi="ar-SA"/>
        </w:rPr>
        <w:t>اين مضمون در هشت مصدر از مصادر اوليۀ اهل سنت منقول است كه به ترتيب تاريخى نقل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نخستين ناقل اين مضمون ابن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العلل است، وى از قول وهب چنين نقل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وهباً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سبع أرضين و سبعة أبحر، فالأرض الّتي نحن عليها الوسطى، و البحر حولها، و أرض اُخرى حول البحر و بحرٌ حولها، و أرض اُخرى حول البحر و بحر حولها، فكذلك حتى تتمّ سبع أرضين، و سبعة أبحر الأرض كلُّها على ظهر الحوت، و اسم الحوت يهموت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 كتاب تفسير و تاريخ اين مضمون را آورده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فحدّثني موسى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أسباط عن السدي في خبر ذكره عن أبي مالك، و عن أبي صالح، عن ابن عباس، و عن مرّة، عن ابن مسعود، و عن ناس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لَكُمْ مٰا فِي اَلْأَرْضِ جَمِيعاً ثُمَّ اِسْتَوىٰ إِلَى اَلسَّمٰاءِ فَسَوّٰاهُنَّ سَبْعَ 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عرشه على الماء، و لم يخلق شيئاً غير ما خلق قبل الماء، فلمّا أراد أن يخلق الخلق أخرج من الماء دخاناً، فارتفع فوق الماء فسما عليه، فسمّاه سماء، ثم أيبس الماء فجعله أرضاً واحدةً، ثم فتقها فجعل سبع أرضين في يومين</w:t>
      </w:r>
    </w:p>
    <w:p>
      <w:pPr>
        <w:pStyle w:val="BookText"/>
        <w:rPr/>
      </w:pPr>
      <w:r>
        <w:rPr>
          <w:rFonts w:ascii="Amiri" w:hAnsi="Amiri" w:eastAsia="Amiri" w:cs="Amiri"/>
          <w:color w:val="111111"/>
          <w:sz w:val="28"/>
          <w:sz w:val="28"/>
          <w:szCs w:val="28"/>
          <w:rtl w:val="true"/>
          <w:lang w:bidi="ar-SA"/>
        </w:rPr>
        <w:t>في الأحد و الاثنين، فخلق الأرض على حوت، و الحوت هو النون الّذي ذكره الله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الحوت في الماء، و الماء على ظهر صفاة، و الصفاة على ظهر ملك، و الملك على صخرة، و الصخرة في الريح، و هي الصخرة التي ذكر لقمان ليست في السماء و لا في الأرض، فتحرَّك الحوت فاضطرب، فتزلزلت الأرض، فأرسى عليها الجبال فقرّت، فالجبال تفخر على الأرض،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أَلْقىٰ فِي اَلْأَرْضِ رَوٰاسِيَ أَنْ تَمِيدَ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خلق الجبال فيها و أقواتَ أهلها و شجرها و ما ينبغي لها في يومين في الثلاثاء و الأربعاء، و ذلك 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إِنَّكُمْ لَتَكْفُرُونَ بِالَّذِي خَلَقَ اَلْأَرْضَ فِي يَوْمَيْنِ وَ تَجْعَلُونَ لَهُ أَنْدٰاداً ذٰلِكَ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فِيهٰا رَوٰاسِيَ مِنْ فَوْقِهٰا وَ بٰارَكَ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أنبت شجرها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 فِيهٰا أَقْوٰاتَهٰا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أقواتها لأهلها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أَرْبَعَةِ أَيّٰامٍ سَوٰاءً لِلسّٰائِلِينَ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لمن يسألك هكذا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إِلَى اَلسَّمٰاءِ وَ هِيَ دُخٰانٌ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ذلك الدخان من تنفّس الماء حين تنفّس، فجعلها سماء واحدة، ثم فتقها فجعلها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سَمٰاوٰاتٍ فِي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الخميس و الجمعة، و إنّما سمّي يوم الجمعة لأنّه جمع فيه خلق السماوات و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أَوْحىٰ فِي كُلِّ سَمٰاءٍ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في كل سماء خلْقها من الملائكة و الخلق الذي فيها، من البحار و جبال البرد و ما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زيّن السماء الدنيا بالكواكب، فجعلها زينة و حفظاً تحفظ من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خلق ما أحبّ استوى على العرش، فذلك 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اَلسَّمٰاوٰاتِ وَ اَلْأَرْضَ فِي سِتَّةِ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كٰانَتٰا رَتْقاً فَفَتَقْنٰاهُمٰا</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مسعود و عن ناس من أصحاب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لَكُمْ مٰا فِي اَلْأَرْضِ جَمِيعاً ثُمَّ اِسْتَوىٰ إِلَى اَلسَّمٰاءِ فَسَوّٰاهُنَّ سَبْعَ 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كان عرشه على الماء، و لم يخلق شيئاً غير ما خلق قبل الماء، فلمّا أراد أن يخلق الخلق أخرج من الماء دخاناً، فارتفع فوق الماء</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فسما عليه فسمّاه سماء، ثم يبس الماء فجعله أرضاً واحدة، ثم فتقها فجعلها سبع أرضين في يومين في الأحد و الاثنين، فخلق الأرض على حوت، و الحوت هو النون الذي ذكر الله عزّ و جلّ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الحوت في الماء، و الماء على ظهر صفاة، و الصفاة على ظهر ملك، و الملك على صخرة، و الصخرة في الريح، و هي الصخرة التي ذكر لقمان ليست في السماء و لا في الأرض، فتحرّك الحوت فاضطرب، فتزلزلت الأرض فأرسى عليها الجبال فقرّت، فالجبال تفخر على الأرض فذلك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أَلْقىٰ فِي اَلْأَرْضِ رَوٰاسِيَ أَنْ تَمِيدَ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أنبأ قول هؤلاء الذين ذكرت أنّ الله تعالى أخرج من الماء دخاناً حين أراد أن يخلق السماوات و الارض فسما عليه يعنون بقولهم، فسما عليه علا على الماء، و كلُّ شيء كان فوق شيء عالياً فهو له 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أيبس بعد ذلك الماء فجعله أرضاً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السماء غير مسواة قبل الأرض، ثم خلق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الأمر كما قال هؤلاء فغير محال أن يكون الله تعالى أثار من الماء دخاناً، فعلاه على الماء فكان له سماء، ثم يبس الماء فصار للدخان الذي سما عليه أرضاً و لم يدحها، و لم يقدّر فيها أقواتها، و لم يخرج منها ماءها و مرعاها، حتى استوى إلى السماء التي هي الدخان الثائر من الماء العالي عليه فسوّاهن سبع سماوات، ثم دحا الارض التي كانت ماء فيبسه ففتقه فجعلها سبع أرضين،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 فِيهٰا أَقْوٰاتَهٰا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مِنْهٰا مٰاءَهٰا وَ مَرْعٰاهٰا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اَلْجِبٰالَ أَرْسٰاهٰا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عزّ و جلّ، فيكون كلّ الذي روى عن ابن عبّاس في ذلك على ما رويناه صحيحا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يوم الاثنين فقد ذكرنا اختلاف العلماء فيما خلق فيه، و ما روى في ذلك عن رسول الله صلى الله عليه و آله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خلق في يوم الثلاثاء و الأربعاء فقد ذكرنا أيضاً بعض ما روى فيه، و نذكر في هذا الموضع بعض ما لم نذكر منه قبل، فالذي صحّ عندنا أنه خلق فيهما ما حدّثني به موسى بن هارون</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ابن ابى حاتم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تفسير خود اين روايت را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زرعة، ثنا عمرو بن حمّاد، ثنا أسباط بن نصر عن السدي،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 لَكُمْ مٰا فِي اَلْأَرْضِ جَمِيعاً ثُمَّ اِسْتَوىٰ إِلَى اَلسَّمٰاءِ فَسَوّٰاهُنَّ سَبْعَ 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عرشه على الماء و لم يخلق شيئاً غير ما خلق قبل الماء، فلمّا أراد أن يخلق الخلق أخرج من الماء دخاناً فارتفع فوق الماء فسما عليه، فسمّاه سماء، ثم أيبس الماء فجعله أرضاً واحدةً، ثم فتقها فجعل سبع أرضين في يومين في الأحد و الاثنين، فخلق الأرض على حوت، و الحوت هو النون الذي ذكر الله في القرآن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الحوت في الماء، و الماء على صفاة، و الصفاة على ظهر ملك، و الملك على الصخرة، و الصخرة في الريح، و هي الصخرة التي ذكر لقمان، ليست في السماء، و لا في الأرض، فتحرّك الحوت فاضطرب فتزلزلت الأرض، فاُرسي عليها الجبال فقرّت بالجبال، فالجبال تفخر على الأرض،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أَلْقىٰ فِي اَلْأَرْضِ رَوٰاسِيَ أَنْ تَمِيدَ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خلق الجبال فيها و أقواتَ أهلها و شجرها و ما ينبغي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يَوْمَيْنِ وَ تَجْعَلُونَ لَهُ أَنْدٰاداً ذٰلِكَ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فِيهٰا رَوٰاسِيَ مِنْ فَوْقِهٰا وَ بٰارَكَ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أنبت شجرها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 فِيهٰا أَقْوٰاتَهٰا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أقواتها لأهلها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أَرْبَعَةِ أَيّٰامٍ سَوٰاءً لِلسّٰائِلِينَ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فهو كذا الأمر</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ابو ليث سمرقندى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تفسير خود اين روايت را از ابن عباس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بسطت الأرض على الحوت، و الحوت على الماء، و الماء على الصخرة، و الصخرة بين قرني الثور، و الثور على الثرى، و ما يَعلم ما تحت الثرى إلاَّ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كتاب الأسماء و الصفات اين روايت را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عبد اللّٰه الحافظ، أنا أبو أحمد محمد بن محمد بن إسحاق الصفار، ثنا</w:t>
      </w:r>
    </w:p>
    <w:p>
      <w:pPr>
        <w:pStyle w:val="BookText"/>
        <w:rPr/>
      </w:pPr>
      <w:r>
        <w:rPr>
          <w:rFonts w:ascii="Amiri" w:hAnsi="Amiri" w:eastAsia="Amiri" w:cs="Amiri"/>
          <w:color w:val="111111"/>
          <w:sz w:val="28"/>
          <w:sz w:val="28"/>
          <w:szCs w:val="28"/>
          <w:rtl w:val="true"/>
          <w:lang w:bidi="ar-SA"/>
        </w:rPr>
        <w:t xml:space="preserve">أحمد بن محمد بن نصر، ثنا عمرو بن حمّاد بن طلحة، ثنا أسباط عن السدي، عن أبي مالك و عن أبي صالح،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مرّة الهمداني، عن ابن مسعود رضى الله عنه و عن ناس من أصحاب رسول اللّٰه صلى الله عليه و آله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لَكُمْ مٰا فِي اَلْأَرْضِ جَمِيعاً ثُمَّ اِسْتَوىٰ إِلَى اَلسَّمٰاءِ فَسَوّٰاهُنَّ سَبْعَ 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عرشه على الماء، و لم يخلق شيئاً قبل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أن يخلق الخلق، أخرج من الماء دخاناً، فارتفع فوق السماء، فسما عليه، فسمّاه سماء، ثم أيبس الماء فجعله أرضاً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فتقها فجعل سبع أرضين في يومين في الأحد و الاثنين، فخلق الأرض على الحوت، و الحوت هو النون الذي ذكره الله فى القرآن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 اَلْقَلَمِ</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و الحوت فى الماء، و الماء على صفاة، و الصفاة على ظهر ملك، و الملك على الصخرة، و الصخرة فى الريح، و هى الصخرة التي ذكرها لقمان ليست فى السماء و لا فى الارض، فتحرَّك الحوت فاضطرب، فتزلزلت الأرض، فأرسل عليها الجبال فقرّت، فالجبال تفخر على الأرض،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أَلْقىٰ فِي اَلْأَرْضِ رَوٰاسِيَ أَنْ تَمِيدَ بِكُمْ</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خطيب بغدادى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تاريخ بغداد آن را آورده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صالح بن عبد الله أبو يحيى السمرقندي قدم بغداد في سنة أربعين و ثلاثمائة، و حدّث بها عن محمد بن عقيل الفريابي و محمد بن محمود صاحب يحيى بن معاذ الرازي، روى عنه يوسف بن عمر القوّاس و أبو القاسم بن الثّلاج، أخبرني الحسن بن أبي طالب، حدثنا يوسف بن عمر القوّاس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يحيى أحمد بن محمد بن صالح بن عبد الله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محمد بن عقيل، حدثنا معاذ يعني ابن عيسى، حدثنا محمد بن</w:t>
      </w:r>
    </w:p>
    <w:p>
      <w:pPr>
        <w:pStyle w:val="BookText"/>
        <w:rPr/>
      </w:pPr>
      <w:r>
        <w:rPr>
          <w:rFonts w:ascii="Amiri" w:hAnsi="Amiri" w:eastAsia="Amiri" w:cs="Amiri"/>
          <w:color w:val="111111"/>
          <w:sz w:val="28"/>
          <w:sz w:val="28"/>
          <w:szCs w:val="28"/>
          <w:rtl w:val="true"/>
          <w:lang w:bidi="ar-SA"/>
        </w:rPr>
        <w:t>عبد الملك التميمي، عن الحسن بن مسلم، عن نهشل، عن عطاء،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عموداً أحمر رأسه ملويٌّ على قائمة من قوائم العرش، و أسفله تحت الأرضين السابعة على ظهر الحوت، فإذا قال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 الحوت، فإذا تحرّك الحوت تحرّك العمود تحت العرش، فيقول الله للعرش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عزّتك لا أسكن حتى تغفر لقائلها ما أصاب قبلها من ذنب، فيغفر الله تعالى له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در كتاب تفسير مجاهد</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بر روى اين كتاب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للشيخ الإمام العالم الفقيه أبو ميمون عبد الملك بن الحسن ابن خيرون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مجاهد المفسّر و التفسير،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اين كه در اول همين كتاب مطبوع يعنى تفسير مجاهد چنين آمده كه محمد بن عبد الملك به سال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را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مجاهد،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تفسير موجود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به مجاهد ختم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مجاهد المفسّر و التفسير، 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همين روايت مربوط به خلقت زمين بر ماهى نيز از مجاهد منقول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طبرى روايتى را در اين زمينه از مجاهد نقل كرده كه در تفسير مجاهد نيست و آن روايت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الحوت الذى تحت الارض السابعة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الطبري،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تفسير مجاهد،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پاورقى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قول ابن عباس چنين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أبي اليقظان، عن يحيى بن الجزّار،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الدواة، و القلم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ورقاء عن عطاء بن السائب، عن أبي الضحى،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خلق الله عزّ و جلّ القلم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ما هو كائن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ما هو كائن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النون و هو الحوت، فكبس عليه الأرض، فذلك قوله نون يعني الحوت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تفسير خود اين روايت را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مسعود و عن ناس من أصحاب رسول الله صلى الله عليه و آله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p>
    <w:p>
      <w:pPr>
        <w:pStyle w:val="BookText"/>
        <w:rPr/>
      </w:pPr>
      <w:r>
        <w:rPr>
          <w:rFonts w:ascii="Amiri" w:hAnsi="Amiri" w:eastAsia="Amiri" w:cs="Amiri"/>
          <w:color w:val="111111"/>
          <w:sz w:val="28"/>
          <w:sz w:val="28"/>
          <w:szCs w:val="28"/>
          <w:rtl w:val="true"/>
          <w:lang w:bidi="ar-SA"/>
        </w:rPr>
        <w:t>اَلَّذِي خَلَقَ لَكُمْ مٰا فِي اَلْأَرْضِ جَمِيعاً ثُمَّ اِسْتَوىٰ إِلَى اَلسَّمٰاءِ فَسَوّٰاهُنَّ سَبْعَ سَمٰاوٰاتٍ</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عرشه على الماء، و لم يخلق شيئاً قبل الماء، فلمّا أراد أن يخلق الخلق أخرج من الماء دخاناً فارتفع فوق الماء، فسمّا عليه، فسمّاه سماء، ثم أيبس الماء فجعله أرضاً واحدة، ثم فتقها فجعلها سبع أرضين في يومين، في الأحد و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الارض على حوت، و الحوت هو النون الذي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 اَلْقَلَمِ</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و الحوت في الماء، و الماء على صفاة، و الصفاة على ظهر ملك، و الملك على الصخرة، و الصخرة في الريح، و هي الصخرة التي ذكر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السماء و لا في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فتحرّك الحوت فاضطرب، فتزلزلت الارض، فأرسل عليها الجبال فقرّت، فالجبال تفخر على الارض،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أَلْقىٰ فِي اَلْأَرْضِ رَوٰاسِيَ أَنْ تَمِيدَ بِكُمْ</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الجبال فيها و أقوات أهلها و شجرها و ما ينبغي لها في يومين، في الثلاثاء و الأربعاء، و ذلك 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إِنَّكُمْ لَتَكْفُرُونَ بِالَّذِي خَلَقَ اَلْأَرْضَ فِي يَوْمَيْنِ وَ تَجْعَلُونَ لَهُ أَنْدٰاداً ذٰلِكَ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فِيهٰا رَوٰاسِيَ مِنْ فَوْقِهٰا وَ بٰارَكَ فِيهٰا وَ قَدَّرَ فِيهٰا أَقْوٰاتَهٰا فِي أَرْبَعَةِ أَيّٰامٍ سَوٰاءً لِلسّٰائِلِينَ</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سأل فهكذا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إِلَى اَلسَّمٰاءِ وَ هِيَ دُخٰانٌ</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و كان ذلك الدخان من تنفّس الماء حين تنفّس، فجعلها سماء واحدة، ثم فتقها فجعلها سبع سماوات في يومين، في الخميس و الجمعة، و إنما سُمِّي يوم الجمعة لأنّه جمع فيه خلق السماوات و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أَوْحىٰ فِي كُلِّ سَمٰاءٍ أَمْرَهٰا</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في كل سماء خلقها من الملائكة و الخلق الذي فيها من البحار و جبال البرد و ما لا يعلم، ثم زيَّن السماء الدنيا بالكواكب، فجعلها زينة و حفظاً تحفظ من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من </w:t>
      </w:r>
      <w:bookmarkStart w:id="25" w:name="pg16291_193142"/>
    </w:p>
    <w:p>
      <w:pPr>
        <w:pStyle w:val="BookText"/>
        <w:rPr/>
      </w:pPr>
      <w:bookmarkEnd w:id="25"/>
      <w:r>
        <w:rPr>
          <w:rFonts w:ascii="Amiri" w:hAnsi="Amiri" w:eastAsia="Amiri" w:cs="Amiri"/>
          <w:color w:val="111111"/>
          <w:sz w:val="28"/>
          <w:sz w:val="28"/>
          <w:szCs w:val="28"/>
          <w:rtl w:val="true"/>
          <w:lang w:bidi="ar-SA"/>
        </w:rPr>
        <w:t>خلق ما أحبَّ استوى على العرش،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اَلسَّمٰاوٰاتِ وَ اَلْأَرْضَ فِي سِتَّةِ أَيّٰامٍ</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كٰانَتٰا رَتْقاً فَفَتَقْنٰاهُمٰا</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و ذكر القصة في خلق آدم عليه السلام</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اين روايت ها در كتب متأخّر چون الدر المنثور و كنز العمال نيز به نقل از مصادر اوليه منقول است</w:t>
      </w:r>
      <w:r>
        <w:rPr>
          <w:rFonts w:eastAsia="IRNazanin" w:cs="IRNazanin"/>
          <w:color w:val="111111"/>
          <w:sz w:val="28"/>
          <w:szCs w:val="28"/>
          <w:rtl w:val="true"/>
          <w:lang w:bidi="fa-IR"/>
        </w:rPr>
        <w:t>.</w:t>
      </w:r>
    </w:p>
    <w:p>
      <w:pPr>
        <w:pStyle w:val="Heading3"/>
        <w:numPr>
          <w:ilvl w:val="2"/>
          <w:numId w:val="1"/>
        </w:numPr>
        <w:rPr/>
      </w:pPr>
      <w:bookmarkStart w:id="26" w:name="__RefHeading___Toc5224121_1280447820"/>
      <w:bookmarkStart w:id="27" w:name="_Toc10"/>
      <w:bookmarkEnd w:id="26"/>
      <w:r>
        <w:rPr>
          <w:rtl w:val="true"/>
        </w:rPr>
        <w:t>دو</w:t>
      </w:r>
      <w:r>
        <w:rPr>
          <w:rtl w:val="true"/>
        </w:rPr>
        <w:t xml:space="preserve">. </w:t>
      </w:r>
      <w:r>
        <w:rPr>
          <w:rtl w:val="true"/>
        </w:rPr>
        <w:t>بررسى اسناد و مدارك احاديث</w:t>
      </w:r>
      <w:bookmarkEnd w:id="27"/>
    </w:p>
    <w:p>
      <w:pPr>
        <w:pStyle w:val="Heading4"/>
        <w:numPr>
          <w:ilvl w:val="3"/>
          <w:numId w:val="1"/>
        </w:numPr>
        <w:rPr/>
      </w:pPr>
      <w:bookmarkStart w:id="28" w:name="__RefHeading___Toc5224123_1280447820"/>
      <w:bookmarkStart w:id="29" w:name="_Toc11"/>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چنان كه ملاحظه خواهد شد، هيچ كدام از اين چهار گروهى كه به تفسير اين روايت ها و مواجهۀ با آنها مشغول شده اند، به بررسى صدورى اين گونه روايت ها نپرداخته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آن است كه پس از احراز صدور نوبت به تفسير علمى يا تأويل فلسفى و عرفانى و يا اعتقاد به فراعقلى بودن اين روايت ها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طرح و طرد اين روايت ها نيز مى بايست بر مبناى ضوابط و قواعد در نقد و ارزيابى صدور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ازآن رو ابراز مى شود كه وقتى با دانش هاى نقلى سروكار است و بنا است مطلب يا رأيى به كسانى منسوب شود، فارغ از صحّت و عدم صحّت محتوا، بايد چنين انتسابى مورد بررسى قرار گيرد؛ چرا كه نمى توان هر سخن درستى را به هر شخصى و مقامى منتسب كرد گرچه داناى به علم غيب باشد؛ زيرا ممكن است آن دانش غيبى و لدنى را بر زبان نرانده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پاى نسبت و نقل در ميان است، گام اوّل، ارزيابى انتساب و صدور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 به دعواى اين كه اينها در ميراث حديثى مسلمانان جاى گرفته، به دفاع از آن ها پرداخت، چنانكه به همان دليل هم نمى توان آنها را به آسانى نيز طرد كرد و كنار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اين توضيح نگاهى به اسناد و مدارك اين روايت ها مى افكنيم و آن گاه به جمع بندى و چگونگى تعامل و مواجهه با آنها خواهيم پرداخت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هنگام نقل اين روايت ها بدان اشاره شد، اين احاديث در پانزده مصدر </w:t>
      </w:r>
      <w:bookmarkStart w:id="30" w:name="pg16291_193143"/>
    </w:p>
    <w:p>
      <w:pPr>
        <w:pStyle w:val="BookText"/>
        <w:rPr/>
      </w:pPr>
      <w:bookmarkEnd w:id="30"/>
      <w:r>
        <w:rPr>
          <w:rFonts w:ascii="IRNazanin" w:hAnsi="IRNazanin" w:eastAsia="IRNazanin"/>
          <w:color w:val="111111"/>
          <w:sz w:val="28"/>
          <w:sz w:val="28"/>
          <w:szCs w:val="28"/>
          <w:rtl w:val="true"/>
          <w:lang w:bidi="fa-IR"/>
        </w:rPr>
        <w:t xml:space="preserve">از مصادر حديثى شيعه و اهل سنت و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نقل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شرح و تحليل اين اسناد مى پردازيم</w:t>
      </w:r>
      <w:r>
        <w:rPr>
          <w:rFonts w:eastAsia="IRNazanin" w:cs="IRNazanin"/>
          <w:color w:val="111111"/>
          <w:sz w:val="28"/>
          <w:szCs w:val="28"/>
          <w:rtl w:val="true"/>
          <w:lang w:bidi="fa-IR"/>
        </w:rPr>
        <w:t>:</w:t>
      </w:r>
    </w:p>
    <w:p>
      <w:pPr>
        <w:pStyle w:val="Heading4"/>
        <w:numPr>
          <w:ilvl w:val="3"/>
          <w:numId w:val="1"/>
        </w:numPr>
        <w:rPr/>
      </w:pPr>
      <w:bookmarkStart w:id="31" w:name="__RefHeading___Toc5224125_1280447820"/>
      <w:bookmarkStart w:id="32" w:name="_Toc12"/>
      <w:bookmarkEnd w:id="31"/>
      <w:r>
        <w:rPr>
          <w:rtl w:val="true"/>
        </w:rPr>
        <w:t>الف</w:t>
      </w:r>
      <w:r>
        <w:rPr>
          <w:rtl w:val="true"/>
        </w:rPr>
        <w:t xml:space="preserve">. </w:t>
      </w:r>
      <w:r>
        <w:rPr>
          <w:rtl w:val="true"/>
        </w:rPr>
        <w:t>مصادر حديثى شيعه</w:t>
      </w:r>
      <w:bookmarkEnd w:id="32"/>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سيزده حديث منقول در مصادر 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 است كه كلينى در الكافي و صدوق در التوحيد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 است كه صدوق در كتاب من لا يحضره الفقيه و علل الشرائع آن را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 است كه صدوق در كتاب من لا يحضره الفقيه و علل الشرائع آن را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مكرر است كه كلينى در الكافي و على بن ابراهيم در تفسير آن را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يادآورى مى شود كه تكرار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روشن است و حديث دهم را ازآن رو مكرر دانستيم كه 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 علم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انقضى علم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منقول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در روايت دهم، حديث، مرسل است و سؤال به صورت مجهول آمده، ولى در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راوى قبل از امام مذكور بوده، سؤال به صورت معلوم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نتيجه هشت روايت غير مكرّر در منابع شيعى منقول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سيزده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يازده حديث به امام صادق عليه السلام منتهى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حديث به احدهما ختم مى گردد كه با توجه تكرارى بودن مضمون آن، آن هم به امام صادق عليه السلام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 حديث به اميرالمؤمنين عليه السلام مى رسد كه البته ايشان آن را از پيامبر صلى الله عليه و آله نقل مى فرمايد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نتيجه يك روايت به پيامبر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به امام صادق عليه السلام مى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سيزده روايت، چهار حديث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سلسله سند و نُه روايت ديگر با سلسله سند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صدوق آنها را در كتاب من لا يحضره الفقيه بدون سند آورده، در كتاب علل الشرائع با ذكر سلسله سند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مطلبى كه در بند اوّل گذشت كه اين سيزده روايت در نهايت و پس از حذف مكررات به هشت حديث مى رسد، مى توان گفت از اين هشت حديث، دو روايت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سلسله سند و شش روايت با سلسله سند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هشت روايت عبارت اند از احاديث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طُرُق اين هشت حديث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نخست داراى سه سند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احاديث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ابان 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p>
    <w:p>
      <w:pPr>
        <w:pStyle w:val="BookText"/>
        <w:rPr/>
      </w:pPr>
      <w:r>
        <w:rPr>
          <w:rFonts w:ascii="IRNazanin" w:hAnsi="IRNazanin" w:eastAsia="IRNazanin"/>
          <w:color w:val="111111"/>
          <w:sz w:val="28"/>
          <w:sz w:val="28"/>
          <w:szCs w:val="28"/>
          <w:rtl w:val="true"/>
          <w:lang w:bidi="fa-IR"/>
        </w:rPr>
        <w:t xml:space="preserve">على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مهزيار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p>
    <w:p>
      <w:pPr>
        <w:pStyle w:val="BookText"/>
        <w:rPr/>
      </w:pP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ابى عبد اللّٰه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ابان 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p>
    <w:p>
      <w:pPr>
        <w:pStyle w:val="BookText"/>
        <w:rPr/>
      </w:pPr>
      <w:r>
        <w:rPr>
          <w:rFonts w:ascii="Amiri" w:hAnsi="Amiri" w:eastAsia="Amiri" w:cs="Amiri"/>
          <w:color w:val="111111"/>
          <w:sz w:val="28"/>
          <w:sz w:val="28"/>
          <w:szCs w:val="28"/>
          <w:rtl w:val="true"/>
          <w:lang w:bidi="ar-SA"/>
        </w:rPr>
        <w:t xml:space="preserve">روايت دوم داراى يك سند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الصمد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p>
    <w:p>
      <w:pPr>
        <w:pStyle w:val="BookText"/>
        <w:rPr/>
      </w:pPr>
      <w:r>
        <w:rPr>
          <w:rFonts w:ascii="Amiri" w:hAnsi="Amiri" w:eastAsia="Amiri" w:cs="Amiri"/>
          <w:color w:val="111111"/>
          <w:sz w:val="28"/>
          <w:sz w:val="28"/>
          <w:szCs w:val="28"/>
          <w:rtl w:val="true"/>
          <w:lang w:bidi="ar-SA"/>
        </w:rPr>
        <w:t xml:space="preserve">روايت سوم داراى دو سند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احاديث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زيد هاشمى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هاشم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بن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زيد هاشمى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p>
    <w:p>
      <w:pPr>
        <w:pStyle w:val="BookText"/>
        <w:rPr/>
      </w:pPr>
      <w:r>
        <w:rPr>
          <w:rFonts w:ascii="IRNazanin" w:hAnsi="IRNazanin" w:eastAsia="IRNazanin"/>
          <w:color w:val="111111"/>
          <w:sz w:val="28"/>
          <w:sz w:val="28"/>
          <w:szCs w:val="28"/>
          <w:rtl w:val="true"/>
          <w:lang w:bidi="fa-IR"/>
        </w:rPr>
        <w:t xml:space="preserve">روايت چهارم دو طريق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محمد بن يحيى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bookmarkStart w:id="33" w:name="pg16291_193145"/>
    </w:p>
    <w:p>
      <w:pPr>
        <w:pStyle w:val="BookText"/>
        <w:rPr/>
      </w:pPr>
      <w:bookmarkEnd w:id="33"/>
      <w:r>
        <w:rPr>
          <w:rFonts w:ascii="IRNazanin" w:hAnsi="IRNazanin" w:eastAsia="IRNazanin"/>
          <w:color w:val="111111"/>
          <w:sz w:val="28"/>
          <w:sz w:val="28"/>
          <w:szCs w:val="28"/>
          <w:rtl w:val="true"/>
          <w:lang w:bidi="fa-IR"/>
        </w:rPr>
        <w:t xml:space="preserve">روايت پنجم نيز دو طريق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ششم يك سند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p>
    <w:p>
      <w:pPr>
        <w:pStyle w:val="BookText"/>
        <w:rPr/>
      </w:pPr>
      <w:r>
        <w:rPr>
          <w:rFonts w:ascii="Amiri" w:hAnsi="Amiri" w:eastAsia="Amiri" w:cs="Amiri"/>
          <w:color w:val="111111"/>
          <w:sz w:val="28"/>
          <w:sz w:val="28"/>
          <w:szCs w:val="28"/>
          <w:rtl w:val="true"/>
          <w:lang w:bidi="ar-SA"/>
        </w:rPr>
        <w:t>روايت دوازدهم را طبرسى از امام صادق عليه السلام نقل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سيزدهم را امام عسكرى از اميرالمؤمنين عليهما السلام و ايشان از پيامبر صلى الله عليه و آله 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هشت حديث دو حديث فاقد سلسله سند است، يعنى حديث دوازدهم و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سلسله سند روايت دوم، چهارم و پنجم نيز ارسال و رفع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سه مضمون داراى سند متصل است، يعنى روايت نخست و سوم و ششم، كه روايت اول با سه سند، روايت سوم با دو سند و روايت ششم با يك سند منقول است</w:t>
      </w:r>
      <w:r>
        <w:rPr>
          <w:rFonts w:eastAsia="IRNazanin" w:cs="IRNazanin"/>
          <w:color w:val="111111"/>
          <w:sz w:val="28"/>
          <w:szCs w:val="28"/>
          <w:rtl w:val="true"/>
          <w:lang w:bidi="fa-IR"/>
        </w:rPr>
        <w:t>.</w:t>
      </w:r>
    </w:p>
    <w:p>
      <w:pPr>
        <w:pStyle w:val="Heading4"/>
        <w:numPr>
          <w:ilvl w:val="3"/>
          <w:numId w:val="1"/>
        </w:numPr>
        <w:rPr/>
      </w:pPr>
      <w:bookmarkStart w:id="34" w:name="__RefHeading___Toc5224127_1280447820"/>
      <w:bookmarkStart w:id="35" w:name="_Toc13"/>
      <w:bookmarkEnd w:id="34"/>
      <w:r>
        <w:rPr>
          <w:rtl w:val="true"/>
        </w:rPr>
        <w:t>ب</w:t>
      </w:r>
      <w:r>
        <w:rPr>
          <w:rtl w:val="true"/>
        </w:rPr>
        <w:t xml:space="preserve">. </w:t>
      </w:r>
      <w:r>
        <w:rPr>
          <w:rtl w:val="true"/>
        </w:rPr>
        <w:t>مصادر حديثى اهل سنت</w:t>
      </w:r>
      <w:bookmarkEnd w:id="35"/>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احاديث منقول در كتب اهل سنت از پيامبر منقول نيست، بلكه همه به ابن عباس، ابن مسعود و ناس من اصحاب رسول اللّٰه، سدى و يا وهب منتهى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هستند كه با اختلافاتى اندك نقل شده اند و در نتيجه نه روايت به پنج حديث برمى گردد، يعنى احاديث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نه حديث، چهار حديث فاقد سند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احاديث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اسناد پنج حديث منقول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احاديث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نه روايت با توجه به مكرر بودن پنج حديث بدين صورت است</w:t>
      </w:r>
      <w:r>
        <w:rPr>
          <w:rFonts w:eastAsia="IRNazanin" w:cs="IRNazanin"/>
          <w:color w:val="111111"/>
          <w:sz w:val="28"/>
          <w:szCs w:val="28"/>
          <w:rtl w:val="true"/>
          <w:lang w:bidi="fa-IR"/>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16291_193147"/>
      <w:bookmarkStart w:id="37" w:name="pg16291_193147"/>
      <w:bookmarkEnd w:id="37"/>
    </w:p>
    <w:p>
      <w:pPr>
        <w:pStyle w:val="BookText"/>
        <w:rPr/>
      </w:pPr>
      <w:bookmarkStart w:id="38" w:name="pg16291_193147"/>
      <w:bookmarkEnd w:id="38"/>
      <w:r>
        <w:rPr>
          <w:rFonts w:ascii="IRNazanin" w:hAnsi="IRNazanin" w:eastAsia="IRNazanin"/>
          <w:color w:val="111111"/>
          <w:sz w:val="28"/>
          <w:sz w:val="28"/>
          <w:szCs w:val="28"/>
          <w:rtl w:val="true"/>
          <w:lang w:bidi="fa-IR"/>
        </w:rPr>
        <w:t>نتيجه آن است كه در مصادر اهل سنت از پنج حديث غير مكرر، تنها سه روايت به صورت مسند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توان جمع بندى كلى را چنين دانست كه در مصادر شيعه و اهل سنت سيزده روايت غير مكرر، منقول است كه از اين ميان شش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روايت شيعى و سه روايت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متصل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سيزده روايت، پنج روايت اهل سنت، تنها به صحابه ختم مى شود و از هشت روايت شيعى، هفت مورد به امام صادق عليه السلام و يك مورد به پيامبر منتهى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سير تاريخى ورود اين حديث را مى توان با جدول ذيل نشان داد</w:t>
      </w:r>
      <w:r>
        <w:rPr>
          <w:rFonts w:eastAsia="IRNazanin" w:cs="IRNazanin"/>
          <w:color w:val="111111"/>
          <w:sz w:val="28"/>
          <w:szCs w:val="28"/>
          <w:rtl w:val="true"/>
          <w:lang w:bidi="fa-IR"/>
        </w:rPr>
        <w:t>:</w:t>
      </w:r>
    </w:p>
    <w:p>
      <w:pPr>
        <w:pStyle w:val="Heading3"/>
        <w:numPr>
          <w:ilvl w:val="2"/>
          <w:numId w:val="1"/>
        </w:numPr>
        <w:rPr/>
      </w:pPr>
      <w:bookmarkStart w:id="39" w:name="__RefHeading___Toc5224129_1280447820"/>
      <w:bookmarkStart w:id="40" w:name="_Toc14"/>
      <w:bookmarkEnd w:id="39"/>
      <w:r>
        <w:rPr>
          <w:rtl w:val="true"/>
        </w:rPr>
        <w:t>سه</w:t>
      </w:r>
      <w:r>
        <w:rPr>
          <w:rtl w:val="true"/>
        </w:rPr>
        <w:t xml:space="preserve">. </w:t>
      </w:r>
      <w:r>
        <w:rPr>
          <w:rtl w:val="true"/>
        </w:rPr>
        <w:t>ديدگاه ها در مواجه با احاديث</w:t>
      </w:r>
      <w:bookmarkEnd w:id="40"/>
    </w:p>
    <w:p>
      <w:pPr>
        <w:pStyle w:val="BookText"/>
        <w:rPr/>
      </w:pPr>
      <w:r>
        <w:rPr>
          <w:rFonts w:ascii="IRNazanin" w:hAnsi="IRNazanin" w:eastAsia="IRNazanin"/>
          <w:color w:val="111111"/>
          <w:sz w:val="28"/>
          <w:sz w:val="28"/>
          <w:szCs w:val="28"/>
          <w:rtl w:val="true"/>
          <w:lang w:bidi="fa-IR"/>
        </w:rPr>
        <w:t xml:space="preserve">دربارۀ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الارض على 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ديدگاه در ميان متفكران اسلامى به چشم مى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قائل به عدم حجيت چنين اخبارى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رأى به شيخ مفيد و سيد مرتضى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كاشف الغطاء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اين روايت ها مى نويسد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أساطين علمائنا كالشيخ المفيد و السيد المرتضى و من عاصرهم أو تأخّر عنهم </w:t>
      </w:r>
    </w:p>
    <w:p>
      <w:pPr>
        <w:pStyle w:val="BookText"/>
        <w:rPr/>
      </w:pPr>
      <w:r>
        <w:rPr>
          <w:rFonts w:ascii="Amiri" w:hAnsi="Amiri" w:eastAsia="Amiri" w:cs="Amiri"/>
          <w:color w:val="111111"/>
          <w:sz w:val="28"/>
          <w:sz w:val="28"/>
          <w:szCs w:val="28"/>
          <w:rtl w:val="true"/>
          <w:lang w:bidi="ar-SA"/>
        </w:rPr>
        <w:t>كانوا إذا مرّوا بهذه الأخبار و أمثالها مما تخالف الوجدان و تصادم بديهة العقول، و لا يدعمها حجة و لا برهان، بل هما فوق ذلك أقرب إلى الخرافة منها إلى الحقيقة الواقعة، نعم إذا مرّ على أحدهم أحد هذه الأحاديث و ذكرت لديهم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واحد لا يفيدنا علماً و لا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يعملون إلّا بالخبر الصحيح الذي لا يصادم عقلاً و لا ضرراً</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محمود ابو 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أضواء على السنة المحمدية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الخرافات التي دسّها اليهود و أدرجت في كتب السير و بعض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السماوات بعضها من الفضة و بعضها من الزبرجد، و أنّ السيّارات مركوزة في السماوات على الترتيب المذكور في كتب اليونان، مثل أنّ القمر مركوز بسماء الدنيا، و العطارد بالثانية، و هكذا إلى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أنّ السماوات موضوعة على رأس جبل محيط بالأرض يقال له قاف، و أنّ الارض موضوعة على قرن ثور قائم فوق ظهر حوت يَسبح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من غفلة العلماء و عدم مبالاتهم بوخامة عاقبة ما دسّ أعداء الدين بين المسلمين</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علّامه جعفر مرتضى عاملى در كتاب الصحيح من سيرة الرسول الأعظم هنگام بيان ملاك هاى قبول اخبار و احاديث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لا يخالف الحقائق الثابتة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أيضاً قبول نصٍّ يخالف الحقائق العلمية الثابتة بالأدلّة القطعية، كالنص الذى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الارض تقوم على قرن ثور</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نيز در پاسخ به كسى كه گفته است اين روايات در مصادر شيعه موجود است، مى گويد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الفرق كبير أيّها الأخ بين أن توجد في مصادر الشيعة أو السنة روايات أو </w:t>
      </w:r>
    </w:p>
    <w:p>
      <w:pPr>
        <w:pStyle w:val="BookText"/>
        <w:rPr/>
      </w:pPr>
      <w:r>
        <w:rPr>
          <w:rFonts w:ascii="Amiri" w:hAnsi="Amiri" w:eastAsia="Amiri" w:cs="Amiri"/>
          <w:color w:val="111111"/>
          <w:sz w:val="28"/>
          <w:sz w:val="28"/>
          <w:szCs w:val="28"/>
          <w:rtl w:val="true"/>
          <w:lang w:bidi="ar-SA"/>
        </w:rPr>
        <w:t>إسرائيليات بأن الأرض على قرن ثور و ما شابه، و بين أن يفتي بها كبار العلماء و يتبنوها و يكفِّروا من لا يعتقد بها</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مرحوم شيخ غلامحسين مجتهد تبريزى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عالمان معاصر نيز معتقد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فلذا ذكرنا فى مباحثنا الكلامية أنا لسنا حاضرين بدفع شبهات المخالفين و جواب إشكالاتهم التى يوردونها على بعض الروايات؛ لأنّ أكثر الروايات التى يشكلون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استقرار الأرض على رأس البقر و حمل الحوت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السند، و على فرض صحّتها لا حجّية فيها فى إثبات العقائد، فلو صحّ الإشكال فى أمثال هذه الرواية فإنما ردٌّ للخبر لا لمن ينقل عنه، فافهم، و اللّٰه العالم فيما خالف القرآن من الأخبار</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آلوسى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مفسران اهل سنت نيز با ترديد به اين روايات مى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تفسيرش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نقل عن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العهدة على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سئل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تحت الأرض؟ فقال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البرجين اللذين هما من البروج الاثني عشر المعلومة، و قد كان كل منهما وتد الأرض وقت السؤال، و لو كان الوتد إذ ذاك العقرب مثلاً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العقرب تحت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تعلم أنّ ذلك بمعزل عن مقاصد الشارع صلى الله عليه و آله، و لا يتمّ على ما وقفت عليه من أنّ الأرض على متن الثور، و الثور على ظهر الحوت، و الحوت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بأنّ الأرض فوق الثور باعتبار أنّه وتدها حسب الأخبار، و الثور فوق الحوت باعتبار أنّه من البروج الشمالية، و الحوت من البروج الجنوبية، و البروج الشمالية فى غالب المعمورة تعدّ فوق البروج الجنوبية، و الحوت فوق الماء باعتبار أنه ليس بينه و بينه حائل يرى لا يقدّم عليه إلّا ثور أو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بعضهم يؤوّل خبر الترتيب بأنّ المراد منه الإشارة إلى أنّ عمارة الأرض موقوفة على الحراثة، و هي </w:t>
      </w:r>
    </w:p>
    <w:p>
      <w:pPr>
        <w:pStyle w:val="BookText"/>
        <w:rPr/>
      </w:pPr>
      <w:r>
        <w:rPr>
          <w:rFonts w:ascii="Amiri" w:hAnsi="Amiri" w:eastAsia="Amiri" w:cs="Amiri"/>
          <w:color w:val="111111"/>
          <w:sz w:val="28"/>
          <w:sz w:val="28"/>
          <w:szCs w:val="28"/>
          <w:rtl w:val="true"/>
          <w:lang w:bidi="ar-SA"/>
        </w:rPr>
        <w:t>موقوفة على السعي و الاضطراب، و ذلك الثور من مبادئ الحراثة، و الحوت لا يكاد يسكن عن الحركة في الماء،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أن يعوَّل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بما جاء عن رسول الله صلى الله عليه و آله إذا صحّ فليس وراءه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الترتيب الذي يذكره الفلاسفة لم يأتوا له ببرهان مبين، و ليس عندهم فيه سوى ما يفيد الظن، و حينئذٍ فيمكن القول بترتيب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ينبغي القول بترتيب يكذّبه الحسّ و يأباه العقل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جاء مثل ذلك عن الشارع، وجب تأويله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 الفضلاء أنه لم يجئ في ترتيب الإجرام العلوية و السفلية و شرح أحوالها كما فعل الفلاسفة عن الشارع صلى الله عليه و آله؛ لما أنّ ذلك ليس من المسائل المهمة في نظره عليه الصلاة و السلام، و ليس المهمّ إلّا التفكر فيها و الاستدلال بها على وحدة الصانع و كماله جل شأنه، و هو حاصل بما يحسّ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من رفع السماء بغير عمد، و مدّ الأرض و جعل فيها رواسي</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معجم البلدان نخستين كسى است كه در زمينۀ اين روايات نظر منفى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اين كتاب مى نويسد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الترتيب إنّ السماء تحت الارض كما هي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أخبار قصّاص المسلمين أشياء عجيبة تضيق بها صدور العقلاء، أنا أحكي بعضها غير معتقد لصحتّها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رووا أنّ الله تعالى خلق الأرض تكفأ كما تكفأ السفينة، فبعث الله ملكاً حتى دخل تحت الارض، فوضع الصخرة على عاتقه، ثم أخرج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بالمشرق، و الاُخرى بالمغرب، ثم قبض على الأرضين السبع فضبطها، فاستقرّت، و لم يكن لقدمه قرار، فأهبط الله ثوراً من الجنة له أربعون ألف قرن و أربعون ألف قائمة، فجعل قرار قدمي الملك على سنامه، فلم تصل قدماه إليه، فبعث الله ياقوتة خضراء من الجنة، مسيرها كذا ألف عام، فوضعها على سنام الثور، فاستقرّت عليها قدماه، و قرون الثور خارجة من أقطار الارض، مشبّكة تحت العرش، و منخر الثور </w:t>
      </w:r>
    </w:p>
    <w:p>
      <w:pPr>
        <w:pStyle w:val="BookText"/>
        <w:rPr/>
      </w:pPr>
      <w:r>
        <w:rPr>
          <w:rFonts w:ascii="Amiri" w:hAnsi="Amiri" w:eastAsia="Amiri" w:cs="Amiri"/>
          <w:color w:val="111111"/>
          <w:sz w:val="28"/>
          <w:sz w:val="28"/>
          <w:szCs w:val="28"/>
          <w:rtl w:val="true"/>
          <w:lang w:bidi="ar-SA"/>
        </w:rPr>
        <w:t>في ثقبين من تلك الصخرة تحت البحر، فهو يتنفس كل يوم نفسين، فإذا تنفس مد البحر و إذا ردّه جزر، و لم يكن لقوائم الثور قرار، فخلق الله تعالى كمكماً كغلظ سبع سماوات و سبع أرضين، فاستقرّت عليها قوائم الثور، ثم لم يكن للكمكم مستقرّ فخلق الله تعالى حوتاً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بلهوت، فوضع الكمكم على وبر ذلك الحوت، و الوبر الجناح الذي يكون في وسط ظهر السمكة، و ذلك الحوت على ظهر الريح العقيم، و هو مزموم بسلسلة، كغلظ السماوات و الأرضين، معقودة بالعرش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إبليس انتهى إلى ذلك الحوت،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يخلق خلقاً أعظم منك، فلِمَ لا تزلزل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بشيء من ذلك، فسلّط الله عليه بقّة في عينيه فشغلته، و زعم بعضهم أنّ الله سلّط عليه سمكة كالشطبة، فهو مشغول بالنظر إليها و يهابها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أنبت الله تعالى من تلك الياقوتة التي على سنام الثور جبل قاف، فأحاط بالدنيا، فهو من ياقوتة 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خضرة السماء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بينه و بين السماء قامة رجل، و له رأس و وجه و لسان، و أنبت الله تعالى من قاف الجبال، و جعلها أوتاداً للأرض كالعروق للشجر، فإذا أراد الله عزّ و جلّ، أن يزلزل بلداً، أوحى الله إلى ذلك الملك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زلزل ببلد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فيحرّك عرقاً مما تحت ذلك البلد فيتزلزل، و إذا أراد أن يخسف ببلد أوحى الله إليه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اقلب العرق الذي تحته، فيقلبه فيخسف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وهب بن منبه أنّ الثور و الحوت يبتلعان ما ينصب من مياه الارض، فإذا امتلأت أجوافهما قامت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الارض على الماء، و الماء على الصخرة، و الصخرة على سنام الثور، و الثور على كمكم من الرمل متلبّد، و الكمكم على ظهر الحوت، و الحوت على الريح العقيم، و الريح على حجاب من الظلمة، و الظلمة على الثرى، و إلى الثرى ينتهي علم الخلائق، و لا يعلم ما وراء ذلك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فِي اَلسَّمٰاوٰاتِ وَ مٰا فِي اَلْأَرْضِ وَ مٰا بَيْنَهُمٰا وَ مٰا تَحْتَ اَلثَّرىٰ</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عبيد الله الفقير إليه مؤلف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كتبنا قليلاً من كثير ممّا حكي من هذا </w:t>
      </w:r>
    </w:p>
    <w:p>
      <w:pPr>
        <w:pStyle w:val="BookText"/>
        <w:rPr/>
      </w:pPr>
      <w:r>
        <w:rPr>
          <w:rFonts w:ascii="Amiri" w:hAnsi="Amiri" w:eastAsia="Amiri" w:cs="Amiri"/>
          <w:color w:val="111111"/>
          <w:sz w:val="28"/>
          <w:sz w:val="28"/>
          <w:szCs w:val="28"/>
          <w:rtl w:val="true"/>
          <w:lang w:bidi="ar-SA"/>
        </w:rPr>
        <w:t>الباب، و هاهنا اختلاف و تخليط لا يقف عند حدٍّ غير ما ذكرنا، لا يكاد ذو تحصيل يسكن إليه، و لا ذو رأي يعوِّل عليه، و إنما هي أشياء تكلّم بها القصّاص للتهويل على العامّة، على حسب عقولهم، لا مستند لها من عقل و لا نقل</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علامه كاشف الغطا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پس از ذكر قاعده اى در تعامل با اخبار گرچه اظهار نظر صريح ندارد لكن تمايلى به رد اين گونه اخبار از خود نشان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تمهّدت هذه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فى الأخبار الواردة فى الأرض و الحوت و الثور؛ و كذا ما ورد فى الرعد و البرق و نحوها، من أنّ البرق مخارق الملائكة، و الرعد زجرها للسحاب، كما يزجر الراعي إبله أو غنمه، و أمثال ذلك مما هو بظاهره خلاف القطع و الوجدان، فإنّ الأرض تحملها مياه البحار المحيطة بها، و قد سبروها و ساروا حولها فلم يجدوا حوتاً و لا ثوراً، و عرفوا حقيقة البرق و الرعد و الصواعق و الزلازل بأسباب طبيعية قد تكون محسوسة و ملموسة، و تكاد تضع إصبعك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هذه الأخبار على تلك القاعدة إن أمكن حملُها على معان معقولة و جعلُها إشارةً إلى جهات مقبولة و رموزاً إلى الأسباب الروحية المسخّرة لهذه، دقيقة القوى الطبيعية، فنعم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فالصحيح السند يُرَدّ علمه إلى أهله، و الضعيف يضرب به الجدار و لا يعمل و لا يلتزم بهذا و 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دقيقة لا بدّ من التنبيه عليها و الإشارة إليها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الجليّ عند المسلمين 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عند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الوضع و الجعل و الدسّ فى الأخبار قد كثر و شاع، و امتزج المجعولات فى الأخبار الصحيحة، بحيث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الموضوعات قد غلبت على الصحاح الصادرة من اُمناء الوحي و أئمة الدين</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ديدگاه دوم، نظريۀ كسانى است كه اين روايت ها را داراى رموز و اسرارى دانسته اند كه بايد دانش آن به اهلش واگذار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كاشانى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الوافي پس از نقل اين روايت از كتاب الكافي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هذا الحديث رموز، و إنّما يحلّها من كان من أهلها</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ديدگاه سوم، ديدگاه كسانى است كه اين روايت ها را با حفظ ظاهر، قابل تفسير با دانش هاى تجربى جديد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سيد هبة الدين شهرستانى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حفظ ظواهر اين اخبار، آنها را قابل قبول و مطابق با دانش هاى تجربى امروز بشرى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دو مورد از كتاب الإسلام و الهيئة به اين روايات پرداخته 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إنّما يستشكل المعترض فيما ورد فى الشريعة من أنّ الارض خلقت على الحوت أو على قرن الثور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خبر مأثور فى الدر المنثور أنها بين قرني الثور، مع الجزم بأنّ الارض كرة معلقة فى جوف الفضاء يحيط بها من أطرافها كرة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لم يؤمن بهذه الأخبار كثير من الفضلاء، و أوَّلَها جماعة إلى المعاني الباطنية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منَّ اللّٰه تعالى عليَّ بفتح مقفلها و حل مشكلها بتقدير المضاف، و هو أمر شائع عند البلغاء، و المعنى أنّ الأرض خلقت على شكل قرن الثور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المختار فى هذه العصور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التناسب بين هيئة الأرض و هيئة قرني الثور من جهات</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پس از شرح اين تناسب در سه جهت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فالحدس يطمئنّ بأنّ الحجج عليهم السلام لم يجدوا مساغاً لتوضيح هذه العلوم و الأسرار لجهّال عصرهم، فأدرجوها فى طي كلماتهم، و رمزوها فى ضمن إشاراتهم لأجل ذلك، و ضربوا للإشارة إلى مطلوبهم تمثالاً جامعاً لأكثر الجهات بأخصر العبارات، حتى إذا تلي بعدهم على أهل العلم و التحقيق استخرجوا من طيّه السرّ الدقيق</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العلاج فى خلق الأرض على الحوت أى على شكل الحوت، كما سأشرحه فى المقالة التاسعة من مسألة تعدّد الأرضين عند شرح البحار السماوية، و سيتّضح هنالك شرعاً أنّ الأرضين السبع كل منها مخلوق على صورة الحوت و السمكة وفاقاً </w:t>
      </w:r>
    </w:p>
    <w:p>
      <w:pPr>
        <w:pStyle w:val="BookText"/>
        <w:rPr/>
      </w:pPr>
      <w:r>
        <w:rPr>
          <w:rFonts w:ascii="Amiri" w:hAnsi="Amiri" w:eastAsia="Amiri" w:cs="Amiri"/>
          <w:color w:val="111111"/>
          <w:sz w:val="28"/>
          <w:sz w:val="28"/>
          <w:szCs w:val="28"/>
          <w:rtl w:val="true"/>
          <w:lang w:bidi="ar-SA"/>
        </w:rPr>
        <w:t>للهيئة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السائلين من الحجج عليهم السلام عمّا تقوم عليه أرضنا كانوا على أصناف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الصحف الإلهية و حفظ العهود القديمة المذكور فيها خلق الارض على الحوت أو قرن الثور أو الصخرة و نحوها، فكان يقصد من سؤاله امتحان علم النبي الاُمّي و خلفائه المعصومين، و عندئذٍ كان الواجب عليهم أن يجيبوه كما حفظه و فهمه من الصحف لئلّا يسيء الظن بعلمهم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استغرق فى جهله بحيث لو أجابوه بأنّ الأرض مع عظمتها متوسطة فى الفضاء بين الهواء لكذَّبهم البتة، و نسبهم إلى ما لا يليق بحضرتهم، فكان الحجج عليهم السلام من حسن تدبيرهم يظهرون الحق على صورة يقنع العامي بها أيضاً،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على قرن الثور أي على شكل قرن الثور، فإذا سألهم عن الثور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حوت أي على شكل حوت، و إذا سألهم عن الحوت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الماء، فإذا سألهم عن الماء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الظلمة أي ظلّ الارض، أو على قدرة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قالوا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ضلّ علم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هذه الأجوبة حقٌّ و صدق حاوٍ على أسرار جليلة</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در جاى ديگر از همان كتاب، خلقت ارض بر حوت را چنين شرح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الكرات السيارة لا بد لكل منها من ظلٍّ طويل مهيل يحدث خلفه بسبب مواجهة الشمس مع نصف منها، فيكون كل من السيارات الكبار و الصغار شبيهاً بسمكة طويلة؛ رأسها جرم الكرة البيضوية، و البدن ظلُّها المخروطي المستطيل المشبّك ظواهر سطحه باختلاط الضياء و الظلام كما مضى</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لنا فى هذا المقام شرح فى مسألة الفلك أيضاً، فلا يخال الإنسان إذا صادف هذه الأشباح فى الفضاء إلّا أنّها صور حيتان عظيمة تسبح سبحاً سريعاً، و ربما كان ذلك معنى ما ورد فى الشريعة من خلق الأرض على الحوت، أي على شكل الحوت من هذه الجهة؛ حيث إنّ جرم الأرض يتبعه ظلٌّ مخروطي على شكل الحوت، فإذا ظهر </w:t>
      </w:r>
    </w:p>
    <w:p>
      <w:pPr>
        <w:pStyle w:val="BookText"/>
        <w:rPr/>
      </w:pPr>
      <w:r>
        <w:rPr>
          <w:rFonts w:ascii="Amiri" w:hAnsi="Amiri" w:eastAsia="Amiri" w:cs="Amiri"/>
          <w:color w:val="111111"/>
          <w:sz w:val="28"/>
          <w:sz w:val="28"/>
          <w:szCs w:val="28"/>
          <w:rtl w:val="true"/>
          <w:lang w:bidi="ar-SA"/>
        </w:rPr>
        <w:t>التشابه بين سيارات الفضاء و بين حيتان البحار قويت المشابهة بين الحصص الفضائية و بين البحار أيضاً</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چهارم كسانى اند كه اين روايت ها را پذيرفته و تأويل هاى معنوى بر پايۀ علوم عقلى و كشفى از آن ارائه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هادى سبزوارى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حكيم ملا على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گروه جاى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ملا حكيم نورى به صورت مستقل در اين دفتر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 ملا هادى سبزوارى در كتاب شرح الأسماء الحسنى، اين روايت ها را چنين تفسير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ورد في الأحاديث أنّ حامل الارض هو الحوت، و الحوت آخر البروج، فيكون المعنى أنّ الحامل للأرض آخر بروج الإمامة، و هو المهدي المنتظر عليه السلام حامل نور الإمامة القائم بأعبائها إلى أن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المذكورات و إن لم يمكن بها إلزام الخصم إلّا أن لها و لا سيّما لكثرتها تأثيراً عظيماً في النفس، خلّصنا من النار أي نار جهنم و نار الفراق كما في دعاء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صيَّرتني في العقوبات مع أعدائك، و جمعت بيني و بين أهل بلائك، و فرّقت بيني و بين أحبائك و أوليائك، فهبني يا إلهي و سيّدي و مولاي، صبرت على عذابك، فكيف أصبر على فراقك</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در جاى ديگر از اين كتاب مى نويسد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وجود الإمام الهمام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على آبائه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برج الحوت الذى هو ثاني عشر بروج فلك عالم الظاهر، و من هنا ظهر سرّ ما ورد في الأخبار أنّ الارض تقوم على الحوت، وهنا تأويل آخر مأخوذ من حديث شريف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خلق اسماً بالحرف غير مصوَّت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ذكرته في شرح الأسماء المعروفة بالجوشن الكبير عند شرح الاسم الشريف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جعل في السماء بروجاً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فليرجع إليه</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شرح و ترجمۀ حديث</w:t>
      </w:r>
    </w:p>
    <w:p>
      <w:pPr>
        <w:pStyle w:val="BookText"/>
        <w:rPr/>
      </w:pPr>
      <w:r>
        <w:rPr>
          <w:rFonts w:ascii="Amiri" w:hAnsi="Amiri" w:eastAsia="Amiri" w:cs="Amiri"/>
          <w:color w:val="111111"/>
          <w:sz w:val="28"/>
          <w:sz w:val="28"/>
          <w:szCs w:val="28"/>
          <w:rtl w:val="true"/>
          <w:lang w:bidi="ar-SA"/>
        </w:rPr>
        <w:t xml:space="preserve">شرح نهج البلاغة شيخ احمد بن محمد وبرى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تبيان اللغه در لغت قرآن و صحيفه ميرزا محمدعلى مدرّس چهاردهى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حديث النورانية حكيم ملّا على 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على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ملّا على 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فصوص سليمانيه سيّد ماجد بن محمّد بحرانى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16291_193158"/>
      <w:bookmarkStart w:id="42" w:name="pg16291_193158"/>
      <w:bookmarkEnd w:id="42"/>
    </w:p>
    <w:p>
      <w:pPr>
        <w:pStyle w:val="Heading2"/>
        <w:numPr>
          <w:ilvl w:val="1"/>
          <w:numId w:val="1"/>
        </w:numPr>
        <w:rPr/>
      </w:pPr>
      <w:bookmarkStart w:id="43" w:name="pg16291_193158"/>
      <w:bookmarkStart w:id="44" w:name="__RefHeading___Toc5224131_1280447820"/>
      <w:bookmarkStart w:id="45" w:name="_Toc15"/>
      <w:bookmarkEnd w:id="43"/>
      <w:bookmarkEnd w:id="44"/>
      <w:r>
        <w:rPr>
          <w:rtl w:val="true"/>
        </w:rPr>
        <w:t xml:space="preserve">شرح نهج البلاغة </w:t>
      </w:r>
      <w:r>
        <w:rPr>
          <w:rtl w:val="true"/>
        </w:rPr>
        <w:t>(</w:t>
      </w:r>
      <w:r>
        <w:rPr>
          <w:rtl w:val="true"/>
        </w:rPr>
        <w:t>ما سلم من شرح الوبري لنهج البلاغة</w:t>
      </w:r>
      <w:r>
        <w:rPr>
          <w:rtl w:val="true"/>
        </w:rPr>
        <w:t>)</w:t>
      </w:r>
      <w:bookmarkEnd w:id="45"/>
    </w:p>
    <w:p>
      <w:pPr>
        <w:pStyle w:val="Heading3"/>
        <w:numPr>
          <w:ilvl w:val="2"/>
          <w:numId w:val="1"/>
        </w:numPr>
        <w:rPr/>
      </w:pPr>
      <w:bookmarkStart w:id="46" w:name="__RefHeading___Toc5224133_1280447820"/>
      <w:bookmarkStart w:id="47" w:name="_Toc16"/>
      <w:bookmarkEnd w:id="46"/>
      <w:r>
        <w:rPr>
          <w:rtl w:val="true"/>
        </w:rPr>
        <w:t>اشاره</w:t>
      </w:r>
      <w:bookmarkEnd w:id="47"/>
    </w:p>
    <w:p>
      <w:pPr>
        <w:pStyle w:val="BookText"/>
        <w:rPr/>
      </w:pPr>
      <w:r>
        <w:rPr>
          <w:rFonts w:ascii="Amiri" w:hAnsi="Amiri" w:eastAsia="Amiri" w:cs="Amiri"/>
          <w:color w:val="111111"/>
          <w:sz w:val="28"/>
          <w:sz w:val="28"/>
          <w:szCs w:val="28"/>
          <w:rtl w:val="true"/>
          <w:lang w:bidi="ar-SA"/>
        </w:rPr>
        <w:t xml:space="preserve">شيخ احمد بن محمد وبرى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اسعد طيّب</w:t>
      </w:r>
    </w:p>
    <w:p>
      <w:pPr>
        <w:pStyle w:val="Heading3"/>
        <w:numPr>
          <w:ilvl w:val="2"/>
          <w:numId w:val="1"/>
        </w:numPr>
        <w:rPr/>
      </w:pPr>
      <w:bookmarkStart w:id="48" w:name="__RefHeading___Toc5224135_1280447820"/>
      <w:bookmarkStart w:id="49" w:name="_Toc17"/>
      <w:bookmarkEnd w:id="48"/>
      <w:r>
        <w:rPr>
          <w:rtl w:val="true"/>
        </w:rPr>
        <w:t>مقدمة التحقيق</w:t>
      </w:r>
      <w:bookmarkEnd w:id="49"/>
    </w:p>
    <w:p>
      <w:pPr>
        <w:pStyle w:val="Heading4"/>
        <w:numPr>
          <w:ilvl w:val="3"/>
          <w:numId w:val="1"/>
        </w:numPr>
        <w:rPr/>
      </w:pPr>
      <w:bookmarkStart w:id="50" w:name="__RefHeading___Toc5224137_1280447820"/>
      <w:bookmarkStart w:id="51" w:name="_Toc18"/>
      <w:bookmarkEnd w:id="50"/>
      <w:r>
        <w:rPr>
          <w:rtl w:val="true"/>
        </w:rPr>
        <w:t>اشاره</w:t>
      </w:r>
      <w:bookmarkEnd w:id="51"/>
    </w:p>
    <w:p>
      <w:pPr>
        <w:pStyle w:val="BookText"/>
        <w:rPr/>
      </w:pPr>
      <w:r>
        <w:rPr>
          <w:rFonts w:ascii="Amiri" w:hAnsi="Amiri" w:eastAsia="Amiri" w:cs="Amiri"/>
          <w:color w:val="111111"/>
          <w:sz w:val="28"/>
          <w:sz w:val="28"/>
          <w:szCs w:val="28"/>
          <w:rtl w:val="true"/>
          <w:lang w:bidi="ar-SA"/>
        </w:rPr>
        <w:t>قال البيهقي في معارج نهج البلاغة في تعداد علماء علم الكلام في زمنه ممن لقيهم و عاشرهم، في آخر كلامه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سمعت خبره، و عاينت أثره، و 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أحمد بن محمد الوبري الخوارزمي الملقب بالشيخ الجليل</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ظن السيد عبد العزيز الطباطبائي في بحثه نهج البلاغة عبر القرون الحلقة الخامسة، المنشور في مجلة تراثنا العدد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الوبري المذكور هو أحمد بن محمد بن مسعود الوبري الحنفي الخوارزمي أبو نصر الموصوف بالإمام الكبير شارح مختصر الطحاوي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بحثت في كتب التراجم فلم أجد صاحبنا بتسمية البيهقي المختصرة له، و بعد البحث الطويل قوي عندي ظن الطباطبائي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ظنَّ الطباطبائي أن أباه إمّا محمد بن أبي بكر زين الأئمة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خمير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في حدود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و إما أبو عبد اللّٰه محمد بن إبراهيم بن محمد الوبري الخوارزمي المتوفى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الظن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لأنه لو كان محمد بن أبي بكر أباه للقّب صاحبنا بلقب أبيه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خمير أو ابن خمير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ينقضه الظن القوي بأن أباه محمد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فللطباطبائي هنا ثلاثة 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الأول قويٌّ، و الظنان الآخران 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صاحبنا هو ابن محمد بن مسعود، فهو مترجم في تاج التراجم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تاج التراجم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مسعود الوبري الإمام الكبير أبو نصر، شرح مختصر الطحاوي في مجلدين</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مختصر الطحاوي فكتاب معتبر في فقه الحنفية، حيث قال عبد العزيز الدهلوي في بستان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مختصر الطحاوي يدل على أنه كان مجتهداً و لم يكن مقلداً للمذهب الحنفي تقليداً محضاً؛ فإنه اختار فيه أشياء تخالف مذهب أبي حنيفة لما لاح له من الأدلة القويّة</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شرح مختصر الطحاوي صاحب كشف الظنون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شرح ممزوج متوسط في مجلدين</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يدل على رؤيته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بقي إلى عصرنا هذا الجزء الأول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لم يُسرق و لم يُحرق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الأوقاف العامة في بغداد برقم </w:t>
      </w:r>
      <w:r>
        <w:rPr>
          <w:rFonts w:eastAsia="Amiri" w:cs="Amiri" w:ascii="Amiri" w:hAnsi="Amiri"/>
          <w:color w:val="111111"/>
          <w:sz w:val="28"/>
          <w:szCs w:val="28"/>
          <w:lang w:bidi="ar-SA"/>
        </w:rPr>
        <w:t>3625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الاُستاذ عبد اللّٰه الجبوري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مختصر 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الكشف </w:t>
      </w:r>
      <w:r>
        <w:rPr>
          <w:rFonts w:eastAsia="Amiri" w:cs="Amiri" w:ascii="Amiri" w:hAnsi="Amiri"/>
          <w:color w:val="111111"/>
          <w:sz w:val="28"/>
          <w:szCs w:val="28"/>
          <w:lang w:bidi="ar-SA"/>
        </w:rPr>
        <w:t>1672:2</w:t>
      </w:r>
      <w:r>
        <w:rPr>
          <w:rFonts w:eastAsia="Amiri" w:cs="Amiri" w:ascii="Amiri" w:hAnsi="Amiri"/>
          <w:color w:val="111111"/>
          <w:sz w:val="28"/>
          <w:szCs w:val="28"/>
          <w:rtl w:val="true"/>
          <w:lang w:bidi="ar-SA"/>
        </w:rPr>
        <w:t xml:space="preserve">. </w:t>
      </w:r>
      <w:bookmarkStart w:id="52" w:name="pg16291_193160"/>
    </w:p>
    <w:p>
      <w:pPr>
        <w:pStyle w:val="BookText"/>
        <w:rPr/>
      </w:pPr>
      <w:bookmarkEnd w:id="52"/>
      <w:r>
        <w:rPr>
          <w:rFonts w:ascii="Amiri" w:hAnsi="Amiri" w:eastAsia="Amiri" w:cs="Amiri"/>
          <w:color w:val="111111"/>
          <w:sz w:val="28"/>
          <w:sz w:val="28"/>
          <w:szCs w:val="28"/>
          <w:rtl w:val="true"/>
          <w:lang w:bidi="ar-SA"/>
        </w:rPr>
        <w:t>و النسخة نفيسة رائعة مذهَّبة خزائنية،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سيدنا محمد و آله، قال الشيخ الفقير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 أبتدي، و إياه أستهدي، و أسأله أن يصلي على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الفراغ من نسخه على يد علي بن خليل بن إبراهيم الحنفي الشهير والده بالبخاري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ثلاث و تسعين و سبعمائة</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 w:name="__RefHeading___Toc5224139_1280447820"/>
      <w:bookmarkStart w:id="54" w:name="_Toc19"/>
      <w:bookmarkEnd w:id="53"/>
      <w:r>
        <w:rPr>
          <w:rtl w:val="true"/>
        </w:rPr>
        <w:t>شرحه لنهج البلاغة</w:t>
      </w:r>
      <w:bookmarkEnd w:id="54"/>
    </w:p>
    <w:p>
      <w:pPr>
        <w:pStyle w:val="BookText"/>
        <w:rPr/>
      </w:pPr>
      <w:r>
        <w:rPr>
          <w:rFonts w:ascii="Amiri" w:hAnsi="Amiri" w:eastAsia="Amiri" w:cs="Amiri"/>
          <w:color w:val="111111"/>
          <w:sz w:val="28"/>
          <w:sz w:val="28"/>
          <w:szCs w:val="28"/>
          <w:rtl w:val="true"/>
          <w:lang w:bidi="ar-SA"/>
        </w:rPr>
        <w:t>يظهر من كلام البيهقي أنه لم يشرح كل نهج البلاغة بل شرح الفقرات ذات الجانب الكلامي، قال البيهقي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شرح من طريق الكلام مشكلات نهج البلاغة</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نقل عن هذا الشرح فقرات بعض شراح نهج البلاغة مثل البيهقي في معارج نهج البلاغة، و هو أساس عملنا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الكيدري في حدائق الحقائق عن طريق معارج نهج البلاغة؛ لأن حدائق الحقائق جمع بين شرحين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 نهج البلاغة، و منهاج البراعة للقطب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أولية الوبري أو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يدعى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مجال آخر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عسى أن يظهر من خزائن المخطوطات شرح الوبري فينقطع حينئذ الظن باليقين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أبقيت ضبط النص كما هو في معارج نهج البلاغة، و رمزت للمخطوطة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لمطبوعة دانش پژوه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 حدائق الحقائق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الحمد للّٰه رب العالمين</w:t>
      </w:r>
      <w:r>
        <w:rPr>
          <w:rFonts w:eastAsia="IRNazanin" w:cs="IRNazanin"/>
          <w:color w:val="111111"/>
          <w:sz w:val="28"/>
          <w:szCs w:val="28"/>
          <w:rtl w:val="true"/>
          <w:lang w:bidi="fa-IR"/>
        </w:rPr>
        <w:t>.</w:t>
      </w:r>
    </w:p>
    <w:p>
      <w:pPr>
        <w:pStyle w:val="Heading4"/>
        <w:numPr>
          <w:ilvl w:val="3"/>
          <w:numId w:val="1"/>
        </w:numPr>
        <w:rPr/>
      </w:pPr>
      <w:bookmarkStart w:id="55" w:name="__RefHeading___Toc5224141_1280447820"/>
      <w:bookmarkStart w:id="56" w:name="_Toc20"/>
      <w:bookmarkEnd w:id="55"/>
      <w:r>
        <w:rPr>
          <w:rtl w:val="true"/>
        </w:rPr>
        <w:t>مصادر المقدمة</w:t>
      </w:r>
      <w:bookmarkEnd w:id="5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تاج التراجم في من صنف من الحنفية، زين الدين أبو العدل قاسم بن قطلوبغا </w:t>
      </w:r>
    </w:p>
    <w:p>
      <w:pPr>
        <w:pStyle w:val="BookText"/>
        <w:rPr/>
      </w:pPr>
      <w:r>
        <w:rPr>
          <w:rFonts w:ascii="Amiri" w:hAnsi="Amiri" w:eastAsia="Amiri" w:cs="Amiri"/>
          <w:color w:val="111111"/>
          <w:sz w:val="28"/>
          <w:sz w:val="28"/>
          <w:szCs w:val="28"/>
          <w:rtl w:val="true"/>
          <w:lang w:bidi="ar-SA"/>
        </w:rPr>
        <w:t xml:space="preserve">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إبراهيم صالح، دار المأمون للتراث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الجواهر المضية في طبقات الحنفية، محيي الدين أبو محمد عبد القادر بن محمد بن محمد بن نصر اللّٰه بن سالم بن أبي الوفاء القرشي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عبد الفتاح محمد الحلو،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للطباعة و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الطبقات السنية في تراجم الحنفية، تقي الدين بن عبد القادر التميمي الداري الغزي المصري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عبد الفتاح محمد الحلو، دار الرفاعي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الطبعة الاُولى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 المخطوطات العربية في مكتبة الأوقاف العامة في بغداد، عبد اللّٰه الجبوري، الجمهورية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رئاسة ديوان الأوقاف، الطبعة الاُولى، مطبعة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الفوائد البهية في تراجم الحنفية، طبع معه كتابان آخران، محمود بن سليمان الكفوي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الزعبي، دار الأرقم بن أبي الأرقم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الظنون عن أسامي الكتب و الفنون، مصطفى بن عبد اللّٰه القسطنطنيني الرومي الحنفي الشهير بالملا كاتب جلبي و المعروف بحاجي خليفة، أُوفست عن طبعة استنبول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عبر القرون، السيد عبد العزيز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في مجلة تراثنا الصادرة عن مؤسسة آل البيت لإحياء التراث في قم، العدد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bookmarkStart w:id="57" w:name="pg16291_193162"/>
    </w:p>
    <w:p>
      <w:pPr>
        <w:pStyle w:val="Heading3"/>
        <w:numPr>
          <w:ilvl w:val="2"/>
          <w:numId w:val="1"/>
        </w:numPr>
        <w:rPr/>
      </w:pPr>
      <w:bookmarkStart w:id="58" w:name="__RefHeading___Toc5224143_1280447820"/>
      <w:bookmarkStart w:id="59" w:name="_Toc21"/>
      <w:bookmarkEnd w:id="57"/>
      <w:bookmarkEnd w:id="58"/>
      <w:r>
        <w:rPr>
          <w:rtl w:val="true"/>
        </w:rPr>
        <w:t>متن رساله</w:t>
      </w:r>
      <w:bookmarkEnd w:id="59"/>
    </w:p>
    <w:p>
      <w:pPr>
        <w:pStyle w:val="Heading4"/>
        <w:numPr>
          <w:ilvl w:val="3"/>
          <w:numId w:val="1"/>
        </w:numPr>
        <w:rPr/>
      </w:pPr>
      <w:bookmarkStart w:id="60" w:name="__RefHeading___Toc5224145_1280447820"/>
      <w:bookmarkStart w:id="61" w:name="_Toc22"/>
      <w:bookmarkEnd w:id="60"/>
      <w:r>
        <w:rPr>
          <w:rtl w:val="true"/>
        </w:rPr>
        <w:t>اشاره</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مِدْحَتَهُ القَائِلونَ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الجليل الوَبَريّ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يحتمل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كانت له حالةٌ رفيعة يستحقّ بها التّعظيم، فلا وقتَ ينتهي إِليه مدحُه و يقف عليه، بل ما مِن وقت في المستقبل إِلَّا و حقُّه ثابتٌ فيه إِلى ما لا نهاية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مستمِرٌّ شاهداً و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الممدوحَ يستحقُّ التّعظيمَ و المدح بكلِّ خَصلةٍ من خصال الخير يفعلها، فلمّا كانت أَفعال اللّٰه تعالى كلُّها مختصَّةً بالحسن و الإِحسان، و لا يمكن عدُّها و إِحصاؤها على التَّفصيل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نِعْمَتَ اَللّٰهِ لاٰ تُحْصُوهٰا</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 فلا يمكن للخلائق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بذلوا مجهودهم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يبلغوا تعظيمه و مدحَه على التّفصيل، و إنَّما يمدحونه جملةً، فهذا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مِدْحَتَهُ القَائِلُونَ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يُحْصِي نَعْماءَهُ العَادُّونَ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يُحْصِي بَقاءه</w:t>
      </w:r>
      <w:r>
        <w:rPr>
          <w:rStyle w:val="FootnoteAnchor"/>
          <w:rtl w:val="true"/>
        </w:rPr>
        <w:footnoteReference w:id="58"/>
      </w:r>
      <w:r>
        <w:rPr>
          <w:rFonts w:ascii="Amiri" w:hAnsi="Amiri" w:eastAsia="Amiri" w:cs="Amiri"/>
          <w:color w:val="111111"/>
          <w:sz w:val="28"/>
          <w:sz w:val="28"/>
          <w:szCs w:val="28"/>
          <w:rtl w:val="true"/>
          <w:lang w:bidi="ar-SA"/>
        </w:rPr>
        <w:t xml:space="preserve">العَادُّونَ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الإِمام الجليل الوَبَريّ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العادُّون الذين يَسْتَفرِغون وُسعَهم في حصر الأَعداد و الإِحاطةِ بالأَفراد، فليس في وُسعِهم أَنْ يَعرفوا أَعداد الأَوقات المقدَّرة في حقِّه تعالى، فالإحصاء يختَصُّ بالجُمَل،</w:t>
      </w:r>
      <w:r>
        <w:rPr>
          <w:rStyle w:val="FootnoteAnchor"/>
          <w:rtl w:val="true"/>
        </w:rPr>
        <w:footnoteReference w:id="59"/>
      </w:r>
      <w:r>
        <w:rPr>
          <w:rFonts w:ascii="Amiri" w:hAnsi="Amiri" w:eastAsia="Amiri" w:cs="Amiri"/>
          <w:color w:val="111111"/>
          <w:sz w:val="28"/>
          <w:sz w:val="28"/>
          <w:szCs w:val="28"/>
          <w:rtl w:val="true"/>
          <w:lang w:bidi="ar-SA"/>
        </w:rPr>
        <w:t>و العدُّ يَختصُّ بالأفراد؛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أَحْصٰاهُمْ وَ عَدَّهُمْ عَدًّا</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لِصِفَتِهِ حَدٌّ 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الجليل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نهاية لكونه مختصّاً بالوجود؛ لأَنّه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لعالِميّته حدّ، على معنى أَنَّه لا ينتهي</w:t>
      </w:r>
      <w:r>
        <w:rPr>
          <w:rStyle w:val="FootnoteAnchor"/>
          <w:rtl w:val="true"/>
        </w:rPr>
        <w:footnoteReference w:id="62"/>
      </w:r>
      <w:r>
        <w:rPr>
          <w:rFonts w:ascii="Amiri" w:hAnsi="Amiri" w:eastAsia="Amiri" w:cs="Amiri"/>
          <w:color w:val="111111"/>
          <w:sz w:val="28"/>
          <w:sz w:val="28"/>
          <w:szCs w:val="28"/>
          <w:rtl w:val="true"/>
          <w:lang w:bidi="ar-SA"/>
        </w:rPr>
        <w:t>إِلى معلوم لا 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نَعْتٌ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منعوتَ؛ لأنَّ النَّعت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Style w:val="FootnoteAnchor"/>
          <w:rtl w:val="true"/>
        </w:rPr>
        <w:footnoteReference w:id="63"/>
      </w:r>
      <w:r>
        <w:rPr>
          <w:rFonts w:ascii="Amiri" w:hAnsi="Amiri" w:eastAsia="Amiri" w:cs="Amiri"/>
          <w:color w:val="111111"/>
          <w:sz w:val="28"/>
          <w:sz w:val="28"/>
          <w:szCs w:val="28"/>
          <w:rtl w:val="true"/>
          <w:lang w:bidi="ar-SA"/>
        </w:rPr>
        <w:t>موجود، فلا بُدَّ من صرفه إِلى منعوت أَو ذي نعت على تقدير حذف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مثلَ له فيما يختصّ به من القِدَم، فهو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تَوحِيدِهِ الإِخلاصُ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الوَبَريّ الملقَّب بالجليل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الإِخلاصِ العلمُ و الإِقرار باللّسان و العمل بالأركان، كما ذكر تعالى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أُمِرُوا إِلاّٰ لِيَعْبُدُوا اَللّٰهَ مُخْلِصِينَ لَهُ اَلدِّينَ</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قَمَراً مُنِيراً في فَلَكٍ دَائِرٍ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الفلك دائر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في الفلك أَنَّه ليس بجسمٍ و لا عرضٍ و لا جوهرٍ، إِنَّما هو السَّمت الذي تتحرّك الشَّمس و القمر و النُّجوم فيه</w:t>
      </w:r>
      <w:r>
        <w:rPr>
          <w:rStyle w:val="FootnoteAnchor"/>
          <w:rtl w:val="true"/>
        </w:rPr>
        <w:footnoteReference w:id="68"/>
      </w:r>
      <w:r>
        <w:rPr>
          <w:rFonts w:ascii="Amiri" w:hAnsi="Amiri" w:eastAsia="Amiri" w:cs="Amiri"/>
          <w:color w:val="111111"/>
          <w:sz w:val="28"/>
          <w:sz w:val="28"/>
          <w:szCs w:val="28"/>
          <w:rtl w:val="true"/>
          <w:lang w:bidi="ar-SA"/>
        </w:rPr>
        <w:t>، فهو كالجهة لسائر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خلاء؛ لأَنَّ الجسم لا يصحّ إِلَّا أَنْ يكون في خلاء</w:t>
      </w:r>
      <w:r>
        <w:rPr>
          <w:rStyle w:val="FootnoteAnchor"/>
          <w:rtl w:val="true"/>
        </w:rPr>
        <w:footnoteReference w:id="69"/>
      </w:r>
      <w:r>
        <w:rPr>
          <w:rFonts w:ascii="Amiri" w:hAnsi="Amiri" w:eastAsia="Amiri" w:cs="Amiri"/>
          <w:color w:val="111111"/>
          <w:sz w:val="28"/>
          <w:sz w:val="28"/>
          <w:szCs w:val="28"/>
          <w:rtl w:val="true"/>
          <w:lang w:bidi="ar-SA"/>
        </w:rPr>
        <w:t>في كلتي حالتيه في سكونه و حركته، فأَراد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فَلَكٍ دَائِر، أَي في سمتٍ يُسار فيه و تَدور فيه الدَّوائر،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قائمٌ و نهارٌ صائمٌ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في الرَّقيم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حُقَّةٌ‌</w:t>
      </w:r>
      <w:r>
        <w:rPr>
          <w:rStyle w:val="FootnoteAnchor"/>
          <w:rtl w:val="true"/>
        </w:rPr>
        <w:footnoteReference w:id="70"/>
      </w:r>
      <w:r>
        <w:rPr>
          <w:rFonts w:ascii="Amiri" w:hAnsi="Amiri" w:eastAsia="Amiri" w:cs="Amiri"/>
          <w:color w:val="111111"/>
          <w:sz w:val="28"/>
          <w:sz w:val="28"/>
          <w:szCs w:val="28"/>
          <w:rtl w:val="true"/>
          <w:lang w:bidi="ar-SA"/>
        </w:rPr>
        <w:t>محيطةٌ بأَذيال السَّماء المحتوية على الأَرض</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قال الإِمام الجليل الوبريّ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مضروبة بينهم و بين مَن دونهم حُجُبُ العزَّة و أَستار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به أَفعاله تعالى و بدائعَه التي يُحدِثها بمرأَى العين مِنَ الملائكة التي تدلّهم على اللّٰه تعالى و حكمتِه، و تدلّهم</w:t>
      </w:r>
      <w:r>
        <w:rPr>
          <w:rStyle w:val="FootnoteAnchor"/>
          <w:rtl w:val="true"/>
        </w:rPr>
        <w:footnoteReference w:id="72"/>
      </w:r>
      <w:r>
        <w:rPr>
          <w:rFonts w:ascii="Amiri" w:hAnsi="Amiri" w:eastAsia="Amiri" w:cs="Amiri"/>
          <w:color w:val="111111"/>
          <w:sz w:val="28"/>
          <w:sz w:val="28"/>
          <w:szCs w:val="28"/>
          <w:rtl w:val="true"/>
          <w:lang w:bidi="ar-SA"/>
        </w:rPr>
        <w:t>على أَنَّه لا يجوز عليه التَّمكُّن في الأَماكن، فسمّى هذه الأَفعال حُجُبَ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صحَّ منه تعالى إِحداثُها لأَنَّه عزيز، و هو القادر الذي لا يُمانَع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فتستدلّ الملائكة بهذه</w:t>
      </w:r>
      <w:r>
        <w:rPr>
          <w:rStyle w:val="FootnoteAnchor"/>
          <w:rtl w:val="true"/>
        </w:rPr>
        <w:footnoteReference w:id="73"/>
      </w:r>
      <w:r>
        <w:rPr>
          <w:rFonts w:ascii="Amiri" w:hAnsi="Amiri" w:eastAsia="Amiri" w:cs="Amiri"/>
          <w:color w:val="111111"/>
          <w:sz w:val="28"/>
          <w:sz w:val="28"/>
          <w:szCs w:val="28"/>
          <w:rtl w:val="true"/>
          <w:lang w:bidi="ar-SA"/>
        </w:rPr>
        <w:t>الدَّلائل على أَنَّه لا يجوز عليه تعالى ما يجوز على الأَجسامِ و الحوادث مِن علاماتِ الصَّنعة، فلذلك أَضاف الحُجُبَ إِلى العزَّة، و لذلك 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يتوهَّمون ربَّهم بالتَّصوير، بعد استدلالهم بهذه الأدلَّة، فيعلمون أَنَّه لا يجوز عليه التَّصويرُ و التَّوَهُّمُ</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النَّظِرَةَ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الجليل الوَبَريّ رحمه الله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اللّٰه النّظرة استحقاقاً للسّخطة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المعلومُ مِن حاله ازدياد المعصيةِ بازديادِ المهلة، جعل إِبقاءه في كلِّ وقت لمكانِ زيادة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العلم بوصولِ‌</w:t>
      </w:r>
      <w:r>
        <w:rPr>
          <w:rStyle w:val="FootnoteAnchor"/>
          <w:rtl w:val="true"/>
        </w:rPr>
        <w:footnoteReference w:id="75"/>
      </w:r>
      <w:r>
        <w:rPr>
          <w:rFonts w:ascii="Amiri" w:hAnsi="Amiri" w:eastAsia="Amiri" w:cs="Amiri"/>
          <w:color w:val="111111"/>
          <w:sz w:val="28"/>
          <w:sz w:val="28"/>
          <w:szCs w:val="28"/>
          <w:rtl w:val="true"/>
          <w:lang w:bidi="ar-SA"/>
        </w:rPr>
        <w:t>العقاب إِليه كان نفس الإِبقاء عقوبة؛ لمكان العاقبة</w:t>
      </w:r>
      <w:r>
        <w:rPr>
          <w:rStyle w:val="FootnoteAnchor"/>
          <w:rtl w:val="true"/>
        </w:rPr>
        <w:footnoteReference w:id="76"/>
      </w:r>
      <w:r>
        <w:rPr>
          <w:rFonts w:ascii="Amiri" w:hAnsi="Amiri" w:eastAsia="Amiri" w:cs="Amiri"/>
          <w:color w:val="111111"/>
          <w:sz w:val="28"/>
          <w:sz w:val="28"/>
          <w:szCs w:val="28"/>
          <w:rtl w:val="true"/>
          <w:lang w:bidi="ar-SA"/>
        </w:rPr>
        <w:t>، و هذا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يَحْسَبَنَّ اَلَّذِينَ كَفَرُوا أَنَّمٰا نُمْلِي لَهُمْ خَيْرٌ لِأَنْفُسِهِمْ إِنَّمٰا نُمْلِي لَهُمْ لِيَزْدٰادُوا إِثْماً</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و نظائر ذلك كثيرة</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حائكٌ ابنُ حائكٍ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الجليل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إِشارة إِلى دناءة حرفته و حرفة أَبيه، و إِنَّما يُعيَّر الإِنسان بدناءة الحرفة و دمامة</w:t>
      </w:r>
      <w:r>
        <w:rPr>
          <w:rStyle w:val="FootnoteAnchor"/>
          <w:rtl w:val="true"/>
        </w:rPr>
        <w:footnoteReference w:id="79"/>
      </w:r>
      <w:r>
        <w:rPr>
          <w:rFonts w:ascii="Amiri" w:hAnsi="Amiri" w:eastAsia="Amiri" w:cs="Amiri"/>
          <w:color w:val="111111"/>
          <w:sz w:val="28"/>
          <w:sz w:val="28"/>
          <w:szCs w:val="28"/>
          <w:rtl w:val="true"/>
          <w:lang w:bidi="ar-SA"/>
        </w:rPr>
        <w:t>الخلقة و خسّة الهمَّة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هذه المذمَّة تبع لكفره و نفاقه، فأَمّا في حقّ المؤمن النَّقيّ و من لا يستحقّ الذَّمّ فلا يجوز تعييره بهذه الاُمور، و على هذا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تُطِعْ كُلَّ حَلاّٰفٍ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عُتُلٍّ بَعْدَ ذٰلِكَ زَنِيمٍ</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مَنْ نَصَرَهُ لا يَسْتَطِيعُ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خَذَلَه مَنْ أَنَا خَيْرٌ مِنْهُ، وَ مَنْ خَذَلَهُ لا يَسْتَطِيعُ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نَصَرَهُ مَنْ هُوَ خَيْرٌ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الجليل الوبريّ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انتصب لانتصار عثمان بعد قتله لا يمكنه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خذل عثمان فلم ينصره، و نحن نصرناه فنحن خير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عليّاً ما خذل عثمان، ورمى إِلى داره منديله، و نادى بصوته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لِيَعْلَمَ أَنِّي لَمْ أَخُنْهُ بِالْغَيْبِ</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عليٌّ على عثمان نصرتَه و دفاعَه فأَبى عثمان القتال بسبب الدِّفاعِ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w:t>
      </w:r>
      <w:r>
        <w:rPr>
          <w:rStyle w:val="FootnoteAnchor"/>
          <w:rtl w:val="true"/>
        </w:rPr>
        <w:footnoteReference w:id="83"/>
      </w:r>
      <w:r>
        <w:rPr>
          <w:rFonts w:ascii="Amiri" w:hAnsi="Amiri" w:eastAsia="Amiri" w:cs="Amiri"/>
          <w:color w:val="111111"/>
          <w:sz w:val="28"/>
          <w:sz w:val="28"/>
          <w:szCs w:val="28"/>
          <w:rtl w:val="true"/>
          <w:lang w:bidi="ar-SA"/>
        </w:rPr>
        <w:t>اُقتل قبل سفك الدِّماء أَحبُّ إِليَّ من أَن أُقتَل بَعد سفكِ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لغلمانه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وضع سلاحه منكم و لم يقاتل فهو حرٌّ لوجه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عند الإِمام الوبريّ أَنَّ من خذل عثمان و لم يهتمّ بشأنه، لا يمكنه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نصره عليّ، فلكونه ناصراً هو خير من خاذله؛ لأَنَّ عليّاً لم يسلّ السَّيفَ بسببِ الدِّفاعِ؛ لأَنَّ عثمان لم يَسْتَنْصِرْهُ و لم يَقبَل نُصْرَتَه</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اسْتَأْثَرَ فَأَساءَ الأَثَرَةَ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فوّض الأَعمال إِلى بعض قرابته صلةً للرَّحم، و إِنَّ بعض أَقاربه ما رعى</w:t>
      </w:r>
      <w:r>
        <w:rPr>
          <w:rStyle w:val="FootnoteAnchor"/>
          <w:rtl w:val="true"/>
        </w:rPr>
        <w:footnoteReference w:id="85"/>
      </w:r>
      <w:r>
        <w:rPr>
          <w:rFonts w:ascii="Amiri" w:hAnsi="Amiri" w:eastAsia="Amiri" w:cs="Amiri"/>
          <w:color w:val="111111"/>
          <w:sz w:val="28"/>
          <w:sz w:val="28"/>
          <w:szCs w:val="28"/>
          <w:rtl w:val="true"/>
          <w:lang w:bidi="ar-SA"/>
        </w:rPr>
        <w:t>حقّ هذا العمل و لم يُنصِف</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طَاعَتِي سَبَقَت بَيْعَتِي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الجليل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طاعتي للخُلفاء الذين كانوا قبلي سبقت بيعتي</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أَمِيرٍ بَرٍّ أَوْ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الجليل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لا يحسن نصبه حتّى يكون بَرّاً، و أَمّا الفاجرُ فلا يحسن، فأَمّا انتصابُه بنفسه و تَوَلِّيه الاُمور و استيلاؤه فَكلُّه محظور، و لكن النّاس في ولايته قد يَكُفُّون عن المَظالم و تَعادِي بعضهم لبعضٍ، و استيلاءِ بعضهم على بعض، ففي ذلك سدٌّ لأَبوابِ الفسادِ عن الرَّعيَّة؛ و هذا كقول النَّبيّ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يؤيّد هذا الدّين بقوم لا خلاق لهم في الآخرة</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لِي إِلَّا القِتَالَ أَوِ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الجليل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المراد بذلك أَنَّ النَّبيّ صلى الله عليه و آله أَمرني بقتال هؤلاء، و اضطررت الآن إِلى ذلك، فإِن قاتلت فهو الواجب، و إِن لم اُقاتل أَكون كالرّادّ على رسول اللّٰه مع التَّمكين</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تَشْهَدُ لَهُ أَعْلَامُ الْوُجُودِ عَلَى إِقْرَارِ قَلْبِ ذِي الجُحُودِ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w:t>
      </w:r>
      <w:r>
        <w:rPr>
          <w:rStyle w:val="FootnoteAnchor"/>
          <w:rtl w:val="true"/>
        </w:rPr>
        <w:footnoteReference w:id="91"/>
      </w:r>
      <w:r>
        <w:rPr>
          <w:rFonts w:ascii="Amiri" w:hAnsi="Amiri" w:eastAsia="Amiri" w:cs="Amiri"/>
          <w:color w:val="111111"/>
          <w:sz w:val="28"/>
          <w:sz w:val="28"/>
          <w:szCs w:val="28"/>
          <w:rtl w:val="true"/>
          <w:lang w:bidi="ar-SA"/>
        </w:rPr>
        <w:t xml:space="preserve">الأَدلَّة على أَنَّ اللّٰه تعالى موجود، و تقرَّر في عقلِ كلِّ عاقِلٍ أَنَّه لا بُدَّ للصُّنعِ من صانع، فهذا القدرُ من العلمِ عند كلِّ عاقل أَنَّ هذا العالَم لا بُدَّ له </w:t>
      </w:r>
    </w:p>
    <w:p>
      <w:pPr>
        <w:pStyle w:val="BookText"/>
        <w:rPr/>
      </w:pPr>
      <w:r>
        <w:rPr>
          <w:rFonts w:ascii="Amiri" w:hAnsi="Amiri" w:eastAsia="Amiri" w:cs="Amiri"/>
          <w:color w:val="111111"/>
          <w:sz w:val="28"/>
          <w:sz w:val="28"/>
          <w:szCs w:val="28"/>
          <w:rtl w:val="true"/>
          <w:lang w:bidi="ar-SA"/>
        </w:rPr>
        <w:t>من محدِث؛ لظهور أَعلام الحُدوث</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علمُ جملةٍ عند كلّ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الكافرَ و إِن كان منكراً بلسانه الصّانعَ؛ فقلبُه يشهَدُ على الصّانع؛ لأَنَّه فعلٌ محكم متقن، و الدّلالة تشبَّه بالمقرّ النّاطقِ مجازاً</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خَلَصَ الحَقُّ مِنَ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الحقَّ كان يُعْلَمُ ضَرورةً لخَلُص الحقّ من مزاجِ الباطل، لكن ما دام العلمُ نظريّاً فلا بُدَّ من جواز الشّبهةِ في ثاني</w:t>
      </w:r>
      <w:r>
        <w:rPr>
          <w:rStyle w:val="FootnoteAnchor"/>
          <w:rtl w:val="true"/>
        </w:rPr>
        <w:footnoteReference w:id="94"/>
      </w:r>
      <w:r>
        <w:rPr>
          <w:rFonts w:ascii="Amiri" w:hAnsi="Amiri" w:eastAsia="Amiri" w:cs="Amiri"/>
          <w:color w:val="111111"/>
          <w:sz w:val="28"/>
          <w:sz w:val="28"/>
          <w:szCs w:val="28"/>
          <w:rtl w:val="true"/>
          <w:lang w:bidi="ar-SA"/>
        </w:rPr>
        <w:t>الحال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دَفَعها العالِم بتجديد النَّظر الصّائبِ في الأَدلَّة استمرّ كونه عالِماً، و إِن لم يفعل ذلك زال علمه، فهذا هو لبسُ الباطلِ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لبسُ الحقِّ بالباطل من هذا الوجه؛ فإِنَّ المُبطِلَ الجاهلَ و إِن جَهِلَ الحقَّ، و اعتقد في الباطل أَنَّه حقّ، فإِنَّه لا يجد بدّاً من الدَّواعي إِلى الحقّ؛ لأَنَّ اُصول الحقِّ مقرَّرةٌ في العقل، فما دام عاقلاً تعترض له نوازع الحقّ و دَواعِيه، فلا يستمرّ في كلّ أَحواله خِلواً عن الحقّ، حتّى يخلصَ عنده الباطلُ و الخطأ عن كلِّ حقٍّ و صواب، فهذا لبس الحقّ بالباطل</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تَسْبِقْ لَهُ حَالٌ حَالاً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بكونه</w:t>
      </w:r>
      <w:r>
        <w:rPr>
          <w:rStyle w:val="FootnoteAnchor"/>
          <w:rtl w:val="true"/>
        </w:rPr>
        <w:footnoteReference w:id="96"/>
      </w:r>
      <w:r>
        <w:rPr>
          <w:rFonts w:ascii="Amiri" w:hAnsi="Amiri" w:eastAsia="Amiri" w:cs="Amiri"/>
          <w:color w:val="111111"/>
          <w:sz w:val="28"/>
          <w:sz w:val="28"/>
          <w:szCs w:val="28"/>
          <w:rtl w:val="true"/>
          <w:lang w:bidi="ar-SA"/>
        </w:rPr>
        <w:t>أَوّلاً أَي قديمٌ لا أَوَّل لوجودِه، و كونه آخراً معناه أَنَّه موجود حين يعدم سائر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يكونُ موجوداً حينئذ لكونه قديماً، فكونه أَوّلاً و آخراً فائدتُه واحدة، و هو أَنَّه قديم يجب وجوده في كلِّ حال، و وجوده في كلِّ حال وجودٌ واحد، إِلَّا أَنَّ اللَّفظ يتغيَّر بالأَوَّل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منسوبٌ إِلى غيره، </w:t>
      </w:r>
    </w:p>
    <w:p>
      <w:pPr>
        <w:pStyle w:val="BookText"/>
        <w:rPr/>
      </w:pPr>
      <w:r>
        <w:rPr>
          <w:rFonts w:ascii="Amiri" w:hAnsi="Amiri" w:eastAsia="Amiri" w:cs="Amiri"/>
          <w:color w:val="111111"/>
          <w:sz w:val="28"/>
          <w:sz w:val="28"/>
          <w:szCs w:val="28"/>
          <w:rtl w:val="true"/>
          <w:lang w:bidi="ar-SA"/>
        </w:rPr>
        <w:t>و التَّبدُّل مضافٌ إِلى غيره لا إِلى ذاته؛ و هو أَنَّه موجودٌ قبل وجود الأَشياء، و موجودٌ في حالِ عدمها بعدَ وجودِها، و لذلك لم تتغيَّر له حالة في حالَتَي وصفِنا إِيّاه بالأَوَّل و الآخر، فلم يكن كونه أَوَّلاً قبلَ كونِه آخِراً؛ لأَنَّ ما هو عليه في كونِه أَوَّلاً هو بعينِه في كونِه آخِراً</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ظَاهِراً قَبْلَ أَنْ يَكُونَ 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بكثرةِ الأَدلَّةِ كالمعلومِ مُشاهَدَةً، فشُبِّه بالظّاهر للحواسِّ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قادرٌ على كلِّ شيء؛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فَأَصْبَحُوا ظٰاهِرِينَ</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الباطن في صفاته فيُفيد فائدتين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يُعرَفُ بالحَواسّ، و إِنَّما يُعرَف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عالمٌ بخفيّات الاُمورِ و سَرائِرِها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كلا القولين كونُه ظاهراً و باطناً في حالةٍ واحدة؛ لأَنَّه في حالِ كونِه عالماً ببواطن الاُمور قادرٌ على كلِّ شيء قاهرٌ له</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المُعْلِنِ الحَقَّ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 الشَّرعَ الحقّ بسببِ تحصيل رضوان اللّٰه الحقّ</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كِتَابِ اللّٰهِ تُعْرَضُ الأَمْثالُ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صفات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أَحكامَ المؤمنين تُؤخذ من كتاب اللّٰه، فمن شهِد الكتاب له بأَحكامِ المؤمنين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المؤمن</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xml:space="preserve">، و الجزاء عند اللّٰه </w:t>
      </w:r>
    </w:p>
    <w:p>
      <w:pPr>
        <w:pStyle w:val="BookText"/>
        <w:rPr/>
      </w:pPr>
      <w:r>
        <w:rPr>
          <w:rFonts w:ascii="Amiri" w:hAnsi="Amiri" w:eastAsia="Amiri" w:cs="Amiri"/>
          <w:color w:val="111111"/>
          <w:sz w:val="28"/>
          <w:sz w:val="28"/>
          <w:szCs w:val="28"/>
          <w:rtl w:val="true"/>
          <w:lang w:bidi="ar-SA"/>
        </w:rPr>
        <w:t>في الآخرة يظهره اللّٰه يوم القيامة، فهذا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فِي الصُّدُورِ يُجَازَى العِبَادُ</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أَبْصَاراً لِتَجْلُوَ عَنْ عَشَاهَا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بالعَشَى عَمَى القلب، و هو الذَّهاب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يَتَوَصَّل إِلى الاستدلال بالأَشياء إِذا أَدركها بعينِه، فأَضاف العشَى إِلى الأَبصار، و المراد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ذكره الإِمام الوبريّ</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 قال الإِمام الوبريّ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مدَدِ عُمُرِهَا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الأَعضاءَ في الأَكثر تَتَعادَل و تتقارب قُواها، فلذلك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تركيب صُوَرِها و مدَدِ عمرها</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بِأَبْدَانٍ قَائِمَةٍ بِأَرْفَاقِهَا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تقوم الأَبدانُ بالمنافع</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قُلُوبٍ رَائِدَةٍ لأَرْزَاقِهَا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بالقُلُوب تُعرَف مطالِبُ الأَرزاق</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مُجَلِّلاتِ نِعَمِهِ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هذه الأَبدان و ما فيها من المنافع معدودةٌ في مجلِّلات نِعَم اللّٰه تعالى، و هي السَّواتر للعبادِ عمّا يُهلِكها و يُوبِقُها</w:t>
      </w:r>
      <w:r>
        <w:rPr>
          <w:rStyle w:val="FootnoteAnchor"/>
          <w:rtl w:val="true"/>
        </w:rPr>
        <w:footnoteReference w:id="108"/>
      </w:r>
      <w:r>
        <w:rPr>
          <w:rFonts w:ascii="Amiri" w:hAnsi="Amiri" w:eastAsia="Amiri" w:cs="Amiri"/>
          <w:color w:val="111111"/>
          <w:sz w:val="28"/>
          <w:sz w:val="28"/>
          <w:szCs w:val="28"/>
          <w:rtl w:val="true"/>
          <w:lang w:bidi="ar-SA"/>
        </w:rPr>
        <w:t>بلُحوق النَّقائص بها</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الرّاسِخينَ في العِلْمِ هُم الَّذينَ أَغناهُمُ اللّٰهُ تعالى عن اقْتِحامِ السُّدَدِ المَضْرُوبَة دُونَ الغُيُوبِ</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ذلك أَنَّ العلمَ بالمعلومِ يكفي للعالم، فلا يحتاج العلم </w:t>
      </w:r>
    </w:p>
    <w:p>
      <w:pPr>
        <w:pStyle w:val="BookText"/>
        <w:rPr/>
      </w:pPr>
      <w:r>
        <w:rPr>
          <w:rFonts w:ascii="Amiri" w:hAnsi="Amiri" w:eastAsia="Amiri" w:cs="Amiri"/>
          <w:color w:val="111111"/>
          <w:sz w:val="28"/>
          <w:sz w:val="28"/>
          <w:szCs w:val="28"/>
          <w:rtl w:val="true"/>
          <w:lang w:bidi="ar-SA"/>
        </w:rPr>
        <w:t xml:space="preserve">المُجمَل إِن كان باقياً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العلم المفصَّل</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يحتاج إِلى العلم بمعلوم</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آخرَ إِذا لم يقتضِ العلمُ الأَوَّلُ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لا يضرُّ العوامَّ و النِّساء أَصحابَ الجهالةِ وُرودُ الشُّبهةِ و الأَسئلة عليهم، إِذا لم يعرفوا حلَّها و جواباتها، و إِذا لم يضرّ الجهلُ بالمعلوم، و إِن كان الطَّريقُ إِلى علمِه واضحاً؛ فلئن لا يضرّ الجهلُ بما لا طريقَ إِليه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الغَيبِ المَحْجُوبِ؛ لأَنَّ الغيب المحجوبَ هو الذي يختصّ اللّٰه تعالى بعلمه، و لا طريقَ للعباد إِليه</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رَهَواتِ 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الأَشياء الثَّقيلةِ و عَقدُ بعضِها ببعض إِنَّما يتأَتَّى للعباد إِذا عُلِّقَت من فوق أَو أمسكت من تحت، فإِذا كان العالَم على ثقله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السَّماوات و الأَرضون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اعتماد لها على ما تحتها لِتَناهي الأَشياء إِلى آخر، و ليس لها مُتَعلّق من فوقها، فقِطَعُ السماوات على ثقلها لا يصحُّ عقدُ بعضها ببعض إِلَّا للقادر الحكيم</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 أَما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نُحُوسِها و سُعُودِها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الإِمام الجليل الوبريّ رحمه الله في سعادة الكواكب و نحوستِها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الجائزِ في حكمةِ اللّٰه تعالى إِحداثُ اُمورٍ في الأَرضِ على وفقِ حركةِ النُّجومِ في السَّماءِ، فتكون حركةُ نجمٍ مخصوصٍ علامةً لحدوثِ فعلٍ مخصوصٍ به</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 حتّى تكون حركةُ المرِّيخِ أَو الزّهرةِ إِذا بلغت جهةً مخصوصةً</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من السَّماءِ علامةَ أَن يُحدِثَ اللّٰهُ </w:t>
      </w:r>
    </w:p>
    <w:p>
      <w:pPr>
        <w:pStyle w:val="BookText"/>
        <w:rPr/>
      </w:pPr>
      <w:r>
        <w:rPr>
          <w:rFonts w:ascii="Amiri" w:hAnsi="Amiri" w:eastAsia="Amiri" w:cs="Amiri"/>
          <w:color w:val="111111"/>
          <w:sz w:val="28"/>
          <w:sz w:val="28"/>
          <w:szCs w:val="28"/>
          <w:rtl w:val="true"/>
          <w:lang w:bidi="ar-SA"/>
        </w:rPr>
        <w:t>تعالى زيادةً في الأَقواتِ و الماءِ و سَعةً‌</w:t>
      </w:r>
      <w:r>
        <w:rPr>
          <w:rStyle w:val="FootnoteAnchor"/>
          <w:rtl w:val="true"/>
        </w:rPr>
        <w:footnoteReference w:id="116"/>
      </w:r>
      <w:r>
        <w:rPr>
          <w:rFonts w:ascii="Amiri" w:hAnsi="Amiri" w:eastAsia="Amiri" w:cs="Amiri"/>
          <w:color w:val="111111"/>
          <w:sz w:val="28"/>
          <w:sz w:val="28"/>
          <w:szCs w:val="28"/>
          <w:rtl w:val="true"/>
          <w:lang w:bidi="ar-SA"/>
        </w:rPr>
        <w:t>في الأَسعارِ و صحّة</w:t>
      </w:r>
      <w:r>
        <w:rPr>
          <w:rStyle w:val="FootnoteAnchor"/>
          <w:rtl w:val="true"/>
        </w:rPr>
        <w:footnoteReference w:id="117"/>
      </w:r>
      <w:r>
        <w:rPr>
          <w:rFonts w:ascii="Amiri" w:hAnsi="Amiri" w:eastAsia="Amiri" w:cs="Amiri"/>
          <w:color w:val="111111"/>
          <w:sz w:val="28"/>
          <w:sz w:val="28"/>
          <w:szCs w:val="28"/>
          <w:rtl w:val="true"/>
          <w:lang w:bidi="ar-SA"/>
        </w:rPr>
        <w:t>في الأَبدانِ و نحوِ ذلك، و حركة زُحل تكونُ علامةً لإِحداثِ جدبٍ في الأَرضِ و وباءٍ‌</w:t>
      </w:r>
      <w:r>
        <w:rPr>
          <w:rStyle w:val="FootnoteAnchor"/>
          <w:rtl w:val="true"/>
        </w:rPr>
        <w:footnoteReference w:id="118"/>
      </w:r>
      <w:r>
        <w:rPr>
          <w:rFonts w:ascii="Amiri" w:hAnsi="Amiri" w:eastAsia="Amiri" w:cs="Amiri"/>
          <w:color w:val="111111"/>
          <w:sz w:val="28"/>
          <w:sz w:val="28"/>
          <w:szCs w:val="28"/>
          <w:rtl w:val="true"/>
          <w:lang w:bidi="ar-SA"/>
        </w:rPr>
        <w:t>في الناس، على ما يعلمه من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عَلِم ذلك من تقديرِ اللّٰه و إِجراءِ العادةِ جاز أَن يصيبَ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يتفاوت النّاسُ في إِصابةِ الأَحكامِ على حسبِ اختلافِهم في العِلمِ بعادةٍ أَجراها اللّٰه في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من الجائزِ الذي لا يدفعُه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Style w:val="FootnoteAnchor"/>
          <w:rtl w:val="true"/>
        </w:rPr>
        <w:footnoteReference w:id="119"/>
      </w:r>
      <w:r>
        <w:rPr>
          <w:rFonts w:ascii="Amiri" w:hAnsi="Amiri" w:eastAsia="Amiri" w:cs="Amiri"/>
          <w:color w:val="111111"/>
          <w:sz w:val="28"/>
          <w:sz w:val="28"/>
          <w:szCs w:val="28"/>
          <w:rtl w:val="true"/>
          <w:lang w:bidi="ar-SA"/>
        </w:rPr>
        <w:t>ثبوتُه على هذا الوجه فموقوفٌ على السَّمعِ، فإِن أَثبتَ السَّمعُ القاطعُ اطّرادَها بين العادتين فذلك طريقُ العِلم، و إِن لم يثبت السَّمعُ لم يبقَ إِلَّا الشَّكّ، و إِن ثبتت أَمارةٌ فقُصارى حالِ المنجِّمِ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إِضافةُ السَّعادةِ و النُّحوسةِ إِلى النَّجمِ محالٌ؛ فهذا مِثلُ إِضافةِ يَدِ زيدٍ إِليهِ، و يدُه فعلُ اللّٰهِ تعالى؛ و إِجراءِ السَّفينةِ إِلى الرِّيحِ، و اللّٰهُ تعالى مُجرِيها لا الرِّيحُ؛ و إِضافةِ الرَّيِّ و الشَّبعِ إِلى الطَّعامِ و الشَّرابِ، و اللّٰهُ تعالى المُرْوِي و المُشبِعُ؛ و إِضافةِ الولدِ إِلى الوالدِ، و الولدُ فِعلُ اللّٰه تعالى و إِحداثُه و عَبدُه</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سُبُحاتِ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في بِحارِ عِزَّتهِ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أَقصى ما ينتهي إليه الملائكةُ أَنواراً خالصةً تقصرُ عنها نهضاتُ الملائكةِ، فلا تنتهي إِلى أَقصاها، فيعتبروا بها و يستدلّوا بها على اللّٰهِ تعالى، و يكون لطفُهم في ذلك</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يُخْلِهِمْ بَعدَ أَن 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قَبَضَ اللّٰهُ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يُؤَكِّد عَليهِم حُجَّةَ رُبوبيَّتِهِ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أَن اللّٰه تعالى لم يُخْلِ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آدمَ إِلى رسولِنا هذا</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دلالاتِ السَّمعِ و الشَّرائعِ الظَّاهرةِ، و السَّمعِ المؤكِّد لأَدِلّة العقولِ‌</w:t>
      </w:r>
      <w:r>
        <w:rPr>
          <w:rStyle w:val="FootnoteAnchor"/>
          <w:rtl w:val="true"/>
        </w:rPr>
        <w:footnoteReference w:id="123"/>
      </w:r>
      <w:r>
        <w:rPr>
          <w:rFonts w:ascii="Amiri" w:hAnsi="Amiri" w:eastAsia="Amiri" w:cs="Amiri"/>
          <w:color w:val="111111"/>
          <w:sz w:val="28"/>
          <w:sz w:val="28"/>
          <w:szCs w:val="28"/>
          <w:rtl w:val="true"/>
          <w:lang w:bidi="ar-SA"/>
        </w:rPr>
        <w:t>، إِمَّا في حياةِ رسولهِ أَو بعدَه بشريعةٍ محفوظةٍ و سمعٍ صحيحٍ مُتَداوِل بين أُمّةِ كلِّ رسولٍ إِلى أَن يأتيَ رسولٌ آخَرُ، و لم يقتصر اللّٰهُ باُمَّةٍ من الاُمَمِ على مُجَرَّدِ العقلِ</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لَكُم وَزِيراً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أَنَّه استعفى</w:t>
      </w:r>
      <w:r>
        <w:rPr>
          <w:rStyle w:val="FootnoteAnchor"/>
          <w:rtl w:val="true"/>
        </w:rPr>
        <w:footnoteReference w:id="125"/>
      </w:r>
      <w:r>
        <w:rPr>
          <w:rFonts w:ascii="Amiri" w:hAnsi="Amiri" w:eastAsia="Amiri" w:cs="Amiri"/>
          <w:color w:val="111111"/>
          <w:sz w:val="28"/>
          <w:sz w:val="28"/>
          <w:szCs w:val="28"/>
          <w:rtl w:val="true"/>
          <w:lang w:bidi="ar-SA"/>
        </w:rPr>
        <w:t>عن الإِمامةِ على وجهِ التَّواضعِ</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فجاءوها كَما فَارَقُوهَا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فراقُهم من الدّنيا أَن خُلِقوا منها، و مجيئهم إِليها أَن دُفِنوا فيها؛ و قد نطق القرآن بذلك،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خَلَقَكُمْ مِنْ تُرٰابٍ</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أَي خلق أَباكم، فكأَنّكم قد خُلِقْتُم من تُراب</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الحَمدُ لله الدّالِّ على وُجُودِه بِخَلقِه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الوبريّ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الفعلَ لا يصحُّ إِلّا من قادرٍ، فالفعل يدلّ بواسطةِ الصّحّةِ على القادرِ، و القادرُ لا يَصِحُّ كونُه قادراً حتّى يكونَ موجوداً؛ لاستحالةِ كونِ المعدوم قادراً، و لقيامِ الدِّلالةِ على ذلك، فصحَّ أَنّه تعالى دَلَّ على وجودِهِ بخلقِه، فكلَّما وُجد مقدورٌ من مقدوراتِهِ دلّ على وجودِه من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ترادَفَ وجودُ </w:t>
      </w:r>
    </w:p>
    <w:p>
      <w:pPr>
        <w:pStyle w:val="BookText"/>
        <w:rPr/>
      </w:pPr>
      <w:r>
        <w:rPr>
          <w:rFonts w:ascii="Amiri" w:hAnsi="Amiri" w:eastAsia="Amiri" w:cs="Amiri"/>
          <w:color w:val="111111"/>
          <w:sz w:val="28"/>
          <w:sz w:val="28"/>
          <w:szCs w:val="28"/>
          <w:rtl w:val="true"/>
          <w:lang w:bidi="ar-SA"/>
        </w:rPr>
        <w:t>الأَفعالِ منه توالَت دلالتُها و استمرّت على أَنَّه تعالى موجودٌ</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على أَزَلِيَّتِه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الحوادِثَ لا بدَّ لها</w:t>
      </w:r>
      <w:r>
        <w:rPr>
          <w:rStyle w:val="FootnoteAnchor"/>
          <w:rtl w:val="true"/>
        </w:rPr>
        <w:footnoteReference w:id="131"/>
      </w:r>
      <w:r>
        <w:rPr>
          <w:rFonts w:ascii="Amiri" w:hAnsi="Amiri" w:eastAsia="Amiri" w:cs="Amiri"/>
          <w:color w:val="111111"/>
          <w:sz w:val="28"/>
          <w:sz w:val="28"/>
          <w:szCs w:val="28"/>
          <w:rtl w:val="true"/>
          <w:lang w:bidi="ar-SA"/>
        </w:rPr>
        <w:t>من نهايةٍ تنتهي إِليها، فلو كان فاعلُها محدَثاً لم تكن للحوادثِ نهايةٌ، أَو يصحّ وجود محدَثٍ لا مُحدِثَ له و هما محالان، فلا بد للحوادثِ‌</w:t>
      </w:r>
      <w:r>
        <w:rPr>
          <w:rStyle w:val="FootnoteAnchor"/>
          <w:rtl w:val="true"/>
        </w:rPr>
        <w:footnoteReference w:id="132"/>
      </w:r>
      <w:r>
        <w:rPr>
          <w:rFonts w:ascii="Amiri" w:hAnsi="Amiri" w:eastAsia="Amiri" w:cs="Amiri"/>
          <w:color w:val="111111"/>
          <w:sz w:val="28"/>
          <w:sz w:val="28"/>
          <w:szCs w:val="28"/>
          <w:rtl w:val="true"/>
          <w:lang w:bidi="ar-SA"/>
        </w:rPr>
        <w:t>من نهايةٍ و غايةٍ تنتهي عندَها، و لا يصحُّ التَّناهي فيها حتّى تكونَ مضافةً إِلى فاعلٍ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هذا الوجهِ تَدُلُّ على أَزلِيَّتِهِ لا بِمُجَرَّدِ حُدوثِها؛ فإِنّها لو دلّت بمجرَّدِ الحدوثِ على أَزليّةِ فاعِلِها لاستحالَ الفعلُ منّا أَو دلّ على قِدَمِها و هما محالان</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باشْتِباهِهِم على أَن لا شَبَهَ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شَبَهٌ و مَثَلٌ لم يَجُز إِلّا أن يكون معقولاً؛ لأَنَّ ما لا يُعقَل محالٌ اعتقادُه و إِثْباتُه، و ليس شيء معقول من الأَجناسِ إِلّا و هو موجودٌ، فما خرج عن هذه الأَجناسِ فغيرُ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المعقول جوهرٌ و عَرَض، و الأَعراض أَجناسٌ مَحصُورة، و ليس في هذه الأَجناسِ ما يصحُّ كونه قديماً؛ إِذ الدِّلالةُ قد دَلَّت على حُدوثِ كلِّ جنس منها، و المقدور من كل جنس مثل الموجود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الجنسُ الذي لم يُوجَد فالفَناءُ و حدوثُه ظاهرٌ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أَن يكون في الأَجناسِ المعقولةِ ما يكون مثلاً</w:t>
      </w:r>
      <w:r>
        <w:rPr>
          <w:rStyle w:val="FootnoteAnchor"/>
          <w:rtl w:val="true"/>
        </w:rPr>
        <w:footnoteReference w:id="134"/>
      </w:r>
      <w:r>
        <w:rPr>
          <w:rFonts w:ascii="Amiri" w:hAnsi="Amiri" w:eastAsia="Amiri" w:cs="Amiri"/>
          <w:color w:val="111111"/>
          <w:sz w:val="28"/>
          <w:sz w:val="28"/>
          <w:szCs w:val="28"/>
          <w:rtl w:val="true"/>
          <w:lang w:bidi="ar-SA"/>
        </w:rPr>
        <w:t>للقديمِ؛ إِذ المُحدَث يستحيلُ أَن يكونَ بصفةِ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يكن غيرُ المعقولِ جائزاً صحيحاً، و الصّحيحُ الجائزُ المعقولُ لا يصحّ إِلّا أَن يكونَ محدَثاً، لم يَجُز أَن يكونَ في الأَشياءِ الموجودةِ ما </w:t>
      </w:r>
    </w:p>
    <w:p>
      <w:pPr>
        <w:pStyle w:val="BookText"/>
        <w:rPr/>
      </w:pPr>
      <w:r>
        <w:rPr>
          <w:rFonts w:ascii="Amiri" w:hAnsi="Amiri" w:eastAsia="Amiri" w:cs="Amiri"/>
          <w:color w:val="111111"/>
          <w:sz w:val="28"/>
          <w:sz w:val="28"/>
          <w:szCs w:val="28"/>
          <w:rtl w:val="true"/>
          <w:lang w:bidi="ar-SA"/>
        </w:rPr>
        <w:t>هو مَثَلٌ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دلّت هذه الأَشياءُ على اللّٰهِ تعالى، من هذا الوجه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اشتباهُها في الحدوثِ يدلّ على أَنَّه تعالى لا شَبَهَ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كلَّ واحدٍ منها مُحدَث، و فاعِلها قديمٌ، و القديمُ يستحيلُ أَن يُشبِه كلَّ محدَث،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باشتباهِها يدلّ على أَنَّه لا شَبَه 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الأَشياءَ المتماثلة في الصورةِ و الخِلقةِ تدلُّ على أَنَّ فاعلَ كلِّ واحدٍ منها عَلِم بحقيقةِ‌</w:t>
      </w:r>
      <w:r>
        <w:rPr>
          <w:rStyle w:val="FootnoteAnchor"/>
          <w:rtl w:val="true"/>
        </w:rPr>
        <w:footnoteReference w:id="135"/>
      </w:r>
      <w:r>
        <w:rPr>
          <w:rFonts w:ascii="Amiri" w:hAnsi="Amiri" w:eastAsia="Amiri" w:cs="Amiri"/>
          <w:color w:val="111111"/>
          <w:sz w:val="28"/>
          <w:sz w:val="28"/>
          <w:szCs w:val="28"/>
          <w:rtl w:val="true"/>
          <w:lang w:bidi="ar-SA"/>
        </w:rPr>
        <w:t>كلِّ شيء، حتّى يُمكنَه أَن يأتيَ بالثّاني كأَنّه غيرُ الأَوّلِ في الصّورةِ في غايةِ التماثُل و الاشتباهِ و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فاعلٍ سواه لا تَتَأَتَّى منه و لا تَصِحّ الموافقةُ بين أَفعالِه حتّى لا يُمَيَّزَ 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التشابهِ في أَفعالِ اللّٰه تعالى دلالةٌ على مخالفتِه لسائرِ الأَشياءِ؛ من حيث إِنّ أفعاله تتشابه تَشابُهاً لا مزيدَ عليه في العقلِ، و مخالفتُه لسائِرِ العالمين لا تَصِحُّ حتّى يَسْتَغْنِيَ عن العالَم، و لن يستغنيَ عنه حتّى يكونَ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يحتَمِله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باشتباهِهم على أن لا شَبَه له</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تَسْتَلِمُه المَشاعِرُ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عليه الحواسّ و لا تحيط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فإِنّ المشاعر إِنّما تتصوَّر إِذا كان الحيُّ جسماً فتصيرُ أَطرافُه مَشاعِرَ؛ لأَنَّه يصِحُّ أَن يُدرِك بكلِّ جُزءٍ و قدرٍ، فتشتملُه آلاتُ الإِدراكِ؛ لأَنَّ أَجزاءَه أَو أَكثرَها محلُّ الحياةِ</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تحجُبُه السَّواتِر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ليس في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محلّ</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xml:space="preserve">لاستحالةِ كونِهِ جوهراً و جِسماً، و لأَنّه ليس بعَرَضٍ حالٍّ في جسم، فلا تجوز عليه السّواتر؛ لاستحالةِ كونه في محلٍّ و استحالةِ </w:t>
      </w:r>
    </w:p>
    <w:p>
      <w:pPr>
        <w:pStyle w:val="BookText"/>
        <w:rPr/>
      </w:pPr>
      <w:r>
        <w:rPr>
          <w:rFonts w:ascii="Amiri" w:hAnsi="Amiri" w:eastAsia="Amiri" w:cs="Amiri"/>
          <w:color w:val="111111"/>
          <w:sz w:val="28"/>
          <w:sz w:val="28"/>
          <w:szCs w:val="28"/>
          <w:rtl w:val="true"/>
          <w:lang w:bidi="ar-SA"/>
        </w:rPr>
        <w:t>كونِه في جهةٍ</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لافتِراقِ الصَّانعِ و المَصنُوعِ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افتراقَ الصّانعِ للمصنوعِ وجهاً في مباينتِه للأَشياءِ؛ و ذلك لأَنّ الصانعَ هو القادرُ</w:t>
      </w:r>
      <w:r>
        <w:rPr>
          <w:rStyle w:val="FootnoteAnchor"/>
          <w:rtl w:val="true"/>
        </w:rPr>
        <w:footnoteReference w:id="141"/>
      </w:r>
      <w:r>
        <w:rPr>
          <w:rFonts w:ascii="Amiri" w:hAnsi="Amiri" w:eastAsia="Amiri" w:cs="Amiri"/>
          <w:color w:val="111111"/>
          <w:sz w:val="28"/>
          <w:sz w:val="28"/>
          <w:szCs w:val="28"/>
          <w:rtl w:val="true"/>
          <w:lang w:bidi="ar-SA"/>
        </w:rPr>
        <w:t>، و المصنوعَ هو المقدورُ، و القادر إِنَّما يصحُّ كونه قادراً لصفةٍ تختصّ به، و المقدور</w:t>
      </w:r>
      <w:r>
        <w:rPr>
          <w:rStyle w:val="FootnoteAnchor"/>
          <w:rtl w:val="true"/>
        </w:rPr>
        <w:footnoteReference w:id="142"/>
      </w:r>
      <w:r>
        <w:rPr>
          <w:rFonts w:ascii="Amiri" w:hAnsi="Amiri" w:eastAsia="Amiri" w:cs="Amiri"/>
          <w:color w:val="111111"/>
          <w:sz w:val="28"/>
          <w:sz w:val="28"/>
          <w:szCs w:val="28"/>
          <w:rtl w:val="true"/>
          <w:lang w:bidi="ar-SA"/>
        </w:rPr>
        <w:t xml:space="preserve">إِنَّما صحّ كونُه مقدوراً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لصفة تختصّ به</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فالصّفة المصحِّحة لكونه قادراً لا</w:t>
      </w:r>
      <w:r>
        <w:rPr>
          <w:rStyle w:val="FootnoteAnchor"/>
          <w:rtl w:val="true"/>
        </w:rPr>
        <w:footnoteReference w:id="144"/>
      </w:r>
      <w:r>
        <w:rPr>
          <w:rFonts w:ascii="Amiri" w:hAnsi="Amiri" w:eastAsia="Amiri" w:cs="Amiri"/>
          <w:color w:val="111111"/>
          <w:sz w:val="28"/>
          <w:sz w:val="28"/>
          <w:szCs w:val="28"/>
          <w:rtl w:val="true"/>
          <w:lang w:bidi="ar-SA"/>
        </w:rPr>
        <w:t>تصحِّحُ كونَه مقدوراً، و المصحِّحةُ لكونِه مقدوراً لا تصحِّح كونه قادراً، فمن حيث هو قادرٌ هو مباينٌ لكونِه مقدوراً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 الجسمَ إِنّما صحّ كونه</w:t>
      </w:r>
      <w:r>
        <w:rPr>
          <w:rStyle w:val="FootnoteAnchor"/>
          <w:rtl w:val="true"/>
        </w:rPr>
        <w:footnoteReference w:id="145"/>
      </w:r>
      <w:r>
        <w:rPr>
          <w:rFonts w:ascii="Amiri" w:hAnsi="Amiri" w:eastAsia="Amiri" w:cs="Amiri"/>
          <w:color w:val="111111"/>
          <w:sz w:val="28"/>
          <w:sz w:val="28"/>
          <w:szCs w:val="28"/>
          <w:rtl w:val="true"/>
          <w:lang w:bidi="ar-SA"/>
        </w:rPr>
        <w:t>قادراً لكونه حيّاً، و صحّ كونُه مقدوراً لصفةِ ذاتِه، و هو كونُه جوهراً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فكونُه حيّاً لا ينوب عن كونِهِ جوهراً، و لا كونُه جوهراً ينوب عن كونِهِ حيّاً، فالصفتان من طريق حُكمَيهما كالمختلفتين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ثبت هذا فالقادرُ يجب أَن يخالفَ المقدورَ من حيثُ كونه قادراً، و المقدورُ يخالف القادرَ لكونِهِ مقدوراً، فلا يلزم عليه كونُه جِسماً و قادراً؛ لِما أَوضحنا من الفصلِ أَن يكون قادراً بِناءً على كونه حيّاً، و كونه فعلاً بناءً‌</w:t>
      </w:r>
      <w:r>
        <w:rPr>
          <w:rStyle w:val="FootnoteAnchor"/>
          <w:rtl w:val="true"/>
        </w:rPr>
        <w:footnoteReference w:id="146"/>
      </w:r>
      <w:r>
        <w:rPr>
          <w:rFonts w:ascii="Amiri" w:hAnsi="Amiri" w:eastAsia="Amiri" w:cs="Amiri"/>
          <w:color w:val="111111"/>
          <w:sz w:val="28"/>
          <w:sz w:val="28"/>
          <w:szCs w:val="28"/>
          <w:rtl w:val="true"/>
          <w:lang w:bidi="ar-SA"/>
        </w:rPr>
        <w:t>على كونِهِ جوهراً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قادراً لكونِهِ جوهراً، و لم يكن جوهراً لكونِهِ قادراً، حتّى يستحيلَ كونُه قادراً فعلاً، بل الوجهان و الصِّفتان متباينان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المُؤَثِّر في المُفارَقةِ إِذا رجع إِلى ذاتٍ واحدةٍ كالرّاجعِ إِلى ذاتين، و هذا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الحادِّ و المحدودِ و الربِّ و المربوبِ</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 بلا تَأوِيل 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معنى الواحدِ في صفاتِ اللّٰه تعالى، و أَنَّه على ثلاثة أَوجهٍ على ما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العدد إِنَّما يدخل في الأَجناسِ، و في كلِّ جنسِ في الأَمثالِ، فإِذا لم يكن تعالى من الأَجناسِ و لم يكن له مثل فَيُعَدُّ واحداً من الجنس، و لم يجز أَن يكون واحداً من العددِ؛ فإِنَّ تقدُّم الواحدِ على الاثنين تقدُّمٌ بالماهيّةِ لا بالوجودِ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اللّٰهَ تعالى متقدِّم</w:t>
      </w:r>
      <w:r>
        <w:rPr>
          <w:rStyle w:val="FootnoteAnchor"/>
          <w:rtl w:val="true"/>
        </w:rPr>
        <w:footnoteReference w:id="148"/>
      </w:r>
      <w:r>
        <w:rPr>
          <w:rFonts w:ascii="Amiri" w:hAnsi="Amiri" w:eastAsia="Amiri" w:cs="Amiri"/>
          <w:color w:val="111111"/>
          <w:sz w:val="28"/>
          <w:sz w:val="28"/>
          <w:szCs w:val="28"/>
          <w:rtl w:val="true"/>
          <w:lang w:bidi="ar-SA"/>
        </w:rPr>
        <w:t>على المخلوقاتِ بالوجودِ الأَزليِّ</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الخالِقِ لا بِمَعنَى حَرَكةٍ و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تَصِحُّ الحركاتُ على الأَجسامِ، فالفاعلُ إِذا كان جسماً فإِنَّما تقع البدايةُ في أَفعالِهِ بتحريكِ نفسِهِ، فإِذا تَوالَت الحركاتُ أَفضت إِلى العَناء</w:t>
      </w:r>
      <w:r>
        <w:rPr>
          <w:rStyle w:val="FootnoteAnchor"/>
          <w:rtl w:val="true"/>
        </w:rPr>
        <w:footnoteReference w:id="150"/>
      </w:r>
      <w:r>
        <w:rPr>
          <w:rFonts w:ascii="Amiri" w:hAnsi="Amiri" w:eastAsia="Amiri" w:cs="Amiri"/>
          <w:color w:val="111111"/>
          <w:sz w:val="28"/>
          <w:sz w:val="28"/>
          <w:szCs w:val="28"/>
          <w:rtl w:val="true"/>
          <w:lang w:bidi="ar-SA"/>
        </w:rPr>
        <w:t>و النَّصَب، و ذلك مقصورٌ على الجسميَّة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الفاعلُ إِذا كان غيرَ جسمٍ فإِنَّما يفعلُ الأَفعالَ في البدايةِ و النهايةِ في غيرِهِ؛ لأَنَّه يستحيلُ كونُه محلّاً للأَفعالِ، و إِذا لم يكن محلّاً للأَفعالِ استحال عليه النَّصَب</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البائنِ لا بِتَراخي 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مبايَنَتَه تعالى للأَشياءِ هو مخالفتُه لها في صفاتِه، و هذا لا يوجِب تَراخي المسافةِ</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لا برؤيةٍ و الباطنِ لا بِلَطافةٍ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الظاهرَ هاهنا هو الذي تدلُّ العقولُ على وجودِه الأَزليِّ، و معنى الباطنِ أَنّه عليمٌ بسرائرِ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اللَّطافةُ عند المتكلّمين عبارةٌ عن قلّةِ الأَجزاءِ، و ذلك يباينُ </w:t>
      </w:r>
    </w:p>
    <w:p>
      <w:pPr>
        <w:pStyle w:val="BookText"/>
        <w:rPr/>
      </w:pPr>
      <w:r>
        <w:rPr>
          <w:rFonts w:ascii="IRNazanin" w:hAnsi="IRNazanin" w:eastAsia="IRNazanin"/>
          <w:color w:val="111111"/>
          <w:sz w:val="28"/>
          <w:sz w:val="28"/>
          <w:szCs w:val="28"/>
          <w:rtl w:val="true"/>
          <w:lang w:bidi="fa-IR"/>
        </w:rPr>
        <w:t>معنى العالِم</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من الأَشياءِ بِالقَهرِ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معنى مفارقتِهِ في صفاتِ الذّواتِ، و هو يقهرُ الوجود الجائزَ بالعدمِ، و العدمَ الجائزَ بالإِيجادِ و الإِحداثِ، فبان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بانت الأَشياءُ منه بالخُضوعِ له و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أَنّها عُرْضَةٌ لإِنفاذِ قضائِهِ و تدبيرِهِ فيها</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عَدَّهُ فقد أَبطَلَ أَزَلَه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 إِنّما يدخُل في الأَشياءِ المِثليّةِ، فمن اعتقد العدَّ فيهِ تعالى فقد قضى بإِثباتِ أَمثالٍ له، و القِدَمُ يُحِيل المَثَل و يَنْبُو عن المُماثَلَةِ</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دَلِيلٌ على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بذلك ذكرَ البعضِ عن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الإِمام الوبريُّ‌</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مِثالِه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من كلّ فاعلٍ إِذا وقع على وجهِه فهو حسنٌ، و القبيحَ من كلِّ فاعلٍ قبيحٌ لوقوعِه على وجهٍ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المعتبَرُ بوجوهِ الأَفعالِ في حسنِها و قبحِها دونَ أَفعالِ فاعلِها، و 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العبدَ و يُبغِض عملَه؛ لأَنَّ المؤمنَ حبيبُ اللّٰه؛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يُحِبُّهُمْ وَ يُحِبُّونَهُ</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فإِذا صدرت عنه صغيرةٌ فاللّٰهُ تعالى يحبُّ ذاتَه و يُبغِضُ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الكافرُ إِذا أَحسنَ إِلى المسلمين؛ فإِنَّ اللّٰهَ تعالى يُبغِض جسدَه و يُحِبُّ </w:t>
      </w:r>
    </w:p>
    <w:p>
      <w:pPr>
        <w:pStyle w:val="BookText"/>
        <w:rPr/>
      </w:pP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الخبرُ ردٌّ على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شيئاً من العقليّاتِ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هذهِ المسأَلةَ من لطيفِ الكلامِ في العقلِ</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انحَسَرَتِ الأَوصافُ عَن كُنهِ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معلوماتُ اللّٰهِ تعالى و مقدوراتُه التي لا تتناهَى يَقصُر وصفُ العبادِ عن بلوغِ غايتِها على التّفصيلِ؛ فإِنَّ غيرَ المتناهي لا يصِحُّ وصفُه بأَسامٍ‌</w:t>
      </w:r>
      <w:r>
        <w:rPr>
          <w:rStyle w:val="FootnoteAnchor"/>
          <w:rtl w:val="true"/>
        </w:rPr>
        <w:footnoteReference w:id="161"/>
      </w:r>
      <w:r>
        <w:rPr>
          <w:rFonts w:ascii="Amiri" w:hAnsi="Amiri" w:eastAsia="Amiri" w:cs="Amiri"/>
          <w:color w:val="111111"/>
          <w:sz w:val="28"/>
          <w:sz w:val="28"/>
          <w:szCs w:val="28"/>
          <w:rtl w:val="true"/>
          <w:lang w:bidi="ar-SA"/>
        </w:rPr>
        <w:t>و أَقوالٍ متناهيةٍ</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و أَبيَنُ ممّا تَرى</w:t>
      </w:r>
      <w:r>
        <w:rPr>
          <w:rStyle w:val="FootnoteAnchor"/>
          <w:rtl w:val="true"/>
        </w:rPr>
        <w:footnoteReference w:id="163"/>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ترى العيونُ هو الأَجسامُ و نوعٌ من الأَعراضِ، فهو تعالى أَولى بالوجودِ من الأَجسامِ و الأَعراضِ و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مسألةٌ فيها اختلافٌ بين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صفةَ الوجودِ هل يدخُلُها التّفاضُلُ و التّزايُدُ أَم لا؟ 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الجوهرَ أَولى من العَرَضِ، و واجبُ الوجودِ أَولى بالوجودِ من جائزِ الوجودِ، و لفظُ الحقّ أَبلغُ في إِفادةِ صفةِ البيانِ من لفظِ الوجودِ؛ لأَنّ الحقَّ هو الذي لزم ثبوتُه لزوماً لا يقبلُ الانفصالَ، تشبيهاً بحِقاق</w:t>
      </w:r>
      <w:r>
        <w:rPr>
          <w:rStyle w:val="FootnoteAnchor"/>
          <w:rtl w:val="true"/>
        </w:rPr>
        <w:footnoteReference w:id="164"/>
      </w:r>
      <w:r>
        <w:rPr>
          <w:rFonts w:ascii="Amiri" w:hAnsi="Amiri" w:eastAsia="Amiri" w:cs="Amiri"/>
          <w:color w:val="111111"/>
          <w:sz w:val="28"/>
          <w:sz w:val="28"/>
          <w:szCs w:val="28"/>
          <w:rtl w:val="true"/>
          <w:lang w:bidi="ar-SA"/>
        </w:rPr>
        <w:t>المفاصِلِ التي يلزم اتّصالُ بعضها ببعضٍ لزوماً ظاهراً مستمِرّاً على الأَوقاتِ، و لهذا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الوَرِك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لبلوغِه النهايةَ في اللُّزومِ و الاتّصال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في البعيرِ إذا بلغ استحقاقَ الحملِ عليه و الركوب،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لا يجوز</w:t>
      </w:r>
      <w:r>
        <w:rPr>
          <w:rStyle w:val="FootnoteAnchor"/>
          <w:rtl w:val="true"/>
        </w:rPr>
        <w:footnoteReference w:id="165"/>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أَولى بالوجودِ من غيرِه، فينبغي أَن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أَحقّ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و أَبيَنُ مما تَرى العُيونُ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المدلولَ عليه لا يَدخُلُه الاحتمالُ؛ لأَنّ الدِّلالةَ لا تُخطِئ، بل هي كاشفةٌ عن حقيقةِ المعلومِ قَطعاً و يقيناً، و ليس كذلك المشاهدة؛ فإنّه قد يَدخُلُها اللّبسُ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 الناظرَ يرى من نزولِ المطرِ خَطّاً مستقيماً، و يرى النقطَة الجَوّالةَ دائرةً، و يرى راكبُ السّفينةِ ساحلَ البحرِ مُتَحَرِّكاً و السّفينةَ 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تكشِف</w:t>
      </w:r>
      <w:r>
        <w:rPr>
          <w:rStyle w:val="FootnoteAnchor"/>
          <w:rtl w:val="true"/>
        </w:rPr>
        <w:footnoteReference w:id="166"/>
      </w:r>
      <w:r>
        <w:rPr>
          <w:rFonts w:ascii="Amiri" w:hAnsi="Amiri" w:eastAsia="Amiri" w:cs="Amiri"/>
          <w:color w:val="111111"/>
          <w:sz w:val="28"/>
          <w:sz w:val="28"/>
          <w:szCs w:val="28"/>
          <w:rtl w:val="true"/>
          <w:lang w:bidi="ar-SA"/>
        </w:rPr>
        <w:t>المشاهدةُ عن حقيقةِ المدرَكِ، كما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دلّت الأَدِلّةُ على اللّٰهِ تعالى لم يَجُز أَن يكونَ بخلافِ ما دلَّت عليه قطعاً و يقيناً، فكان لذلك أَحقَّ من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كلُّ معلومٍ بالدليلِ فهذا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قال في بعض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تكذب العيونُ أهلَها، و لا يَغشُّ العقلُ من اسْتَنْصَحَه</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و هذا بعينِه هو الذي ذكرناه</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تَبلُغْه العُقولُ بتحديدٍ فيكونَ مُشَبَّهاً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تعالى إِنّما عُلِم قادِراً عالِماً حَيّاً سمِيعاً بصيراً قَديماً، و هذه الصّفاتُ لا تُوجِب التّحديدَ، و إِذا لم يكن محدوداً لم يُشبِه شيئاً؛ لأَنّ التّحديدَ هو الذي يقتضي التّشبيهَ، و أَنَّ المحدودَ لا يكون إِلّا جِسماً، و الأَجسام</w:t>
      </w:r>
      <w:r>
        <w:rPr>
          <w:rStyle w:val="FootnoteAnchor"/>
          <w:rtl w:val="true"/>
        </w:rPr>
        <w:footnoteReference w:id="169"/>
      </w:r>
      <w:r>
        <w:rPr>
          <w:rFonts w:ascii="Amiri" w:hAnsi="Amiri" w:eastAsia="Amiri" w:cs="Amiri"/>
          <w:color w:val="111111"/>
          <w:sz w:val="28"/>
          <w:sz w:val="28"/>
          <w:szCs w:val="28"/>
          <w:rtl w:val="true"/>
          <w:lang w:bidi="ar-SA"/>
        </w:rPr>
        <w:t>مُتَماثِلَةٌ في الجنسِ، فإذا لم تَجُز عليه الحدودُ لم يَجُز عليه حُكمُها و هو التَّحَيُّزُ، و إذا لم يَجُز عليه التَّحَيُّزُ لم يَجُز أَن يكون مُماثِلاً للمُتَحَيِّز</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تَقع عليه الأَوهامُ بتقديرٍ فيكونَ مُمَثَّلاً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الوهمَ و التقديرَ إِنّما يتعلّقانِ بما له هيئةٌ و شكلٌ، و الهيئةُ مقصورةٌ على الجسمِ؛ فإِذا لم يصِحَّ كونُه جِسماً، لم تَصِحَّ عليه الهيئةُ، و لم يَجُز أَن يكون مُمَثَّلاً</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 خلقُه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خلقُه أَي كُلُّ شيءٍ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تمامِ ما يَصلُح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منقادٌ غيرُ ممتنعٍ من إِمضاءِ أمرِه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يُدَبِّرُ اَلْأَمْرَ مِنَ اَلسَّمٰاءِ إِلَى اَلْأَرْضِ</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أَمْرُ اَللّٰهِ</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ظَهَرَ أَمْرُ اَللّٰهِ</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أَي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اَلشَّيْطٰانُ لَمّٰا قُضِيَ اَلْأَمْرُ</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مصيرُ جميعِ هذه الاُمورِ إلى اللّٰه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إِلَى اَللّٰهِ تَصِيرُ اَلْأُمُورُ</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البارِئ لِكُلِّ شَيءٍ على غَيرِ مِثالٍ خَلَا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واضحٌ أَنّ ما أَحكَمَه و أَتقَنَه من أَفعالِه لا يجوزُ اختراعُه من غيرِ علمٍ به في حالِ عَدَمِه، و لا يصحّ الاحتذاءُ فيه بمثالٍ من جهتِه؛ لحاجةِ المثالِ إِلى كونِه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عالِماً بالمعدومِ مفصَّلاً، فيجب أَن يكون ذلك المثالُ من فعلِ غيرِه حتّى يحتَذِيَ هو به، فيكون فعلُه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الغيرُ لا بدّ من أَن يكونَ عالِماً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يكفي في إحكامِ الأَفعالِ انسدَّ بابُ الإِحكام، و لا يقال في جميع الأَفعالِ، و ذلك بخلافِ المعقولِ، فلا بدّ من أَمثلةٍ لا نهايةَ لَها، و إِثبات فاعلين لا نهايةَ لهم، لكلِّ فاعلٍ مثالٌ من جهةِ غيرِه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نبّه على هذا بقوله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مثال خلا من غيره؛ لأَنّ إِثباتَ المثالِ من جهتِه متعذِّر، فلا بدَّ من فاعلٍ سواه يفعَلُ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الواحدُ بأَولى ممّا لا نهايةَ له، </w:t>
      </w:r>
    </w:p>
    <w:p>
      <w:pPr>
        <w:pStyle w:val="BookText"/>
        <w:rPr/>
      </w:pPr>
      <w:r>
        <w:rPr>
          <w:rFonts w:ascii="Amiri" w:hAnsi="Amiri" w:eastAsia="Amiri" w:cs="Amiri"/>
          <w:color w:val="111111"/>
          <w:sz w:val="28"/>
          <w:sz w:val="28"/>
          <w:szCs w:val="28"/>
          <w:rtl w:val="true"/>
          <w:lang w:bidi="ar-SA"/>
        </w:rPr>
        <w:t>و ذلك محالٌ لا يَخفى</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نَعْلَمُ كُنْهَ عَظَمَتِك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نعلَم كنهَ مُلكِكَ و مُنتَهَى سلطانِك، بل نعلمُكَ حيّاً قيّوماً لا تأخذُك سِنَةٌ و لا نَومٌ</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w:t>
      </w:r>
      <w:r>
        <w:rPr>
          <w:rStyle w:val="FootnoteAnchor"/>
          <w:rtl w:val="true"/>
        </w:rPr>
        <w:footnoteReference w:id="180"/>
      </w:r>
      <w:r>
        <w:rPr>
          <w:rFonts w:ascii="Amiri" w:hAnsi="Amiri" w:eastAsia="Amiri" w:cs="Amiri"/>
          <w:color w:val="111111"/>
          <w:sz w:val="28"/>
          <w:sz w:val="28"/>
          <w:szCs w:val="28"/>
          <w:rtl w:val="true"/>
          <w:lang w:bidi="ar-SA"/>
        </w:rPr>
        <w:t>أَثرة، من الإِيثار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كانوا مختارين، اختارهم الخلقُ للإِمامةِ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سَمَّى عقدَ الإِمامةِ بالاختيارِ أَثَرةً؛ لاتّباعِ بعضِهم رأيَ بعضٍ</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شَحَّت عَلَيها نُفُوسُ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اختاروا الإِمامةَ و أَحبُّوها لمّا رأوا</w:t>
      </w:r>
      <w:r>
        <w:rPr>
          <w:rStyle w:val="FootnoteAnchor"/>
          <w:rtl w:val="true"/>
        </w:rPr>
        <w:footnoteReference w:id="182"/>
      </w:r>
      <w:r>
        <w:rPr>
          <w:rFonts w:ascii="IRNazanin" w:hAnsi="IRNazanin" w:eastAsia="IRNazanin"/>
          <w:color w:val="111111"/>
          <w:sz w:val="28"/>
          <w:sz w:val="28"/>
          <w:szCs w:val="28"/>
          <w:rtl w:val="true"/>
          <w:lang w:bidi="fa-IR"/>
        </w:rPr>
        <w:t>صلاحهم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سخت عنها نفوسُ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أعرَضُوا عن الانتصابِ للإِمامةِ لَمّا لم يروا صَلاحَهم في ذلك الوقتِ</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يَهلِكُ عنه إِلّا هالِك</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استحقّ العقابَ و استوجبَ العذابَ، فإِنّه يدخل النّارَ بعدَ ورودِ الآياتِ و قيامِ الحُجَجِ و البَيِّناتِ، فهو الذي كان يَهلِك في معلومِ اللّٰهِ و إِن ازدادت الحججُ و البراهينُ و الأَلطافُ، كما كان يَهلِك و إِن لم يُبعث الرسولُ، فلا خيرَ فيه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أَبان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الصّافات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فَإِنَّكُمْ وَ مٰا </w:t>
      </w:r>
    </w:p>
    <w:p>
      <w:pPr>
        <w:pStyle w:val="BookText"/>
        <w:rPr/>
      </w:pPr>
      <w:r>
        <w:rPr>
          <w:rFonts w:ascii="Amiri" w:hAnsi="Amiri" w:eastAsia="Amiri" w:cs="Amiri"/>
          <w:color w:val="111111"/>
          <w:sz w:val="28"/>
          <w:sz w:val="28"/>
          <w:szCs w:val="28"/>
          <w:rtl w:val="true"/>
          <w:lang w:bidi="ar-SA"/>
        </w:rPr>
        <w:t xml:space="preserve">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عَلَيْهِ بِفٰاتِنِينَ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هُوَ صٰالِ اَلْجَحِيمِ</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لا تُضِلّون و لا تَفْتِنون أَحداً عن الدّين إِلّا من كان هالِكاً في معلومِ اللّٰه تعالى، سواء دَعَوتُموه أَو تَرَكْتُموه على حالِه</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 و في الحَقِّ أَن تَترُكَهُ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Style w:val="FootnoteAnchor"/>
          <w:rtl w:val="true"/>
        </w:rPr>
        <w:footnoteReference w:id="186"/>
      </w:r>
      <w:r>
        <w:rPr>
          <w:rFonts w:ascii="Amiri" w:hAnsi="Amiri" w:eastAsia="Amiri" w:cs="Amiri"/>
          <w:color w:val="111111"/>
          <w:sz w:val="28"/>
          <w:sz w:val="28"/>
          <w:szCs w:val="28"/>
          <w:rtl w:val="true"/>
          <w:lang w:bidi="ar-SA"/>
        </w:rPr>
        <w:t>أَنَّهم غلطوا في هذا القولِ؛ لأَنّ الحقوقَ لا يُقاسُ بعضُها على بعضٍ في الإِعفاءِ و الإِيفاءِ؛ لأَنّ من الحقوقِ ما يجبُ إِيفاؤه، و منها ما لا يَجِب، و منها ما يُندَب إِلى استيفائِه، و منها ما يُندَب إِلى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فالإِمامةُ ليست من النوعِ الذي يحسُن تركُه و إِعفاؤه، و إِنّما هو حقّ على من يستحقُّه و يصلُحُ له، و ليس بحقٍّ له دونَ حقِّ الشّرعِ و حقوقِ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إِذا كان على الإِنسان فحكمه مجانب للحقّ إِذا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كذلك، فحقّ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 على غيره و احتاج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تركه و إِعفاؤه بل يجب استيفاؤه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فحقّ الإِمامة إِذا كان عليه أن ينتَصِب لها و يَدَّعِيها، و إِذا عُقِدت له حَرُم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رَدّها</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من هذهِ الوجوهِ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في عصرِه من يكون مستَحِقّاً لها من أَضرابِه، غير أَنَّ الصلاحَ تَعَيَّنَ في واحدٍ، فالوجوبُ يَتَعَيَّن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انفرَد بالاستحقاقِ دونَ سائرِ أَهلِ زمانِه، فالوجوبُ فيه أَظهرُ على وجهِ التّعيينِ و التّضييقِ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فلذلك كان قولُ الناسِ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الحقِّ أَن تأخذَه، و في الحقِّ أَن تتركَه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قول الإِمام الوبريّ</w:t>
      </w:r>
      <w:r>
        <w:rPr>
          <w:rFonts w:eastAsia="Amiri" w:cs="Amiri" w:ascii="Amiri" w:hAnsi="Amiri"/>
          <w:color w:val="111111"/>
          <w:sz w:val="28"/>
          <w:szCs w:val="28"/>
          <w:rtl w:val="true"/>
          <w:lang w:bidi="ar-SA"/>
        </w:rPr>
        <w:t>.</w:t>
      </w:r>
      <w:r>
        <w:rPr>
          <w:rStyle w:val="FootnoteAnchor"/>
          <w:rtl w:val="true"/>
        </w:rPr>
        <w:footnoteReference w:id="18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لا يُغْفَر، و ظُلْمٌ لا يُتْرَك، و ظُلْمٌ مَغفُور لا يُطلَب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العبادِ بعضُهم لبعضٍ لا يُترَك؛ لأَنّ‌</w:t>
      </w:r>
      <w:r>
        <w:rPr>
          <w:rStyle w:val="FootnoteAnchor"/>
          <w:rtl w:val="true"/>
        </w:rPr>
        <w:footnoteReference w:id="189"/>
      </w:r>
      <w:r>
        <w:rPr>
          <w:rFonts w:ascii="Amiri" w:hAnsi="Amiri" w:eastAsia="Amiri" w:cs="Amiri"/>
          <w:color w:val="111111"/>
          <w:sz w:val="28"/>
          <w:sz w:val="28"/>
          <w:szCs w:val="28"/>
          <w:rtl w:val="true"/>
          <w:lang w:bidi="ar-SA"/>
        </w:rPr>
        <w:t>اللّٰهَ تعالى يقيمُ العدلَ بينَ الظّالِمِ و المظلومِ باستيفاءِ العِوَضِ</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يَصِفُهُ 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الواصِفون لا يبلُغون تفاصيلَ أَفعالِ اللّٰهِ تعالى؛ لأَنّهم لا يعرِفونَ عددَها، فذَكَر اللّٰهَ تعالى و المرادُ أَفعالهُ،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يصفُ مبلغَ أَفعالِه 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ما يَقْدِر عليه و ما 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يصفهُ لسان كما يَصِفُ الاُمورَ الضروريّةَ</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اُمورٌ مَضَت مِلتُم فيها مَيلةً كُنتُم فيها عِندِي غَيرَ مَحمُودِين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تلك الاُمور صغائِرَ هي</w:t>
      </w:r>
      <w:r>
        <w:rPr>
          <w:rStyle w:val="FootnoteAnchor"/>
          <w:rtl w:val="true"/>
        </w:rPr>
        <w:footnoteReference w:id="192"/>
      </w:r>
      <w:r>
        <w:rPr>
          <w:rFonts w:ascii="Amiri" w:hAnsi="Amiri" w:eastAsia="Amiri" w:cs="Amiri"/>
          <w:color w:val="111111"/>
          <w:sz w:val="28"/>
          <w:sz w:val="28"/>
          <w:szCs w:val="28"/>
          <w:rtl w:val="true"/>
          <w:lang w:bidi="ar-SA"/>
        </w:rPr>
        <w:t>مكفَّرةٌ بِشرطِ الاجتنابِ عن الكبائرِ، و يجب الاستغفارُ لصاحبِها</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ابتلائي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كما يستحقّ الحمدَ بما يُحدِثُه لعبادِه من السَّرّاءِ، فإِنّه يستحق الحمدَ بما يُحدِثُه من 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التكليفِ إِذا كلَّف سَهْلاً يسيراً فهو مشكورٌ، و إِذا كلّف ما فيه بعضُ مَشَقَّةٍ فهو مشكورٌ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قال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ابتلائي بكم، فكأَنّ أَميرَ المؤمنين مُبتَلًى برعيّتِه، كما كان يعقوبُ مُبْتَلًى بفراقِ ابنِه، و أَيُّوبُ مبتلًى بمرضِه، و موسى باُمّتِهِ الجاهلة، و الصدِّيق بأَهلِ الردَّةِ</w:t>
      </w:r>
      <w:r>
        <w:rPr>
          <w:rFonts w:eastAsia="Amiri" w:cs="Amiri" w:ascii="Amiri" w:hAnsi="Amiri"/>
          <w:color w:val="111111"/>
          <w:sz w:val="28"/>
          <w:szCs w:val="28"/>
          <w:rtl w:val="true"/>
          <w:lang w:bidi="ar-SA"/>
        </w:rPr>
        <w:t>.</w:t>
      </w:r>
      <w:r>
        <w:rPr>
          <w:rStyle w:val="FootnoteAnchor"/>
          <w:rtl w:val="true"/>
        </w:rPr>
        <w:footnoteReference w:id="19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حُورِبْتُم خُرْتُم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الجاهلُ إِذا عُدِلَ به، فإِنّه يظلِمُ العادِلَ بهِ و يسيءُ‌</w:t>
      </w:r>
      <w:r>
        <w:rPr>
          <w:rStyle w:val="FootnoteAnchor"/>
          <w:rtl w:val="true"/>
        </w:rPr>
        <w:footnoteReference w:id="195"/>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 ضَوءَ نورِها ادْلِهْمامُ سُجُفِ اللّيلِ المُظلِم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يصحّ من الظُّلمةِ أَن تُمانِعَ نورَ الكَواكبِ؛ لأَنّ اللّٰه تعالى قادرٌ على أَن يزيدَ في قَدْرِ أَنوارِها على قَدْرِ أَجزاءِ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يكون الشّيءُ مانعاً لغيرِه لكثرةِ أَجزائِهِ، ففي أَيّ جانب حَصَلت الكثرةُ صار الجانبُ الآخرُ مغلوباً</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كنتَ صادِقاً أَيُّها المُتَكَلِّفُ لوَصفِ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تنبيه على الدِّلالةِ على وَحدانيّةِ اللّٰهِ تعالى؛ لأَنَّه إِذا قَدَرَ أَن يتصرَّفَ في جنسٍ واحدٍ فيخالفَ بينَ أَشكالِه و هيئاتِه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بعضُ الأَجسامِ مَرئيّاً مُدرَكاً بالمُماسةِ، و بعضُها يتعذّرُ فيه الإِدراكُ حتّى يُنَزَّل منزلةَ ما ليس بمُدرَكٍ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w:t>
      </w:r>
      <w:r>
        <w:rPr>
          <w:rStyle w:val="FootnoteAnchor"/>
          <w:rtl w:val="true"/>
        </w:rPr>
        <w:footnoteReference w:id="198"/>
      </w:r>
      <w:r>
        <w:rPr>
          <w:rFonts w:ascii="Amiri" w:hAnsi="Amiri" w:eastAsia="Amiri" w:cs="Amiri"/>
          <w:color w:val="111111"/>
          <w:sz w:val="28"/>
          <w:sz w:val="28"/>
          <w:szCs w:val="28"/>
          <w:rtl w:val="true"/>
          <w:lang w:bidi="ar-SA"/>
        </w:rPr>
        <w:t>ذلك على أَنّه لا</w:t>
      </w:r>
      <w:r>
        <w:rPr>
          <w:rStyle w:val="FootnoteAnchor"/>
          <w:rtl w:val="true"/>
        </w:rPr>
        <w:footnoteReference w:id="199"/>
      </w:r>
      <w:r>
        <w:rPr>
          <w:rFonts w:ascii="Amiri" w:hAnsi="Amiri" w:eastAsia="Amiri" w:cs="Amiri"/>
          <w:color w:val="111111"/>
          <w:sz w:val="28"/>
          <w:sz w:val="28"/>
          <w:szCs w:val="28"/>
          <w:rtl w:val="true"/>
          <w:lang w:bidi="ar-SA"/>
        </w:rPr>
        <w:t>يكونُ مُشبِهاً للأَشياءِ</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تدركه الشواهد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الشَّواهدُ أَي الأَحياءُ الكائنون في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التعلِيلَ لذلك</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تَحوِيهِ المَشاهِد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إِنّما لا يَصِحّ أَن يُدرَكَ؛ لأَنّه لا تَجوزُ عليه الأَماكنُ، و إِنّما الإِدراكُ مقصورٌ على هذا، و يجب أَن يكونَ المُدرَكُ في محلٍّ أَو زمانٍ</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امتنع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الدَّليلَ لمّا دلَّ على اللّٰهِ بصفاتِ ذاتِه، فقد دلّ على أَنّه لا يُشبِه المَرْئِيّاتِ، فلذلك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لها بها، و بها امتَنَعَ منها، على الوجهين اللّذين ذكرناهما في نفسِ العقولِ و ما يعلم بها من الأَشياءِ المخصوصةِ، أَي الأَجسام و بعض الأَعراض الدالّة على اللّٰهِ تعالى</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إِليها حاكمها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الشبهةِ للعقلاءِ إِذا وقعتْ لهم، فالواجبُ عليهم أَن يَفْزَعُوا إِلى أَدِلَّةِ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وَكَلهم اللّٰهُ تعالى إِلى</w:t>
      </w:r>
      <w:r>
        <w:rPr>
          <w:rStyle w:val="FootnoteAnchor"/>
          <w:rtl w:val="true"/>
        </w:rPr>
        <w:footnoteReference w:id="205"/>
      </w:r>
      <w:r>
        <w:rPr>
          <w:rFonts w:ascii="Amiri" w:hAnsi="Amiri" w:eastAsia="Amiri" w:cs="Amiri"/>
          <w:color w:val="111111"/>
          <w:sz w:val="28"/>
          <w:sz w:val="28"/>
          <w:szCs w:val="28"/>
          <w:rtl w:val="true"/>
          <w:lang w:bidi="ar-SA"/>
        </w:rPr>
        <w:t>ما ثَبَتَ في عقولِهم من الأَدلّةِ بتقريرِ اللّٰهِ تعالى فيها، فكأنّه حاكَمَ العبادَ إِلى عقولِهم؛ فيجب عليهم</w:t>
      </w:r>
      <w:r>
        <w:rPr>
          <w:rStyle w:val="FootnoteAnchor"/>
          <w:rtl w:val="true"/>
        </w:rPr>
        <w:footnoteReference w:id="206"/>
      </w:r>
      <w:r>
        <w:rPr>
          <w:rFonts w:ascii="Amiri" w:hAnsi="Amiri" w:eastAsia="Amiri" w:cs="Amiri"/>
          <w:color w:val="111111"/>
          <w:sz w:val="28"/>
          <w:sz w:val="28"/>
          <w:szCs w:val="28"/>
          <w:rtl w:val="true"/>
          <w:lang w:bidi="ar-SA"/>
        </w:rPr>
        <w:t>التَّحاكُمُ إِلى العقولِ، فما قضت العقولُ على صحّتِه فهو الحقُّ، و ما حكمت بإبطالِه فهو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عائدةٌ إِلى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من قُوى العقلِ، و كثيراً ما تُطلَقُ الأَذهانُ على العقولِ</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بذي كِبَرٍ امْتَدَّت به النهاياتُ فَكَبَّرَتْه تَجسِيماً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نفيِ التّجسيمِ؛ لأَنّ النهايةَ إِنّما تَصِحُّ على الأَجسامِ، فالجسميّةُ هي المُصَحِّحَةُ للكونِ في الجهاتِ، فالجهاتُ إِنّما تكون مع التَّحَيُّزِ، و الكونُ فيها يستحيلُ مع ارتفاعِ التَّحَيُّزِ</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الابتِداءَ أَزله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مُمكِنٍ يجوزُ وجودُه و يجوزُ عدمُه مطلقاً من غير </w:t>
      </w:r>
      <w:bookmarkStart w:id="62" w:name="pg16291_193186"/>
    </w:p>
    <w:p>
      <w:pPr>
        <w:pStyle w:val="BookText"/>
        <w:rPr/>
      </w:pPr>
      <w:bookmarkEnd w:id="62"/>
      <w:r>
        <w:rPr>
          <w:rFonts w:ascii="Amiri" w:hAnsi="Amiri" w:eastAsia="Amiri" w:cs="Amiri"/>
          <w:color w:val="111111"/>
          <w:sz w:val="28"/>
          <w:sz w:val="28"/>
          <w:szCs w:val="28"/>
          <w:rtl w:val="true"/>
          <w:lang w:bidi="ar-SA"/>
        </w:rPr>
        <w:t>اعتبارِ سببٍ، و جوازُ العدمِ محالٌ في حقِّ اللّٰهِ تعالى؛ لأَنّه واجب الوجودِ، فكان الوجودُ أَولى بهِ من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سبقُ وجودِه العَدَمَ، أَي العدمَ المطلقَ المضافَ إِلى الموجودِ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يكون المرادُ بالعدمِ عدمَ كلِّ شيءٍ سواه، فليس في المعدوماتِ ما يستحيلُ وجودُه، و ما يستحيل وجودُه هو 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جاز الوجودُ على كلِّ معدومٍ، فصفةُ العدمِ تقبل التَّبَدُّلَ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القديمُ تعالى موجودٌ، و وجودُه لا يَتَبَدَّلُ، فكان وجودُه تعالى سابقاً على عدمِ كلِّ شيءٍ، لكن بمعنى أَنَّ‌</w:t>
      </w:r>
      <w:r>
        <w:rPr>
          <w:rStyle w:val="FootnoteAnchor"/>
          <w:rtl w:val="true"/>
        </w:rPr>
        <w:footnoteReference w:id="210"/>
      </w:r>
      <w:r>
        <w:rPr>
          <w:rFonts w:ascii="Amiri" w:hAnsi="Amiri" w:eastAsia="Amiri" w:cs="Amiri"/>
          <w:color w:val="111111"/>
          <w:sz w:val="28"/>
          <w:sz w:val="28"/>
          <w:szCs w:val="28"/>
          <w:rtl w:val="true"/>
          <w:lang w:bidi="ar-SA"/>
        </w:rPr>
        <w:t>وجودَه في كلِّ وقتٍ واجبٌ، و كان أَولى من عدمِ كلِّ معدومٍ عَدَمُه ليس بواجبٍ</w:t>
      </w:r>
      <w:r>
        <w:rPr>
          <w:rFonts w:eastAsia="Amiri" w:cs="Amiri" w:ascii="Amiri" w:hAnsi="Amiri"/>
          <w:color w:val="111111"/>
          <w:sz w:val="28"/>
          <w:szCs w:val="28"/>
          <w:rtl w:val="true"/>
          <w:lang w:bidi="ar-SA"/>
        </w:rPr>
        <w:t>.</w:t>
      </w:r>
      <w:r>
        <w:rPr>
          <w:rStyle w:val="FootnoteAnchor"/>
          <w:rtl w:val="true"/>
        </w:rPr>
        <w:footnoteReference w:id="211"/>
      </w:r>
    </w:p>
    <w:p>
      <w:pPr>
        <w:pStyle w:val="Heading4"/>
        <w:numPr>
          <w:ilvl w:val="3"/>
          <w:numId w:val="1"/>
        </w:numPr>
        <w:rPr/>
      </w:pPr>
      <w:bookmarkStart w:id="63" w:name="__RefHeading___Toc5224147_1280447820"/>
      <w:bookmarkStart w:id="64" w:name="_Toc23"/>
      <w:bookmarkEnd w:id="63"/>
      <w:r>
        <w:rPr>
          <w:rtl w:val="true"/>
        </w:rPr>
        <w:t>في معنى و الابتداءَ أَزلُه</w:t>
      </w:r>
      <w:bookmarkEnd w:id="64"/>
    </w:p>
    <w:p>
      <w:pPr>
        <w:pStyle w:val="BookText"/>
        <w:rPr/>
      </w:pPr>
      <w:r>
        <w:rPr>
          <w:rFonts w:ascii="Amiri" w:hAnsi="Amiri" w:eastAsia="Amiri" w:cs="Amiri"/>
          <w:color w:val="111111"/>
          <w:sz w:val="28"/>
          <w:sz w:val="28"/>
          <w:szCs w:val="28"/>
          <w:rtl w:val="true"/>
          <w:lang w:bidi="ar-SA"/>
        </w:rPr>
        <w:t>و الابتداءَ أَزلُه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أَزَلُه و جوده</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فيه ما</w:t>
      </w:r>
      <w:r>
        <w:rPr>
          <w:rStyle w:val="FootnoteAnchor"/>
          <w:rtl w:val="true"/>
        </w:rPr>
        <w:footnoteReference w:id="213"/>
      </w:r>
      <w:r>
        <w:rPr>
          <w:rFonts w:ascii="Amiri" w:hAnsi="Amiri" w:eastAsia="Amiri" w:cs="Amiri"/>
          <w:color w:val="111111"/>
          <w:sz w:val="28"/>
          <w:sz w:val="28"/>
          <w:szCs w:val="28"/>
          <w:rtl w:val="true"/>
          <w:lang w:bidi="ar-SA"/>
        </w:rPr>
        <w:t>ذكرنا من المعنيين فيما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أَزلُه و وجودُه ابتداءَ كلّ مُحدَثٍ، فهو موجودٌ فيما لم يَزَل، و لا شيءَ غيره في الوجودِ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الابتداءَ هو الحدوثُ، و إِنّما يجوز الحدوثُ على ما كان معدوماً، و إِنّما يجوزُ العدمُ على غيرِ القديمِ، فإِذا كان قديماً استحال</w:t>
      </w:r>
      <w:r>
        <w:rPr>
          <w:rStyle w:val="FootnoteAnchor"/>
          <w:rtl w:val="true"/>
        </w:rPr>
        <w:footnoteReference w:id="214"/>
      </w:r>
      <w:r>
        <w:rPr>
          <w:rFonts w:ascii="Amiri" w:hAnsi="Amiri" w:eastAsia="Amiri" w:cs="Amiri"/>
          <w:color w:val="111111"/>
          <w:sz w:val="28"/>
          <w:sz w:val="28"/>
          <w:szCs w:val="28"/>
          <w:rtl w:val="true"/>
          <w:lang w:bidi="ar-SA"/>
        </w:rPr>
        <w:t>عدمُه، و إِذا استحال عدمُه استحال حدوثُه، و هو الابتداءُ؛ ففي أَحد التأويلين يرجِعُ التأويلُ إِلى غيرِه، و في الثاني يرجِعُ إِليه تقديراً، ثمّ يَنْكشِفُ الدليلُ عن</w:t>
      </w:r>
      <w:r>
        <w:rPr>
          <w:rStyle w:val="FootnoteAnchor"/>
          <w:rtl w:val="true"/>
        </w:rPr>
        <w:footnoteReference w:id="215"/>
      </w:r>
      <w:r>
        <w:rPr>
          <w:rFonts w:ascii="Amiri" w:hAnsi="Amiri" w:eastAsia="Amiri" w:cs="Amiri"/>
          <w:color w:val="111111"/>
          <w:sz w:val="28"/>
          <w:sz w:val="28"/>
          <w:szCs w:val="28"/>
          <w:rtl w:val="true"/>
          <w:lang w:bidi="ar-SA"/>
        </w:rPr>
        <w:t>استحالتِه</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بمضادَّتِه بينَ الأَشياء</w:t>
      </w:r>
      <w:r>
        <w:rPr>
          <w:rStyle w:val="FootnoteAnchor"/>
          <w:rtl w:val="true"/>
        </w:rPr>
        <w:footnoteReference w:id="217"/>
      </w:r>
      <w:r>
        <w:rPr>
          <w:rFonts w:ascii="Amiri" w:hAnsi="Amiri" w:eastAsia="Amiri" w:cs="Amiri"/>
          <w:color w:val="111111"/>
          <w:sz w:val="28"/>
          <w:sz w:val="28"/>
          <w:szCs w:val="28"/>
          <w:rtl w:val="true"/>
          <w:lang w:bidi="ar-SA"/>
        </w:rPr>
        <w:t>عُرِف أَن لا ضدَّ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لو كان فيها ما يضادُّه تعالى، لم يَجُزْ وجود شيءٍ منها مع وجودِه تعالى؛ لاستحالةِ وجودِ الضدَّين، و تضادُّهما يرجِعُ إِلى الوجودِ لا إِلى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يكونَ غيرُ هذه الأَشياءِ و غيرُ هذه الأَجناسِ ضدّاً له تعالى؛ لأَنَّ ما ليس بجسمٍ و لا جوهرٍ و لا عَرَضٍ و لا قديمٍ فهو غيرُ معقولٍ، و ما لا يُعقَلُ لا يجوزُ تعليقُ الحكمِ به، و ما لا يكون معقولاً فهو أَبعدُ من المحالِ؛ لأَنَّ المحالَ معقولٌ</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بمقارنتِهِ‌</w:t>
      </w:r>
      <w:r>
        <w:rPr>
          <w:rStyle w:val="FootnoteAnchor"/>
          <w:rtl w:val="true"/>
        </w:rPr>
        <w:footnoteReference w:id="219"/>
      </w:r>
      <w:r>
        <w:rPr>
          <w:rFonts w:ascii="Amiri" w:hAnsi="Amiri" w:eastAsia="Amiri" w:cs="Amiri"/>
          <w:color w:val="111111"/>
          <w:sz w:val="28"/>
          <w:sz w:val="28"/>
          <w:szCs w:val="28"/>
          <w:rtl w:val="true"/>
          <w:lang w:bidi="ar-SA"/>
        </w:rPr>
        <w:t>بينَ الأَشياءِ عُرِف أَنْ لا قرينَ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إِذا لم يكن فيها ضدّ له لم يجز أَن يكونَ فيها مِثل له؛ لأَنّها محدَثات و هو تعالى قديمٌ، و لا يجوزُ أَن يكون المحدَثُ مِثلاً للقديمِ</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ضادَّ النورَ بالظلمةِ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المضادّةُ بينَ الأَسودِ و الأَبيضِ لا ترجِع إِلى الجسمين؛ لأَنَّ الأَجسامَ متماثلةٌ، و المِثلُ لا يُضادّ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المضادّةُ ترجِع إلى لونِهما</w:t>
      </w:r>
      <w:r>
        <w:rPr>
          <w:rStyle w:val="FootnoteAnchor"/>
          <w:rtl w:val="true"/>
        </w:rPr>
        <w:footnoteReference w:id="221"/>
      </w:r>
      <w:r>
        <w:rPr>
          <w:rFonts w:ascii="Amiri" w:hAnsi="Amiri" w:eastAsia="Amiri" w:cs="Amiri"/>
          <w:color w:val="111111"/>
          <w:sz w:val="28"/>
          <w:sz w:val="28"/>
          <w:szCs w:val="28"/>
          <w:rtl w:val="true"/>
          <w:lang w:bidi="ar-SA"/>
        </w:rPr>
        <w:t>و هو السّوادُ و البياضُ، و بطريقِ المجازِ يقال في الجسمين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مُتَضادّانِ</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بِحَدّ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الحدودَ أَقطارُ الشّيءِ و جوانبُه، و الأَقطار إِنّما تَشْتَمِل على جواهِرَ مجتمعةٍ، و إِذا لم يكن القديمُ تعالى جَوهراً و لا جِسماً استحالت عليه الأَقطارُ و الحدودُ</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يُحْسَبُ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الشّيءَ إِنّما يُعَدُّ إِذا كان ذا أَجزاء متماثِلة، و</w:t>
      </w:r>
      <w:r>
        <w:rPr>
          <w:rStyle w:val="FootnoteAnchor"/>
          <w:rtl w:val="true"/>
        </w:rPr>
        <w:footnoteReference w:id="224"/>
      </w:r>
      <w:r>
        <w:rPr>
          <w:rFonts w:ascii="Amiri" w:hAnsi="Amiri" w:eastAsia="Amiri" w:cs="Amiri"/>
          <w:color w:val="111111"/>
          <w:sz w:val="28"/>
          <w:sz w:val="28"/>
          <w:szCs w:val="28"/>
          <w:rtl w:val="true"/>
          <w:lang w:bidi="ar-SA"/>
        </w:rPr>
        <w:t>ذلك لا يجوزُ على اللّٰهِ تعالى؛ لأَنّه لا جُزءَ له و لا مِثلَ له، فلا يجوزُ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موصوفٍ بالوَحدَةِ غيره</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تَحُدُّ الأَدواتُ أَنفسَها، و تشيرُ الآلاتُ إِلى 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الإِنسانِ يكونُ حدّاً له؛ لأَنَّ الحدَّ طرفُه، و إِنّما يجوز الطرفُ للمتحيِّزِ المتبعِّضِ الذي صار في حكمِ شيءٍ واحدٍ بحُلولِ الحياةِ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فالأَداةُ لها غايتان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جُملتُها التي الأَداة</w:t>
      </w:r>
      <w:r>
        <w:rPr>
          <w:rStyle w:val="FootnoteAnchor"/>
          <w:rtl w:val="true"/>
        </w:rPr>
        <w:footnoteReference w:id="226"/>
      </w:r>
      <w:r>
        <w:rPr>
          <w:rFonts w:ascii="Amiri" w:hAnsi="Amiri" w:eastAsia="Amiri" w:cs="Amiri"/>
          <w:color w:val="111111"/>
          <w:sz w:val="28"/>
          <w:sz w:val="28"/>
          <w:szCs w:val="28"/>
          <w:rtl w:val="true"/>
          <w:lang w:bidi="ar-SA"/>
        </w:rPr>
        <w:t>بعضُها،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تُشِير إِليه و تَقصِد نحوَه، و هو الشّاغِلُ للسَّمْتِ الفارِغِ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وَجَبَ أَن تكون غايتُها الاُولى من جنسِ الأَداةِ فتكون جسماً شاغلاً للجهةِ، وجب أَن تكونَ الغايةُ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جسماً شاغلاً للسَّمتِ المقابلِ للأَداةِ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تُشير الآلاتُ إِلى نظائِرِها؛ لأَنّ الجسمَ لا يجوزُ أَن يقابِلَ إِلَّا جِسماً مثله، فإِذا كان أَحدُ المقابِلين جسماً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أَن يكون المُشارُ إِليه جِسماً مثلَه، و كما لا يجوزُ أَن يكون المُشيرُ غيرَ جسمٍ، كذلك المشارُ إِليه لا يكون غيرَ جسمٍ، و لهذا يستحيلُ أَن يكون اللّٰهُ تعالى مُشاراً إِليه؛ لأَنّه يستحيلُ أَن يكونَ جِسماً شاغلاً للسَّمتِ، و استحال أَيضاً أَن يكونَ مُشِيراً، فلهذا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تُشِيرُ الآلاتُ إِلى نظائِرِها</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القِدمَةَ‌</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الكلمةَ وُضِعَت لإِفادةِ تغييرِ وقتِ الحدوثِ، فيقال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فلاناً مُنذُ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فتُفيدُ انقطاعَ ذلك من غايةِ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كذلك فما من شيءٍ من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يجوزُ إِطلاقُ هذه الكلمةِ عليه،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كذا وُجِد مُنذُ شهرٍ</w:t>
      </w:r>
      <w:r>
        <w:rPr>
          <w:rStyle w:val="FootnoteAnchor"/>
          <w:rtl w:val="true"/>
        </w:rPr>
        <w:footnoteReference w:id="229"/>
      </w:r>
      <w:r>
        <w:rPr>
          <w:rFonts w:ascii="Amiri" w:hAnsi="Amiri" w:eastAsia="Amiri" w:cs="Amiri"/>
          <w:color w:val="111111"/>
          <w:sz w:val="28"/>
          <w:sz w:val="28"/>
          <w:szCs w:val="28"/>
          <w:rtl w:val="true"/>
          <w:lang w:bidi="ar-SA"/>
        </w:rPr>
        <w:t>، أَو منذُ عامٍ، أَو منذُ أَلفِ عامٍ، إِلى ما زاد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صَحِبَتْها علامةُ الحدوثِ استحالت أَن تكونَ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استحال إِطلاقُ هذا اللفظِ على اللّٰهِ تعالى لكونِه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اللّٰه منذُ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أَنَّه مخالفٌ للأَشياءِ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عن أَمير المؤمنين عليّ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اللّٰه؟ فأَجاب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لم يكن؟</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أَداةٌ تفيدُ تحقيقَ المُضِيِّ، إِمّا مُضِيّ الشّيءِ أَو مُضِيّ وقتِ حدوثِه، و كلاهما دليلان على استحالةِ القِدَمِ فيها، و لهذا لا يقال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اللّٰهُ</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قضى أَن يكونَ خلقُه شاهداً و دليلاً و داعياً إِلى طلبِ الآخرةِ</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لَتَفاوَتَتْ ذاتُه، و لَتَجَزَّأَ كُنْهُه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جازت عليه الحركةُ و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لتفاوَتَت الذاتُ؛ لتناقضِ الأَحكامِ؛ لأَنّه تستحيلُ عليه الحركةُ لكونِه قديماً، و لو جازت عليه الحركةُ لكان محدثاً، فهذا هو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جاز زوالُه و فناؤُه لوجب أَن يكون القديمُ غيرَه؛ إِذ لا بدّ من قديمٍ تنتهي إِليه الحوادِثُ</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لالْتَمَسَ التَّمامَ إِذ لَزِمَهُ النُّقصانُ</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 لو كان جسماً لحلولِ الحوادثِ فيه، لكان مُحدَثاً، فلا تأثيرَ للحوادثِ فيه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بِسلطانِ الامتناعِ من أَن يُؤَثِّرَ فيه ما يُؤَثِّرُ في غيرِه</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r>
        <w:rPr>
          <w:rStyle w:val="FootnoteAnchor"/>
          <w:rtl w:val="true"/>
        </w:rPr>
        <w:footnoteReference w:id="236"/>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و شاءَ فعل من غيرِ تراخٍ و انفكاكٍ</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أَرساها على غيرِ 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لا بدّ للعالَمِ من نهايةٍ، فلو كان لها قرارٌ لكان الكلامُ في القرارِ كالكلامِ في الأَرضِ</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إِحداثِ بعوضةٍ ما قَدَرَت على إِحداثِها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جنسَ الجواهرِ يستحيلُ كونُه من المخلوقين، و لا يقدرُ على اختراعِ الأَجسامِ و إِيجادِها إِلَّا اللّٰه</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حالِ جهلٍ و عَمى إِلى حالِ علمٍ و التماسٍ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واضحٌ على من زعم أَنَّ المعدومَ لا يكونُ معلوماً حتّى يُوجَدَ، ثمّ يَعلَمُه اللّٰهُ حينئذٍ، لا كما زعم أَبو الحسين أَنّه يَتَجَدَّدُ كونُ اللّٰهِ عالماً عندَ تَجَدُّدِ الأَشياءِ</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السَّماءِ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علمَه بالدِّينِ أَوفى من علمِه بالدُّنيا</w:t>
      </w:r>
      <w:r>
        <w:rPr>
          <w:rFonts w:eastAsia="Amiri" w:cs="Amiri" w:ascii="Amiri" w:hAnsi="Amiri"/>
          <w:color w:val="111111"/>
          <w:sz w:val="28"/>
          <w:szCs w:val="28"/>
          <w:rtl w:val="true"/>
          <w:lang w:bidi="ar-SA"/>
        </w:rPr>
        <w:t>.</w:t>
      </w:r>
      <w:r>
        <w:rPr>
          <w:rStyle w:val="FootnoteAnchor"/>
          <w:rtl w:val="true"/>
        </w:rPr>
        <w:footnoteReference w:id="24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حُكمَه في أَهلِ السَّماءِ و أَهلِ الأَرضِ لَواحِدٌ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السّماءِ أَيضاً متواعَدُون بالعذابِ إِن عَصَوا كأَهل الأَرضِ</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من الأَدلّةِ على اللّٰهِ، و اللّٰه تعالى أَرسلني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كانت هذه الشّجرةُ‌</w:t>
      </w:r>
      <w:r>
        <w:rPr>
          <w:rStyle w:val="FootnoteAnchor"/>
          <w:rtl w:val="true"/>
        </w:rPr>
        <w:footnoteReference w:id="243"/>
      </w:r>
      <w:r>
        <w:rPr>
          <w:rFonts w:ascii="Amiri" w:hAnsi="Amiri" w:eastAsia="Amiri" w:cs="Amiri"/>
          <w:color w:val="111111"/>
          <w:sz w:val="28"/>
          <w:sz w:val="28"/>
          <w:szCs w:val="28"/>
          <w:rtl w:val="true"/>
          <w:lang w:bidi="ar-SA"/>
        </w:rPr>
        <w:t>من خلقِك شاهدةً عليك، و أَنت شاهدٌ على رسالتي، فافعل بهذهِ الشّجرةِ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كانت الشجرةُ موضعَ أَفعالِ اللّٰهِ تعالى التي سأَلها منه خاطبَ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الملائكةُ المُوَكَّلُون بالشّجرةِ، و هذا كقولِهِ تعالى يوم القيامة في خطابِ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اِمْتَلَأْتِ</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و المخاطَبُ ملائكةُ جهنّمَ</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لو لا طَمَعِي عِندَ لِقائي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أَنِّي أَرجو أَن تكونَ عاقبتي الشّهادة، و يغلب على ظَنّي، و أَعلم يقيناً أَنَّ الشّهادةَ إِنَّما تكون إِذا جاهدتُ الأَعداءَ‌</w:t>
      </w:r>
      <w:r>
        <w:rPr>
          <w:rStyle w:val="FootnoteAnchor"/>
          <w:rtl w:val="true"/>
        </w:rPr>
        <w:footnoteReference w:id="246"/>
      </w:r>
      <w:r>
        <w:rPr>
          <w:rFonts w:ascii="Amiri" w:hAnsi="Amiri" w:eastAsia="Amiri" w:cs="Amiri"/>
          <w:color w:val="111111"/>
          <w:sz w:val="28"/>
          <w:sz w:val="28"/>
          <w:szCs w:val="28"/>
          <w:rtl w:val="true"/>
          <w:lang w:bidi="ar-SA"/>
        </w:rPr>
        <w:t>، و إِنَّما أُجاهِدُ إِذا كنتُ إِماماً، فلذلك أَصبِرُ على أَذى الإِمارةِ، و لو لا هذا لأحببتُ مفارَقَتَكُم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يدلّ ذلك على أَنّي أَخرجُ من الإِمامة؛ فإِنَّ الإِنسانَ قد يصبِرُ على أَمر شاقّ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r>
        <w:rPr>
          <w:rStyle w:val="FootnoteAnchor"/>
          <w:rtl w:val="true"/>
        </w:rPr>
        <w:footnoteReference w:id="247"/>
      </w:r>
      <w:r>
        <w:rPr>
          <w:rFonts w:ascii="Amiri" w:hAnsi="Amiri" w:eastAsia="Amiri" w:cs="Amiri"/>
          <w:color w:val="111111"/>
          <w:sz w:val="28"/>
          <w:sz w:val="28"/>
          <w:szCs w:val="28"/>
          <w:rtl w:val="true"/>
          <w:lang w:bidi="ar-SA"/>
        </w:rPr>
        <w:t xml:space="preserve">كان يحب مفارقته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الصّلاح، كالصّائم</w:t>
      </w:r>
      <w:r>
        <w:rPr>
          <w:rStyle w:val="FootnoteAnchor"/>
          <w:rtl w:val="true"/>
        </w:rPr>
        <w:footnoteReference w:id="248"/>
      </w:r>
      <w:r>
        <w:rPr>
          <w:rFonts w:ascii="Amiri" w:hAnsi="Amiri" w:eastAsia="Amiri" w:cs="Amiri"/>
          <w:color w:val="111111"/>
          <w:sz w:val="28"/>
          <w:sz w:val="28"/>
          <w:szCs w:val="28"/>
          <w:rtl w:val="true"/>
          <w:lang w:bidi="ar-SA"/>
        </w:rPr>
        <w:t>الذي اشتدّ جوعُه و عطشُه؛ فإِنَّه يجبُ عليه الإِفطارُ إِذا كان يمكنُ له الإِفطار، و إن كان يوطِّنُ نفسَه على الكفِّ و الاصطبارِ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أورده الإمام الوبريُّ</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بَيْنِكُم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المرادُ بذلك أَنّ الإِصلاحَ بين النَّاسِ و إِزالة </w:t>
      </w:r>
    </w:p>
    <w:p>
      <w:pPr>
        <w:pStyle w:val="BookText"/>
        <w:rPr/>
      </w:pPr>
      <w:r>
        <w:rPr>
          <w:rFonts w:ascii="Amiri" w:hAnsi="Amiri" w:eastAsia="Amiri" w:cs="Amiri"/>
          <w:color w:val="111111"/>
          <w:sz w:val="28"/>
          <w:sz w:val="28"/>
          <w:szCs w:val="28"/>
          <w:rtl w:val="true"/>
          <w:lang w:bidi="ar-SA"/>
        </w:rPr>
        <w:t>الوَحشَة منهم</w:t>
      </w:r>
      <w:r>
        <w:rPr>
          <w:rStyle w:val="FootnoteAnchor"/>
          <w:rtl w:val="true"/>
        </w:rPr>
        <w:footnoteReference w:id="250"/>
      </w:r>
      <w:r>
        <w:rPr>
          <w:rFonts w:ascii="Amiri" w:hAnsi="Amiri" w:eastAsia="Amiri" w:cs="Amiri"/>
          <w:color w:val="111111"/>
          <w:sz w:val="28"/>
          <w:sz w:val="28"/>
          <w:szCs w:val="28"/>
          <w:rtl w:val="true"/>
          <w:lang w:bidi="ar-SA"/>
        </w:rPr>
        <w:t>يزيد ثوابُه على ثواب النَّوافِل من الصّلاة و الصِّيام و إن كَثُرت؛ و وجه ذلك ظاهر، و هو أَنّ صلاحَ ذاتِ البَينِ خَيرٌ يَتَعَدَّى من فاعلِه إِلى غيرِه، و الصّلاة و الصّوم مقصوران على الفاعل، فجاز أَن يكون القليلُ من ذلك النّوعِ يُوفِي على كثيرٍ من غيرِه</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في كتاب إلى عمّال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فِيما نَهَى اللّٰهُ عنه من البَغْيِ و العُدوانِ عِقابٌ يُخافُ، لكانَ في ثَوابِ اجتِنابِه ما لا عُذْرَ في تَرْكِ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التَّقوى من القبائِحِ لها</w:t>
      </w:r>
      <w:r>
        <w:rPr>
          <w:rStyle w:val="FootnoteAnchor"/>
          <w:rtl w:val="true"/>
        </w:rPr>
        <w:footnoteReference w:id="252"/>
      </w:r>
      <w:r>
        <w:rPr>
          <w:rFonts w:ascii="Amiri" w:hAnsi="Amiri" w:eastAsia="Amiri" w:cs="Amiri"/>
          <w:color w:val="111111"/>
          <w:sz w:val="28"/>
          <w:sz w:val="28"/>
          <w:szCs w:val="28"/>
          <w:rtl w:val="true"/>
          <w:lang w:bidi="ar-SA"/>
        </w:rPr>
        <w:t>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 بالثَّوابِ، و نَجاةٌ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عفا اللّٰهُ عن العقابِ في ارتكابِ القَبائحِ لم يَسُغْ للعاقلِ تَعاطِيها؛ لأَنّ فيها حِرمان ثوابِها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فكفَى بثوابِ التَّقوى داعِياً إِليها، و إِن كان يُؤمِنُ العِقابَ؛ لأَنّ تَفوِيتَ النّفع العَظِيم الذي لا مَزِيدَ عَليه لا يَجوزُ في العَقلِ</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 على ذلكَ مِنهُم فَهُوَ الذي أَنْقَذَهُ اللّٰهُ من الهَلَكَةِ‌</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قولَنا و أَطاع أَمرَنا فانقادَ لكتابِ اللّٰهِ، فهو الذي نَجا من الهلك، و من أَعرَض عنه و انقاد لفاسِدِ رأيِه فهو الهالِك إِذا فارقَ الدُّنيا على هذه الصِّفَة</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له إِلى الأَسود بن قُطبَةَ‌</w:t>
      </w:r>
      <w:r>
        <w:rPr>
          <w:rStyle w:val="FootnoteAnchor"/>
          <w:rtl w:val="true"/>
        </w:rPr>
        <w:footnoteReference w:id="256"/>
      </w:r>
      <w:r>
        <w:rPr>
          <w:rFonts w:ascii="Amiri" w:hAnsi="Amiri" w:eastAsia="Amiri" w:cs="Amiri"/>
          <w:color w:val="111111"/>
          <w:sz w:val="28"/>
          <w:sz w:val="28"/>
          <w:szCs w:val="28"/>
          <w:rtl w:val="true"/>
          <w:lang w:bidi="ar-SA"/>
        </w:rPr>
        <w:t>والي حلوان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الوالِيَ إِذا اختَلَفَ هَواهُ مَنَعَهُ ذلكَ كَثِيراً من العَدْلِ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يصل إِليك من ذلك من الثَّواب و الثَّناء أَفضل من الذي يَصِل بسبِبك إِلى الرّعيَّة من أَمنِ السِّرْبِ و غيرِ ذلك</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تَبْصِرَةِ الفِطْنَةِ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ذكاء العقل</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تبصرته هو اكتساب العلوم؛ فإنّ العقل و العلم الأوّلي إذا لم يقترن به العلم المكتسب يسمّى أعمى، و إنما يخرج عن العمى إذا توصل به إلى العلوم المكتسبة</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تأَوُّلِ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بمرادِ الحكماء فيما قالوا، و أَولى الحكمةِ بِالعلمِ هو قولُ اللّٰهِ و رسوله،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يُزَكِّيهِمْ وَ يُعَلِّمُهُمُ اَلْكِتٰابَ وَ اَلْحِكْمَةَ</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مَوعِظَةِ العِبرَةِ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الاعتبار و التَّفَكُّر فيما يرى مِمّا يُحدِثُه اللّٰهُ في خلقِه من الزّيادةِ و النُّقصانِ و تَصرِيف الأَحوالِ؛ فيستدلّ بها على صانِعٍ حكيمٍ، و على فناءِ الدُّنيا و زَوالِها، و أَنَّ البقاءَ وراءَها</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سُنَّةِ الأَوَّلِينَ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Style w:val="FootnoteAnchor"/>
          <w:rtl w:val="true"/>
        </w:rPr>
        <w:footnoteReference w:id="263"/>
      </w:r>
      <w:r>
        <w:rPr>
          <w:rFonts w:ascii="Amiri" w:hAnsi="Amiri" w:eastAsia="Amiri" w:cs="Amiri"/>
          <w:color w:val="111111"/>
          <w:sz w:val="28"/>
          <w:sz w:val="28"/>
          <w:szCs w:val="28"/>
          <w:rtl w:val="true"/>
          <w:lang w:bidi="ar-SA"/>
        </w:rPr>
        <w:t>الاحتِذاءُ على سِيرةِ الأَنبياءِ في إِخلاصِ التَّوحيدِ، و الاستقامةِ على اليقينِ، و الاعتصامِ بِسُنَّة النبيّ صلى الله عليه و آله و ما سبقَ عليه الصَّحابةُ و الصالحون في مُلازَمةِ التَّقوى سِرّاً و جهراً و قولاً و عقيدةً</w:t>
      </w:r>
      <w:r>
        <w:rPr>
          <w:rFonts w:eastAsia="Amiri" w:cs="Amiri" w:ascii="Amiri" w:hAnsi="Amiri"/>
          <w:color w:val="111111"/>
          <w:sz w:val="28"/>
          <w:szCs w:val="28"/>
          <w:rtl w:val="true"/>
          <w:lang w:bidi="ar-SA"/>
        </w:rPr>
        <w:t>.</w:t>
      </w:r>
      <w:r>
        <w:rPr>
          <w:rStyle w:val="FootnoteAnchor"/>
          <w:rtl w:val="true"/>
        </w:rPr>
        <w:footnoteReference w:id="26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الحِكمَةَ أَنّى كانت؛ فإِنّ الحِكمَةَ تَكونُ في صَدرِ المُنافقِ، فتختلجُ‌</w:t>
      </w:r>
      <w:r>
        <w:rPr>
          <w:rStyle w:val="FootnoteAnchor"/>
          <w:rtl w:val="true"/>
        </w:rPr>
        <w:footnoteReference w:id="265"/>
      </w:r>
      <w:r>
        <w:rPr>
          <w:rFonts w:ascii="Amiri" w:hAnsi="Amiri" w:eastAsia="Amiri" w:cs="Amiri"/>
          <w:color w:val="111111"/>
          <w:sz w:val="28"/>
          <w:sz w:val="28"/>
          <w:szCs w:val="28"/>
          <w:rtl w:val="true"/>
          <w:lang w:bidi="ar-SA"/>
        </w:rPr>
        <w:t xml:space="preserve">في صَدرِه حتّى </w:t>
      </w:r>
    </w:p>
    <w:p>
      <w:pPr>
        <w:pStyle w:val="BookText"/>
        <w:rPr/>
      </w:pPr>
      <w:r>
        <w:rPr>
          <w:rFonts w:ascii="Amiri" w:hAnsi="Amiri" w:eastAsia="Amiri" w:cs="Amiri"/>
          <w:color w:val="111111"/>
          <w:sz w:val="28"/>
          <w:sz w:val="28"/>
          <w:szCs w:val="28"/>
          <w:rtl w:val="true"/>
          <w:lang w:bidi="ar-SA"/>
        </w:rPr>
        <w:t>تَخرُجَ فَتَسْكُن</w:t>
      </w:r>
      <w:r>
        <w:rPr>
          <w:rStyle w:val="FootnoteAnchor"/>
          <w:rtl w:val="true"/>
        </w:rPr>
        <w:footnoteReference w:id="266"/>
      </w:r>
      <w:r>
        <w:rPr>
          <w:rFonts w:ascii="Amiri" w:hAnsi="Amiri" w:eastAsia="Amiri" w:cs="Amiri"/>
          <w:color w:val="111111"/>
          <w:sz w:val="28"/>
          <w:sz w:val="28"/>
          <w:szCs w:val="28"/>
          <w:rtl w:val="true"/>
          <w:lang w:bidi="ar-SA"/>
        </w:rPr>
        <w:t>إِلى صَواحِبِها في صدرِ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الحكمةَ كالضّالَّةِ عندَ المُنافقِ لا تسكُن نفسُه إِلّا بإِظهارِها؛ فإِنّ الجاهِلَ إِذا علمَ شيئاً صار العِلمُ عندَه كالنّادِرِ، فيعجب بنفسِه، و يكاد يعجزُ عن الإِمساكِ عنه حتّى يُظهِرَه، فإِذا تكلَّم بالحكمةِ و سَمِعها المؤمنُ ازدادَ علمُ المؤمنِ بها إِلى علمِه، فتسكُن عنده، ثمّ إِذا احتِيجَ إِلى علمِه</w:t>
      </w:r>
      <w:r>
        <w:rPr>
          <w:rStyle w:val="FootnoteAnchor"/>
          <w:rtl w:val="true"/>
        </w:rPr>
        <w:footnoteReference w:id="267"/>
      </w:r>
      <w:r>
        <w:rPr>
          <w:rFonts w:ascii="Amiri" w:hAnsi="Amiri" w:eastAsia="Amiri" w:cs="Amiri"/>
          <w:color w:val="111111"/>
          <w:sz w:val="28"/>
          <w:sz w:val="28"/>
          <w:szCs w:val="28"/>
          <w:rtl w:val="true"/>
          <w:lang w:bidi="ar-SA"/>
        </w:rPr>
        <w:t>بَثَّه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أَخلاقِ المُؤمنِ الوَقارُ و عادتُه الاصطِبارُ</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عالمٍ قد قَتَلَه جَهلُه، و عِلمُه معه لا يَنفَعُه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قد تقدّم على فعل الجهالةِ، فيكون سببَ هلاكِه و لا ينفعُه علمُه؛ لأَنَّه يحتاجُ في كلِّ فعلٍ إِلى علمٍ، فعِلمُه بأَمرٍ ما لا ينوبُ عن علمِه بأَمرٍ آخرَ، فهو في أَمرٍ آخرَ جاهلٌ، و إِن كان عالماً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هذا العِلمِ لا ينفعُه؛ لأَنَّه لا يَصرِفُه عن 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يفعلُ قَبيحاً لِشَهوةٍ، فهو كالفاعلِ له 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يَصرِفْه علمُه لِغَلَبةِ شَهوتِه، جاز أَن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جَهلُه، إِذا كان فعلُه سببَ قَتلهِ؛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عَمِلَ مِنْكُمْ سُوءاً بِجَهٰالَةٍ</w:t>
      </w:r>
      <w:r>
        <w:rPr>
          <w:rFonts w:eastAsia="Amiri" w:cs="Amiri" w:ascii="Amiri" w:hAnsi="Amiri"/>
          <w:color w:val="111111"/>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له</w:t>
      </w:r>
      <w:r>
        <w:rPr>
          <w:rStyle w:val="FootnoteAnchor"/>
          <w:rtl w:val="true"/>
        </w:rPr>
        <w:footnoteReference w:id="271"/>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عَلَى اَللّٰهِ لِلَّذِينَ يَعْمَلُونَ اَلسُّوءَ بِجَهٰالَةٍ ثُمَّ يَتُوبُونَ مِنْ قَرِيبٍ</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أَهلَ البَيتِ فَلْيَسْتَعِدَّ لِلفَقرِ جِلباباً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هذا الفقر الظّاهر، و يحتمل أَنّ المرادَ بذلك أَنّ مَنْ أَحَبّنا، و مَنْ وَطَّن نفسَه على مَوَدَّتِنا و عزَم على مُشايِعَتِنا، فَليُوَطِّنْ نفسَه وَ ليُحَدِّثْها </w:t>
      </w:r>
    </w:p>
    <w:p>
      <w:pPr>
        <w:pStyle w:val="BookText"/>
        <w:rPr/>
      </w:pPr>
      <w:r>
        <w:rPr>
          <w:rFonts w:ascii="Amiri" w:hAnsi="Amiri" w:eastAsia="Amiri" w:cs="Amiri"/>
          <w:color w:val="111111"/>
          <w:sz w:val="28"/>
          <w:sz w:val="28"/>
          <w:szCs w:val="28"/>
          <w:rtl w:val="true"/>
          <w:lang w:bidi="ar-SA"/>
        </w:rPr>
        <w:t>باستِدامةِ العِبادةِ للّٰهِ طولَ حياتِه إِلى مماتِه؛ فإِنّه سِيرَتُنا، فمن تابَعَنا فَليَسْتَنَّ بِسُنَّتِنا، و إِنّ سُنَّتَنا الفَقرُ و الفاقةُ إِلى اللّٰهِ تعالى</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غَيرَةُ المَرأَةِ كُفْرٌ، و غَيرَةُ الرَّجُلِ 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الرَّجل يكرَه الشّركةَ في المَرأةِ، و قد حَرّم اللّٰهُ هذه الشّركَةَ، و إِنّما يكرَهُ الرَّجلُ ما يَكرَهُ اللّٰهُ تعالى، و لذلك كانت</w:t>
      </w:r>
      <w:r>
        <w:rPr>
          <w:rStyle w:val="FootnoteAnchor"/>
          <w:rtl w:val="true"/>
        </w:rPr>
        <w:footnoteReference w:id="275"/>
      </w:r>
      <w:r>
        <w:rPr>
          <w:rFonts w:ascii="Amiri" w:hAnsi="Amiri" w:eastAsia="Amiri" w:cs="Amiri"/>
          <w:color w:val="111111"/>
          <w:sz w:val="28"/>
          <w:sz w:val="28"/>
          <w:szCs w:val="28"/>
          <w:rtl w:val="true"/>
          <w:lang w:bidi="ar-SA"/>
        </w:rPr>
        <w:t>غَيرةُ الرَّجُل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غَيرةُ المرأةِ من قَضايا شَهوَتِها</w:t>
      </w:r>
      <w:r>
        <w:rPr>
          <w:rStyle w:val="FootnoteAnchor"/>
          <w:rtl w:val="true"/>
        </w:rPr>
        <w:footnoteReference w:id="276"/>
      </w:r>
      <w:r>
        <w:rPr>
          <w:rFonts w:ascii="Amiri" w:hAnsi="Amiri" w:eastAsia="Amiri" w:cs="Amiri"/>
          <w:color w:val="111111"/>
          <w:sz w:val="28"/>
          <w:sz w:val="28"/>
          <w:szCs w:val="28"/>
          <w:rtl w:val="true"/>
          <w:lang w:bidi="ar-SA"/>
        </w:rPr>
        <w:t>، و قد أَباحَ اللّٰه الشّركَةَ في 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مَثْنىٰ وَ ثُلاٰثَ وَ رُبٰاعَ</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و هذه شَهوَة لا يَرتَضِيها</w:t>
      </w:r>
      <w:r>
        <w:rPr>
          <w:rStyle w:val="FootnoteAnchor"/>
          <w:rtl w:val="true"/>
        </w:rPr>
        <w:footnoteReference w:id="278"/>
      </w:r>
      <w:r>
        <w:rPr>
          <w:rFonts w:ascii="Amiri" w:hAnsi="Amiri" w:eastAsia="Amiri" w:cs="Amiri"/>
          <w:color w:val="111111"/>
          <w:sz w:val="28"/>
          <w:sz w:val="28"/>
          <w:szCs w:val="28"/>
          <w:rtl w:val="true"/>
          <w:lang w:bidi="ar-SA"/>
        </w:rPr>
        <w:t>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غَيرَة الرَّجل نتائِجُ‌</w:t>
      </w:r>
      <w:r>
        <w:rPr>
          <w:rStyle w:val="FootnoteAnchor"/>
          <w:rtl w:val="true"/>
        </w:rPr>
        <w:footnoteReference w:id="279"/>
      </w:r>
      <w:r>
        <w:rPr>
          <w:rFonts w:ascii="Amiri" w:hAnsi="Amiri" w:eastAsia="Amiri" w:cs="Amiri"/>
          <w:color w:val="111111"/>
          <w:sz w:val="28"/>
          <w:sz w:val="28"/>
          <w:szCs w:val="28"/>
          <w:rtl w:val="true"/>
          <w:lang w:bidi="ar-SA"/>
        </w:rPr>
        <w:t>غَضَبِه على وَجهٍ يُجَوِّزُه الشَّرع</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المُضَيِّع لِحُقوقِ اللّٰهِ في نَفسِه إِمّا كافرٌ و إِمّا فاسقٌ، و مثلُه لا كَرامَةَ له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عن سُقوطِ قَدرِه عندَ اللّٰه تعالى بأَنّه لا حاجةَ للّٰهِ‌</w:t>
      </w:r>
      <w:r>
        <w:rPr>
          <w:rStyle w:val="FootnoteAnchor"/>
          <w:rtl w:val="true"/>
        </w:rPr>
        <w:footnoteReference w:id="281"/>
      </w:r>
      <w:r>
        <w:rPr>
          <w:rFonts w:ascii="Amiri" w:hAnsi="Amiri" w:eastAsia="Amiri" w:cs="Amiri"/>
          <w:color w:val="111111"/>
          <w:sz w:val="28"/>
          <w:sz w:val="28"/>
          <w:szCs w:val="28"/>
          <w:rtl w:val="true"/>
          <w:lang w:bidi="ar-SA"/>
        </w:rPr>
        <w:t>فيه؛ و هذا مأخوذٌ من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يَعْبَؤُا بِكُمْ رَبِّي لَوْ لاٰ دُعٰاؤُكُمْ</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أَي لو لا عِبادَتُكُم</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التَّوَدُّدُ نِصفُ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الوبريّ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العقلَ قسمان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بِالعُقلاء الحاضِرين، و هو عِلمُ المُشاهَدَةِ، و ما سِواهُم تَبَعٌ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القِسم الثّاني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عاداتِ العقلاءِ فيما يُحِبُّون و يَكرَهُون، فَمُوافَقَتُهم فيما يُحِبّون و مُجانَبَة ما يَكرَهُون هو التَّوَدُّدُ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فمجموع</w:t>
      </w:r>
      <w:r>
        <w:rPr>
          <w:rStyle w:val="FootnoteAnchor"/>
          <w:rtl w:val="true"/>
        </w:rPr>
        <w:footnoteReference w:id="284"/>
      </w:r>
      <w:r>
        <w:rPr>
          <w:rFonts w:ascii="Amiri" w:hAnsi="Amiri" w:eastAsia="Amiri" w:cs="Amiri"/>
          <w:color w:val="111111"/>
          <w:sz w:val="28"/>
          <w:sz w:val="28"/>
          <w:szCs w:val="28"/>
          <w:rtl w:val="true"/>
          <w:lang w:bidi="ar-SA"/>
        </w:rPr>
        <w:t>هذين القسمين هو العقلُ، و أَحدهما نصفُه</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 يَدَه على فَخِذِهِ أَحبَطَ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شدّة الجَزَع عند المُصِيبة، و هذا إِنّما يأتي مِن تركِ الرِّضى بقضاءِ اللّٰه تعالى، و ذلك يُحبِط الثَّواب لا محالةَ؛ لأَنّ الرّضى بقضاءِ اللّٰه ركنٌ من أَركان الإِيمان</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رَبّانِيٌّ، و مُتَعَلِّم على سَبِيلِ نَجاةٍ‌</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ذلك أَنّ كلّ واحد من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العالِم و المتعلِّم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يفوزُ و يبايِنُ الهَمَجَ الرَّعاعَ إِذا جمعَ 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فالعالِم إِنّما يُفلِح إِذا جمع بينَ العلمِ و العملِ، و المتعلِّمُ إِنّما يفوزُ إِذا جمع إِلى التعلُّم القصدَ لِسَبيلِ‌</w:t>
      </w:r>
      <w:r>
        <w:rPr>
          <w:rStyle w:val="FootnoteAnchor"/>
          <w:rtl w:val="true"/>
        </w:rPr>
        <w:footnoteReference w:id="288"/>
      </w:r>
      <w:r>
        <w:rPr>
          <w:rFonts w:ascii="Amiri" w:hAnsi="Amiri" w:eastAsia="Amiri" w:cs="Amiri"/>
          <w:color w:val="111111"/>
          <w:sz w:val="28"/>
          <w:sz w:val="28"/>
          <w:szCs w:val="28"/>
          <w:rtl w:val="true"/>
          <w:lang w:bidi="ar-SA"/>
        </w:rPr>
        <w:t>نجاتِه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العالِمُ غيرَ عاملٍ، و المتعلِّم</w:t>
      </w:r>
      <w:r>
        <w:rPr>
          <w:rStyle w:val="FootnoteAnchor"/>
          <w:rtl w:val="true"/>
        </w:rPr>
        <w:footnoteReference w:id="289"/>
      </w:r>
      <w:r>
        <w:rPr>
          <w:rFonts w:ascii="Amiri" w:hAnsi="Amiri" w:eastAsia="Amiri" w:cs="Amiri"/>
          <w:color w:val="111111"/>
          <w:sz w:val="28"/>
          <w:sz w:val="28"/>
          <w:szCs w:val="28"/>
          <w:rtl w:val="true"/>
          <w:lang w:bidi="ar-SA"/>
        </w:rPr>
        <w:t>غيرَ قاصدٍ لسبيلِ النّجاةِ، فَهُما من جُملةِ الرَّعاعِ</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يَخْشَى الخَلْقَ في غيرِ رَبِّه، و لا يَخشَى رَبَّه في خَلقِه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يَتّقِي</w:t>
      </w:r>
      <w:r>
        <w:rPr>
          <w:rStyle w:val="FootnoteAnchor"/>
          <w:rtl w:val="true"/>
        </w:rPr>
        <w:footnoteReference w:id="291"/>
      </w:r>
      <w:r>
        <w:rPr>
          <w:rFonts w:ascii="Amiri" w:hAnsi="Amiri" w:eastAsia="Amiri" w:cs="Amiri"/>
          <w:color w:val="111111"/>
          <w:sz w:val="28"/>
          <w:sz w:val="28"/>
          <w:szCs w:val="28"/>
          <w:rtl w:val="true"/>
          <w:lang w:bidi="ar-SA"/>
        </w:rPr>
        <w:t>النَّاس في طاعةِ اللّٰه فَيُضَيِّعها، و يَطلُب</w:t>
      </w:r>
      <w:r>
        <w:rPr>
          <w:rStyle w:val="FootnoteAnchor"/>
          <w:rtl w:val="true"/>
        </w:rPr>
        <w:footnoteReference w:id="292"/>
      </w:r>
      <w:r>
        <w:rPr>
          <w:rFonts w:ascii="Amiri" w:hAnsi="Amiri" w:eastAsia="Amiri" w:cs="Amiri"/>
          <w:color w:val="111111"/>
          <w:sz w:val="28"/>
          <w:sz w:val="28"/>
          <w:szCs w:val="28"/>
          <w:rtl w:val="true"/>
          <w:lang w:bidi="ar-SA"/>
        </w:rPr>
        <w:t>رِضى النّاسِ و لا يَتّقِي عِقابَ اللّٰهِ، فيقيم العدلَ و الدِّينَ بينَ عبادِه</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الإِعجابُ يَمنَعُ من الازدِيادِ</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أُعجِب بنفسِه و رَضِي من خِصالِه، اقتصَر على ما حَصَل عندَه، و لم يُحَرِّض نفسَه على زِيادةِ المناقبِ، لأَنّه أُعجِب بما أُوتِي، و ليس وراءَ الرِّضَى غايَةٌ</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اخْتَلَفَتْ دَعْوَتانِ إِلّا كانَت إِحداهُما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مَخصُوصٌ فيما قامَ فيه الدَّليلُ، و كان العلمُ به مطلُوباً، و إِذا اختلَف الاعتقادانِ فيه، فأَحدُهما ضَلالٌ لا محالةَ</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أَبدَى صَفحَتَه للحَقِّ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أَظهَر جميعَ ما يعتَقِدُه من الحقّ، و دعا النّاسَ إِلى جميعِ ما عَلِم من الصَّوابِ جُملةً و تفصيلاً، فإِنّه لا يَسلَم من النّاسِ، و لم يلبث حتّى يَهلِكَ لِشِدَّةِ مُعاداتِهم له، و هذا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أَبدَى صَفحَتَه للحقِّ هلكَ عندَ جَهَلَة النّاسِ‌</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غَنِيّاً فَتَواضَعَ له لِغِناهُ فقد ذَهَبَ ثُلثا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التّواضُع لِمَكانِ الغِنى فَمعصِيةٌ لا شكّ فيها؛ لأَن الغنيَّ إِنّما يستحقّ مدحاً لِغناهُ لا يبلُغُ حَدّ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التَّقديرُ بالثُّلُثَين، فالأَصلُ فيه أَنّ الدِّينَ على ثلاثةِ أَقسام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بِالقلبِ و اللِّسانِ و الجَوارحِ، و التَّواضُعُ يُبنَى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في القلبِ و نيّة، و عملٌ بالجَوارحِ، فتستعمل فيه آلتانِ من آلاتِ الإِيمان، و هو القلبُ و الجوارحُ، فيذهب بهاتَين</w:t>
      </w:r>
      <w:r>
        <w:rPr>
          <w:rStyle w:val="FootnoteAnchor"/>
          <w:rtl w:val="true"/>
        </w:rPr>
        <w:footnoteReference w:id="299"/>
      </w:r>
      <w:r>
        <w:rPr>
          <w:rFonts w:ascii="Amiri" w:hAnsi="Amiri" w:eastAsia="Amiri" w:cs="Amiri"/>
          <w:color w:val="111111"/>
          <w:sz w:val="28"/>
          <w:sz w:val="28"/>
          <w:szCs w:val="28"/>
          <w:rtl w:val="true"/>
          <w:lang w:bidi="ar-SA"/>
        </w:rPr>
        <w:t xml:space="preserve">الآلتين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ثُلثا دينِه</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و يبقى ثُلُثُه و هو الإِقرارُ بِاللِّسان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يُعَظِّمُه بِلسانِه </w:t>
      </w:r>
    </w:p>
    <w:p>
      <w:pPr>
        <w:pStyle w:val="BookText"/>
        <w:rPr/>
      </w:pPr>
      <w:r>
        <w:rPr>
          <w:rFonts w:ascii="Amiri" w:hAnsi="Amiri" w:eastAsia="Amiri" w:cs="Amiri"/>
          <w:color w:val="111111"/>
          <w:sz w:val="28"/>
          <w:sz w:val="28"/>
          <w:szCs w:val="28"/>
          <w:rtl w:val="true"/>
          <w:lang w:bidi="ar-SA"/>
        </w:rPr>
        <w:t>و أَفعالِه، و لم يُعَظِّمْه بِقَلبِه، فَصَرَف في تَعظِيمِه رُكنين من أَركانِ الإِيمانِ</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ما أَكْرَهْتَ نَفسَكَ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الفَرائِضِ و الواجِباتِ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دونَ النَّوافِلِ</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لأَنّه مَندُوبٌ عند تَثاقُل نفسِه إِلى الاقتصارِ</w:t>
      </w:r>
      <w:r>
        <w:rPr>
          <w:rStyle w:val="FootnoteAnchor"/>
          <w:rtl w:val="true"/>
        </w:rPr>
        <w:footnoteReference w:id="303"/>
      </w:r>
      <w:r>
        <w:rPr>
          <w:rFonts w:ascii="Amiri" w:hAnsi="Amiri" w:eastAsia="Amiri" w:cs="Amiri"/>
          <w:color w:val="111111"/>
          <w:sz w:val="28"/>
          <w:sz w:val="28"/>
          <w:szCs w:val="28"/>
          <w:rtl w:val="true"/>
          <w:lang w:bidi="ar-SA"/>
        </w:rPr>
        <w:t>على الفرائِض، و الإِكراهُ متوجِّهٌ إِلى الفرائضِ و الواجباتِ دونَ النَّوافلِ</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أَودَعَ قلباً سُرُوراً إِلّا و خَلَقَ اللّٰهُ من ذلك السُّرورِ لُطفاً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هذا وجهَين من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صُنعِ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له يُنقذُهُ من الهَلَكَة</w:t>
      </w:r>
      <w:r>
        <w:rPr>
          <w:rStyle w:val="FootnoteAnchor"/>
          <w:rtl w:val="true"/>
        </w:rPr>
        <w:footnoteReference w:id="305"/>
      </w:r>
      <w:r>
        <w:rPr>
          <w:rFonts w:ascii="Amiri" w:hAnsi="Amiri" w:eastAsia="Amiri" w:cs="Amiri"/>
          <w:color w:val="111111"/>
          <w:sz w:val="28"/>
          <w:sz w:val="28"/>
          <w:szCs w:val="28"/>
          <w:rtl w:val="true"/>
          <w:lang w:bidi="ar-SA"/>
        </w:rPr>
        <w:t>، و أَراد بِالخَلقِ التَّقدِيرَ</w:t>
      </w:r>
      <w:r>
        <w:rPr>
          <w:rStyle w:val="FootnoteAnchor"/>
          <w:rtl w:val="true"/>
        </w:rPr>
        <w:footnoteReference w:id="306"/>
      </w:r>
      <w:r>
        <w:rPr>
          <w:rFonts w:ascii="Amiri" w:hAnsi="Amiri" w:eastAsia="Amiri" w:cs="Amiri"/>
          <w:color w:val="111111"/>
          <w:sz w:val="28"/>
          <w:sz w:val="28"/>
          <w:szCs w:val="28"/>
          <w:rtl w:val="true"/>
          <w:lang w:bidi="ar-SA"/>
        </w:rPr>
        <w:t>و الكتابةَ في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يخلُق</w:t>
      </w:r>
      <w:r>
        <w:rPr>
          <w:rStyle w:val="FootnoteAnchor"/>
          <w:rtl w:val="true"/>
        </w:rPr>
        <w:footnoteReference w:id="307"/>
      </w:r>
      <w:r>
        <w:rPr>
          <w:rFonts w:ascii="Amiri" w:hAnsi="Amiri" w:eastAsia="Amiri" w:cs="Amiri"/>
          <w:color w:val="111111"/>
          <w:sz w:val="28"/>
          <w:sz w:val="28"/>
          <w:szCs w:val="28"/>
          <w:rtl w:val="true"/>
          <w:lang w:bidi="ar-SA"/>
        </w:rPr>
        <w:t>اللّٰهُ عند إِحسانهِ مَلَكاً يدعُو له بالخَيرِ و المَعُونةِ من اللّٰهِ تعالى، و يكونُ ذلك المَلَكُ عَوناً لذلك العبدِ بأَمرِ اللّٰهِ عندَ المَهالِك، فَيحرسه اللّٰهُ تعالى بسببِه</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قوله في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مُظلِمٌ فلا تَسْلُكُوهُ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الوبريّ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القَدَرِ هاهنا ما لا نهايةَ له من معلوماتِ اللّٰهِ تعالى؛ فإِنّه لا طريقَ إِليه و لا إِلى مَقدُوراتِه</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يَتَوَعَّدِ اللّٰهُ على مَعصِيَتِه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النِّعَمَ تُوجِب الشُّكْرَ و تُعَظِّم المَعصِيَة، سواء كان </w:t>
      </w:r>
    </w:p>
    <w:p>
      <w:pPr>
        <w:pStyle w:val="BookText"/>
        <w:rPr/>
      </w:pPr>
      <w:r>
        <w:rPr>
          <w:rFonts w:ascii="Amiri" w:hAnsi="Amiri" w:eastAsia="Amiri" w:cs="Amiri"/>
          <w:color w:val="111111"/>
          <w:sz w:val="28"/>
          <w:sz w:val="28"/>
          <w:szCs w:val="28"/>
          <w:rtl w:val="true"/>
          <w:lang w:bidi="ar-SA"/>
        </w:rPr>
        <w:t>فيها عقابٌ أَو لم يكن؛ فإِنَّ حقَّ النِّعمةِ و حُكمَها مراعاةُ الشُّكْرِ و تَعظِيمُ حقِّ مُوليها، سواء أَ عقَب الشُّكرُ في المستَأْنَفِ زِيادةً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هذا حكماً لازماً، فمِن حقِّه أَن يَتبَعَ النِّعَم و لا يُضاعَ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يجبُ علينا شُكرُ المُنعِم و تَعظِيمُه حقّاً لسالفِ إِحسانِه، و إِن أَمنّا الضَّرَر من جِهَتِه عندَ التَّقصِير و أَيِسنا</w:t>
      </w:r>
      <w:r>
        <w:rPr>
          <w:rStyle w:val="FootnoteAnchor"/>
          <w:rtl w:val="true"/>
        </w:rPr>
        <w:footnoteReference w:id="310"/>
      </w:r>
      <w:r>
        <w:rPr>
          <w:rFonts w:ascii="Amiri" w:hAnsi="Amiri" w:eastAsia="Amiri" w:cs="Amiri"/>
          <w:color w:val="111111"/>
          <w:sz w:val="28"/>
          <w:sz w:val="28"/>
          <w:szCs w:val="28"/>
          <w:rtl w:val="true"/>
          <w:lang w:bidi="ar-SA"/>
        </w:rPr>
        <w:t>من إِفضالِه في المستقبلِ، كذلك في حقِّ اللّٰه تعالى، إِلّا أَنّ المشقّة في الشُّكر تُوجِب الثَّوابَ في المستقبلِ، و لو لا المَشَقَّةُ لكان حكمُه ما ذَكَرنا</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اللّٰهُ على أَهْلِ الجَهلِ أَن يَتَعَلَّمُوا حتّى أَخَذَ على أَهلِ العِلمِ أَن يُعَلِّمُوا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العلمِ تنقسِم إِلى عَقليّ و شَرعيّ، و كلاهما يَنقسِم إِلى فرض عَينٍ و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العقليُّ، فلا بدّ فيه من مُنَبِّهٍ على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وَجَبَ على الجاهِلِ أَن يعلَم بعقلِه ما يحتاجُ إِليه، يجب أَيضاً على العُلماءِ أَن يُنَبِّهُوا بِأَلسِنَتِهم و تَصانِيفِهم، و لذلك كَثُر في هذه الاُمَّةِ من العُلماءِ في هذا الجنسِ الدّرسُ و التَّصانِيفُ و صُنُوف المُذكِّراتِ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المسمُوعاتُ ففيه فَرضُ عينٍ و كفايةٍ، و كلا القسمَين في السَّمعِ يُحتاجُ فيها إِلى هادٍ و مُبَيِّنٍ و واصفٍ للمذاهبِ و دلالاتِها، و علمُ الشَّرعِ لا طَرِيقَ له إِلّا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فالمُفِيدُ في العقليّاتِ أَن يكون مُنَبِّهاً لا مُعَلِّماً، و يجوز أَن يُقال في مفيدِ العقليّات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وصفَ المَعلُوم و الدَّليلَ، فأَمّا الواصِف للشَّرع و أَدِلّتِه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كذا و عَرَّفَه كذا و هَداهُ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الأَسماءُ حَقِيقةٌ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 حكماً باجتهادٍ، فقولهُ دليلٌ و هدايةٌ و بيانٌ و تَعرِيفٌ</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المُعَلِّم على الإِطلاقِ، فَيُقالُ لِمَن حِرفَتُه تَعليِم الصِّبيانِ، و المُؤَدِّب لمن </w:t>
      </w:r>
    </w:p>
    <w:p>
      <w:pPr>
        <w:pStyle w:val="BookText"/>
        <w:rPr/>
      </w:pPr>
      <w:r>
        <w:rPr>
          <w:rFonts w:ascii="Amiri" w:hAnsi="Amiri" w:eastAsia="Amiri" w:cs="Amiri"/>
          <w:color w:val="111111"/>
          <w:sz w:val="28"/>
          <w:sz w:val="28"/>
          <w:szCs w:val="28"/>
          <w:rtl w:val="true"/>
          <w:lang w:bidi="ar-SA"/>
        </w:rPr>
        <w:t>حِرفَتُه تَأدِيبُهم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إِطلاقُ المعلِّم على عُلماءِ الإِسلام؛ لأَنّه شَنِيعٌ غَيرُ مَشهودٍ</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و إِذا وجب تَحصِيلُ العلمِ على العُقَلاءِ من الوَجهَين اللذين ذَكَرناهُما من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في كلا القِسمَين من مُنَبِّهٍ، أَو مُبَلِّغ للسَّمعياتِ، أَو صاحبٍ للفَتاوى في نوازِل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على العُلماءِ التَّعرِيفُ، و على غَيرِهم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وجبَ التَّنْبِيهُ في العَقليّات</w:t>
      </w:r>
      <w:r>
        <w:rPr>
          <w:rStyle w:val="FootnoteAnchor"/>
          <w:rtl w:val="true"/>
        </w:rPr>
        <w:footnoteReference w:id="313"/>
      </w:r>
      <w:r>
        <w:rPr>
          <w:rFonts w:ascii="Amiri" w:hAnsi="Amiri" w:eastAsia="Amiri" w:cs="Amiri"/>
          <w:color w:val="111111"/>
          <w:sz w:val="28"/>
          <w:sz w:val="28"/>
          <w:szCs w:val="28"/>
          <w:rtl w:val="true"/>
          <w:lang w:bidi="ar-SA"/>
        </w:rPr>
        <w:t>و البيانُ و البلاغُ في الشَّرعيّاتِ؛ جمع اللّٰهُ جُمَلَ ذلك في القرآنِ العظيمِ، فانْطَوَى على بيانِ العقلِ و الشَّرعِ تَقرِيراً</w:t>
      </w:r>
      <w:r>
        <w:rPr>
          <w:rStyle w:val="FootnoteAnchor"/>
          <w:rtl w:val="true"/>
        </w:rPr>
        <w:footnoteReference w:id="314"/>
      </w:r>
      <w:r>
        <w:rPr>
          <w:rFonts w:ascii="Amiri" w:hAnsi="Amiri" w:eastAsia="Amiri" w:cs="Amiri"/>
          <w:color w:val="111111"/>
          <w:sz w:val="28"/>
          <w:sz w:val="28"/>
          <w:szCs w:val="28"/>
          <w:rtl w:val="true"/>
          <w:lang w:bidi="ar-SA"/>
        </w:rPr>
        <w:t>لهذا الأَصلِ،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عَلَيْكَ اَلْكِتٰابَ تِبْيٰاناً لِكُلِّ شَيْ‌ءٍ</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إِلى غيرِ ذلك من الآياتِ، فلذلك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أَخَذَ اللّٰهُ على أَهلِ الجَهلِ أَن يَتَعَلَّموا حتّى أَخذَ اللّٰه على أَهلِ العلمِ أَن يُعَلِّموا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وجبَ التَّنبِيهُ في العقليّاتِ، و البيانُ و البلاغُ في الشّرعيّات، أَودَع اللّٰهُ جُمَلاً من العقلِ و تفاصيلَه و جُملاً من الشَّرعِ و بَعضَ تفاصِيلِه القرآنَ العظيم،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رَطْبٍ وَ لاٰ يٰابِسٍ إِلاّٰ فِي كِتٰابٍ مُبِينٍ</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7"/>
      </w:r>
      <w:bookmarkStart w:id="65" w:name="pg16291_193201"/>
    </w:p>
    <w:p>
      <w:pPr>
        <w:pStyle w:val="Heading4"/>
        <w:numPr>
          <w:ilvl w:val="3"/>
          <w:numId w:val="1"/>
        </w:numPr>
        <w:rPr/>
      </w:pPr>
      <w:bookmarkStart w:id="66" w:name="__RefHeading___Toc5224149_1280447820"/>
      <w:bookmarkStart w:id="67" w:name="_Toc24"/>
      <w:bookmarkEnd w:id="65"/>
      <w:bookmarkEnd w:id="66"/>
      <w:r>
        <w:rPr>
          <w:rtl w:val="true"/>
        </w:rPr>
        <w:t>مصادر التحقيق</w:t>
      </w:r>
      <w:bookmarkEnd w:id="67"/>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حدائق الحقائق في شرح نهج البلاغة، لقطب الدين الكيدري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عزيز اللّٰه العطاردي، نشر بنياد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طهران، الطبعة الاُولى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مجلدان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الزوائد و منبع الفوائد، لنور الدين علي بن أبي بكر الهيثمي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أُوفست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للفهارس</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مسند الإمام أحمد بن محمد بن حنبل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 xml:space="preserve">. </w:t>
      </w:r>
      <w:bookmarkStart w:id="68" w:name="pg16291_193202"/>
    </w:p>
    <w:p>
      <w:pPr>
        <w:pStyle w:val="Heading2"/>
        <w:numPr>
          <w:ilvl w:val="1"/>
          <w:numId w:val="1"/>
        </w:numPr>
        <w:rPr/>
      </w:pPr>
      <w:bookmarkStart w:id="69" w:name="__RefHeading___Toc5224151_1280447820"/>
      <w:bookmarkStart w:id="70" w:name="_Toc25"/>
      <w:bookmarkEnd w:id="68"/>
      <w:bookmarkEnd w:id="69"/>
      <w:r>
        <w:rPr>
          <w:rtl w:val="true"/>
        </w:rPr>
        <w:t>تبيان اللغه در لغت قرآن و صحيفه</w:t>
      </w:r>
      <w:bookmarkEnd w:id="70"/>
    </w:p>
    <w:p>
      <w:pPr>
        <w:pStyle w:val="Heading3"/>
        <w:numPr>
          <w:ilvl w:val="2"/>
          <w:numId w:val="1"/>
        </w:numPr>
        <w:rPr/>
      </w:pPr>
      <w:bookmarkStart w:id="71" w:name="__RefHeading___Toc5224153_1280447820"/>
      <w:bookmarkStart w:id="72" w:name="_Toc26"/>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 xml:space="preserve">ميرزا محمد على مدرس چهاردهى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مجيد غلامى جليسه</w:t>
      </w:r>
    </w:p>
    <w:p>
      <w:pPr>
        <w:pStyle w:val="Heading3"/>
        <w:numPr>
          <w:ilvl w:val="2"/>
          <w:numId w:val="1"/>
        </w:numPr>
        <w:rPr/>
      </w:pPr>
      <w:bookmarkStart w:id="73" w:name="__RefHeading___Toc5224155_1280447820"/>
      <w:bookmarkStart w:id="74" w:name="_Toc27"/>
      <w:bookmarkEnd w:id="73"/>
      <w:r>
        <w:rPr>
          <w:rtl w:val="true"/>
        </w:rPr>
        <w:t>درآمد</w:t>
      </w:r>
      <w:bookmarkEnd w:id="74"/>
    </w:p>
    <w:p>
      <w:pPr>
        <w:pStyle w:val="Heading4"/>
        <w:numPr>
          <w:ilvl w:val="3"/>
          <w:numId w:val="1"/>
        </w:numPr>
        <w:rPr/>
      </w:pPr>
      <w:bookmarkStart w:id="75" w:name="__RefHeading___Toc5224157_1280447820"/>
      <w:bookmarkStart w:id="76" w:name="_Toc28"/>
      <w:bookmarkEnd w:id="75"/>
      <w:r>
        <w:rPr>
          <w:rtl w:val="true"/>
        </w:rPr>
        <w:t>اشاره</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است كه در آن به تفسير الفاظ مشكله در احاديث پرداخته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غوامض لفظى روايات ازجمله دغدغه هاى همۀ عصور بوده و هست و اولين گام ها را در راستاى تبيين مشكلات لغوى روايات، خود پيغمبر صلى الله عليه و آله و ائمۀ معصومين عليهم السلام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كتب روايى ديده مى شود، زمانى كه آيتى و يا روايتى از زبان پيامبر صلى الله عليه و آله و يا ائمۀ معصومين عليهم السلام خارج شده اطرافيان از معانى لغاتى كه برايشان غريب بوده سؤال نموده اند و پيامبر صلى الله عليه و آله و ائمۀ معصومين عليهم السلام به تبيين آن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تاكنون بيش از بيست اثر در شرح و توضيح غرائب احاديث از سوى دانشمندان شيعه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اثر شيعى در اين زمينه، كتاب المجازات النبوية تأليف سيد شريف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به بيان مجازات لغوى و غرائب روايات پيامبر صلى الله عليه و آله پرداخته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كه در اين كتاب ترتيب خاصى رعايت نشده و به هيچ نحو شكل و شمايل فرهنگ و قاموس به معناى امروزى را ندارد، ولى آنجا كه به تبيين غوامض لغوى روايات پرداخته مى توان آن را اثرى در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آورد</w:t>
      </w:r>
      <w:r>
        <w:rPr>
          <w:rFonts w:eastAsia="IRNazanin" w:cs="IRNazanin"/>
          <w:color w:val="111111"/>
          <w:sz w:val="28"/>
          <w:szCs w:val="28"/>
          <w:rtl w:val="true"/>
          <w:lang w:bidi="fa-IR"/>
        </w:rPr>
        <w:t xml:space="preserve">. </w:t>
      </w:r>
      <w:bookmarkStart w:id="77" w:name="pg16291_193203"/>
    </w:p>
    <w:p>
      <w:pPr>
        <w:pStyle w:val="BookText"/>
        <w:rPr/>
      </w:pPr>
      <w:bookmarkEnd w:id="77"/>
      <w:r>
        <w:rPr>
          <w:rFonts w:ascii="IRNazanin" w:hAnsi="IRNazanin" w:eastAsia="IRNazanin"/>
          <w:color w:val="111111"/>
          <w:sz w:val="28"/>
          <w:sz w:val="28"/>
          <w:szCs w:val="28"/>
          <w:rtl w:val="true"/>
          <w:lang w:bidi="fa-IR"/>
        </w:rPr>
        <w:t>رساله اى كه در اينجا عرضه مى شود اثرى است كه مؤلف در آن به شرح و توضيح لغات قرآن كريم و صحيفۀ سجاديه همت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درج متن رساله توضيحات چندى ضرورى است</w:t>
      </w:r>
      <w:r>
        <w:rPr>
          <w:rFonts w:eastAsia="IRNazanin" w:cs="IRNazanin"/>
          <w:color w:val="111111"/>
          <w:sz w:val="28"/>
          <w:szCs w:val="28"/>
          <w:rtl w:val="true"/>
          <w:lang w:bidi="fa-IR"/>
        </w:rPr>
        <w:t>:</w:t>
      </w:r>
    </w:p>
    <w:p>
      <w:pPr>
        <w:pStyle w:val="Heading4"/>
        <w:numPr>
          <w:ilvl w:val="3"/>
          <w:numId w:val="1"/>
        </w:numPr>
        <w:rPr/>
      </w:pPr>
      <w:bookmarkStart w:id="78" w:name="__RefHeading___Toc5224159_1280447820"/>
      <w:bookmarkStart w:id="79" w:name="_Toc29"/>
      <w:bookmarkEnd w:id="78"/>
      <w:r>
        <w:rPr>
          <w:rtl w:val="true"/>
        </w:rPr>
        <w:t>غريب الفاظ صحيفه</w:t>
      </w:r>
      <w:bookmarkEnd w:id="79"/>
    </w:p>
    <w:p>
      <w:pPr>
        <w:pStyle w:val="BookText"/>
        <w:rPr/>
      </w:pPr>
      <w:r>
        <w:rPr>
          <w:rFonts w:ascii="IRNazanin" w:hAnsi="IRNazanin" w:eastAsia="IRNazanin"/>
          <w:color w:val="111111"/>
          <w:sz w:val="28"/>
          <w:sz w:val="28"/>
          <w:szCs w:val="28"/>
          <w:rtl w:val="true"/>
          <w:lang w:bidi="fa-IR"/>
        </w:rPr>
        <w:t>الصحيفة السجادية به عنوان اثرى مأثور بيش از كتاب هاى دعاى ديگر مورد توجه دانشمندان بوده و براى حل و تفسير الفاظ دشوار آن كتاب هاى متعددى، نگاشته شده، كه نمونه هايى از اين نوع كتاب ها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حاشية على الصحيفة الكاملة، ابو جعفر محمد بن منصور بن احمد بن ادريس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ادريس اثر خود را چنين معرفى نموده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 لغوية لكل أحد لا تفهم، و كلمات يحتاج في فهم معانيها إلى أن يترجم، فكتبت على بعض منها شيئا عثرت تعثره في كتب اللغة عليه، و كتبت في آخر كل كلام حرف من حروف الكتاب الذي أخذت منه ليتنبه الناظر إليه</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اين رساله، قديمى ترين شرح لغوى و همچنين كهن ترين شرح بر صحيفۀ سجاديه است</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حواشى كفعمى بر صحيفۀ سجاديه، كفعمى اين حاشيه را در ادامۀ كتاب البلد الأمين خود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حواشى كفعمى بر الصحيفة السجادية بعد از حواشى ابن ادريس دومين حاشيۀ لغوى نگاشته شده بر الصحيفة السجادية و از جايگاه ويژه 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چهاردهى در تبيان اللغة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رسالۀ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حواشى كفعمى را به فارسى ترجمه و مبوب نموده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تعليقات على الصحيفة السجادية، ملا محسن بن مرتضى فيض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تعليقۀ مختصر دربردارندۀ نكات ادبى و لغوى است و مؤلف، آن را در سال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به اتمام رسانده است</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رياض العابدين في شرح صحيفة زين العابدين، بديع الزمان قهپائى هرندى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شرح و ترجمۀ صحيفه است و مؤلف در اثناى آن به شرح لغوى نيز عنايت داشته است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لغات صحيفه، محمد عبد الباقى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كتاب به بررسى لغات صحيفه پرداخته و آن را در سال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است</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 لغات الصحيفة السجادية، محمد باقر بن محمد شفيع حسنى منجّم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اين كتاب صرفاً به مباحث لغوى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كوشش قيس عطّار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الصحيفة السجادية، سيد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است كه در آن غالباً به بررسى هاى لغوى و نقل نظرات اصحاب لغت پرداخته شده است</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تبيان اللغه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رسالۀ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ادامۀ اين مقدمه در بارۀ آن توضيح داده خواهد شد</w:t>
      </w:r>
      <w:r>
        <w:rPr>
          <w:rFonts w:eastAsia="Amiri" w:cs="Amiri" w:ascii="Amiri" w:hAnsi="Amiri"/>
          <w:color w:val="111111"/>
          <w:sz w:val="28"/>
          <w:szCs w:val="28"/>
          <w:rtl w:val="true"/>
          <w:lang w:bidi="ar-SA"/>
        </w:rPr>
        <w:t xml:space="preserve">. </w:t>
      </w:r>
      <w:bookmarkStart w:id="80" w:name="pg16291_193205"/>
    </w:p>
    <w:p>
      <w:pPr>
        <w:pStyle w:val="Heading4"/>
        <w:numPr>
          <w:ilvl w:val="3"/>
          <w:numId w:val="1"/>
        </w:numPr>
        <w:rPr/>
      </w:pPr>
      <w:bookmarkStart w:id="81" w:name="__RefHeading___Toc5224161_1280447820"/>
      <w:bookmarkStart w:id="82" w:name="_Toc30"/>
      <w:bookmarkEnd w:id="80"/>
      <w:bookmarkEnd w:id="81"/>
      <w:r>
        <w:rPr>
          <w:rtl w:val="true"/>
        </w:rPr>
        <w:t>كفعمى نويسندۀ حواشى صحيفه</w:t>
      </w:r>
      <w:bookmarkEnd w:id="82"/>
    </w:p>
    <w:p>
      <w:pPr>
        <w:pStyle w:val="BookText"/>
        <w:rPr/>
      </w:pPr>
      <w:r>
        <w:rPr>
          <w:rFonts w:ascii="Amiri" w:hAnsi="Amiri" w:eastAsia="Amiri" w:cs="Amiri"/>
          <w:color w:val="111111"/>
          <w:sz w:val="28"/>
          <w:sz w:val="28"/>
          <w:szCs w:val="28"/>
          <w:rtl w:val="true"/>
          <w:lang w:bidi="ar-SA"/>
        </w:rPr>
        <w:t xml:space="preserve">تقى الدين ابراهيم بن على بن حسن بن محمد بن صالح حارثى كفعمى عاملى در سال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كفر عما</w:t>
      </w:r>
      <w:r>
        <w:rPr>
          <w:rStyle w:val="FootnoteAnchor"/>
          <w:rtl w:val="true"/>
        </w:rPr>
        <w:footnoteReference w:id="324"/>
      </w:r>
      <w:r>
        <w:rPr>
          <w:rFonts w:ascii="IRNazanin" w:hAnsi="IRNazanin" w:eastAsia="IRNazanin"/>
          <w:color w:val="111111"/>
          <w:sz w:val="28"/>
          <w:sz w:val="28"/>
          <w:szCs w:val="28"/>
          <w:rtl w:val="true"/>
          <w:lang w:bidi="fa-IR"/>
        </w:rPr>
        <w:t xml:space="preserve">در ناحيۀ شقيف جبل عامل متولد شد و در سال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همان جا از دنيا رفت و در محلۀ جب شيث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اساتيدى كه كفعمى نزد آنان تلمذ نموده عبارت اند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حسن كفعمى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حسين بن مساعد حسينى حائرى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على بن عبد الحسين موسوى حسينى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زيد بن على بن شمال عاملى مشغرى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يونس عاملى نباطى بياضى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نزد پدرى فقيه پرورش يافت و مدتى در كربلا ساكن بود و نزد اساتيد اين شهر تلمذ نمود و به مدارج بالاى علمى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كتاب رياض العلماء در شرح حال وى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كفعمى از گروهى از اعلام ازجمله پدرش روايت مى كرده و در انواع علوم به ويژه فن عربيت و ادب يد طولايى داشته و دانشورى جامع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عبد النبى كاظمى در كتاب تكملة الرجال خود مى گويد كه دستخطى از مجلسى يافتم كه اين گونه در آن نوشته شده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بن على بن حسن بن محمد بن صالح كفعمى از مشاهير دانشمندان و محدثان و صالحان و متورعان بود كه در فاصلۀ زمان بين شهيد اول و شهيد ثانى رحمهم الله زندگى مى كرد و داراى تصنيفات فراوانى در ادعيه و غير آن است</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bookmarkStart w:id="83" w:name="pg16291_193206"/>
    </w:p>
    <w:p>
      <w:pPr>
        <w:pStyle w:val="BookText"/>
        <w:rPr/>
      </w:pPr>
      <w:bookmarkEnd w:id="83"/>
      <w:r>
        <w:rPr>
          <w:rFonts w:ascii="IRNazanin" w:hAnsi="IRNazanin" w:eastAsia="IRNazanin"/>
          <w:color w:val="111111"/>
          <w:sz w:val="28"/>
          <w:sz w:val="28"/>
          <w:szCs w:val="28"/>
          <w:rtl w:val="true"/>
          <w:lang w:bidi="fa-IR"/>
        </w:rPr>
        <w:t>كفعمى در علوم رايج عصر خود مرتبۀ والايى داشته و در كتاب هاى شرح حال، وى را با عناوينى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اديب، فقيه، شاعر، 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ياد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تبحر ويژۀ كفعمى در دعاشناسى است و آثار وى در دعا بعد از آثار شيخ طوسى و ابن طاوس، از مصادر مورد اعتماد و استناد عالمان شيعى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حواشى او بر صحيفه بر آثار مشابه امتياز دارد</w:t>
      </w:r>
      <w:r>
        <w:rPr>
          <w:rFonts w:eastAsia="IRNazanin" w:cs="IRNazanin"/>
          <w:color w:val="111111"/>
          <w:sz w:val="28"/>
          <w:szCs w:val="28"/>
          <w:rtl w:val="true"/>
          <w:lang w:bidi="fa-IR"/>
        </w:rPr>
        <w:t>.</w:t>
      </w:r>
    </w:p>
    <w:p>
      <w:pPr>
        <w:pStyle w:val="Heading4"/>
        <w:numPr>
          <w:ilvl w:val="3"/>
          <w:numId w:val="1"/>
        </w:numPr>
        <w:rPr/>
      </w:pPr>
      <w:bookmarkStart w:id="84" w:name="__RefHeading___Toc5224163_1280447820"/>
      <w:bookmarkStart w:id="85" w:name="_Toc31"/>
      <w:bookmarkEnd w:id="84"/>
      <w:r>
        <w:rPr>
          <w:rtl w:val="true"/>
        </w:rPr>
        <w:t>آثار كفعمى</w:t>
      </w:r>
      <w:bookmarkEnd w:id="85"/>
    </w:p>
    <w:p>
      <w:pPr>
        <w:pStyle w:val="BookText"/>
        <w:rPr/>
      </w:pPr>
      <w:r>
        <w:rPr>
          <w:rFonts w:ascii="IRNazanin" w:hAnsi="IRNazanin" w:eastAsia="IRNazanin"/>
          <w:color w:val="111111"/>
          <w:sz w:val="28"/>
          <w:sz w:val="28"/>
          <w:szCs w:val="28"/>
          <w:rtl w:val="true"/>
          <w:lang w:bidi="fa-IR"/>
        </w:rPr>
        <w:t>كفعمى آثار زيادى از خود بر جاى گذاشته كه در كتاب ها در ذيل شرح حال وى ذكر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نام آثار وى در دعا ذكر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البلد الأمين و الدرع الحصين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كفعمى اين كتاب را در سال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اتمام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بارها به چاپ رسيده و به دست محمد باقر زواره اى اصفهانى و محمد حسين بن شاه محمد به فارسى ترجمه شده است</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جنة الأمان الواقية و جنة الإيمان الباقية معروف به مصباح كفعمى</w:t>
      </w:r>
      <w:r>
        <w:rPr>
          <w:rStyle w:val="FootnoteAnchor"/>
          <w:rtl w:val="true"/>
        </w:rPr>
        <w:footnoteReference w:id="327"/>
      </w: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شده و بارها به چاپ رسيده است</w:t>
      </w:r>
      <w:r>
        <w:rPr>
          <w:rFonts w:eastAsia="IRNazanin" w:cs="IRNazanin"/>
          <w:color w:val="111111"/>
          <w:sz w:val="28"/>
          <w:szCs w:val="28"/>
          <w:rtl w:val="true"/>
          <w:lang w:bidi="fa-IR"/>
        </w:rPr>
        <w:t>.</w:t>
      </w:r>
      <w:r>
        <w:rPr>
          <w:rStyle w:val="FootnoteAnchor"/>
          <w:rtl w:val="true"/>
        </w:rPr>
        <w:footnoteReference w:id="328"/>
      </w:r>
      <w:r>
        <w:rPr>
          <w:rFonts w:ascii="Amiri" w:hAnsi="Amiri" w:eastAsia="Amiri" w:cs="Amiri"/>
          <w:color w:val="111111"/>
          <w:sz w:val="28"/>
          <w:sz w:val="28"/>
          <w:szCs w:val="28"/>
          <w:rtl w:val="true"/>
          <w:lang w:bidi="ar-SA"/>
        </w:rPr>
        <w:t>مصباح كفعمى توسط سيد على بن محمد بن أسد اللّٰه امامى به فارسى ترجمه شده است</w:t>
      </w:r>
      <w:r>
        <w:rPr>
          <w:rFonts w:eastAsia="Amiri" w:cs="Amiri" w:ascii="Amiri" w:hAnsi="Amiri"/>
          <w:color w:val="111111"/>
          <w:sz w:val="28"/>
          <w:szCs w:val="28"/>
          <w:rtl w:val="true"/>
          <w:lang w:bidi="ar-SA"/>
        </w:rPr>
        <w:t>.</w:t>
      </w:r>
      <w:r>
        <w:rPr>
          <w:rStyle w:val="FootnoteAnchor"/>
          <w:rtl w:val="true"/>
        </w:rPr>
        <w:footnoteReference w:id="329"/>
      </w:r>
      <w:r>
        <w:rPr>
          <w:rFonts w:ascii="IRNazanin" w:hAnsi="IRNazanin" w:eastAsia="IRNazanin"/>
          <w:color w:val="111111"/>
          <w:sz w:val="28"/>
          <w:sz w:val="28"/>
          <w:szCs w:val="28"/>
          <w:rtl w:val="true"/>
          <w:lang w:bidi="fa-IR"/>
        </w:rPr>
        <w:t xml:space="preserve">ترجمۀ ديگر اين كتاب به نام راحة الأرواح في ترجمة المصباح اثر مير محمد حسين خان بن محمد على بن حسين بن نور الدين موسوى </w:t>
      </w:r>
    </w:p>
    <w:p>
      <w:pPr>
        <w:pStyle w:val="BookText"/>
        <w:rPr/>
      </w:pPr>
      <w:r>
        <w:rPr>
          <w:rFonts w:ascii="IRNazanin" w:hAnsi="IRNazanin" w:eastAsia="IRNazanin"/>
          <w:color w:val="111111"/>
          <w:sz w:val="28"/>
          <w:sz w:val="28"/>
          <w:szCs w:val="28"/>
          <w:rtl w:val="true"/>
          <w:lang w:bidi="fa-IR"/>
        </w:rPr>
        <w:t xml:space="preserve">جزائرى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ترجمۀ ديگرى به نام مونس العابدين و معروف به ترجمۀ نيك بختيه از ميرزا محمود بن على در دست است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چند تلخيص هم از اين كتاب 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تلخيصى كه خود كفعمى انجام داده موسوم به الجنة الواقية و الجنة الباقية و ديگرى الأنوار المقتبسة من مصباح الأبرار و سومى مختصرى كه حيدر على بن محمد بن حسن شيروانى انجام داده و به مصباح موسوم است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حاشيه جنة الأمان الواقية و جنة الإيمان الباقية</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الجنة الواقية و الجنة الباقية؛ اين كتاب مختصر مصباح است كه كفعمى خود تلخيص نموده و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تبريز به چاپ رسيده و شيخ آقابزرگ، چهار ترجمۀ فارسى آن را در الذريعة معرفى نموده است</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الدروع الواقية</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ملحقات الدروع الواقية</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الأسماء؛ اين كتاب مختصر شرح دعوات سهروردى است و كفعمى آن را درضمن البلد الأمين آورده است</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صفوة الصفات في شرح دعاء السمات</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الفوائد الظريفة في شرح الصحيفة السجادية</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bookmarkStart w:id="86" w:name="pg16291_193208"/>
    </w:p>
    <w:p>
      <w:pPr>
        <w:pStyle w:val="BookText"/>
        <w:rPr/>
      </w:pPr>
      <w:bookmarkEnd w:id="86"/>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المقصد الأسنى في شرح الأسماء الحسنى</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المنتقى في العوذ و الرقى</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5224165_1280447820"/>
      <w:bookmarkStart w:id="88" w:name="_Toc32"/>
      <w:bookmarkEnd w:id="87"/>
      <w:r>
        <w:rPr>
          <w:rtl w:val="true"/>
        </w:rPr>
        <w:t>مؤلف</w:t>
      </w:r>
      <w:bookmarkEnd w:id="88"/>
    </w:p>
    <w:p>
      <w:pPr>
        <w:pStyle w:val="BookText"/>
        <w:rPr/>
      </w:pPr>
      <w:r>
        <w:rPr>
          <w:rFonts w:ascii="IRNazanin" w:hAnsi="IRNazanin" w:eastAsia="IRNazanin"/>
          <w:color w:val="111111"/>
          <w:sz w:val="28"/>
          <w:sz w:val="28"/>
          <w:szCs w:val="28"/>
          <w:rtl w:val="true"/>
          <w:lang w:bidi="fa-IR"/>
        </w:rPr>
        <w:t>ميرزا محمد على بن نصير الدين محمد بن زين العابدين چهاردهى رشتى نجفى مشهور به مدرس چهاردهى، در شب جمعه بيست و ششم ماه ربيع الاول</w:t>
      </w:r>
      <w:r>
        <w:rPr>
          <w:rStyle w:val="FootnoteAnchor"/>
          <w:rtl w:val="true"/>
        </w:rPr>
        <w:footnoteReference w:id="341"/>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روستاى چهارده</w:t>
      </w:r>
      <w:r>
        <w:rPr>
          <w:rStyle w:val="FootnoteAnchor"/>
          <w:rtl w:val="true"/>
        </w:rPr>
        <w:footnoteReference w:id="342"/>
      </w:r>
      <w:r>
        <w:rPr>
          <w:rFonts w:ascii="IRNazanin" w:hAnsi="IRNazanin" w:eastAsia="IRNazanin"/>
          <w:color w:val="111111"/>
          <w:sz w:val="28"/>
          <w:sz w:val="28"/>
          <w:szCs w:val="28"/>
          <w:rtl w:val="true"/>
          <w:lang w:bidi="fa-IR"/>
        </w:rPr>
        <w:t>گيلان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نصير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كردۀ اصفهان و از اعلام و مدرسان معروف مقيم رشت بود كه از جملۀ اساتيد وى مى توان از شيخ جعفر گيلانى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و جنازه اش را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اشرف حمل و در وادى السلام دفن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ازجمله آثار ملا محمد مى توان از حاشيه بر شوارق الإلهام في شرح تجريد الكلام</w:t>
      </w:r>
      <w:r>
        <w:rPr>
          <w:rStyle w:val="FootnoteAnchor"/>
          <w:rtl w:val="true"/>
        </w:rPr>
        <w:footnoteReference w:id="343"/>
      </w:r>
      <w:r>
        <w:rPr>
          <w:rFonts w:ascii="Amiri" w:hAnsi="Amiri" w:eastAsia="Amiri" w:cs="Amiri"/>
          <w:color w:val="111111"/>
          <w:sz w:val="28"/>
          <w:sz w:val="28"/>
          <w:szCs w:val="28"/>
          <w:rtl w:val="true"/>
          <w:lang w:bidi="ar-SA"/>
        </w:rPr>
        <w:t>، كتاب الرجال كه تعليقاتى بر منهج المقال است</w:t>
      </w:r>
      <w:r>
        <w:rPr>
          <w:rStyle w:val="FootnoteAnchor"/>
          <w:rtl w:val="true"/>
        </w:rPr>
        <w:footnoteReference w:id="344"/>
      </w:r>
      <w:r>
        <w:rPr>
          <w:rFonts w:ascii="Amiri" w:hAnsi="Amiri" w:eastAsia="Amiri" w:cs="Amiri"/>
          <w:color w:val="111111"/>
          <w:sz w:val="28"/>
          <w:sz w:val="28"/>
          <w:szCs w:val="28"/>
          <w:rtl w:val="true"/>
          <w:lang w:bidi="ar-SA"/>
        </w:rPr>
        <w:t>و حواشى بر معالم الاُصول ياد نمود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چهاردهى مقدمات علوم دينى را در زادگاهش فرا گرفت، دوازده سال بيش نداشت كه پدرش درگذشت و از آن پس براى </w:t>
      </w:r>
    </w:p>
    <w:p>
      <w:pPr>
        <w:pStyle w:val="BookText"/>
        <w:rPr/>
      </w:pPr>
      <w:r>
        <w:rPr>
          <w:rFonts w:ascii="IRNazanin" w:hAnsi="IRNazanin" w:eastAsia="IRNazanin"/>
          <w:color w:val="111111"/>
          <w:sz w:val="28"/>
          <w:sz w:val="28"/>
          <w:szCs w:val="28"/>
          <w:rtl w:val="true"/>
          <w:lang w:bidi="fa-IR"/>
        </w:rPr>
        <w:t>تحصيل علم به قزوين مهاجرت نمود و با مشكلات مالى فراوان در مدرسۀ صالحيۀ قزوين ادامه تحصيل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كربلا رفت و چند سالى را در مدرسۀ هنديه ساكن شد، سپس به نجف مهاجرت نمود و در درس علماى عصر،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مرتضى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حسين كوه كمرى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جواد بن عبد الكريم رشتى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ميرزا حبيب اللّٰه رشتى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ميرزا احمد هندى حائرى، مولى على خليلى تهرانى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حسين كاظمى، حاضر گشت و بعد از درگذشت استادش سيد حسين كوه كمرى ديگر بر سر درس كسى حاضر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چهاردهى معتقد بود كه اكثر طلاب بدون تكميل دروس سطح و كسب معلومات لازمه، در درس خارج حاضر مى شوند، به همين سبب نذر شرعى نمود كه اصلاً درس خارج نگويد و تا آخر عمر مشغول به تدريس كتاب هاى دورۀ سطح در فقه و اُصول گرديد و به جهت حسن خلق و سعۀ صدرى كه داشت مجلس درسش همواره مملو از شاگردان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علاقۀ فراوان درس خود را قبل از طلوع آفتاب شروع مى نمود و تا غروب مشغول به تدريس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طلاب عصر وى در نجف از شاگردان وى بودند و ازاين جهت بود كه به مدرس چهاردهى مشتهر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همچنين همه روزه در سه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ظهر و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رواق بالاى مرقد اميرالمؤمنين عليه السلام نماز جماعت اقامه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چهاردهى پس از عمرى تلاش علمى و تدريس متون دينى در روز چهارشنبه اواخر محرم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نجف اشرف رخت از سراى فانى برچيد و در حجرۀ زاويۀ جنوب شرقى صحن مطهر اميرالمؤمنين عليه السلام در آرامگاه ابدى خود قرار گرفت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چهاردهى سه پسر و سه دختر داشت كه معروف ترين آنها </w:t>
      </w:r>
      <w:bookmarkStart w:id="89" w:name="pg16291_193210"/>
    </w:p>
    <w:p>
      <w:pPr>
        <w:pStyle w:val="BookText"/>
        <w:rPr/>
      </w:pPr>
      <w:bookmarkEnd w:id="89"/>
      <w:r>
        <w:rPr>
          <w:rFonts w:ascii="Amiri" w:hAnsi="Amiri" w:eastAsia="Amiri" w:cs="Amiri"/>
          <w:color w:val="111111"/>
          <w:sz w:val="28"/>
          <w:sz w:val="28"/>
          <w:szCs w:val="28"/>
          <w:rtl w:val="true"/>
          <w:lang w:bidi="ar-SA"/>
        </w:rPr>
        <w:t xml:space="preserve">محمد آيت اللّٰه زاده مدرسى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فرزند وى شيخ مرتضى مدرسى نيز از اهل علم بود</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5224167_1280447820"/>
      <w:bookmarkStart w:id="91" w:name="_Toc33"/>
      <w:bookmarkEnd w:id="90"/>
      <w:r>
        <w:rPr>
          <w:rtl w:val="true"/>
        </w:rPr>
        <w:t>شاگردان مدرس چهاردهى</w:t>
      </w:r>
      <w:bookmarkEnd w:id="91"/>
    </w:p>
    <w:p>
      <w:pPr>
        <w:pStyle w:val="BookText"/>
        <w:rPr/>
      </w:pPr>
      <w:r>
        <w:rPr>
          <w:rFonts w:ascii="IRNazanin" w:hAnsi="IRNazanin" w:eastAsia="IRNazanin"/>
          <w:color w:val="111111"/>
          <w:sz w:val="28"/>
          <w:sz w:val="28"/>
          <w:szCs w:val="28"/>
          <w:rtl w:val="true"/>
          <w:lang w:bidi="fa-IR"/>
        </w:rPr>
        <w:t>آن چنان كه ذكر شد چهاردهى مدت مديدى در نجف اشرف به تدريس مشغول بود و شاگردان زيادى نزد وى مراتب رشد و ترقى را طى نمودند كه اسامى تعدادى از آنان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آقابزرگ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عبد اللّٰه ثقة الاسلام اصفهانى؛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محمد زاهد گيلانى؛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 اللّٰه سيد شهاب الدين مرعشى؛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على 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الحسن مرندى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حسن اشكورى؛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يوسف بن احمد بن يوسف گيلانى؛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تقى رودبارى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محمد رضا جرقويى اصفهانى؛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ناصر حسين بن مير حامد حسين كنتورى</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5224169_1280447820"/>
      <w:bookmarkStart w:id="93" w:name="_Toc34"/>
      <w:bookmarkEnd w:id="92"/>
      <w:r>
        <w:rPr>
          <w:rtl w:val="true"/>
        </w:rPr>
        <w:t>آثار چهاردهى</w:t>
      </w:r>
      <w:bookmarkEnd w:id="93"/>
    </w:p>
    <w:p>
      <w:pPr>
        <w:pStyle w:val="BookText"/>
        <w:rPr/>
      </w:pPr>
      <w:r>
        <w:rPr>
          <w:rFonts w:ascii="IRNazanin" w:hAnsi="IRNazanin" w:eastAsia="IRNazanin"/>
          <w:color w:val="111111"/>
          <w:sz w:val="28"/>
          <w:sz w:val="28"/>
          <w:szCs w:val="28"/>
          <w:rtl w:val="true"/>
          <w:lang w:bidi="fa-IR"/>
        </w:rPr>
        <w:t>مدرس چهاردهى، مؤلف پركارى بود و آثار متعددى از خود به يادگار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به عربى و فارسى است و جز چند اثر بقيه تاكنون منتشر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اصل اغلب آثار وى در كتابخانۀ آستان قدس رضوى در مشهد و كتابخانۀ آيت اللّٰه مرعشى در قم، نگهدارى مى 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شناسۀ آثارى كه از وى تاكنون بدست آمده بدين شرح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ادعيه و اذكار،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كتابخانۀ آستان قدس رضوى، ش </w:t>
      </w:r>
      <w:r>
        <w:rPr>
          <w:rFonts w:eastAsia="Amiri" w:cs="Amiri" w:ascii="Amiri" w:hAnsi="Amiri"/>
          <w:color w:val="111111"/>
          <w:sz w:val="28"/>
          <w:szCs w:val="28"/>
          <w:lang w:bidi="ar-SA"/>
        </w:rPr>
        <w:t>6107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أُرجوزة في الجمل و العقود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اُصول 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أيام الأسابيع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چهاردِه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تبيان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رسالۀ حاضر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تجويد،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كتابخانۀ آستان قدس رضوى، ش </w:t>
      </w:r>
      <w:r>
        <w:rPr>
          <w:rFonts w:eastAsia="Amiri" w:cs="Amiri" w:ascii="Amiri" w:hAnsi="Amiri"/>
          <w:color w:val="111111"/>
          <w:sz w:val="28"/>
          <w:szCs w:val="28"/>
          <w:lang w:bidi="ar-SA"/>
        </w:rPr>
        <w:t>12366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التحفة الحسينية،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كتابخانۀ آستان قدس رضوى، ش </w:t>
      </w:r>
      <w:r>
        <w:rPr>
          <w:rFonts w:eastAsia="Amiri" w:cs="Amiri" w:ascii="Amiri" w:hAnsi="Amiri"/>
          <w:color w:val="111111"/>
          <w:sz w:val="28"/>
          <w:szCs w:val="28"/>
          <w:lang w:bidi="ar-SA"/>
        </w:rPr>
        <w:t>8492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التذكرة الغروية،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كتابخانۀ آستان قدس رضوى، ش </w:t>
      </w:r>
      <w:r>
        <w:rPr>
          <w:rFonts w:eastAsia="Amiri" w:cs="Amiri" w:ascii="Amiri" w:hAnsi="Amiri"/>
          <w:color w:val="111111"/>
          <w:sz w:val="28"/>
          <w:szCs w:val="28"/>
          <w:lang w:bidi="ar-SA"/>
        </w:rPr>
        <w:t>12369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ترجمۀ صحيفه سجاديه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ترجمۀ مكارم الأخلاق،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كتابخانۀ آستان قدس رضوى، ش </w:t>
      </w:r>
      <w:r>
        <w:rPr>
          <w:rFonts w:eastAsia="Amiri" w:cs="Amiri" w:ascii="Amiri" w:hAnsi="Amiri"/>
          <w:color w:val="111111"/>
          <w:sz w:val="28"/>
          <w:szCs w:val="28"/>
          <w:lang w:bidi="ar-SA"/>
        </w:rPr>
        <w:t>12368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ترجمۀ نجاة العباد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نواقض الروافض نوشتۀ ميرزا مخدوم شريفى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تصحيح و تحشيۀ نوۀ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مدرسى چهاردهى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ترجمۀ مصائب النواصب تأليف قاضى نور اللّٰه شوشترى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كتابخانۀ آستان قدس رضوى، ش </w:t>
      </w:r>
      <w:r>
        <w:rPr>
          <w:rFonts w:eastAsia="Amiri" w:cs="Amiri" w:ascii="Amiri" w:hAnsi="Amiri"/>
          <w:color w:val="111111"/>
          <w:sz w:val="28"/>
          <w:szCs w:val="28"/>
          <w:lang w:bidi="ar-SA"/>
        </w:rPr>
        <w:t>7344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ترجمه و شرح دعاى صباح،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كتابخانۀ آستان قدس رضوى، ش </w:t>
      </w:r>
      <w:r>
        <w:rPr>
          <w:rFonts w:eastAsia="Amiri" w:cs="Amiri" w:ascii="Amiri" w:hAnsi="Amiri"/>
          <w:color w:val="111111"/>
          <w:sz w:val="28"/>
          <w:szCs w:val="28"/>
          <w:lang w:bidi="ar-SA"/>
        </w:rPr>
        <w:t>9354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ترجمه و شرح رساله دماء ثلاثه صاحب جواهر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تعقيبات الصلوات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تقريرات درس استادش سيد حسين كوه كمرى، در سه مجلد، شامل 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و الأعم، الاجتهاد و التقليد، مقدمة الواجب، </w:t>
      </w:r>
    </w:p>
    <w:p>
      <w:pPr>
        <w:pStyle w:val="BookText"/>
        <w:rPr/>
      </w:pPr>
      <w:r>
        <w:rPr>
          <w:rFonts w:ascii="Amiri" w:hAnsi="Amiri" w:eastAsia="Amiri" w:cs="Amiri"/>
          <w:color w:val="111111"/>
          <w:sz w:val="28"/>
          <w:sz w:val="28"/>
          <w:szCs w:val="28"/>
          <w:rtl w:val="true"/>
          <w:lang w:bidi="ar-SA"/>
        </w:rPr>
        <w:t>حجية الظنون تا آخر ظواهر الكتاب و بعضى از مسائل فقهى و خلل نماز،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كتابخانۀ آستان قدس رضوى، ش </w:t>
      </w:r>
      <w:r>
        <w:rPr>
          <w:rFonts w:eastAsia="Amiri" w:cs="Amiri" w:ascii="Amiri" w:hAnsi="Amiri"/>
          <w:color w:val="111111"/>
          <w:sz w:val="28"/>
          <w:szCs w:val="28"/>
          <w:lang w:bidi="ar-SA"/>
        </w:rPr>
        <w:t>9591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9956</w:t>
      </w:r>
      <w:r>
        <w:rPr>
          <w:rFonts w:ascii="Amiri" w:hAnsi="Amiri" w:eastAsia="Amiri" w:cs="Amiri"/>
          <w:color w:val="111111"/>
          <w:sz w:val="28"/>
          <w:sz w:val="28"/>
          <w:szCs w:val="28"/>
          <w:rtl w:val="true"/>
          <w:lang w:bidi="ar-SA"/>
        </w:rPr>
        <w:t xml:space="preserve">؛ كتابخانۀ آيت اللّٰه مرعشى، ش </w:t>
      </w:r>
      <w:r>
        <w:rPr>
          <w:rFonts w:eastAsia="Amiri" w:cs="Amiri" w:ascii="Amiri" w:hAnsi="Amiri"/>
          <w:color w:val="111111"/>
          <w:sz w:val="28"/>
          <w:szCs w:val="28"/>
          <w:lang w:bidi="ar-SA"/>
        </w:rPr>
        <w:t>8765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حاشيه بر خلاصة الحساب شيخ بهايى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حاشيه بر تشريح الأفلاك شيخ بهايى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حاشيه بر الروضة البهية،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كتابخانۀ آستان قدس رضوى، ش </w:t>
      </w:r>
      <w:r>
        <w:rPr>
          <w:rFonts w:eastAsia="Amiri" w:cs="Amiri" w:ascii="Amiri" w:hAnsi="Amiri"/>
          <w:color w:val="111111"/>
          <w:sz w:val="28"/>
          <w:szCs w:val="28"/>
          <w:lang w:bidi="ar-SA"/>
        </w:rPr>
        <w:t>12364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حاشيه بر رياض المسائل،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كتابخانۀ آستان قدس رضوى، ش </w:t>
      </w:r>
      <w:r>
        <w:rPr>
          <w:rFonts w:eastAsia="Amiri" w:cs="Amiri" w:ascii="Amiri" w:hAnsi="Amiri"/>
          <w:color w:val="111111"/>
          <w:sz w:val="28"/>
          <w:szCs w:val="28"/>
          <w:lang w:bidi="ar-SA"/>
        </w:rPr>
        <w:t>8571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حاشيه بر فرائد الاُصول،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كتابخانۀ آستان قدس رضوى، ش </w:t>
      </w:r>
      <w:r>
        <w:rPr>
          <w:rFonts w:eastAsia="Amiri" w:cs="Amiri" w:ascii="Amiri" w:hAnsi="Amiri"/>
          <w:color w:val="111111"/>
          <w:sz w:val="28"/>
          <w:szCs w:val="28"/>
          <w:lang w:bidi="ar-SA"/>
        </w:rPr>
        <w:t>8222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حاشيه بر قوانين الاُصول،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كتابخانۀ آستان قدس رضوى، ش </w:t>
      </w:r>
      <w:r>
        <w:rPr>
          <w:rFonts w:eastAsia="Amiri" w:cs="Amiri" w:ascii="Amiri" w:hAnsi="Amiri"/>
          <w:color w:val="111111"/>
          <w:sz w:val="28"/>
          <w:szCs w:val="28"/>
          <w:lang w:bidi="ar-SA"/>
        </w:rPr>
        <w:t>7236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كتابخانۀ آيت اللّٰه مرعشى، ش </w:t>
      </w:r>
      <w:r>
        <w:rPr>
          <w:rFonts w:eastAsia="Amiri" w:cs="Amiri" w:ascii="Amiri" w:hAnsi="Amiri"/>
          <w:color w:val="111111"/>
          <w:sz w:val="28"/>
          <w:szCs w:val="28"/>
          <w:lang w:bidi="ar-SA"/>
        </w:rPr>
        <w:t>8075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حاشيه بر منهج المقال ميرزا محمد على استرآبادى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 جمل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ذريعة العباد در اصول و فروع دين؛ اين كتاب در بمبئى،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چاپ رسيده و نسخه اى از آن در كتابخانۀ آستان قدس رضوى، به شمارۀ </w:t>
      </w:r>
      <w:r>
        <w:rPr>
          <w:rFonts w:eastAsia="IRNazanin" w:cs="IRNazanin"/>
          <w:color w:val="111111"/>
          <w:sz w:val="28"/>
          <w:szCs w:val="28"/>
          <w:lang w:bidi="fa-IR"/>
        </w:rPr>
        <w:t>9356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اجازه كبير روايت در حديث كه به شاگرد خود سيد ناصر حسين فرزند سيد حامد حسين هندى نگاشته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رساله اسرافيه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رساله در توحيد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رساله در جفر،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كتابخانۀ آستان قدس رضوى، ش </w:t>
      </w:r>
      <w:r>
        <w:rPr>
          <w:rFonts w:eastAsia="Amiri" w:cs="Amiri" w:ascii="Amiri" w:hAnsi="Amiri"/>
          <w:color w:val="111111"/>
          <w:sz w:val="28"/>
          <w:szCs w:val="28"/>
          <w:lang w:bidi="ar-SA"/>
        </w:rPr>
        <w:t>12366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رساله در حدود،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كتابخانۀ آستان قدس رضوى، ش </w:t>
      </w:r>
      <w:r>
        <w:rPr>
          <w:rFonts w:eastAsia="Amiri" w:cs="Amiri" w:ascii="Amiri" w:hAnsi="Amiri"/>
          <w:color w:val="111111"/>
          <w:sz w:val="28"/>
          <w:szCs w:val="28"/>
          <w:lang w:bidi="ar-SA"/>
        </w:rPr>
        <w:t>12365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رساله در رمل،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كتابخانۀ آستان قدس رضوى، ش </w:t>
      </w:r>
      <w:r>
        <w:rPr>
          <w:rFonts w:eastAsia="Amiri" w:cs="Amiri" w:ascii="Amiri" w:hAnsi="Amiri"/>
          <w:color w:val="111111"/>
          <w:sz w:val="28"/>
          <w:szCs w:val="28"/>
          <w:lang w:bidi="ar-SA"/>
        </w:rPr>
        <w:t>12366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رساله در فضيلت زيارت اميرالمؤمنين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رساله در نكاح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الرسالة الغروية في جواب المسائل الطبرية، در اصول دين؛ اين كتاب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ضميمۀ رسالۀ وقت و قبله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زبدة العبادات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عمليه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بمبئى به چاپ رسيده و نسخۀ خطى آن در كتابخانۀ آستان قدس رضوى، به شمارۀ </w:t>
      </w:r>
      <w:r>
        <w:rPr>
          <w:rFonts w:eastAsia="IRNazanin" w:cs="IRNazanin"/>
          <w:color w:val="111111"/>
          <w:sz w:val="28"/>
          <w:szCs w:val="28"/>
          <w:lang w:bidi="fa-IR"/>
        </w:rPr>
        <w:t>7349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الدرة بر مبحث نماز،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كتابخانۀ آستان قدس رضوى، ش </w:t>
      </w:r>
      <w:r>
        <w:rPr>
          <w:rFonts w:eastAsia="Amiri" w:cs="Amiri" w:ascii="Amiri" w:hAnsi="Amiri"/>
          <w:color w:val="111111"/>
          <w:sz w:val="28"/>
          <w:szCs w:val="28"/>
          <w:lang w:bidi="ar-SA"/>
        </w:rPr>
        <w:t>8503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دعاى سمات،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كتابخانۀ آستان قدس رضوى، ش </w:t>
      </w:r>
      <w:r>
        <w:rPr>
          <w:rFonts w:eastAsia="Amiri" w:cs="Amiri" w:ascii="Amiri" w:hAnsi="Amiri"/>
          <w:color w:val="111111"/>
          <w:sz w:val="28"/>
          <w:szCs w:val="28"/>
          <w:lang w:bidi="ar-SA"/>
        </w:rPr>
        <w:t>9353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دعاى صنمى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دعاى كميل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زيارت جامعه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زيارت عاشورا،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كتابخانۀ آستان قدس رضوى، ش </w:t>
      </w:r>
      <w:r>
        <w:rPr>
          <w:rFonts w:eastAsia="Amiri" w:cs="Amiri" w:ascii="Amiri" w:hAnsi="Amiri"/>
          <w:color w:val="111111"/>
          <w:sz w:val="28"/>
          <w:szCs w:val="28"/>
          <w:lang w:bidi="ar-SA"/>
        </w:rPr>
        <w:t>9367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12370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الصحيفة السجادية؛ اين شرح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كوشش فاضل پاكتچى در دو مجلد، از سوى انتشارات المكتبة المرتضوية لإحياء الآثار الجعفرية به چاپ رسيده و دو نسخۀ خطى از آن در كتابخانۀ آستان قدس رضوى، به شمارۀ </w:t>
      </w:r>
      <w:r>
        <w:rPr>
          <w:rFonts w:eastAsia="IRNazanin" w:cs="IRNazanin"/>
          <w:color w:val="111111"/>
          <w:sz w:val="28"/>
          <w:szCs w:val="28"/>
          <w:lang w:bidi="fa-IR"/>
        </w:rPr>
        <w:t>8821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قصيدۀ جمليّة در حساب و جمل و عقود از سيد مهدى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قصيدۀ مطالع الأنوار از سيد نظر حسين بن سيد بهادر على بهيكى پورى هندى، كه در مدح پنج تن آل عبا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چاپ رسيده است</w:t>
      </w:r>
      <w:r>
        <w:rPr>
          <w:rFonts w:eastAsia="IRNazanin" w:cs="IRNazanin"/>
          <w:color w:val="111111"/>
          <w:sz w:val="28"/>
          <w:szCs w:val="28"/>
          <w:rtl w:val="true"/>
          <w:lang w:bidi="fa-IR"/>
        </w:rPr>
        <w:t xml:space="preserve">. </w:t>
      </w:r>
      <w:bookmarkStart w:id="94" w:name="pg16291_193214"/>
    </w:p>
    <w:p>
      <w:pPr>
        <w:pStyle w:val="BookText"/>
        <w:rPr/>
      </w:pPr>
      <w:bookmarkEnd w:id="94"/>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قواعد الأحكام،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كتابخانۀ آيت اللّٰه مرعشى، ش </w:t>
      </w:r>
      <w:r>
        <w:rPr>
          <w:rFonts w:eastAsia="Amiri" w:cs="Amiri" w:ascii="Amiri" w:hAnsi="Amiri"/>
          <w:color w:val="111111"/>
          <w:sz w:val="28"/>
          <w:szCs w:val="28"/>
          <w:lang w:bidi="ar-SA"/>
        </w:rPr>
        <w:t>8177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مبحث الوقت و القبلة من شرح اللمعة، اين كتاب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چاپ رسيده و دو نسخه از آن در كتابخانۀ آيت اللّٰه مرعشى به شمارۀ </w:t>
      </w:r>
      <w:r>
        <w:rPr>
          <w:rFonts w:eastAsia="IRNazanin" w:cs="IRNazanin"/>
          <w:color w:val="111111"/>
          <w:sz w:val="28"/>
          <w:szCs w:val="28"/>
          <w:lang w:bidi="fa-IR"/>
        </w:rPr>
        <w:t>2078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علامۀ امينى، چهاردهى را از جملۀ شارحان نهج البلاغه نام برده و گويد كه شرح وى در سه جلد بوده است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الغروية در نمازهاى مستحب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القبّة الحسينية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به فارسى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النجاة في المبدأ و المعاد و اُصول الاعتقاد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هيئت فارسى،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كتابخانۀ آستان قدس رضوى، ش </w:t>
      </w:r>
      <w:r>
        <w:rPr>
          <w:rFonts w:eastAsia="Amiri" w:cs="Amiri" w:ascii="Amiri" w:hAnsi="Amiri"/>
          <w:color w:val="111111"/>
          <w:sz w:val="28"/>
          <w:szCs w:val="28"/>
          <w:lang w:bidi="ar-SA"/>
        </w:rPr>
        <w:t>12367</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5224171_1280447820"/>
      <w:bookmarkStart w:id="96" w:name="_Toc35"/>
      <w:bookmarkEnd w:id="95"/>
      <w:r>
        <w:rPr>
          <w:rtl w:val="true"/>
        </w:rPr>
        <w:t>تبيان اللغة</w:t>
      </w:r>
      <w:bookmarkEnd w:id="96"/>
    </w:p>
    <w:p>
      <w:pPr>
        <w:pStyle w:val="BookText"/>
        <w:rPr/>
      </w:pPr>
      <w:r>
        <w:rPr>
          <w:rFonts w:ascii="IRNazanin" w:hAnsi="IRNazanin" w:eastAsia="IRNazanin"/>
          <w:color w:val="111111"/>
          <w:sz w:val="28"/>
          <w:sz w:val="28"/>
          <w:szCs w:val="28"/>
          <w:rtl w:val="true"/>
          <w:lang w:bidi="fa-IR"/>
        </w:rPr>
        <w:t>يكى از آثار ارزشمند مدرس چهاردهى تبيان اللغه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را چهاردهى در شرح و توضيح لغات صحيفه به فارسى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در حقيقت ترجمۀ حواشى كفعمى بر صحيفۀ سجاديه اى است كه قبلاً معرفى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چهاردهى در تبيان اللغة حواشى كفعمى را به فارسى ترجمه و مرتب نموده تا بهره ورى و دسترسى به لغات آن براى استفاده در ترجمۀ ادعيۀ صحيفه و ديگر دعاها و نيز آيات قرآن كريم آسان 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تنها نسخۀ خطى موجود از تبيان اللغة نسخۀ شمارۀ </w:t>
      </w:r>
      <w:r>
        <w:rPr>
          <w:rFonts w:eastAsia="Amiri" w:cs="Amiri" w:ascii="Amiri" w:hAnsi="Amiri"/>
          <w:color w:val="111111"/>
          <w:sz w:val="28"/>
          <w:szCs w:val="28"/>
          <w:lang w:bidi="ar-SA"/>
        </w:rPr>
        <w:t>6110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كتابخانۀ </w:t>
      </w:r>
      <w:bookmarkStart w:id="97" w:name="pg16291_193215"/>
    </w:p>
    <w:p>
      <w:pPr>
        <w:pStyle w:val="BookText"/>
        <w:rPr/>
      </w:pPr>
      <w:bookmarkEnd w:id="97"/>
      <w:r>
        <w:rPr>
          <w:rFonts w:ascii="Amiri" w:hAnsi="Amiri" w:eastAsia="Amiri" w:cs="Amiri"/>
          <w:color w:val="111111"/>
          <w:sz w:val="28"/>
          <w:sz w:val="28"/>
          <w:szCs w:val="28"/>
          <w:rtl w:val="true"/>
          <w:lang w:bidi="ar-SA"/>
        </w:rPr>
        <w:t>آستان قدس رضوى است با اين مشخصات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نسخه كه مسودۀ مؤلف است، به دست مؤلف تصحيح شده و توسط مؤلف در حاشيه اضافاتى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بدون ترقيمه است و در برگ هاى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ركابه ديده مى شود و صفحۀ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نسخه را مرتضى مدرسى چهاردهى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نوۀ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كتابخانه آستان قدس، وقف نموده و بر روى صفحۀ اول ضمن تحرير وقف نامه، نام كتاب را با اين عبارت تحرير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تبيان اللغة، در لغت قرآن و صحيفۀ سجاديه، تأليف آقا ميرزا محمد على المدرس الرشتى الچهاردهى النجفى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تاريخ تحرير ندارد، اما آنجا كه مؤلف در ابتداى رساله متذكر شده كه آن را بعد از نگارش شرح فارسى خود بر صحيفه نگاشته، و تاريخ اتمام شرح صحيفه سه 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معلوم مى شود كه وى اين رساله را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آخر عمر خود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ظاهرى اين نسخه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تحريرى نازيبا، 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تعداد برگ ها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طول و عرض نسخه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مقوايى</w:t>
      </w:r>
      <w:r>
        <w:rPr>
          <w:rFonts w:eastAsia="IRNazanin" w:cs="IRNazanin"/>
          <w:color w:val="111111"/>
          <w:sz w:val="28"/>
          <w:szCs w:val="28"/>
          <w:rtl w:val="true"/>
          <w:lang w:bidi="fa-IR"/>
        </w:rPr>
        <w:t>.</w:t>
      </w:r>
    </w:p>
    <w:p>
      <w:pPr>
        <w:pStyle w:val="Heading4"/>
        <w:numPr>
          <w:ilvl w:val="3"/>
          <w:numId w:val="1"/>
        </w:numPr>
        <w:rPr/>
      </w:pPr>
      <w:bookmarkStart w:id="98" w:name="__RefHeading___Toc5224173_1280447820"/>
      <w:bookmarkStart w:id="99" w:name="_Toc36"/>
      <w:bookmarkEnd w:id="98"/>
      <w:r>
        <w:rPr>
          <w:rtl w:val="true"/>
        </w:rPr>
        <w:t>روش تصحيح</w:t>
      </w:r>
      <w:bookmarkEnd w:id="99"/>
    </w:p>
    <w:p>
      <w:pPr>
        <w:pStyle w:val="BookText"/>
        <w:rPr/>
      </w:pPr>
      <w:r>
        <w:rPr>
          <w:rFonts w:ascii="IRNazanin" w:hAnsi="IRNazanin" w:eastAsia="IRNazanin"/>
          <w:color w:val="111111"/>
          <w:sz w:val="28"/>
          <w:sz w:val="28"/>
          <w:szCs w:val="28"/>
          <w:rtl w:val="true"/>
          <w:lang w:bidi="fa-IR"/>
        </w:rPr>
        <w:t>تصحيح از روى نسخۀ مذكور انجام گرفت و تلاش براى دست يافتن نسخه هاى ديگر به نتيجه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مشوش بودن نسخه و افتادگى هاى آن ناچار به اتخاذ روش قياسى در تصحيح شديم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ابتدا به قدر امكان رساله از روى نسخۀ مذكور استنساخ گرديد و پس از مقابله با نسخه با رجوع به مصادر لغوى حل غوامض موجود در نسخه در حد امكان و توان به ترتيب ذيل رفع گرديد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و روايات مندرج در متن به مصادر خود ارجاع داده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اقوال و نظرات مختلف پيرامون معانى لغات چه آنهايى كه اشاره به صاحب قول آنها شده و چه آنهايى كه صاحب قول آنها ذكر نگرديده، ارجاع به مصادر مربوطه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 باب هاى كتاب را به صورت الفبايى مرتب نموده، ولى واژه هاى هر باب را ترتيبى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تصحيح براى سهولت استفاده، لغات هر باب نيز به صورت الفبايى مرتب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علائم اختصارى مندرج در متن، به صورت اصلى برگردانده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p>
    <w:p>
      <w:pPr>
        <w:pStyle w:val="BookText"/>
        <w:rPr/>
      </w:pPr>
      <w:r>
        <w:rPr>
          <w:rFonts w:ascii="Amiri" w:hAnsi="Amiri" w:eastAsia="Amiri" w:cs="Amiri"/>
          <w:color w:val="111111"/>
          <w:sz w:val="28"/>
          <w:sz w:val="28"/>
          <w:szCs w:val="28"/>
          <w:rtl w:val="true"/>
          <w:lang w:bidi="ar-SA"/>
        </w:rPr>
        <w:t>ايض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كلمه هاى فارسى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w:t>
      </w:r>
    </w:p>
    <w:p>
      <w:pPr>
        <w:pStyle w:val="BookText"/>
        <w:rPr/>
      </w:pPr>
      <w:r>
        <w:rPr>
          <w:rFonts w:ascii="Amiri" w:hAnsi="Amiri" w:eastAsia="Amiri" w:cs="Amiri"/>
          <w:color w:val="111111"/>
          <w:sz w:val="28"/>
          <w:sz w:val="28"/>
          <w:szCs w:val="28"/>
          <w:rtl w:val="true"/>
          <w:lang w:bidi="ar-SA"/>
        </w:rPr>
        <w:t>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جهت</w:t>
      </w:r>
    </w:p>
    <w:p>
      <w:pPr>
        <w:pStyle w:val="BookText"/>
        <w:rPr/>
      </w:pP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w:t>
      </w:r>
    </w:p>
    <w:p>
      <w:pPr>
        <w:pStyle w:val="BookText"/>
        <w:rPr/>
      </w:pPr>
      <w:r>
        <w:rPr>
          <w:rFonts w:ascii="Amiri" w:hAnsi="Amiri" w:eastAsia="Amiri" w:cs="Amiri"/>
          <w:color w:val="111111"/>
          <w:sz w:val="28"/>
          <w:sz w:val="28"/>
          <w:szCs w:val="28"/>
          <w:rtl w:val="true"/>
          <w:lang w:bidi="ar-SA"/>
        </w:rPr>
        <w:t>محنة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محنت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براى بيان حركات به كار مى رود، در نسخه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شده كه در تصحيح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ازمنه</w:t>
      </w:r>
    </w:p>
    <w:p>
      <w:pPr>
        <w:pStyle w:val="BookText"/>
        <w:rPr/>
      </w:pPr>
      <w:r>
        <w:rPr>
          <w:rFonts w:ascii="Amiri" w:hAnsi="Amiri" w:eastAsia="Amiri" w:cs="Amiri"/>
          <w:color w:val="111111"/>
          <w:sz w:val="28"/>
          <w:sz w:val="28"/>
          <w:szCs w:val="28"/>
          <w:rtl w:val="true"/>
          <w:lang w:bidi="ar-SA"/>
        </w:rPr>
        <w:t>طايفة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طايفه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سابقه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جزء كلمه نبوده، از كلمه هاى بعد از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و 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جدا نوشته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w:t>
      </w:r>
    </w:p>
    <w:p>
      <w:pPr>
        <w:pStyle w:val="BookText"/>
        <w:rPr/>
      </w:pPr>
      <w:r>
        <w:rPr>
          <w:rFonts w:ascii="IRNazanin" w:hAnsi="IRNazanin" w:eastAsia="IRNazanin"/>
          <w:color w:val="111111"/>
          <w:sz w:val="28"/>
          <w:sz w:val="28"/>
          <w:szCs w:val="28"/>
          <w:rtl w:val="true"/>
          <w:lang w:bidi="fa-IR"/>
        </w:rPr>
        <w:t>بسوى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w:t>
      </w:r>
    </w:p>
    <w:p>
      <w:pPr>
        <w:pStyle w:val="BookText"/>
        <w:rPr/>
      </w:pPr>
      <w:r>
        <w:rPr>
          <w:rFonts w:ascii="Amiri" w:hAnsi="Amiri" w:eastAsia="Amiri" w:cs="Amiri"/>
          <w:color w:val="111111"/>
          <w:sz w:val="28"/>
          <w:sz w:val="28"/>
          <w:szCs w:val="28"/>
          <w:rtl w:val="true"/>
          <w:lang w:bidi="ar-SA"/>
        </w:rPr>
        <w:t>بكتاب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كتاب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بوده كه به صورت درست نگارش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برخى كلمات حذف شده بود كه در تصحيح تحرير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اغلاط املايى موجود در متن تصحيح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دار</w:t>
      </w:r>
    </w:p>
    <w:p>
      <w:pPr>
        <w:pStyle w:val="BookText"/>
        <w:rPr/>
      </w:pPr>
      <w:r>
        <w:rPr>
          <w:rFonts w:ascii="IRNazanin" w:hAnsi="IRNazanin" w:eastAsia="IRNazanin"/>
          <w:color w:val="111111"/>
          <w:sz w:val="28"/>
          <w:sz w:val="28"/>
          <w:szCs w:val="28"/>
          <w:rtl w:val="true"/>
          <w:lang w:bidi="fa-IR"/>
        </w:rPr>
        <w:t>بالتر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w:t>
      </w:r>
    </w:p>
    <w:p>
      <w:pPr>
        <w:pStyle w:val="BookText"/>
        <w:rPr/>
      </w:pPr>
      <w:r>
        <w:rPr>
          <w:rFonts w:ascii="Amiri" w:hAnsi="Amiri" w:eastAsia="Amiri" w:cs="Amiri"/>
          <w:color w:val="111111"/>
          <w:sz w:val="28"/>
          <w:sz w:val="28"/>
          <w:szCs w:val="28"/>
          <w:rtl w:val="true"/>
          <w:lang w:bidi="ar-SA"/>
        </w:rPr>
        <w:t>كلمئى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كلمه اى</w:t>
      </w:r>
    </w:p>
    <w:p>
      <w:pPr>
        <w:pStyle w:val="BookText"/>
        <w:rPr/>
      </w:pPr>
      <w:r>
        <w:rPr>
          <w:rFonts w:ascii="IRNazanin" w:hAnsi="IRNazanin" w:eastAsia="IRNazanin"/>
          <w:color w:val="111111"/>
          <w:sz w:val="28"/>
          <w:sz w:val="28"/>
          <w:szCs w:val="28"/>
          <w:rtl w:val="true"/>
          <w:lang w:bidi="fa-IR"/>
        </w:rPr>
        <w:t>جوستجو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w:t>
      </w:r>
    </w:p>
    <w:p>
      <w:pPr>
        <w:pStyle w:val="BookText"/>
        <w:rPr/>
      </w:pPr>
      <w:r>
        <w:rPr>
          <w:rFonts w:ascii="IRNazanin" w:hAnsi="IRNazanin" w:eastAsia="IRNazanin"/>
          <w:color w:val="111111"/>
          <w:sz w:val="28"/>
          <w:sz w:val="28"/>
          <w:szCs w:val="28"/>
          <w:rtl w:val="true"/>
          <w:lang w:bidi="fa-IR"/>
        </w:rPr>
        <w:t>مسئلئى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اى</w:t>
      </w:r>
    </w:p>
    <w:p>
      <w:pPr>
        <w:pStyle w:val="BookText"/>
        <w:rPr/>
      </w:pPr>
      <w:r>
        <w:rPr>
          <w:rFonts w:ascii="IRNazanin" w:hAnsi="IRNazanin" w:eastAsia="IRNazanin"/>
          <w:color w:val="111111"/>
          <w:sz w:val="28"/>
          <w:sz w:val="28"/>
          <w:szCs w:val="28"/>
          <w:rtl w:val="true"/>
          <w:lang w:bidi="fa-IR"/>
        </w:rPr>
        <w:t>سوستى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سستى</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p>
    <w:p>
      <w:pPr>
        <w:pStyle w:val="BookText"/>
        <w:rPr/>
      </w:pPr>
      <w:r>
        <w:rPr>
          <w:rFonts w:ascii="IRNazanin" w:hAnsi="IRNazanin" w:eastAsia="IRNazanin"/>
          <w:color w:val="111111"/>
          <w:sz w:val="28"/>
          <w:sz w:val="28"/>
          <w:szCs w:val="28"/>
          <w:rtl w:val="true"/>
          <w:lang w:bidi="fa-IR"/>
        </w:rPr>
        <w:t>تصویر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1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5"/>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106" o:detectmouseclick="t"/>
                <v:stroke color="#3465a4" joinstyle="round" endcap="flat"/>
                <w10:wrap type="none"/>
              </v:shape>
            </w:pict>
          </mc:Fallback>
        </mc:AlternateContent>
      </w:r>
      <w:bookmarkStart w:id="100" w:name="pg16291_193220"/>
    </w:p>
    <w:p>
      <w:pPr>
        <w:pStyle w:val="Heading3"/>
        <w:numPr>
          <w:ilvl w:val="2"/>
          <w:numId w:val="1"/>
        </w:numPr>
        <w:rPr/>
      </w:pPr>
      <w:bookmarkStart w:id="101" w:name="__RefHeading___Toc5224175_1280447820"/>
      <w:bookmarkStart w:id="102" w:name="_Toc37"/>
      <w:bookmarkEnd w:id="100"/>
      <w:bookmarkEnd w:id="101"/>
      <w:r>
        <w:rPr>
          <w:rtl w:val="true"/>
        </w:rPr>
        <w:t>متن رساله</w:t>
      </w:r>
      <w:bookmarkEnd w:id="102"/>
    </w:p>
    <w:p>
      <w:pPr>
        <w:pStyle w:val="Heading4"/>
        <w:numPr>
          <w:ilvl w:val="3"/>
          <w:numId w:val="1"/>
        </w:numPr>
        <w:rPr/>
      </w:pPr>
      <w:bookmarkStart w:id="103" w:name="__RefHeading___Toc5224177_1280447820"/>
      <w:bookmarkStart w:id="104" w:name="_Toc38"/>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بسم اللّه الرّحمن الرّحيم حمد و ثنا مر معبودى را سزاست كه انسان را علاوه بر اعطاى عقل و درك، قوت و قدرت بر تنطّق نمودن بما في الضمير انعام نموده است و درود و رحمت بر پيغمبر صلى الله عليه و آله و ذرّيت او باد، كه بعضى از اغراض</w:t>
      </w:r>
      <w:r>
        <w:rPr>
          <w:rStyle w:val="FootnoteAnchor"/>
          <w:rtl w:val="true"/>
        </w:rPr>
        <w:footnoteReference w:id="346"/>
      </w:r>
      <w:r>
        <w:rPr>
          <w:rFonts w:ascii="Amiri" w:hAnsi="Amiri" w:eastAsia="Amiri" w:cs="Amiri"/>
          <w:color w:val="111111"/>
          <w:sz w:val="28"/>
          <w:sz w:val="28"/>
          <w:szCs w:val="28"/>
          <w:rtl w:val="true"/>
          <w:lang w:bidi="ar-SA"/>
        </w:rPr>
        <w:t>ايجاد ايشان تعليم رعيت به كيفيت تكلم و مناجات با اوست</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عرض نمايد قاصر از درك معانى، محمد علي بن نصير الجيلاني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ازمنۀ سابقه تعدّى از حد خود نموده، شرح فارسى بر زبور اهل بيت يعنى صحيفة السجادية نوشته، كه تذكره از جهت خود شود و بعضى از لغات او به قدر وسع ضبط شده، در اين اوان نظر نمود به كتاب بلد الأمين مؤلف شيخ ابراهيم كفعمى، ملاحظه نمود ديد تمام لغات مشكلۀ صحيفه از كتب معتبره لغويه و غير او استخراج نموده در حاشيه كتاب نوشته، از اين كه متفرق بود، باعث و داعى شد، تمام لغات مزبوره به طريق حروف تهجّى ذكر نمايد، تا كسانى كه نزد ايشان بلد الأمين نيست، يا اين كه معنى لفظ بخواهند از روى لغت بدون اين كه معنى عبارت صحيفه بخوانند بدانند، تناول و اخذ او سهل و آسان باشد در هر دعا و از دعاى صحيفه كه آن واقع شده باشد، معنى او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مكررات در حاشيه باشد اسقاط شود و اين كتاب مسمّا شد به تبيان اللّغة و إليه استعان و استجد</w:t>
      </w:r>
      <w:r>
        <w:rPr>
          <w:rFonts w:eastAsia="IRNazanin" w:cs="IRNazanin"/>
          <w:color w:val="111111"/>
          <w:sz w:val="28"/>
          <w:szCs w:val="28"/>
          <w:rtl w:val="true"/>
          <w:lang w:bidi="fa-IR"/>
        </w:rPr>
        <w:t xml:space="preserve">. </w:t>
      </w:r>
      <w:bookmarkStart w:id="105" w:name="pg16291_193221"/>
    </w:p>
    <w:p>
      <w:pPr>
        <w:pStyle w:val="Heading4"/>
        <w:numPr>
          <w:ilvl w:val="3"/>
          <w:numId w:val="1"/>
        </w:numPr>
        <w:rPr/>
      </w:pPr>
      <w:bookmarkStart w:id="106" w:name="__RefHeading___Toc5224179_1280447820"/>
      <w:bookmarkStart w:id="107" w:name="_Toc39"/>
      <w:bookmarkEnd w:id="105"/>
      <w:bookmarkEnd w:id="106"/>
      <w:r>
        <w:rPr>
          <w:rtl w:val="true"/>
        </w:rPr>
        <w:t>باب ما أوّله الألف</w:t>
      </w:r>
      <w:bookmarkEnd w:id="107"/>
    </w:p>
    <w:p>
      <w:pPr>
        <w:pStyle w:val="BookText"/>
        <w:rPr/>
      </w:pPr>
      <w:r>
        <w:rPr>
          <w:rFonts w:ascii="Amiri" w:hAnsi="Amiri" w:eastAsia="Amiri" w:cs="Amiri"/>
          <w:color w:val="111111"/>
          <w:sz w:val="28"/>
          <w:sz w:val="28"/>
          <w:szCs w:val="28"/>
          <w:rtl w:val="true"/>
          <w:lang w:bidi="ar-SA"/>
        </w:rPr>
        <w:t>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است از تقدير اوقاتى كه از جهت او در مستقبل نهايت نداشته باشد، سرمد، هميشه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فروق</w:t>
      </w:r>
      <w:r>
        <w:rPr>
          <w:rStyle w:val="FootnoteAnchor"/>
          <w:rtl w:val="true"/>
        </w:rPr>
        <w:footnoteReference w:id="347"/>
      </w:r>
      <w:r>
        <w:rPr>
          <w:rFonts w:ascii="IRNazanin" w:hAnsi="IRNazanin" w:eastAsia="IRNazanin"/>
          <w:color w:val="111111"/>
          <w:sz w:val="28"/>
          <w:sz w:val="28"/>
          <w:szCs w:val="28"/>
          <w:rtl w:val="true"/>
          <w:lang w:bidi="fa-IR"/>
        </w:rPr>
        <w:t>فرق ما بين أبدى و سرمدى نموده است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أبد مصاحبت با تمام ازمان است، مى خواهد محقق باشد يا مقدور در جانبى؛ مراد به زمان محقق آن زمانى است كه به وجود آمده است، مقدور چنين نيست و آينده است تا به سوى غير نهايت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سرمدى مصاحبت است با تمام ثابتات كه استمرار وجود دارند در زمان</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اِستَأثَرتَ بِهِ‌</w:t>
      </w:r>
      <w:r>
        <w:rPr>
          <w:rStyle w:val="FootnoteAnchor"/>
          <w:rtl w:val="true"/>
        </w:rPr>
        <w:footnoteReference w:id="349"/>
      </w:r>
      <w:r>
        <w:rPr>
          <w:rFonts w:ascii="IRNazanin" w:hAnsi="IRNazanin" w:eastAsia="IRNazanin"/>
          <w:color w:val="111111"/>
          <w:sz w:val="28"/>
          <w:sz w:val="28"/>
          <w:szCs w:val="28"/>
          <w:rtl w:val="true"/>
          <w:lang w:bidi="fa-IR"/>
        </w:rPr>
        <w:t>يعنى مختص شدى تو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اِستَأثَرَ فُلانٌ بِالشّيء يعنى مستبد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اِستَأثَرَ اللّٰه بِفُلانٍ وقتى كه مرده است و اميد غفران از جهت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آثِر يعنى اختيار نموده است از جهت نفس خود اخلاق حسنه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زيرا آنها ذكر كرده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أَثيرِي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خلصا و رفقاى من است؛ چنين ذكر نموده است جوهرى</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آثَرَكَ اَللّٰهُ عَلَيْنٰا</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يعنى تفضيل او است تو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سَتَلَقّونَ بَعدِي أثَرَهُ‌</w:t>
      </w:r>
      <w:r>
        <w:rPr>
          <w:rStyle w:val="FootnoteAnchor"/>
          <w:rtl w:val="true"/>
        </w:rPr>
        <w:footnoteReference w:id="352"/>
      </w:r>
      <w:r>
        <w:rPr>
          <w:rFonts w:ascii="IRNazanin" w:hAnsi="IRNazanin" w:eastAsia="IRNazanin"/>
          <w:color w:val="111111"/>
          <w:sz w:val="28"/>
          <w:sz w:val="28"/>
          <w:szCs w:val="28"/>
          <w:rtl w:val="true"/>
          <w:lang w:bidi="fa-IR"/>
        </w:rPr>
        <w:t>يعنى يَستَأثِرُ عَلَيكم، پس تفضيل دهد غير شما نفس خود را در ضلالت؛ چنين ذكر نمود هروى</w:t>
      </w:r>
      <w:r>
        <w:rPr>
          <w:rFonts w:eastAsia="IRNazanin" w:cs="IRNazanin"/>
          <w:color w:val="111111"/>
          <w:sz w:val="28"/>
          <w:szCs w:val="28"/>
          <w:rtl w:val="true"/>
          <w:lang w:bidi="fa-IR"/>
        </w:rPr>
        <w:t>.</w:t>
      </w:r>
      <w:r>
        <w:rPr>
          <w:rStyle w:val="FootnoteAnchor"/>
          <w:rtl w:val="true"/>
        </w:rPr>
        <w:footnoteReference w:id="353"/>
      </w:r>
      <w:r>
        <w:rPr>
          <w:rFonts w:ascii="Amiri" w:hAnsi="Amiri" w:eastAsia="Amiri" w:cs="Amiri"/>
          <w:color w:val="111111"/>
          <w:sz w:val="28"/>
          <w:sz w:val="28"/>
          <w:szCs w:val="28"/>
          <w:rtl w:val="true"/>
          <w:lang w:bidi="ar-SA"/>
        </w:rPr>
        <w:t>أثر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شدت فرح، او و بطر به يك معناست</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ثاء مثلثه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 خاردار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أثَلَ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دستى كه قوت ندارد</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شديد الملح؛ چنين گفته است هروى</w:t>
      </w:r>
      <w:r>
        <w:rPr>
          <w:rFonts w:eastAsia="IRNazanin" w:cs="IRNazanin"/>
          <w:color w:val="111111"/>
          <w:sz w:val="28"/>
          <w:szCs w:val="28"/>
          <w:rtl w:val="true"/>
          <w:lang w:bidi="fa-IR"/>
        </w:rPr>
        <w:t>.</w:t>
      </w:r>
      <w:r>
        <w:rPr>
          <w:rStyle w:val="FootnoteAnchor"/>
          <w:rtl w:val="true"/>
        </w:rPr>
        <w:footnoteReference w:id="356"/>
      </w:r>
      <w:r>
        <w:rPr>
          <w:rFonts w:ascii="Amiri" w:hAnsi="Amiri" w:eastAsia="Amiri" w:cs="Amiri"/>
          <w:color w:val="111111"/>
          <w:sz w:val="28"/>
          <w:sz w:val="28"/>
          <w:szCs w:val="28"/>
          <w:rtl w:val="true"/>
          <w:lang w:bidi="ar-SA"/>
        </w:rPr>
        <w:t>صاحب رهطة المتحفظ</w:t>
      </w:r>
      <w:r>
        <w:rPr>
          <w:rStyle w:val="FootnoteAnchor"/>
          <w:rtl w:val="true"/>
        </w:rPr>
        <w:footnoteReference w:id="357"/>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نمك گفته مى شود در آب، نمك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اُجاج و نعاج و ماج و زعاق</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از جهت او شريك نباشد و نظير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أحد و واحد يك معنا است، أحد فرد آن چنانى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شىء منبعث نمى شود و با شىء متحد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فرق ما بين واحد و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داخل در حساب است و جايز است از جهت او دويم باشد زيرا او مستوعب جنس خود نيست، به خلاف أحد؛ أ لا ترى اگر بگويى فلانى مقاومت او نكند واحد از مردمان، جايز است اين كه مقاوم او شود دو نفر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بگويى</w:t>
      </w:r>
      <w:r>
        <w:rPr>
          <w:rStyle w:val="FootnoteAnchor"/>
          <w:rtl w:val="true"/>
        </w:rPr>
        <w:footnoteReference w:id="359"/>
      </w:r>
      <w:r>
        <w:rPr>
          <w:rFonts w:ascii="IRNazanin" w:hAnsi="IRNazanin" w:eastAsia="IRNazanin"/>
          <w:color w:val="111111"/>
          <w:sz w:val="28"/>
          <w:sz w:val="28"/>
          <w:szCs w:val="28"/>
          <w:rtl w:val="true"/>
          <w:lang w:bidi="fa-IR"/>
        </w:rPr>
        <w:t>مقاومت</w:t>
      </w:r>
      <w:r>
        <w:rPr>
          <w:rStyle w:val="FootnoteAnchor"/>
          <w:rtl w:val="true"/>
        </w:rPr>
        <w:footnoteReference w:id="360"/>
      </w:r>
      <w:r>
        <w:rPr>
          <w:rFonts w:ascii="IRNazanin" w:hAnsi="IRNazanin" w:eastAsia="IRNazanin"/>
          <w:color w:val="111111"/>
          <w:sz w:val="28"/>
          <w:sz w:val="28"/>
          <w:szCs w:val="28"/>
          <w:rtl w:val="true"/>
          <w:lang w:bidi="fa-IR"/>
        </w:rPr>
        <w:t>او نكند أحدى، جايز نيست اين كه مقاوم او دو نفر نمايد؟ پس أحد ابلغ است؛ چنين ذكر نمود است طبرسى</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هروى</w:t>
      </w:r>
      <w:r>
        <w:rPr>
          <w:rFonts w:eastAsia="IRNazanin" w:cs="IRNazanin"/>
          <w:color w:val="111111"/>
          <w:sz w:val="28"/>
          <w:szCs w:val="28"/>
          <w:rtl w:val="true"/>
          <w:lang w:bidi="fa-IR"/>
        </w:rPr>
        <w:t>:</w:t>
      </w:r>
      <w:r>
        <w:rPr>
          <w:rStyle w:val="FootnoteAnchor"/>
          <w:rtl w:val="true"/>
        </w:rPr>
        <w:footnoteReference w:id="362"/>
      </w:r>
      <w:r>
        <w:rPr>
          <w:rFonts w:ascii="Amiri" w:hAnsi="Amiri" w:eastAsia="Amiri" w:cs="Amiri"/>
          <w:color w:val="111111"/>
          <w:sz w:val="28"/>
          <w:sz w:val="28"/>
          <w:szCs w:val="28"/>
          <w:rtl w:val="true"/>
          <w:lang w:bidi="ar-SA"/>
        </w:rPr>
        <w:t>ازاين قبيل است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لَسْتُنَّ كَأَحَدٍ مِنَ اَلنِّسٰاءِ</w:t>
      </w:r>
      <w:r>
        <w:rPr>
          <w:rFonts w:eastAsia="Amiri" w:cs="Amiri" w:ascii="Amiri" w:hAnsi="Amiri"/>
          <w:color w:val="111111"/>
          <w:sz w:val="28"/>
          <w:szCs w:val="28"/>
          <w:rtl w:val="true"/>
          <w:lang w:bidi="ar-SA"/>
        </w:rPr>
        <w:t>»</w:t>
      </w:r>
      <w:r>
        <w:rPr>
          <w:rStyle w:val="FootnoteAnchor"/>
          <w:rtl w:val="true"/>
        </w:rPr>
        <w:footnoteReference w:id="363"/>
      </w:r>
      <w:r>
        <w:rPr>
          <w:rFonts w:ascii="IRNazanin" w:hAnsi="IRNazanin" w:eastAsia="IRNazanin"/>
          <w:color w:val="111111"/>
          <w:sz w:val="28"/>
          <w:sz w:val="28"/>
          <w:szCs w:val="28"/>
          <w:rtl w:val="true"/>
          <w:lang w:bidi="fa-IR"/>
        </w:rPr>
        <w:t>و نفرمود كواحدة زيرا أحد نفى عام است از جهت مذكر و مؤنث، مفرد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ازهرى</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فرق گذاشت ما بين واحد و أحد؛ أحد بنا شده است از جهت نفى چيزى كه ذكر شود با او از عدد، واحد اسم است از جهت ابتداى عدد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يَأتي مِنهُم </w:t>
      </w:r>
    </w:p>
    <w:p>
      <w:pPr>
        <w:pStyle w:val="BookText"/>
        <w:rPr/>
      </w:pPr>
      <w:r>
        <w:rPr>
          <w:rFonts w:ascii="Amiri" w:hAnsi="Amiri" w:eastAsia="Amiri" w:cs="Amiri"/>
          <w:color w:val="111111"/>
          <w:sz w:val="28"/>
          <w:sz w:val="28"/>
          <w:szCs w:val="28"/>
          <w:rtl w:val="true"/>
          <w:lang w:bidi="ar-SA"/>
        </w:rPr>
        <w:t>أَحَدٌ، وَ جَاءَنِي مِنهُم وَاحِدٌ</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بعضى ذكر نموده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اقتضا نمايد نفى شريك بالنسبة به سوى ذات، أحد نفى شريك بالنسبه به سوى 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جِئْتُمْ شَيْئاً إِدًّا</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إدّ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شىء منكر عظيم؛ از أَدَّ و به كسر همزه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 الرّجُل إلى الشّيء أي احتاج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بستان 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 و اعانت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عاونه، 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فَآزَرَهُ فَاسْتَغْلَظَ</w:t>
      </w:r>
      <w:r>
        <w:rPr>
          <w:rFonts w:eastAsia="Amiri" w:cs="Amiri" w:ascii="Amiri" w:hAnsi="Amiri"/>
          <w:color w:val="111111"/>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 xml:space="preserve">أي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أَزَرَه يعنى مواسات با او نموده است؛ چنان گفت هروى</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ضم همزه و سكون 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قوم و طايفه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 خاردار، يا درخت انار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أصد و إيصاد و مؤصده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 روى چيزى افكندن و در بستن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إصري أي وزري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لفلان من الإصر أي الوزر</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اين بند از روايت در كتب ديگر اين گونه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له كفلان من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الناضرة،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مسند أحمد،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إصر به معنى عهد،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تَحْمِلْ عَلَيْنٰا إِصْراً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يعنى عهدى كه نتوانيم وفا نمودن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بهتان و دروغ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مؤتفك أي منقلب،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اَلْمُؤْتَفِكٰاتِ</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غروب</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 شدن و كم شدن،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أَلَتْنٰاهُمْ مِنْ عَمَلِهِمْ</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أي ما نقصنا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كسر همزه و تشديد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و عهد و قسم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محقق شده است از جهت او بندگى، مراد به اين كه او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محقق شده است از جهت او بندگى، به درستى كه او قادر است بر اصول نعم آن چنانى كه زمانى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جاى آورد مستحق شود بندگى نمودن او را؛ چنين گفته است در كتاب حدود</w:t>
      </w:r>
      <w:r>
        <w:rPr>
          <w:rFonts w:eastAsia="IRNazanin" w:cs="IRNazanin"/>
          <w:color w:val="111111"/>
          <w:sz w:val="28"/>
          <w:szCs w:val="28"/>
          <w:rtl w:val="true"/>
          <w:lang w:bidi="fa-IR"/>
        </w:rPr>
        <w:t>.</w:t>
      </w:r>
      <w:r>
        <w:rPr>
          <w:rStyle w:val="FootnoteAnchor"/>
          <w:rtl w:val="true"/>
        </w:rPr>
        <w:footnoteReference w:id="374"/>
      </w:r>
      <w:r>
        <w:rPr>
          <w:rFonts w:ascii="Amiri" w:hAnsi="Amiri" w:eastAsia="Amiri" w:cs="Amiri"/>
          <w:color w:val="111111"/>
          <w:sz w:val="28"/>
          <w:sz w:val="28"/>
          <w:szCs w:val="28"/>
          <w:rtl w:val="true"/>
          <w:lang w:bidi="ar-SA"/>
        </w:rPr>
        <w:t>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فِي اَلسَّمٰاءِ إِلٰهٌ وَ فِي اَلْأَرْضِ إِلٰهٌ</w:t>
      </w:r>
      <w:r>
        <w:rPr>
          <w:rFonts w:eastAsia="Amiri" w:cs="Amiri" w:ascii="Amiri" w:hAnsi="Amiri"/>
          <w:color w:val="111111"/>
          <w:sz w:val="28"/>
          <w:szCs w:val="28"/>
          <w:rtl w:val="true"/>
          <w:lang w:bidi="ar-SA"/>
        </w:rPr>
        <w:t>»</w:t>
      </w:r>
      <w:r>
        <w:rPr>
          <w:rStyle w:val="FootnoteAnchor"/>
          <w:rtl w:val="true"/>
        </w:rPr>
        <w:footnoteReference w:id="375"/>
      </w:r>
      <w:r>
        <w:rPr>
          <w:rFonts w:ascii="IRNazanin" w:hAnsi="IRNazanin" w:eastAsia="IRNazanin"/>
          <w:color w:val="111111"/>
          <w:sz w:val="28"/>
          <w:sz w:val="28"/>
          <w:szCs w:val="28"/>
          <w:rtl w:val="true"/>
          <w:lang w:bidi="fa-IR"/>
        </w:rPr>
        <w:t>يعنى معبود است در آسمان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تَأَلُّه يعنى قبول بندگى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نَعْبُدُ إِلٰهَكَ</w:t>
      </w:r>
      <w:r>
        <w:rPr>
          <w:rFonts w:eastAsia="IRNazanin" w:cs="IRNazanin"/>
          <w:color w:val="111111"/>
          <w:sz w:val="28"/>
          <w:szCs w:val="28"/>
          <w:rtl w:val="true"/>
          <w:lang w:bidi="fa-IR"/>
        </w:rPr>
        <w:t>»</w:t>
      </w:r>
      <w:r>
        <w:rPr>
          <w:rStyle w:val="FootnoteAnchor"/>
          <w:rtl w:val="true"/>
        </w:rPr>
        <w:footnoteReference w:id="376"/>
      </w:r>
      <w:r>
        <w:rPr>
          <w:rFonts w:ascii="Amiri" w:hAnsi="Amiri" w:eastAsia="Amiri" w:cs="Amiri"/>
          <w:color w:val="111111"/>
          <w:sz w:val="28"/>
          <w:sz w:val="28"/>
          <w:szCs w:val="28"/>
          <w:rtl w:val="true"/>
          <w:lang w:bidi="ar-SA"/>
        </w:rPr>
        <w:t>يعنى كسى كه ملتجى شوى تو به سوى او و استغاثه نمايى به سوى او ناميده شود، أضَاءَ كُفّارٌ بِإلهه؛ زيرا ايشان ملتجى به او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إِلٰهٌ مَعَ اَللّٰهِ</w:t>
      </w:r>
      <w:r>
        <w:rPr>
          <w:rFonts w:eastAsia="Amiri" w:cs="Amiri" w:ascii="Amiri" w:hAnsi="Amiri"/>
          <w:color w:val="111111"/>
          <w:sz w:val="28"/>
          <w:szCs w:val="28"/>
          <w:rtl w:val="true"/>
          <w:lang w:bidi="ar-SA"/>
        </w:rPr>
        <w:t>»</w:t>
      </w:r>
      <w:r>
        <w:rPr>
          <w:rStyle w:val="FootnoteAnchor"/>
          <w:rtl w:val="true"/>
        </w:rPr>
        <w:footnoteReference w:id="377"/>
      </w:r>
      <w:r>
        <w:rPr>
          <w:rFonts w:ascii="IRNazanin" w:hAnsi="IRNazanin" w:eastAsia="IRNazanin"/>
          <w:color w:val="111111"/>
          <w:sz w:val="28"/>
          <w:sz w:val="28"/>
          <w:szCs w:val="28"/>
          <w:rtl w:val="true"/>
          <w:lang w:bidi="fa-IR"/>
        </w:rPr>
        <w:t>يعنى آيا التجاء كرده مى شود به سوى غير او؛ چنين گفته است ابو عبيده هروى در غريبين</w:t>
      </w:r>
      <w:r>
        <w:rPr>
          <w:rStyle w:val="FootnoteAnchor"/>
          <w:rtl w:val="true"/>
        </w:rPr>
        <w:footnoteReference w:id="378"/>
      </w:r>
      <w:r>
        <w:rPr>
          <w:rFonts w:ascii="Amiri" w:hAnsi="Amiri" w:eastAsia="Amiri" w:cs="Amiri"/>
          <w:color w:val="111111"/>
          <w:sz w:val="28"/>
          <w:sz w:val="28"/>
          <w:szCs w:val="28"/>
          <w:rtl w:val="true"/>
          <w:lang w:bidi="ar-SA"/>
        </w:rPr>
        <w:t xml:space="preserve">اللّهُمّ معناى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 حذف نموده اند از او ياء نداء را و ميم مشدّده در او زياد نمودند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لاهم ايضاً به معنى اَللّٰهم است</w:t>
      </w:r>
      <w:r>
        <w:rPr>
          <w:rFonts w:eastAsia="Amiri" w:cs="Amiri" w:ascii="Amiri" w:hAnsi="Amiri"/>
          <w:color w:val="111111"/>
          <w:sz w:val="28"/>
          <w:szCs w:val="28"/>
          <w:rtl w:val="true"/>
          <w:lang w:bidi="ar-SA"/>
        </w:rPr>
        <w:t>.</w:t>
      </w:r>
      <w:r>
        <w:rPr>
          <w:rStyle w:val="FootnoteAnchor"/>
          <w:rtl w:val="true"/>
        </w:rPr>
        <w:footnoteReference w:id="37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لاهُمَّ إنَّ المرءَ يَمنَعُ رَحلَهُ فَامنَع رحالَكَ‌</w:t>
      </w:r>
      <w:r>
        <w:rPr>
          <w:rStyle w:val="FootnoteAnchor"/>
          <w:rtl w:val="true"/>
        </w:rPr>
        <w:footnoteReference w:id="380"/>
      </w:r>
      <w:r>
        <w:rPr>
          <w:rFonts w:ascii="IRNazanin" w:hAnsi="IRNazanin" w:eastAsia="IRNazanin"/>
          <w:color w:val="111111"/>
          <w:sz w:val="28"/>
          <w:sz w:val="28"/>
          <w:szCs w:val="28"/>
          <w:rtl w:val="true"/>
          <w:lang w:bidi="fa-IR"/>
        </w:rPr>
        <w:t>، و حرز سيبويه أن يكون لاهم اللّٰه، ميم در لاهم و اَللهم بدل حروف نداست، گاه جمع ما بين بدل و مبدل در ضرورت شعر شود، مثل اين كه مى گويد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يا اللهما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معنى لفظ جلالۀ اللّٰه وجوهى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اسمى است از جهت موجود حق، جامع صفات خدايى، منعوت به نعوت ربوبيت، منفرد به وجود حقيقى؛ زيرا هر موجودى وراى او استحقاق وجود ندارد به ذات خود، و استفاده و استعارۀ وجود از او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 اند اللّٰه اسمى است از جهت خالق اين عالم و مدبر او؛ چنين گفته است غزالى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 اللّٰه اسمى است و عبارت است از ذات مقدس موصوف به جميع كمالات، آن چنانى كه او سبب است از جهت جميع 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نموده اند در اشتقاق او؛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لَاهَ است، لَاهَ الشَّيء يعنى مبالغه نموده است در طلب،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لاهت فما عرفت يوماً بخارجة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خرجت حتى عرفناها</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است از لَاهَ به معنى تَحَيَّرَ؛ زيرا متحيرند قوا در كنه عظمت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لاه به معنى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أله بالمكان إذا أقام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لاه يلوه به معنى ارتفع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است از وله به معنى حريص بودن، گفته شود بچه شتر وله باُمه وقتى كه مولع به مادر خود باشد، چنانچه بندگان حريص اند به تضرع به سوى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است از أله به معنى رجوع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أَلَهتُ إلى فلان أي فَزعتُ إليه، مردمان همه رجوع كنند به سوى او در حوائج خودشان، پس گفته شود به مرجوع إليه إلٰه چنانچه گفته به اقتدا گرديده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مشتق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سكون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أَلَهتَ إِلَيهِ إِذَا سَكَنتَ؛ زيرا خلق ساكن اند به ذكر او، چنين گفته است 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او مشتق است از الهيت به معنى قدرت بر اختراع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اشتقاق او گفته شده است همه تكلّف است و تعسّف، او اسمى است علم جامد، غير مشتق؛ زيرا واجب نيست در هر لفظ اشتقاق وگرنه لازم آيد تسلسل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بدان اين اسم شريف ممتاز است بر غير خود از اسماء حسنى به وجوهى، يكى </w:t>
      </w:r>
    </w:p>
    <w:p>
      <w:pPr>
        <w:pStyle w:val="BookText"/>
        <w:rPr/>
      </w:pPr>
      <w:r>
        <w:rPr>
          <w:rFonts w:ascii="Amiri" w:hAnsi="Amiri" w:eastAsia="Amiri" w:cs="Amiri"/>
          <w:color w:val="111111"/>
          <w:sz w:val="28"/>
          <w:sz w:val="28"/>
          <w:szCs w:val="28"/>
          <w:rtl w:val="true"/>
          <w:lang w:bidi="ar-SA"/>
        </w:rPr>
        <w:t xml:space="preserve">آن است كه اين اسمى است غير صفت به خلاف ساير اسماى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نبودن او صفت زيرا واقع نشود او صفت از جهت شىء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إِلهٌ، به خلاف غير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قَادِرٌ يا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آن است كه اين اسم شريف مختص است به معبود حق و بر غير او اطلاق نشود، نه حقيقتاً نه مجازاً،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تَعْلَمُ لَهُ سَمِيًّا</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آيا دانستى تو كسى را كه اسم ببرند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 در تفسير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مثلاً و شبيهاً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مشابهت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اسم دال است بر ذات موصوف به جميع صفات و كمالات و باقى اسماء دلالت ندارد آحاد او مگر بر معانى مثل قادر بر قدرت، عالم بر علم و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تمام اسماء ختم مى شود به اين اسم اما اين اسم ختم نشود به هيچ يك از ايشان، مثلا گفته نشود اللّٰه اسمى است از اسماى شكور يا صبور يا رحيم، لكن گفته شود صبور اسمى است از اسماى خدا و رحيم اسمى است از اسماء اللّٰه، چنين ذكر نمود كفعمى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خوردن يا قسم بر ترك 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يألو آلٍ أي غزا يغزو كوتاهى نمودن و ترك جهد نمودن،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يَأْلُونَكُمْ</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أي لا يقصرونكم،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آلُ في اختصار لفظه أي لم أقصره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بلندى و نه پستى و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أَمْتاً</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مر نفع بردن در آينده يا دفع ضرر، چنين است رجاء و طمع؛ چنين ذكر نمود صاحب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منح القضاء فرق ما بين أمل و رجا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 توقع حصول است در مستقبل با خوف عدم وقوع او، أمل طلب حصول چيزى است كه غالب الوقوع است در ظنّ ظانّ؛ زيرا ظنّ تعلق به او است اگر چه مقارب او نيست خوف عدم الوقع</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و أمّم و تأمّمه و ائتمه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نمودن، ازاين قبيل است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 اَلْبَيْتَ اَلْحَرٰامَ</w:t>
      </w:r>
      <w:r>
        <w:rPr>
          <w:rFonts w:eastAsia="Amiri" w:cs="Amiri" w:ascii="Amiri" w:hAnsi="Amiri"/>
          <w:color w:val="111111"/>
          <w:sz w:val="28"/>
          <w:szCs w:val="28"/>
          <w:rtl w:val="true"/>
          <w:lang w:bidi="ar-SA"/>
        </w:rPr>
        <w:t>»</w:t>
      </w:r>
      <w:r>
        <w:rPr>
          <w:rStyle w:val="FootnoteAnchor"/>
          <w:rtl w:val="true"/>
        </w:rPr>
        <w:footnoteReference w:id="386"/>
      </w:r>
      <w:r>
        <w:rPr>
          <w:rFonts w:ascii="IRNazanin" w:hAnsi="IRNazanin" w:eastAsia="IRNazanin"/>
          <w:color w:val="111111"/>
          <w:sz w:val="28"/>
          <w:sz w:val="28"/>
          <w:szCs w:val="28"/>
          <w:rtl w:val="true"/>
          <w:lang w:bidi="fa-IR"/>
        </w:rPr>
        <w:t>چنين گفته است مطرزى</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 أمّه و أمّمه و تأمّمه و تيمّمه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تعمّده و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في ترتيب المعرب،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به طريق امام زيرا او قصد شود، در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يَتَأَمَّمُونَ شِرار ثِمارِهِم في الصَّدقة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روايت شده است تنامون يعنى قصد كنند و در قرائت عبد اللّٰه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تَيَمَّمُوا اَلْخَبِيثَ مِنْهُ تُنْفِقُونَ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چنين ذكر نمود هروى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حدود گفته است ايمان در لغت تصديق است و در شرع فعل واجبات و نوافل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و أمنته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خوف</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أماني و اُمنيّة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آرزو نمودن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دو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آمين با الف طولانى و تخفيف ميم و ديگرى أمين بر وزن فعيل، در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خاتم و مهر رب العالمين</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آمين طابع اللّٰه على عباده</w:t>
      </w:r>
      <w:r>
        <w:rPr>
          <w:rStyle w:val="FootnoteAnchor"/>
          <w:rtl w:val="true"/>
        </w:rPr>
        <w:footnoteReference w:id="390"/>
      </w:r>
      <w:r>
        <w:rPr>
          <w:rFonts w:ascii="IRNazanin" w:hAnsi="IRNazanin" w:eastAsia="IRNazanin"/>
          <w:color w:val="111111"/>
          <w:sz w:val="28"/>
          <w:sz w:val="28"/>
          <w:szCs w:val="28"/>
          <w:rtl w:val="true"/>
          <w:lang w:bidi="fa-IR"/>
        </w:rPr>
        <w:t>زيرا دفع كند با او آفات و بلايا را، گويا آمين مثل مهر كتاب است كه حفظ مى نمايد و منع مى كند از افساد او و اظهار آن چيزى كه در اوست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درجه اى است در بهشت</w:t>
      </w:r>
      <w:r>
        <w:rPr>
          <w:rFonts w:eastAsia="Amiri" w:cs="Amiri" w:ascii="Amiri" w:hAnsi="Amiri"/>
          <w:color w:val="111111"/>
          <w:sz w:val="28"/>
          <w:szCs w:val="28"/>
          <w:rtl w:val="true"/>
          <w:lang w:bidi="ar-SA"/>
        </w:rPr>
        <w:t>.</w:t>
      </w:r>
      <w:r>
        <w:rPr>
          <w:rStyle w:val="FootnoteAnchor"/>
          <w:rtl w:val="true"/>
        </w:rPr>
        <w:footnoteReference w:id="391"/>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حرفى است كه كسب شود به سبب او قابليت درجۀ رفيعه در بهشت و تفسير آن اللّهم استجب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 معناى او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بايست چنين شود؛ چنين ذكر نموده است در غريبين</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همزه به معنى الفت گرفتن، و به كسر همزه مقابل جن و او اسم جنس جمعى است و اُناس جمع الجمع است مثل كرسىّ و كراسىّ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أناسىّ جمع انسان باشد؛ بعد از آن كه جمع نمودند نون حذف نمودند و عوض او ياء آوردند مثل سِرحَان و سَرَاحِين</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اختلاف شده است در اشتقاق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 او مأخوذ است از انس، الف و نون او مزيد است؛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مأخوذ از نسيان است، الف اول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تسميۀ او به انسان بنا بر اول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w:t>
      </w:r>
      <w:r>
        <w:rPr>
          <w:rStyle w:val="FootnoteAnchor"/>
          <w:rtl w:val="true"/>
        </w:rPr>
        <w:footnoteReference w:id="395"/>
      </w:r>
      <w:r>
        <w:rPr>
          <w:rFonts w:ascii="Amiri" w:hAnsi="Amiri" w:eastAsia="Amiri" w:cs="Amiri"/>
          <w:color w:val="111111"/>
          <w:sz w:val="28"/>
          <w:sz w:val="28"/>
          <w:szCs w:val="28"/>
          <w:rtl w:val="true"/>
          <w:lang w:bidi="ar-SA"/>
        </w:rPr>
        <w:t>و الفت اوست و بر ثانى از بابت فراموشى غير به دست او</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أناة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أنى يأني، به معنى رفق و مهلت و حلم،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تأنَّى في الأمر أي تَرَفَّقَ‌</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عِوَج مقابل راست، أقِمْ أَوَدي أي عِوَجي</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گرفتن</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سآوي فعل مستقبل و سين او استقبال، يعنى مأوىٰ گيرم، 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سَآوِي إِلىٰ جَبَلٍ</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ما بين أهل و آل، مى گويند در جماد و اسماء مجهوله أهل و در حيوان و اسماء معرفه آل،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بغداد و آل القوم و آل محمّد؛ چنين گفته است ابن خالويه</w:t>
      </w:r>
      <w:r>
        <w:rPr>
          <w:rStyle w:val="FootnoteAnchor"/>
          <w:rtl w:val="true"/>
        </w:rPr>
        <w:footnoteReference w:id="402"/>
      </w:r>
      <w:r>
        <w:rPr>
          <w:rFonts w:ascii="Amiri" w:hAnsi="Amiri" w:eastAsia="Amiri" w:cs="Amiri"/>
          <w:color w:val="111111"/>
          <w:sz w:val="28"/>
          <w:sz w:val="28"/>
          <w:szCs w:val="28"/>
          <w:rtl w:val="true"/>
          <w:lang w:bidi="ar-SA"/>
        </w:rPr>
        <w:t>در كتاب الآل</w:t>
      </w:r>
      <w:r>
        <w:rPr>
          <w:rFonts w:eastAsia="Amiri" w:cs="Amiri" w:ascii="Amiri" w:hAnsi="Amiri"/>
          <w:color w:val="111111"/>
          <w:sz w:val="28"/>
          <w:szCs w:val="28"/>
          <w:rtl w:val="true"/>
          <w:lang w:bidi="ar-SA"/>
        </w:rPr>
        <w:t>.</w:t>
      </w:r>
      <w:r>
        <w:rPr>
          <w:rStyle w:val="FootnoteAnchor"/>
          <w:rtl w:val="true"/>
        </w:rPr>
        <w:footnoteReference w:id="403"/>
      </w:r>
      <w:r>
        <w:rPr>
          <w:rFonts w:ascii="IRNazanin" w:hAnsi="IRNazanin" w:eastAsia="IRNazanin"/>
          <w:color w:val="111111"/>
          <w:sz w:val="28"/>
          <w:sz w:val="28"/>
          <w:szCs w:val="28"/>
          <w:rtl w:val="true"/>
          <w:lang w:bidi="fa-IR"/>
        </w:rPr>
        <w:t>آلُ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أهله و محبّاً له، آل رجل اَتباع او؛ چنين گفته است ابو نصر جوهرى</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أهِّلْنا فيه لما وعدتَ أولياءَك</w:t>
      </w:r>
      <w:r>
        <w:rPr>
          <w:rStyle w:val="FootnoteAnchor"/>
          <w:rtl w:val="true"/>
        </w:rPr>
        <w:footnoteReference w:id="405"/>
      </w:r>
      <w:r>
        <w:rPr>
          <w:rFonts w:ascii="IRNazanin" w:hAnsi="IRNazanin" w:eastAsia="IRNazanin"/>
          <w:color w:val="111111"/>
          <w:sz w:val="28"/>
          <w:sz w:val="28"/>
          <w:szCs w:val="28"/>
          <w:rtl w:val="true"/>
          <w:lang w:bidi="fa-IR"/>
        </w:rPr>
        <w:t>يعنى بگردان تو ما را مر آن چيزى كه وعده دادى اولياى تو را در آن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او و اولاد او و آن كسانى كه در نفقۀ او و عيال او هستند از برادر و عموى يا پسر عمو يا طفل اجنبى كه در منزل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أهل مختص پيغمبر آن كسانى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قرابتى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أهل كنايه آورند از زوجه، ازاين قبيل است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سٰارَ بِأَهْلِهِ</w:t>
      </w:r>
      <w:r>
        <w:rPr>
          <w:rFonts w:eastAsia="IRNazanin" w:cs="IRNazanin"/>
          <w:color w:val="111111"/>
          <w:sz w:val="28"/>
          <w:szCs w:val="28"/>
          <w:rtl w:val="true"/>
          <w:lang w:bidi="fa-IR"/>
        </w:rPr>
        <w:t>»</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 بيت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متدين به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است كه قرائت قرآن نمايد، جمع او أَهلُون؛ چنين گفت مطرزى</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جوهرى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الأهل و الأهالي</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الرجل و الدار،</w:t>
      </w:r>
      <w:r>
        <w:rPr>
          <w:rStyle w:val="FootnoteAnchor"/>
          <w:rtl w:val="true"/>
        </w:rPr>
        <w:footnoteReference w:id="409"/>
      </w:r>
      <w:r>
        <w:rPr>
          <w:rFonts w:ascii="Amiri" w:hAnsi="Amiri" w:eastAsia="Amiri" w:cs="Amiri"/>
          <w:color w:val="111111"/>
          <w:sz w:val="28"/>
          <w:sz w:val="28"/>
          <w:szCs w:val="28"/>
          <w:rtl w:val="true"/>
          <w:lang w:bidi="ar-SA"/>
        </w:rPr>
        <w:t>أهِلتُ بِالرّجُلِ يعنى مأنوس شدم به او</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 أَهلاً يعنى آمدى تو در حالت سعت</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و أهّل و آهَلَكَ اللّٰهُ فِي الجَنَّةِ يعنى داخل نمايد تو را در بهشت و تزويج نمايد از جهت تو</w:t>
      </w:r>
      <w:r>
        <w:rPr>
          <w:rFonts w:eastAsia="Amiri" w:cs="Amiri" w:ascii="Amiri" w:hAnsi="Amiri"/>
          <w:color w:val="111111"/>
          <w:sz w:val="28"/>
          <w:szCs w:val="28"/>
          <w:rtl w:val="true"/>
          <w:lang w:bidi="ar-SA"/>
        </w:rPr>
        <w:t>.</w:t>
      </w:r>
      <w:r>
        <w:rPr>
          <w:rStyle w:val="FootnoteAnchor"/>
          <w:rtl w:val="true"/>
        </w:rPr>
        <w:footnoteReference w:id="412"/>
      </w:r>
      <w:r>
        <w:rPr>
          <w:rFonts w:ascii="IRNazanin" w:hAnsi="IRNazanin" w:eastAsia="IRNazanin"/>
          <w:color w:val="111111"/>
          <w:sz w:val="28"/>
          <w:sz w:val="28"/>
          <w:szCs w:val="28"/>
          <w:rtl w:val="true"/>
          <w:lang w:bidi="fa-IR"/>
        </w:rPr>
        <w:t>و فلان أهل لكذا و مُستَأهِلٌ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 حريرى در درّۀ</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يستأهل الإكرام، و هو مستأهل للإنعام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 به اين كه 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سيتأهّل الإكرام، بلكه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أهل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أَهْلِكَ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دينك،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يَأْمُرُ أَهْلَهُ بِالصَّلاٰةِ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يعنى امّت و أهل هر پيغمبر امّت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أَهْلُ اَلتَّقْوىٰ وَ أَهْلُ اَلْمَغْفِرَةِ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انس مى گيرد به تقواى او؛ زيرا تقوا مى كشاند به بهشت و اُنس</w:t>
      </w:r>
      <w:bookmarkStart w:id="108" w:name="pg16291_193230"/>
    </w:p>
    <w:p>
      <w:pPr>
        <w:pStyle w:val="BookText"/>
        <w:rPr/>
      </w:pPr>
      <w:bookmarkEnd w:id="108"/>
      <w:r>
        <w:rPr>
          <w:rFonts w:ascii="IRNazanin" w:hAnsi="IRNazanin" w:eastAsia="IRNazanin"/>
          <w:color w:val="111111"/>
          <w:sz w:val="28"/>
          <w:sz w:val="28"/>
          <w:szCs w:val="28"/>
          <w:rtl w:val="true"/>
          <w:lang w:bidi="fa-IR"/>
        </w:rPr>
        <w:t>مى گيرد به مغفرت او؛ زيرا او غفور است؛ چنين گفته است هروى</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فرق ما بين او و آل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و ابن دريد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عامه را اعتقاد آن است كه آل محمد تمام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هاشم و بنو عبد 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اقوى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مختص است به معصومين از اهل بيت او؛ زيرا اجماع است بر اين كه ايشان آل هستند، در غير، اجماع نيست و واجب است صلوات بر ايشان در نماز دادن نه به غير ايشان كه معصوم نيستند و حضرت صادق عليهم السلام از جهت خود اين دعوى نمود در قول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أْتُوا اَلْبُيُوتَ مِنْ أَبْوٰابِهٰا</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ابواب خدا هستند</w:t>
      </w:r>
      <w:r>
        <w:rPr>
          <w:rStyle w:val="FootnoteAnchor"/>
          <w:rtl w:val="true"/>
        </w:rPr>
        <w:footnoteReference w:id="416"/>
      </w:r>
      <w:r>
        <w:rPr>
          <w:rFonts w:ascii="Amiri" w:hAnsi="Amiri" w:eastAsia="Amiri" w:cs="Amiri"/>
          <w:color w:val="111111"/>
          <w:sz w:val="28"/>
          <w:sz w:val="28"/>
          <w:szCs w:val="28"/>
          <w:rtl w:val="true"/>
          <w:lang w:bidi="ar-SA"/>
        </w:rPr>
        <w:t>، أنا مدينة العلم و على بابها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پيچيده</w:t>
      </w:r>
      <w:r>
        <w:rPr>
          <w:rStyle w:val="FootnoteAnchor"/>
          <w:rtl w:val="true"/>
        </w:rPr>
        <w:footnoteReference w:id="417"/>
      </w:r>
      <w:r>
        <w:rPr>
          <w:rFonts w:ascii="Amiri" w:hAnsi="Amiri" w:eastAsia="Amiri" w:cs="Amiri"/>
          <w:color w:val="111111"/>
          <w:sz w:val="28"/>
          <w:sz w:val="28"/>
          <w:szCs w:val="28"/>
          <w:rtl w:val="true"/>
          <w:lang w:bidi="ar-SA"/>
        </w:rPr>
        <w:t>،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اَلْأَيْكَةِ</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بى شوهر و مرد بى زن، أيامىٰ جمع او</w:t>
      </w:r>
      <w:r>
        <w:rPr>
          <w:rFonts w:eastAsia="Amiri" w:cs="Amiri" w:ascii="Amiri" w:hAnsi="Amiri"/>
          <w:color w:val="111111"/>
          <w:sz w:val="28"/>
          <w:szCs w:val="28"/>
          <w:rtl w:val="true"/>
          <w:lang w:bidi="ar-SA"/>
        </w:rPr>
        <w:t>.</w:t>
      </w:r>
      <w:r>
        <w:rPr>
          <w:rStyle w:val="FootnoteAnchor"/>
          <w:rtl w:val="true"/>
        </w:rPr>
        <w:footnoteReference w:id="419"/>
      </w:r>
    </w:p>
    <w:p>
      <w:pPr>
        <w:pStyle w:val="Heading4"/>
        <w:numPr>
          <w:ilvl w:val="3"/>
          <w:numId w:val="1"/>
        </w:numPr>
        <w:rPr/>
      </w:pPr>
      <w:bookmarkStart w:id="109" w:name="__RefHeading___Toc5224181_1280447820"/>
      <w:bookmarkStart w:id="110" w:name="_Toc40"/>
      <w:bookmarkEnd w:id="109"/>
      <w:r>
        <w:rPr>
          <w:rtl w:val="true"/>
        </w:rPr>
        <w:t>باب ما أوّله الباء</w:t>
      </w:r>
      <w:bookmarkEnd w:id="110"/>
    </w:p>
    <w:p>
      <w:pPr>
        <w:pStyle w:val="BookText"/>
        <w:rPr/>
      </w:pP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البائس اَسوَء حال است از فقير و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الرَّجلُ‌</w:t>
      </w:r>
      <w:r>
        <w:rPr>
          <w:rStyle w:val="FootnoteAnchor"/>
          <w:rtl w:val="true"/>
        </w:rPr>
        <w:footnoteReference w:id="420"/>
      </w:r>
      <w:r>
        <w:rPr>
          <w:rFonts w:ascii="Amiri" w:hAnsi="Amiri" w:eastAsia="Amiri" w:cs="Amiri"/>
          <w:color w:val="111111"/>
          <w:sz w:val="28"/>
          <w:sz w:val="28"/>
          <w:szCs w:val="28"/>
          <w:rtl w:val="true"/>
          <w:lang w:bidi="ar-SA"/>
        </w:rPr>
        <w:t>وقتى كه حاجت او شديد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بأساء و بُؤس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فقر است و بدى حال،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بِعَذٰابٍ بَئِيسٍ</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شديد</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 و 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تبتَّ بسبي أيّ لا تقطع، از اين جاست كه راهب را مى نامند متبتّل، و از لغات نقل شده است تَبَتّلته و بتّله</w:t>
      </w:r>
      <w:r>
        <w:rPr>
          <w:rStyle w:val="FootnoteAnchor"/>
          <w:rtl w:val="true"/>
        </w:rPr>
        <w:footnoteReference w:id="423"/>
      </w:r>
      <w:r>
        <w:rPr>
          <w:rFonts w:ascii="IRNazanin" w:hAnsi="IRNazanin" w:eastAsia="IRNazanin"/>
          <w:color w:val="111111"/>
          <w:sz w:val="28"/>
          <w:sz w:val="28"/>
          <w:szCs w:val="28"/>
          <w:rtl w:val="true"/>
          <w:lang w:bidi="fa-IR"/>
        </w:rPr>
        <w:t xml:space="preserve">أي قطعه؛ چنين فرمود سيد </w:t>
      </w:r>
    </w:p>
    <w:p>
      <w:pPr>
        <w:pStyle w:val="BookText"/>
        <w:rPr/>
      </w:pPr>
      <w:r>
        <w:rPr>
          <w:rFonts w:ascii="IRNazanin" w:hAnsi="IRNazanin" w:eastAsia="IRNazanin"/>
          <w:color w:val="111111"/>
          <w:sz w:val="28"/>
          <w:sz w:val="28"/>
          <w:szCs w:val="28"/>
          <w:rtl w:val="true"/>
          <w:lang w:bidi="fa-IR"/>
        </w:rPr>
        <w:t>مرتضى در شرح</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گفت هروى</w:t>
      </w:r>
      <w:r>
        <w:rPr>
          <w:rStyle w:val="FootnoteAnchor"/>
          <w:rtl w:val="true"/>
        </w:rPr>
        <w:footnoteReference w:id="425"/>
      </w:r>
      <w:r>
        <w:rPr>
          <w:rFonts w:ascii="Amiri" w:hAnsi="Amiri" w:eastAsia="Amiri" w:cs="Amiri"/>
          <w:color w:val="111111"/>
          <w:sz w:val="28"/>
          <w:sz w:val="28"/>
          <w:szCs w:val="28"/>
          <w:rtl w:val="true"/>
          <w:lang w:bidi="ar-SA"/>
        </w:rPr>
        <w:t>در 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تَبَتَّلْ إِلَيْهِ تَبْتِيلاً</w:t>
      </w:r>
      <w:r>
        <w:rPr>
          <w:rFonts w:eastAsia="Amiri" w:cs="Amiri" w:ascii="Amiri" w:hAnsi="Amiri"/>
          <w:color w:val="111111"/>
          <w:sz w:val="28"/>
          <w:szCs w:val="28"/>
          <w:rtl w:val="true"/>
          <w:lang w:bidi="ar-SA"/>
        </w:rPr>
        <w:t>»</w:t>
      </w:r>
      <w:r>
        <w:rPr>
          <w:rStyle w:val="FootnoteAnchor"/>
          <w:rtl w:val="true"/>
        </w:rPr>
        <w:footnoteReference w:id="426"/>
      </w:r>
      <w:r>
        <w:rPr>
          <w:rFonts w:ascii="IRNazanin" w:hAnsi="IRNazanin" w:eastAsia="IRNazanin"/>
          <w:color w:val="111111"/>
          <w:sz w:val="28"/>
          <w:sz w:val="28"/>
          <w:szCs w:val="28"/>
          <w:rtl w:val="true"/>
          <w:lang w:bidi="fa-IR"/>
        </w:rPr>
        <w:t>يعنى منفرد شو تو در طاعت او، يا اين كه تنها بياور تو طاعت را از جهت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تبتّل در نزد عرب به معنى تفرد است، بعضى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شو تو به سوى او، ازاين قبيل است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رهبانية و لا تبتُّل في الإسلام</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ناميده شده است فاطمه</w:t>
      </w:r>
      <w:r>
        <w:rPr>
          <w:rStyle w:val="FootnoteAnchor"/>
          <w:rtl w:val="true"/>
        </w:rPr>
        <w:footnoteReference w:id="428"/>
      </w:r>
      <w:r>
        <w:rPr>
          <w:rFonts w:ascii="Amiri" w:hAnsi="Amiri" w:eastAsia="Amiri" w:cs="Amiri"/>
          <w:color w:val="111111"/>
          <w:sz w:val="28"/>
          <w:sz w:val="28"/>
          <w:szCs w:val="28"/>
          <w:rtl w:val="true"/>
          <w:lang w:bidi="ar-SA"/>
        </w:rPr>
        <w:t>بتول به واسطۀ همين مطلب؛ زيرا منقطع بود از زنان امت فضلاً و ديناً و حسباً</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جوهرى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بَتّة يعنى منقطع شد از صاحب او</w:t>
      </w:r>
      <w:r>
        <w:rPr>
          <w:rFonts w:eastAsia="IRNazanin" w:cs="IRNazanin"/>
          <w:color w:val="111111"/>
          <w:sz w:val="28"/>
          <w:szCs w:val="28"/>
          <w:rtl w:val="true"/>
          <w:lang w:bidi="fa-IR"/>
        </w:rPr>
        <w:t>.</w:t>
      </w:r>
      <w:r>
        <w:rPr>
          <w:rStyle w:val="FootnoteAnchor"/>
          <w:rtl w:val="true"/>
        </w:rPr>
        <w:footnoteReference w:id="430"/>
      </w:r>
      <w:r>
        <w:rPr>
          <w:rFonts w:ascii="Amiri" w:hAnsi="Amiri" w:eastAsia="Amiri" w:cs="Amiri"/>
          <w:color w:val="111111"/>
          <w:sz w:val="28"/>
          <w:sz w:val="28"/>
          <w:szCs w:val="28"/>
          <w:rtl w:val="true"/>
          <w:lang w:bidi="ar-SA"/>
        </w:rPr>
        <w:t>و لا صيام لمن لا يبتل الصيام بالليل</w:t>
      </w:r>
      <w:r>
        <w:rPr>
          <w:rStyle w:val="FootnoteAnchor"/>
          <w:rtl w:val="true"/>
        </w:rPr>
        <w:footnoteReference w:id="431"/>
      </w:r>
      <w:r>
        <w:rPr>
          <w:rFonts w:ascii="Amiri" w:hAnsi="Amiri" w:eastAsia="Amiri" w:cs="Amiri"/>
          <w:color w:val="111111"/>
          <w:sz w:val="28"/>
          <w:sz w:val="28"/>
          <w:szCs w:val="28"/>
          <w:rtl w:val="true"/>
          <w:lang w:bidi="ar-SA"/>
        </w:rPr>
        <w:t>يعنى قطع نمايد صوم خود را به واسطۀ 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جزم نيز آمده است، دور نيست در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معنى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بثث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تقديم 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تفرّق و پراكنده،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مُتَفَرِّقٌ بَثٌّ، ازاين قبيل است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بَثَّ فِيهٰا مِنْ كُلِّ دَابَّةٍ</w:t>
      </w:r>
      <w:r>
        <w:rPr>
          <w:rFonts w:eastAsia="IRNazanin" w:cs="IRNazanin"/>
          <w:color w:val="111111"/>
          <w:sz w:val="28"/>
          <w:szCs w:val="28"/>
          <w:rtl w:val="true"/>
          <w:lang w:bidi="fa-IR"/>
        </w:rPr>
        <w:t>»</w:t>
      </w:r>
      <w:r>
        <w:rPr>
          <w:rStyle w:val="FootnoteAnchor"/>
          <w:rtl w:val="true"/>
        </w:rPr>
        <w:footnoteReference w:id="432"/>
      </w:r>
      <w:r>
        <w:rPr>
          <w:rFonts w:ascii="Amiri" w:hAnsi="Amiri" w:eastAsia="Amiri" w:cs="Amiri"/>
          <w:color w:val="111111"/>
          <w:sz w:val="28"/>
          <w:sz w:val="28"/>
          <w:szCs w:val="28"/>
          <w:rtl w:val="true"/>
          <w:lang w:bidi="ar-SA"/>
        </w:rPr>
        <w:t>يعنى جدا نمود در دنيا، ازاين قبيل است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زَرٰابِيُّ مَبْثُوثَةٌ</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أي متفرقه در مجالس ايشان</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بُحبوحة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الشيء، ازاين قبيل است</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من سرَّه أن يسكن بُحبُوحة الجنة فليلزم الجماعة؛ فإن الشيطان مع الواحد، و هو من الاثنين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أحمد،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الفائق،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المغيث،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كه خوش دارد اين كه ساكن شود</w:t>
      </w:r>
    </w:p>
    <w:p>
      <w:pPr>
        <w:pStyle w:val="BookText"/>
        <w:rPr/>
      </w:pPr>
      <w:r>
        <w:rPr>
          <w:rFonts w:ascii="IRNazanin" w:hAnsi="IRNazanin" w:eastAsia="IRNazanin"/>
          <w:color w:val="111111"/>
          <w:sz w:val="28"/>
          <w:sz w:val="28"/>
          <w:szCs w:val="28"/>
          <w:rtl w:val="true"/>
          <w:lang w:bidi="fa-IR"/>
        </w:rPr>
        <w:t>بحبوحۀ بهشت، پس البته ملازم شود جماعت را</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اندك،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بِثَمَنٍ بَخْسٍ</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نمودن</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بِدَع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كسر 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بدعت، او آن است كه زياد شود در دين چيزى كه در دين نيست، مثل اين كه نوافل با اذان و اقامه جاى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كُنْتُ بِدْعاً مِنَ اَلرُّسُلِ</w:t>
      </w:r>
      <w:r>
        <w:rPr>
          <w:rFonts w:eastAsia="IRNazanin" w:cs="IRNazanin"/>
          <w:color w:val="111111"/>
          <w:sz w:val="28"/>
          <w:szCs w:val="28"/>
          <w:rtl w:val="true"/>
          <w:lang w:bidi="fa-IR"/>
        </w:rPr>
        <w:t>»</w:t>
      </w:r>
      <w:r>
        <w:rPr>
          <w:rStyle w:val="FootnoteAnchor"/>
          <w:rtl w:val="true"/>
        </w:rPr>
        <w:footnoteReference w:id="440"/>
      </w:r>
      <w:r>
        <w:rPr>
          <w:rFonts w:ascii="Amiri" w:hAnsi="Amiri" w:eastAsia="Amiri" w:cs="Amiri"/>
          <w:color w:val="111111"/>
          <w:sz w:val="28"/>
          <w:sz w:val="28"/>
          <w:szCs w:val="28"/>
          <w:rtl w:val="true"/>
          <w:lang w:bidi="ar-SA"/>
        </w:rPr>
        <w:t>أي ما كنت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فطرتك يعنى ابتداكننده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و مبدع يعنى ابتداكننده و اختراع كننده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مبدئ آن كسى است كه ابداء اشياء و اختراع اشياء نموده است، مقابل معيد كه عوددهندۀ اشياء است بعد از زندگانى به سوى ممات، پس از آن عود دهد بعد از ممات به سوى زندگانى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أذقني برد السلامة يعنى سهولة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بريده اسلمى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بَرَدَ أمرنا</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أنَّه لما تلقّاه بُريدة الأسلمي في طريق المدينة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بُرَيدة، فقال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أمرُنا و 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الغريبين،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غريب الحديث ابن جوزى،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الفائق في غريب الحديث،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النهاية،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ازاين قبيل است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في الشتاء الغنيمة الباردة يعنى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تعب و مشقت در او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تُبَرِّدُوا على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الظَّالِم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تخفيف ندهيد از او و آسان نكنيد بر او عقوبت گناه او را، يعنى شتم او نكنيد كه سبب شود كه گناه ناقص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زيرا او ما بين دنيا و آخرت است، هر شىء كه ما بين دو شىء است او برزخ است</w:t>
      </w:r>
      <w:r>
        <w:rPr>
          <w:rStyle w:val="FootnoteAnchor"/>
          <w:rtl w:val="true"/>
        </w:rPr>
        <w:footnoteReference w:id="443"/>
      </w:r>
      <w:r>
        <w:rPr>
          <w:rFonts w:ascii="Amiri" w:hAnsi="Amiri" w:eastAsia="Amiri" w:cs="Amiri"/>
          <w:color w:val="111111"/>
          <w:sz w:val="28"/>
          <w:sz w:val="28"/>
          <w:szCs w:val="28"/>
          <w:rtl w:val="true"/>
          <w:lang w:bidi="ar-SA"/>
        </w:rPr>
        <w:t>، ازاين قبيل است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بَيْنَهُمٰا بَرْزَخاً</w:t>
      </w:r>
      <w:r>
        <w:rPr>
          <w:rFonts w:eastAsia="Amiri" w:cs="Amiri" w:ascii="Amiri" w:hAnsi="Amiri"/>
          <w:color w:val="111111"/>
          <w:sz w:val="28"/>
          <w:szCs w:val="28"/>
          <w:rtl w:val="true"/>
          <w:lang w:bidi="ar-SA"/>
        </w:rPr>
        <w:t>»</w:t>
      </w:r>
      <w:r>
        <w:rPr>
          <w:rStyle w:val="FootnoteAnchor"/>
          <w:rtl w:val="true"/>
        </w:rPr>
        <w:footnoteReference w:id="444"/>
      </w:r>
      <w:r>
        <w:rPr>
          <w:rFonts w:ascii="IRNazanin" w:hAnsi="IRNazanin" w:eastAsia="IRNazanin"/>
          <w:color w:val="111111"/>
          <w:sz w:val="28"/>
          <w:sz w:val="28"/>
          <w:szCs w:val="28"/>
          <w:rtl w:val="true"/>
          <w:lang w:bidi="fa-IR"/>
        </w:rPr>
        <w:t>يعنى حاجزاً؛ چنين گفت عزيزى</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بريق به معنى باز نمودن،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بَرِقَ اَلْبَصَرُ</w:t>
      </w:r>
      <w:r>
        <w:rPr>
          <w:rFonts w:eastAsia="Amiri" w:cs="Amiri" w:ascii="Amiri" w:hAnsi="Amiri"/>
          <w:color w:val="111111"/>
          <w:sz w:val="28"/>
          <w:szCs w:val="28"/>
          <w:rtl w:val="true"/>
          <w:lang w:bidi="ar-SA"/>
        </w:rPr>
        <w:t>»</w:t>
      </w:r>
      <w:r>
        <w:rPr>
          <w:rStyle w:val="FootnoteAnchor"/>
          <w:rtl w:val="true"/>
        </w:rPr>
        <w:footnoteReference w:id="446"/>
      </w:r>
      <w:r>
        <w:rPr>
          <w:rFonts w:ascii="IRNazanin" w:hAnsi="IRNazanin" w:eastAsia="IRNazanin"/>
          <w:color w:val="111111"/>
          <w:sz w:val="28"/>
          <w:sz w:val="28"/>
          <w:szCs w:val="28"/>
          <w:rtl w:val="true"/>
          <w:lang w:bidi="fa-IR"/>
        </w:rPr>
        <w:t>يعنى باز نمودن دو چشم خود را وقت مردن</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ربودن، بَزَّهُ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سَلَبَهُ‌</w:t>
      </w:r>
      <w:r>
        <w:rPr>
          <w:rStyle w:val="FootnoteAnchor"/>
          <w:rtl w:val="true"/>
        </w:rPr>
        <w:footnoteReference w:id="448"/>
      </w:r>
      <w:r>
        <w:rPr>
          <w:rFonts w:ascii="IRNazanin" w:hAnsi="IRNazanin" w:eastAsia="IRNazanin"/>
          <w:color w:val="111111"/>
          <w:sz w:val="28"/>
          <w:sz w:val="28"/>
          <w:szCs w:val="28"/>
          <w:rtl w:val="true"/>
          <w:lang w:bidi="fa-IR"/>
        </w:rPr>
        <w:t>، گفت هروى</w:t>
      </w:r>
      <w:r>
        <w:rPr>
          <w:rFonts w:eastAsia="IRNazanin" w:cs="IRNazanin"/>
          <w:color w:val="111111"/>
          <w:sz w:val="28"/>
          <w:szCs w:val="28"/>
          <w:rtl w:val="true"/>
          <w:lang w:bidi="fa-IR"/>
        </w:rPr>
        <w:t>.</w:t>
      </w:r>
      <w:r>
        <w:rPr>
          <w:rStyle w:val="FootnoteAnchor"/>
          <w:rtl w:val="true"/>
        </w:rPr>
        <w:footnoteReference w:id="44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بَزَزتُهُ ثَوبَه يعنى ربوده ام ثوب را از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حديث ابى عبيد</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الغريبين،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غريب الحديث ابن جوزى،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الفائق،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خواهد شد بزِّيزى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بِزَيزَى ربودن و تغلُّب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قبيل است مَثَل ساير مَن عزّ بزّ يعنى هر كه غالب شده است ربوده است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ابتزوها يعنى سلبوها و از لغت اضداد است يعنى اعطا نموده است و سلب او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 گذاشتن و كسب نمودن، و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أُبْسِلُوا بِمٰا كَسَبُوا</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 رويى نمودن و طلاقت وجه</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بضاعت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سرمايه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أشِر، يعنى شدت 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گفت</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 اَشر و البطر همه نظاير </w:t>
      </w:r>
    </w:p>
    <w:p>
      <w:pPr>
        <w:pStyle w:val="BookText"/>
        <w:rPr/>
      </w:pPr>
      <w:r>
        <w:rPr>
          <w:rFonts w:ascii="IRNazanin" w:hAnsi="IRNazanin" w:eastAsia="IRNazanin"/>
          <w:color w:val="111111"/>
          <w:sz w:val="28"/>
          <w:sz w:val="28"/>
          <w:szCs w:val="28"/>
          <w:rtl w:val="true"/>
          <w:lang w:bidi="fa-IR"/>
        </w:rPr>
        <w:t>هستند</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تعدّى و ظلم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بَغَتِ السماء وقتى كه زياد شود مطر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چيزى كه تجاوز از مرتبه خود نمايد او بغى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بغى حسد است پس از آن ناميدند ظلم را بغى؛ زيرا حاسد ظالم است</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نمودن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اِبْتِغٰاءَ تَأْوِيلِهِ</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بلج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درخشنده،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يبتلج إسفاره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درخشنده شدن و واضح شدن، ازاين قبيل است قوله</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بلج الوجه أي مُشرِق الوجه مُسفِر، و الحق أبلج أي واضح، إسفار به معنى روشنى نمودن است</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تَحَيَّرَ أو يَئِسَ،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هُمْ مُبْلِسُونَ</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أي آيسونَ مِنَ النجاةِ و الرحمةِ أو مُتَحَيِّرونَ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أبلَسَ أي تحيَّر، و منه إبليس إفعيل مِن أبلس يعنى مأيوس شده است از رحمت خدا</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يبتلي يعنى اختبار و آزمايش مى نمايد، ازاين قبيل است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اِبْتَلُوا اَلْيَتٰامىٰ</w:t>
      </w:r>
      <w:r>
        <w:rPr>
          <w:rFonts w:eastAsia="Amiri" w:cs="Amiri" w:ascii="Amiri" w:hAnsi="Amiri"/>
          <w:color w:val="111111"/>
          <w:sz w:val="28"/>
          <w:szCs w:val="28"/>
          <w:rtl w:val="true"/>
          <w:lang w:bidi="ar-SA"/>
        </w:rPr>
        <w:t>»</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اِبْتَلىٰ إِبْرٰاهِيمَ رَبُّهُ</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بَلا حَسَن مى شود و سيّئ،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لِيُبْلِيَ اَلْمُؤْمِنِينَ مِنْهُ بَلاٰءً حَسَناً</w:t>
      </w:r>
      <w:r>
        <w:rPr>
          <w:rFonts w:eastAsia="Amiri" w:cs="Amiri" w:ascii="Amiri" w:hAnsi="Amiri"/>
          <w:color w:val="111111"/>
          <w:sz w:val="28"/>
          <w:szCs w:val="28"/>
          <w:rtl w:val="true"/>
          <w:lang w:bidi="ar-SA"/>
        </w:rPr>
        <w:t>»</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او محنت است، و اللّٰه يبلو العبد بالصفح الجميل</w:t>
      </w:r>
      <w:r>
        <w:rPr>
          <w:rStyle w:val="FootnoteAnchor"/>
          <w:rtl w:val="true"/>
        </w:rPr>
        <w:footnoteReference w:id="465"/>
      </w:r>
      <w:r>
        <w:rPr>
          <w:rFonts w:ascii="Amiri" w:hAnsi="Amiri" w:eastAsia="Amiri" w:cs="Amiri"/>
          <w:color w:val="111111"/>
          <w:sz w:val="28"/>
          <w:sz w:val="28"/>
          <w:szCs w:val="28"/>
          <w:rtl w:val="true"/>
          <w:lang w:bidi="ar-SA"/>
        </w:rPr>
        <w:t>البته امتحان نمايد شكر خود را، و يبلوه بما يكرهه</w:t>
      </w:r>
      <w:r>
        <w:rPr>
          <w:rStyle w:val="FootnoteAnchor"/>
          <w:rtl w:val="true"/>
        </w:rPr>
        <w:footnoteReference w:id="466"/>
      </w:r>
      <w:r>
        <w:rPr>
          <w:rFonts w:ascii="IRNazanin" w:hAnsi="IRNazanin" w:eastAsia="IRNazanin"/>
          <w:color w:val="111111"/>
          <w:sz w:val="28"/>
          <w:sz w:val="28"/>
          <w:szCs w:val="28"/>
          <w:rtl w:val="true"/>
          <w:lang w:bidi="fa-IR"/>
        </w:rPr>
        <w:t xml:space="preserve">تا اين كه امتحان نمايد صبر او را؛ چنين </w:t>
      </w:r>
      <w:bookmarkStart w:id="111" w:name="pg16291_193235"/>
    </w:p>
    <w:p>
      <w:pPr>
        <w:pStyle w:val="BookText"/>
        <w:rPr/>
      </w:pPr>
      <w:bookmarkEnd w:id="111"/>
      <w:r>
        <w:rPr>
          <w:rFonts w:ascii="Amiri" w:hAnsi="Amiri" w:eastAsia="Amiri" w:cs="Amiri"/>
          <w:color w:val="111111"/>
          <w:sz w:val="28"/>
          <w:sz w:val="28"/>
          <w:szCs w:val="28"/>
          <w:rtl w:val="true"/>
          <w:lang w:bidi="ar-SA"/>
        </w:rPr>
        <w:t>ذكر نموده است ابو عبيده هروى در غريبين</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بهض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باء مفرده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سنگينى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باهض يعنى شاقّ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باء يبوء بوءاً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بٰاؤُ بِغَضَبٍ</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أي قربوا، بوّأ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بوّأه منزلاً يعنى ساكن نمود او را در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تَبَوَّؤُا اَلدّٰارَ</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يعنى اخذ نمودند خانه را 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فليتبوأ منزلهم في مراكزهم للحرب في الميمنة و الميسرة و القلب و الطلائع و الكمين،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تَبَوَّأها أي سكنها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تبوّرٌ أي لي تهلُّك، و البوار الهلاك،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كُنْتُمْ قَوْماً بُوراً</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أي هَلكَى</w:t>
      </w:r>
      <w:r>
        <w:rPr>
          <w:rStyle w:val="FootnoteAnchor"/>
          <w:rtl w:val="true"/>
        </w:rPr>
        <w:footnoteReference w:id="472"/>
      </w:r>
      <w:r>
        <w:rPr>
          <w:rFonts w:ascii="IRNazanin" w:hAnsi="IRNazanin" w:eastAsia="IRNazanin"/>
          <w:color w:val="111111"/>
          <w:sz w:val="28"/>
          <w:sz w:val="28"/>
          <w:szCs w:val="28"/>
          <w:rtl w:val="true"/>
          <w:lang w:bidi="fa-IR"/>
        </w:rPr>
        <w:t>، بور اطلاق بر مفرد و جمع هر دو شود</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يا رسول المليك إن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راتق ما فتقت إذ أنا بور</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بهل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نبتهل إليك</w:t>
      </w:r>
      <w:r>
        <w:rPr>
          <w:rStyle w:val="FootnoteAnchor"/>
          <w:rtl w:val="true"/>
        </w:rPr>
        <w:footnoteReference w:id="476"/>
      </w:r>
      <w:r>
        <w:rPr>
          <w:rFonts w:ascii="IRNazanin" w:hAnsi="IRNazanin" w:eastAsia="IRNazanin"/>
          <w:color w:val="111111"/>
          <w:sz w:val="28"/>
          <w:sz w:val="28"/>
          <w:szCs w:val="28"/>
          <w:rtl w:val="true"/>
          <w:lang w:bidi="fa-IR"/>
        </w:rPr>
        <w:t>أي نتضرّع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نبتهل دو معنى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معنى تضرع نمودن و ديگر به معنى لعن نمودن،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نَبْتَهِلْ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نلعن</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 w:name="__RefHeading___Toc5224183_1280447820"/>
      <w:bookmarkStart w:id="113" w:name="_Toc41"/>
      <w:bookmarkEnd w:id="112"/>
      <w:r>
        <w:rPr>
          <w:rtl w:val="true"/>
        </w:rPr>
        <w:t>باب ما أوّله التاء</w:t>
      </w:r>
      <w:bookmarkEnd w:id="11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هلاكت و تدمير،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لِيُتَبِّرُوا مٰا عَلَوْا تَتْبِيراً</w:t>
      </w:r>
      <w:r>
        <w:rPr>
          <w:rFonts w:eastAsia="Amiri" w:cs="Amiri" w:ascii="Amiri" w:hAnsi="Amiri"/>
          <w:color w:val="111111"/>
          <w:sz w:val="28"/>
          <w:szCs w:val="28"/>
          <w:rtl w:val="true"/>
          <w:lang w:bidi="ar-SA"/>
        </w:rPr>
        <w:t>»</w:t>
      </w:r>
      <w:r>
        <w:rPr>
          <w:rStyle w:val="FootnoteAnchor"/>
          <w:rtl w:val="true"/>
        </w:rPr>
        <w:footnoteReference w:id="478"/>
      </w:r>
      <w:bookmarkStart w:id="114" w:name="pg16291_193236"/>
    </w:p>
    <w:p>
      <w:pPr>
        <w:pStyle w:val="BookText"/>
        <w:rPr/>
      </w:pPr>
      <w:bookmarkEnd w:id="114"/>
      <w:r>
        <w:rPr>
          <w:rFonts w:ascii="Amiri" w:hAnsi="Amiri" w:eastAsia="Amiri" w:cs="Amiri"/>
          <w:color w:val="111111"/>
          <w:sz w:val="28"/>
          <w:sz w:val="28"/>
          <w:szCs w:val="28"/>
          <w:rtl w:val="true"/>
          <w:lang w:bidi="ar-SA"/>
        </w:rPr>
        <w:t>أي تدمِّروا و تهلكوا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سجاد عليه السلام در دعاى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تتبِّرني فيمن تتبّر</w:t>
      </w:r>
      <w:r>
        <w:rPr>
          <w:rStyle w:val="FootnoteAnchor"/>
          <w:rtl w:val="true"/>
        </w:rPr>
        <w:footnoteReference w:id="479"/>
      </w:r>
      <w:r>
        <w:rPr>
          <w:rFonts w:ascii="IRNazanin" w:hAnsi="IRNazanin" w:eastAsia="IRNazanin"/>
          <w:color w:val="111111"/>
          <w:sz w:val="28"/>
          <w:sz w:val="28"/>
          <w:szCs w:val="28"/>
          <w:rtl w:val="true"/>
          <w:lang w:bidi="fa-IR"/>
        </w:rPr>
        <w:t>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از تبر باشد و ديگر اين كه از بور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كُنْتُمْ قَوْماً بُوراً</w:t>
      </w:r>
      <w:r>
        <w:rPr>
          <w:rFonts w:eastAsia="IRNazanin" w:cs="IRNazanin"/>
          <w:color w:val="111111"/>
          <w:sz w:val="28"/>
          <w:szCs w:val="28"/>
          <w:rtl w:val="true"/>
          <w:lang w:bidi="fa-IR"/>
        </w:rPr>
        <w:t>»</w:t>
      </w:r>
      <w:r>
        <w:rPr>
          <w:rStyle w:val="FootnoteAnchor"/>
          <w:rtl w:val="true"/>
        </w:rPr>
        <w:footnoteReference w:id="480"/>
      </w:r>
      <w:r>
        <w:rPr>
          <w:rFonts w:ascii="Amiri" w:hAnsi="Amiri" w:eastAsia="Amiri" w:cs="Amiri"/>
          <w:color w:val="111111"/>
          <w:sz w:val="28"/>
          <w:sz w:val="28"/>
          <w:szCs w:val="28"/>
          <w:rtl w:val="true"/>
          <w:lang w:bidi="ar-SA"/>
        </w:rPr>
        <w:t>هر دو قرائت به معنى هلاكت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 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عُرُباً أَتْرٰاباً</w:t>
      </w:r>
      <w:r>
        <w:rPr>
          <w:rFonts w:eastAsia="Amiri" w:cs="Amiri" w:ascii="Amiri" w:hAnsi="Amiri"/>
          <w:color w:val="111111"/>
          <w:sz w:val="28"/>
          <w:szCs w:val="28"/>
          <w:rtl w:val="true"/>
          <w:lang w:bidi="ar-SA"/>
        </w:rPr>
        <w:t>»</w:t>
      </w:r>
      <w:r>
        <w:rPr>
          <w:rStyle w:val="FootnoteAnchor"/>
          <w:rtl w:val="true"/>
        </w:rPr>
        <w:footnoteReference w:id="481"/>
      </w:r>
      <w:r>
        <w:rPr>
          <w:rFonts w:ascii="IRNazanin" w:hAnsi="IRNazanin" w:eastAsia="IRNazanin"/>
          <w:color w:val="111111"/>
          <w:sz w:val="28"/>
          <w:sz w:val="28"/>
          <w:szCs w:val="28"/>
          <w:rtl w:val="true"/>
          <w:lang w:bidi="fa-IR"/>
        </w:rPr>
        <w:t>أي أمثالاً و أقراناً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سكون عين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عين و 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آن زنى را گويند كه عاشق شوهر خود است يا اين كه خوب شوهر نگه مى دارد</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اترع، و مُترَع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پرشده،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تَرَعَ الحَوض أو الكوز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منعَمين،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أُتْرِفُوا فِيهِ</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أي نعموا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أنعمته</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 سيفه أي سلّ،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انتضى عليَّ سيف عداوته</w:t>
      </w:r>
      <w:r>
        <w:rPr>
          <w:rStyle w:val="FootnoteAnchor"/>
          <w:rtl w:val="true"/>
        </w:rPr>
        <w:footnoteReference w:id="485"/>
      </w:r>
      <w:r>
        <w:rPr>
          <w:rFonts w:ascii="Amiri" w:hAnsi="Amiri" w:eastAsia="Amiri" w:cs="Amiri"/>
          <w:color w:val="111111"/>
          <w:sz w:val="28"/>
          <w:sz w:val="28"/>
          <w:szCs w:val="28"/>
          <w:rtl w:val="true"/>
          <w:lang w:bidi="ar-SA"/>
        </w:rPr>
        <w:t>يعنى برهنه نموده است بر من شمشير عداوت خود را</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5224185_1280447820"/>
      <w:bookmarkStart w:id="116" w:name="_Toc42"/>
      <w:bookmarkEnd w:id="115"/>
      <w:r>
        <w:rPr>
          <w:rtl w:val="true"/>
        </w:rPr>
        <w:t>باب ما أوّله الثاء</w:t>
      </w:r>
      <w:bookmarkEnd w:id="116"/>
    </w:p>
    <w:p>
      <w:pPr>
        <w:pStyle w:val="BookText"/>
        <w:rPr/>
      </w:pPr>
      <w:r>
        <w:rPr>
          <w:rFonts w:ascii="Amiri" w:hAnsi="Amiri" w:eastAsia="Amiri" w:cs="Amiri"/>
          <w:color w:val="111111"/>
          <w:sz w:val="28"/>
          <w:sz w:val="28"/>
          <w:szCs w:val="28"/>
          <w:rtl w:val="true"/>
          <w:lang w:bidi="ar-SA"/>
        </w:rPr>
        <w:t>ثبط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ثاء مثلثه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ثَبَطَهُ أي شَغَلَهُ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ثَبَطَه المرض يعنى از او مفارقت ننمود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ثَبَطَه يعنى حبسه، يا اين كه عاقبه</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ثرى، خاك رطوبت دار را گويند و او آن خاكى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ظاهر از وجه الارض است</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bookmarkStart w:id="117" w:name="pg16291_193237"/>
    </w:p>
    <w:p>
      <w:pPr>
        <w:pStyle w:val="BookText"/>
        <w:rPr/>
      </w:pPr>
      <w:bookmarkEnd w:id="117"/>
      <w:r>
        <w:rPr>
          <w:rFonts w:ascii="IRNazanin" w:hAnsi="IRNazanin" w:eastAsia="IRNazanin"/>
          <w:color w:val="111111"/>
          <w:sz w:val="28"/>
          <w:sz w:val="28"/>
          <w:szCs w:val="28"/>
          <w:rtl w:val="true"/>
          <w:lang w:bidi="fa-IR"/>
        </w:rPr>
        <w:t>ثروة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داشتن و توانگرى</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برف و به معنى سرور و خوشحالى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دعاى صحيفه از جهت ابويه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أثلَجَ لصدري</w:t>
      </w:r>
      <w:r>
        <w:rPr>
          <w:rStyle w:val="FootnoteAnchor"/>
          <w:rtl w:val="true"/>
        </w:rPr>
        <w:footnoteReference w:id="489"/>
      </w:r>
      <w:r>
        <w:rPr>
          <w:rFonts w:ascii="Amiri" w:hAnsi="Amiri" w:eastAsia="Amiri" w:cs="Amiri"/>
          <w:color w:val="111111"/>
          <w:sz w:val="28"/>
          <w:sz w:val="28"/>
          <w:szCs w:val="28"/>
          <w:rtl w:val="true"/>
          <w:lang w:bidi="ar-SA"/>
        </w:rPr>
        <w:t>يعنى خوشحال و مسرور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ثلجتْ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ضم لام و كسر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اطمأنّت</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خوبى گفتن، فاُثني عليك</w:t>
      </w:r>
      <w:r>
        <w:rPr>
          <w:rStyle w:val="FootnoteAnchor"/>
          <w:rtl w:val="true"/>
        </w:rPr>
        <w:footnoteReference w:id="491"/>
      </w:r>
      <w:r>
        <w:rPr>
          <w:rFonts w:ascii="Amiri" w:hAnsi="Amiri" w:eastAsia="Amiri" w:cs="Amiri"/>
          <w:color w:val="111111"/>
          <w:sz w:val="28"/>
          <w:sz w:val="28"/>
          <w:szCs w:val="28"/>
          <w:rtl w:val="true"/>
          <w:lang w:bidi="ar-SA"/>
        </w:rPr>
        <w:t>أي أمدح</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مَثَاب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حوض را گويند كه آب در او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مَثَابَه موضعى را گويند كه رجوع به او شود مرتبه بعد از مرتبه،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مَثٰابَةً لِلنّٰاسِ</w:t>
      </w:r>
      <w:r>
        <w:rPr>
          <w:rFonts w:eastAsia="IRNazanin" w:cs="IRNazanin"/>
          <w:color w:val="111111"/>
          <w:sz w:val="28"/>
          <w:szCs w:val="28"/>
          <w:rtl w:val="true"/>
          <w:lang w:bidi="fa-IR"/>
        </w:rPr>
        <w:t>»</w:t>
      </w:r>
      <w:r>
        <w:rPr>
          <w:rStyle w:val="FootnoteAnchor"/>
          <w:rtl w:val="true"/>
        </w:rPr>
        <w:footnoteReference w:id="493"/>
      </w:r>
      <w:r>
        <w:rPr>
          <w:rFonts w:ascii="Amiri" w:hAnsi="Amiri" w:eastAsia="Amiri" w:cs="Amiri"/>
          <w:color w:val="111111"/>
          <w:sz w:val="28"/>
          <w:sz w:val="28"/>
          <w:szCs w:val="28"/>
          <w:rtl w:val="true"/>
          <w:lang w:bidi="ar-SA"/>
        </w:rPr>
        <w:t>يعنى محل رجوع ايشان است كه توبه نمايند به سوى خداى در حج و عمرۀ خود در هر سنه، ثاب أي رجع بعد التحوّل</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اقامت نمودن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ثٰاوِياً</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أي مقيماً، مثوى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اقامت نمودن</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5224187_1280447820"/>
      <w:bookmarkStart w:id="119" w:name="_Toc43"/>
      <w:bookmarkEnd w:id="118"/>
      <w:r>
        <w:rPr>
          <w:rtl w:val="true"/>
        </w:rPr>
        <w:t>باب ما أوّله الجيم</w:t>
      </w:r>
      <w:bookmarkEnd w:id="119"/>
    </w:p>
    <w:p>
      <w:pPr>
        <w:pStyle w:val="BookText"/>
        <w:rPr/>
      </w:pP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عظمت و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الرجلُ في صدور الناس أي 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به معنى سلطان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كسر جيم و فتح دال به تخفيف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توانگرى و عطيّت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باران عام، ازاين قبيل است حديث 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أسقِنا جدىً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w:t>
      </w:r>
      <w:r>
        <w:rPr>
          <w:rFonts w:eastAsia="Amiri" w:cs="Amiri" w:ascii="Amiri" w:hAnsi="Amiri"/>
          <w:color w:val="111111"/>
          <w:sz w:val="28"/>
          <w:szCs w:val="28"/>
          <w:rtl w:val="true"/>
          <w:lang w:bidi="ar-SA"/>
        </w:rPr>
        <w:t>]</w:t>
      </w:r>
      <w:r>
        <w:rPr>
          <w:rStyle w:val="FootnoteAnchor"/>
          <w:rtl w:val="true"/>
        </w:rPr>
        <w:footnoteReference w:id="496"/>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در مال و توانگرى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و قدرت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نمودن و هتك نمودن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دو ضمّه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زمينى است كه به او باران نرسد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نمودن، اجتراح اكتساب</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مستوى و زمين صلبه را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جنايت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 عليهم جَرِير</w:t>
      </w:r>
      <w:r>
        <w:rPr>
          <w:rStyle w:val="FootnoteAnchor"/>
          <w:rtl w:val="true"/>
        </w:rPr>
        <w:footnoteReference w:id="498"/>
      </w:r>
      <w:r>
        <w:rPr>
          <w:rFonts w:ascii="Amiri" w:hAnsi="Amiri" w:eastAsia="Amiri" w:cs="Amiri"/>
          <w:color w:val="111111"/>
          <w:sz w:val="28"/>
          <w:sz w:val="28"/>
          <w:szCs w:val="28"/>
          <w:rtl w:val="true"/>
          <w:lang w:bidi="ar-SA"/>
        </w:rPr>
        <w:t>أي جنايت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نمودن 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أي 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جَرِيمَةُ أهلِهِ أي كاسِبُهُم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يَجْرِمَنَّكُمْ شَنَآنُ قَوْمٍ</w:t>
      </w:r>
      <w:r>
        <w:rPr>
          <w:rFonts w:eastAsia="IRNazanin" w:cs="IRNazanin"/>
          <w:color w:val="111111"/>
          <w:sz w:val="28"/>
          <w:szCs w:val="28"/>
          <w:rtl w:val="true"/>
          <w:lang w:bidi="fa-IR"/>
        </w:rPr>
        <w:t>»</w:t>
      </w:r>
      <w:r>
        <w:rPr>
          <w:rStyle w:val="FootnoteAnchor"/>
          <w:rtl w:val="true"/>
        </w:rPr>
        <w:footnoteReference w:id="499"/>
      </w:r>
      <w:r>
        <w:rPr>
          <w:rFonts w:ascii="Amiri" w:hAnsi="Amiri" w:eastAsia="Amiri" w:cs="Amiri"/>
          <w:color w:val="111111"/>
          <w:sz w:val="28"/>
          <w:sz w:val="28"/>
          <w:szCs w:val="28"/>
          <w:rtl w:val="true"/>
          <w:lang w:bidi="ar-SA"/>
        </w:rPr>
        <w:t>أي يكسبنكم</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تَجَرَّمَ على فلان يعنى دعوى گناهى بر او شد كه او جاى نياورد</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و ضد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سكاكى در مفتاح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صفت كاشف و مبيِّن موصوف است، مثل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اَلْإِنْسٰانَ خُلِقَ هَلُوعاً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مَسَّهُ اَلشَّرُّ جَزُوعاً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مَسَّهُ اَلْخَيْرُ مَنُوعاً</w:t>
      </w:r>
      <w:r>
        <w:rPr>
          <w:rFonts w:eastAsia="IRNazanin" w:cs="IRNazanin"/>
          <w:color w:val="111111"/>
          <w:sz w:val="28"/>
          <w:szCs w:val="28"/>
          <w:rtl w:val="true"/>
          <w:lang w:bidi="fa-IR"/>
        </w:rPr>
        <w:t>»</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سكاكى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جهت من محمد بن عبد الله 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هست حقيقت هلع؟</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تفسير او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نظير او قول اَوس</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الألمعي الذي يظن بك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قد رأى و قد سمعا</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اليَلمَعي الذي يظُنُّ بكَ الظّنّ كأن قَد رأى و قد سَمِعا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 عن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سؤال شده است از المعى، او اين شعر را انشاد نمود از جهت او</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تَجَسَّمَتِ الاُمُور</w:t>
      </w:r>
      <w:r>
        <w:rPr>
          <w:rStyle w:val="FootnoteAnchor"/>
          <w:rtl w:val="true"/>
        </w:rPr>
        <w:footnoteReference w:id="507"/>
      </w:r>
      <w:r>
        <w:rPr>
          <w:rFonts w:ascii="Amiri" w:hAnsi="Amiri" w:eastAsia="Amiri" w:cs="Amiri"/>
          <w:color w:val="111111"/>
          <w:sz w:val="28"/>
          <w:sz w:val="28"/>
          <w:szCs w:val="28"/>
          <w:rtl w:val="true"/>
          <w:lang w:bidi="ar-SA"/>
        </w:rPr>
        <w:t>أي عظمت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جسمه أي معظمه، و الأجسم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يُجَشِّمُنَا أي يُكَلِّفُنَا، جَشِمتُ الأَمرَ بالكسر تكلف ورزيدن از روى مشقت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جَشَّمتُهُ بالفتح كَلَّفتُهُ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و رنج كشيدن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جلباب و جلابيب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ثوب واسع است كه زنان بر سر خود اندازند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جلبب صحبت و صوت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مجلّب</w:t>
      </w:r>
      <w:r>
        <w:rPr>
          <w:rStyle w:val="FootnoteAnchor"/>
          <w:rtl w:val="true"/>
        </w:rPr>
        <w:footnoteReference w:id="508"/>
      </w:r>
      <w:r>
        <w:rPr>
          <w:rFonts w:ascii="Amiri" w:hAnsi="Amiri" w:eastAsia="Amiri" w:cs="Amiri"/>
          <w:color w:val="111111"/>
          <w:sz w:val="28"/>
          <w:sz w:val="28"/>
          <w:szCs w:val="28"/>
          <w:rtl w:val="true"/>
          <w:lang w:bidi="ar-SA"/>
        </w:rPr>
        <w:t>سحاب است كه در او رعد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جرس كوچكى است كه در گردن دوابّ اندازند، و منه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تصحب الملائكة رفقة فيها جلجل</w:t>
      </w:r>
      <w:r>
        <w:rPr>
          <w:rStyle w:val="FootnoteAnchor"/>
          <w:rtl w:val="true"/>
        </w:rPr>
        <w:footnoteReference w:id="509"/>
      </w:r>
      <w:r>
        <w:rPr>
          <w:rFonts w:ascii="IRNazanin" w:hAnsi="IRNazanin" w:eastAsia="IRNazanin"/>
          <w:color w:val="111111"/>
          <w:sz w:val="28"/>
          <w:sz w:val="28"/>
          <w:szCs w:val="28"/>
          <w:rtl w:val="true"/>
          <w:lang w:bidi="fa-IR"/>
        </w:rPr>
        <w:t>، جلجلة صوت رعد را نيز گويند</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فتح جيم و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بر كوچك و بزرگ، عظيم و 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الجَلَلُ الأمر العظيمُ،</w:t>
      </w:r>
      <w:r>
        <w:rPr>
          <w:rStyle w:val="FootnoteAnchor"/>
          <w:rtl w:val="true"/>
        </w:rPr>
        <w:footnoteReference w:id="511"/>
      </w:r>
      <w:r>
        <w:rPr>
          <w:rFonts w:ascii="Amiri" w:hAnsi="Amiri" w:eastAsia="Amiri" w:cs="Amiri"/>
          <w:color w:val="111111"/>
          <w:sz w:val="28"/>
          <w:sz w:val="28"/>
          <w:szCs w:val="28"/>
          <w:rtl w:val="true"/>
          <w:lang w:bidi="ar-SA"/>
        </w:rPr>
        <w:t>جليل ايضاً امر هيِّن و يسير است</w:t>
      </w:r>
      <w:r>
        <w:rPr>
          <w:rFonts w:eastAsia="Amiri" w:cs="Amiri" w:ascii="Amiri" w:hAnsi="Amiri"/>
          <w:color w:val="111111"/>
          <w:sz w:val="28"/>
          <w:szCs w:val="28"/>
          <w:rtl w:val="true"/>
          <w:lang w:bidi="ar-SA"/>
        </w:rPr>
        <w:t>.</w:t>
      </w:r>
      <w:r>
        <w:rPr>
          <w:rStyle w:val="FootnoteAnchor"/>
          <w:rtl w:val="true"/>
        </w:rPr>
        <w:footnoteReference w:id="51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الجمعه روزى است از روزهاى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Style w:val="FootnoteAnchor"/>
          <w:rtl w:val="true"/>
        </w:rPr>
        <w:footnoteReference w:id="513"/>
      </w:r>
      <w:r>
        <w:rPr>
          <w:rFonts w:ascii="IRNazanin" w:hAnsi="IRNazanin" w:eastAsia="IRNazanin"/>
          <w:color w:val="111111"/>
          <w:sz w:val="28"/>
          <w:sz w:val="28"/>
          <w:szCs w:val="28"/>
          <w:rtl w:val="true"/>
          <w:lang w:bidi="fa-IR"/>
        </w:rPr>
        <w:t>اول كسى كه روز جمعه را جمعه اسم گذاشت كعب بن لوى</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اول كسى است كه گفت، و اما بعد بعضى گفته اند</w:t>
      </w:r>
      <w:r>
        <w:rPr>
          <w:rStyle w:val="FootnoteAnchor"/>
          <w:rtl w:val="true"/>
        </w:rPr>
        <w:footnoteReference w:id="515"/>
      </w:r>
      <w:r>
        <w:rPr>
          <w:rFonts w:ascii="IRNazanin" w:hAnsi="IRNazanin" w:eastAsia="IRNazanin"/>
          <w:color w:val="111111"/>
          <w:sz w:val="28"/>
          <w:sz w:val="28"/>
          <w:szCs w:val="28"/>
          <w:rtl w:val="true"/>
          <w:lang w:bidi="fa-IR"/>
        </w:rPr>
        <w:t>انصار اول كسانى بودند كه اين اسم را گذاشته اند، گفته اند كه يهود را روزى است در هر هفته، پس بياييد شما بگردانيم از جهت ما يك روزى كه اجتماع كنيم در آن روز، پس ذكر نماييم خدا را و نماز در آن روز نماييم، پس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مال يهود است، روز يكشنبه مال نصارى است، پس بگردانيد آن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عروبت، پس اجتماع نمودند به سوى سعد بن زراره</w:t>
      </w:r>
      <w:r>
        <w:rPr>
          <w:rStyle w:val="FootnoteAnchor"/>
          <w:rtl w:val="true"/>
        </w:rPr>
        <w:footnoteReference w:id="516"/>
      </w:r>
      <w:r>
        <w:rPr>
          <w:rFonts w:ascii="IRNazanin" w:hAnsi="IRNazanin" w:eastAsia="IRNazanin"/>
          <w:color w:val="111111"/>
          <w:sz w:val="28"/>
          <w:sz w:val="28"/>
          <w:szCs w:val="28"/>
          <w:rtl w:val="true"/>
          <w:lang w:bidi="fa-IR"/>
        </w:rPr>
        <w:t xml:space="preserve">پس او در آن روز نماز با ايشان جاى آورد دو ركعت و متذكر نمود ايشان </w:t>
      </w:r>
    </w:p>
    <w:p>
      <w:pPr>
        <w:pStyle w:val="BookText"/>
        <w:rPr/>
      </w:pPr>
      <w:r>
        <w:rPr>
          <w:rFonts w:ascii="IRNazanin" w:hAnsi="IRNazanin" w:eastAsia="IRNazanin"/>
          <w:color w:val="111111"/>
          <w:sz w:val="28"/>
          <w:sz w:val="28"/>
          <w:szCs w:val="28"/>
          <w:rtl w:val="true"/>
          <w:lang w:bidi="fa-IR"/>
        </w:rPr>
        <w:t>را، پس اسم گذاشته اند آن روز را روز جمعه؛ زيرا اجتماع در آن روز نموده بودند، پس خدا فرستاد در آن روز جمعه را، او اول جمعه بود در اسلام، ميم در كلمۀ جمعه به ضم و فتح و سكون هر سه آمده است، از پيغمبر صلى الله عليه و آله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جمعه خدا آزاد نمايد شش صد هزار بنده را كه همه مستوجب آتش بودند، چنين ذكر شده در مجمع البيان</w:t>
      </w:r>
      <w:r>
        <w:rPr>
          <w:rStyle w:val="FootnoteAnchor"/>
          <w:rtl w:val="true"/>
        </w:rPr>
        <w:footnoteReference w:id="517"/>
      </w:r>
      <w:r>
        <w:rPr>
          <w:rFonts w:ascii="IRNazanin" w:hAnsi="IRNazanin" w:eastAsia="IRNazanin"/>
          <w:color w:val="111111"/>
          <w:sz w:val="28"/>
          <w:sz w:val="28"/>
          <w:szCs w:val="28"/>
          <w:rtl w:val="true"/>
          <w:lang w:bidi="fa-IR"/>
        </w:rPr>
        <w:t>و جمع الجوامع</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گويد</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 xml:space="preserve">جِمَامُ القَدَحِ به كسر جيم است و جُمَام المُلوك به ضمّ جيم، گفته نشود مگر در دقيق و شبه او، و او عبارت است از چيزى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پرشدن بالاى سر او، به عبارت اخرى جمام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شدن كيل به چيزى؛ كذا في كنز اللغة</w:t>
      </w:r>
      <w:r>
        <w:rPr>
          <w:rFonts w:eastAsia="IRNazanin" w:cs="IRNazanin"/>
          <w:color w:val="111111"/>
          <w:sz w:val="28"/>
          <w:szCs w:val="28"/>
          <w:rtl w:val="true"/>
          <w:lang w:bidi="fa-IR"/>
        </w:rPr>
        <w:t>.</w:t>
      </w:r>
      <w:r>
        <w:rPr>
          <w:rStyle w:val="FootnoteAnchor"/>
          <w:rtl w:val="true"/>
        </w:rPr>
        <w:footnoteReference w:id="520"/>
      </w:r>
      <w:r>
        <w:rPr>
          <w:rFonts w:ascii="Amiri" w:hAnsi="Amiri" w:eastAsia="Amiri" w:cs="Amiri"/>
          <w:color w:val="111111"/>
          <w:sz w:val="28"/>
          <w:sz w:val="28"/>
          <w:szCs w:val="28"/>
          <w:rtl w:val="true"/>
          <w:lang w:bidi="ar-SA"/>
        </w:rPr>
        <w:t>جَمام الفرس به فتح جيم است لا غير</w:t>
      </w:r>
      <w:r>
        <w:rPr>
          <w:rStyle w:val="FootnoteAnchor"/>
          <w:rtl w:val="true"/>
        </w:rPr>
        <w:footnoteReference w:id="521"/>
      </w:r>
      <w:r>
        <w:rPr>
          <w:rFonts w:ascii="Amiri" w:hAnsi="Amiri" w:eastAsia="Amiri" w:cs="Amiri"/>
          <w:color w:val="111111"/>
          <w:sz w:val="28"/>
          <w:sz w:val="28"/>
          <w:szCs w:val="28"/>
          <w:rtl w:val="true"/>
          <w:lang w:bidi="ar-SA"/>
        </w:rPr>
        <w:t>، جَمَام به معنى راحت، ازاين قبيل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 الفَرسُ‌</w:t>
      </w:r>
      <w:r>
        <w:rPr>
          <w:rStyle w:val="FootnoteAnchor"/>
          <w:rtl w:val="true"/>
        </w:rPr>
        <w:footnoteReference w:id="522"/>
      </w:r>
      <w:r>
        <w:rPr>
          <w:rFonts w:ascii="Amiri" w:hAnsi="Amiri" w:eastAsia="Amiri" w:cs="Amiri"/>
          <w:color w:val="111111"/>
          <w:sz w:val="28"/>
          <w:sz w:val="28"/>
          <w:szCs w:val="28"/>
          <w:rtl w:val="true"/>
          <w:lang w:bidi="ar-SA"/>
        </w:rPr>
        <w:t>يعنى رفته است مشقت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w:t>
      </w:r>
      <w:r>
        <w:rPr>
          <w:rStyle w:val="FootnoteAnchor"/>
          <w:rtl w:val="true"/>
        </w:rPr>
        <w:footnoteReference w:id="523"/>
      </w:r>
      <w:r>
        <w:rPr>
          <w:rFonts w:ascii="Amiri" w:hAnsi="Amiri" w:eastAsia="Amiri" w:cs="Amiri"/>
          <w:color w:val="111111"/>
          <w:sz w:val="28"/>
          <w:sz w:val="28"/>
          <w:szCs w:val="28"/>
          <w:rtl w:val="true"/>
          <w:lang w:bidi="ar-SA"/>
        </w:rPr>
        <w:t>نَفسَك يَوماً أو يَومين</w:t>
      </w:r>
      <w:r>
        <w:rPr>
          <w:rStyle w:val="FootnoteAnchor"/>
          <w:rtl w:val="true"/>
        </w:rPr>
        <w:footnoteReference w:id="524"/>
      </w:r>
      <w:r>
        <w:rPr>
          <w:rFonts w:ascii="Amiri" w:hAnsi="Amiri" w:eastAsia="Amiri" w:cs="Amiri"/>
          <w:color w:val="111111"/>
          <w:sz w:val="28"/>
          <w:sz w:val="28"/>
          <w:szCs w:val="28"/>
          <w:rtl w:val="true"/>
          <w:lang w:bidi="ar-SA"/>
        </w:rPr>
        <w:t>يعنى راحت بده او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دعاى صباح صحيفه جمام به معنى اخير است</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 ازاين قبيل است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حَسْرَتىٰ عَلىٰ مٰا فَرَّطْتُ فِي جَنْبِ اَللّٰهِ</w:t>
      </w:r>
      <w:r>
        <w:rPr>
          <w:rFonts w:eastAsia="Amiri" w:cs="Amiri" w:ascii="Amiri" w:hAnsi="Amiri"/>
          <w:color w:val="111111"/>
          <w:sz w:val="28"/>
          <w:szCs w:val="28"/>
          <w:rtl w:val="true"/>
          <w:lang w:bidi="ar-SA"/>
        </w:rPr>
        <w:t>»</w:t>
      </w:r>
      <w:r>
        <w:rPr>
          <w:rStyle w:val="FootnoteAnchor"/>
          <w:rtl w:val="true"/>
        </w:rPr>
        <w:footnoteReference w:id="526"/>
      </w:r>
      <w:r>
        <w:rPr>
          <w:rFonts w:ascii="IRNazanin" w:hAnsi="IRNazanin" w:eastAsia="IRNazanin"/>
          <w:color w:val="111111"/>
          <w:sz w:val="28"/>
          <w:sz w:val="28"/>
          <w:szCs w:val="28"/>
          <w:rtl w:val="true"/>
          <w:lang w:bidi="fa-IR"/>
        </w:rPr>
        <w:t>أي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به معنى بُعد و دورى نيز آمده است، به معنى پهلو هم آمده است و به معنى ذات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اللّٰه أي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يكى از نواحى شىء است</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كسر 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بشر و انسان است و به ضم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 و پرده را گويند، </w:t>
      </w:r>
    </w:p>
    <w:p>
      <w:pPr>
        <w:pStyle w:val="BookText"/>
        <w:rPr/>
      </w:pPr>
      <w:r>
        <w:rPr>
          <w:rFonts w:ascii="Amiri" w:hAnsi="Amiri" w:eastAsia="Amiri" w:cs="Amiri"/>
          <w:color w:val="111111"/>
          <w:sz w:val="28"/>
          <w:sz w:val="28"/>
          <w:szCs w:val="28"/>
          <w:rtl w:val="true"/>
          <w:lang w:bidi="ar-SA"/>
        </w:rPr>
        <w:t>ازاين قبيل است در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جُنَّة</w:t>
      </w:r>
      <w:r>
        <w:rPr>
          <w:rStyle w:val="FootnoteAnchor"/>
          <w:rtl w:val="true"/>
        </w:rPr>
        <w:footnoteReference w:id="528"/>
      </w:r>
      <w:r>
        <w:rPr>
          <w:rFonts w:ascii="IRNazanin" w:hAnsi="IRNazanin" w:eastAsia="IRNazanin"/>
          <w:color w:val="111111"/>
          <w:sz w:val="28"/>
          <w:sz w:val="28"/>
          <w:szCs w:val="28"/>
          <w:rtl w:val="true"/>
          <w:lang w:bidi="fa-IR"/>
        </w:rPr>
        <w:t>زيرا او نفى كند مأموم خود را از زلل و سهو چنانچه سپر باقى دارد صاحب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جنين، بچۀ در شكم را گويند</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استتار</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جؤار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جُؤار مثل خُوار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نمود اخفش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عجلاً جسداً له جؤار</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جار الثور يعنى فرياد و صيحه نموده است، جار الرجل يعنى تضرع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الجؤار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 نمودن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تَجْئَرُونَ</w:t>
      </w:r>
      <w:r>
        <w:rPr>
          <w:rFonts w:eastAsia="Amiri" w:cs="Amiri" w:ascii="Amiri" w:hAnsi="Amiri"/>
          <w:color w:val="111111"/>
          <w:sz w:val="28"/>
          <w:szCs w:val="28"/>
          <w:rtl w:val="true"/>
          <w:lang w:bidi="ar-SA"/>
        </w:rPr>
        <w:t>»</w:t>
      </w:r>
      <w:r>
        <w:rPr>
          <w:rStyle w:val="FootnoteAnchor"/>
          <w:rtl w:val="true"/>
        </w:rPr>
        <w:footnoteReference w:id="532"/>
      </w:r>
      <w:r>
        <w:rPr>
          <w:rFonts w:ascii="IRNazanin" w:hAnsi="IRNazanin" w:eastAsia="IRNazanin"/>
          <w:color w:val="111111"/>
          <w:sz w:val="28"/>
          <w:sz w:val="28"/>
          <w:szCs w:val="28"/>
          <w:rtl w:val="true"/>
          <w:lang w:bidi="fa-IR"/>
        </w:rPr>
        <w:t xml:space="preserve">يعنى بلند مى نمودند صوت هاى خود را 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چنين ذكر نمود عزيزى</w:t>
      </w:r>
      <w:r>
        <w:rPr>
          <w:rFonts w:eastAsia="IRNazanin" w:cs="IRNazanin"/>
          <w:color w:val="111111"/>
          <w:sz w:val="28"/>
          <w:szCs w:val="28"/>
          <w:rtl w:val="true"/>
          <w:lang w:bidi="fa-IR"/>
        </w:rPr>
        <w:t>.</w:t>
      </w:r>
      <w:r>
        <w:rPr>
          <w:rStyle w:val="FootnoteAnchor"/>
          <w:rtl w:val="true"/>
        </w:rPr>
        <w:footnoteReference w:id="533"/>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انظر إلى موسى عليه السلام و له جؤار إلى ربه عزّ و جلّ بالتلبية</w:t>
      </w:r>
      <w:r>
        <w:rPr>
          <w:rStyle w:val="FootnoteAnchor"/>
          <w:rtl w:val="true"/>
        </w:rPr>
        <w:footnoteReference w:id="534"/>
      </w:r>
      <w:r>
        <w:rPr>
          <w:rFonts w:ascii="Amiri" w:hAnsi="Amiri" w:eastAsia="Amiri" w:cs="Amiri"/>
          <w:color w:val="111111"/>
          <w:sz w:val="28"/>
          <w:sz w:val="28"/>
          <w:szCs w:val="28"/>
          <w:rtl w:val="true"/>
          <w:lang w:bidi="ar-SA"/>
        </w:rPr>
        <w:t>يعنى صوت خود بلند مى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و منزلت، اسباب وصول به غير</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جهد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ضمّ جيم و فتح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طاقت و مشقّت و مبالغت در 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جَهِدَ عيشهم أي كدّ وَ اشتَدَّ</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جهاد از جهد است يعنى مشقّت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جاهد يجاهد جهاداً، و به فتح 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جَهْدَ أَيْمٰانِهِمْ</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يعنى مبالغت نمودن در يمين و زحمت كشيدن در آن</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حالتى است كه انسان با او امتحان شود تا اين كه آرزوى موت نمايد، بعضى گفته 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كثرت عيال و قلت مال است</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bookmarkStart w:id="120" w:name="pg16291_193242"/>
    </w:p>
    <w:p>
      <w:pPr>
        <w:pStyle w:val="BookText"/>
        <w:rPr/>
      </w:pPr>
      <w:bookmarkEnd w:id="120"/>
      <w:r>
        <w:rPr>
          <w:rFonts w:ascii="Amiri" w:hAnsi="Amiri" w:eastAsia="Amiri" w:cs="Amiri"/>
          <w:color w:val="111111"/>
          <w:sz w:val="28"/>
          <w:sz w:val="28"/>
          <w:szCs w:val="28"/>
          <w:rtl w:val="true"/>
          <w:lang w:bidi="ar-SA"/>
        </w:rPr>
        <w:t>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عبوس شدن،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تَجَهَّموني في وَجهِي يعنى عبوس شدند بر روى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جَهْمُ الوَجه أي عبوس</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 w:name="__RefHeading___Toc5224189_1280447820"/>
      <w:bookmarkStart w:id="122" w:name="_Toc44"/>
      <w:bookmarkEnd w:id="121"/>
      <w:r>
        <w:rPr>
          <w:rtl w:val="true"/>
        </w:rPr>
        <w:t>باب ما أوّله الحاء</w:t>
      </w:r>
      <w:bookmarkEnd w:id="122"/>
    </w:p>
    <w:p>
      <w:pPr>
        <w:pStyle w:val="BookText"/>
        <w:rPr/>
      </w:pP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عملُه أي بطل 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آب چاه است كه بعد عود نكند؛ چنين ذكر نمود جوهرى</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ورقى كه از درخت افتد</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و امان و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w:t>
      </w:r>
      <w:r>
        <w:rPr>
          <w:rStyle w:val="FootnoteAnchor"/>
          <w:rtl w:val="true"/>
        </w:rPr>
        <w:footnoteReference w:id="543"/>
      </w:r>
      <w:r>
        <w:rPr>
          <w:rFonts w:ascii="Amiri" w:hAnsi="Amiri" w:eastAsia="Amiri" w:cs="Amiri"/>
          <w:color w:val="111111"/>
          <w:sz w:val="28"/>
          <w:sz w:val="28"/>
          <w:szCs w:val="28"/>
          <w:rtl w:val="true"/>
          <w:lang w:bidi="ar-SA"/>
        </w:rPr>
        <w:t>أي نور ممدود أي نور 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 تشبيه كند نور ممتد را و كشيده را به حبل و به خياطۀ سفيد، ازاين قبيل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يَتَبَيَّنَ لَكُمُ اَلْخَيْطُ اَلْأَبْيَضُ مِنَ اَلْخَيْطِ اَلْأَسْوَدِ</w:t>
      </w:r>
      <w:r>
        <w:rPr>
          <w:rFonts w:eastAsia="Amiri" w:cs="Amiri" w:ascii="Amiri" w:hAnsi="Amiri"/>
          <w:color w:val="111111"/>
          <w:sz w:val="28"/>
          <w:szCs w:val="28"/>
          <w:rtl w:val="true"/>
          <w:lang w:bidi="ar-SA"/>
        </w:rPr>
        <w:t>»</w:t>
      </w:r>
      <w:r>
        <w:rPr>
          <w:rStyle w:val="FootnoteAnchor"/>
          <w:rtl w:val="true"/>
        </w:rPr>
        <w:footnoteReference w:id="544"/>
      </w:r>
      <w:r>
        <w:rPr>
          <w:rFonts w:ascii="IRNazanin" w:hAnsi="IRNazanin" w:eastAsia="IRNazanin"/>
          <w:color w:val="111111"/>
          <w:sz w:val="28"/>
          <w:sz w:val="28"/>
          <w:szCs w:val="28"/>
          <w:rtl w:val="true"/>
          <w:lang w:bidi="fa-IR"/>
        </w:rPr>
        <w:t>هو سود الصبح</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امام عليه السلام در دعاى اعتداء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حجرت عليه</w:t>
      </w:r>
      <w:r>
        <w:rPr>
          <w:rStyle w:val="FootnoteAnchor"/>
          <w:rtl w:val="true"/>
        </w:rPr>
        <w:footnoteReference w:id="546"/>
      </w:r>
      <w:r>
        <w:rPr>
          <w:rFonts w:ascii="IRNazanin" w:hAnsi="IRNazanin" w:eastAsia="IRNazanin"/>
          <w:color w:val="111111"/>
          <w:sz w:val="28"/>
          <w:sz w:val="28"/>
          <w:szCs w:val="28"/>
          <w:rtl w:val="true"/>
          <w:lang w:bidi="fa-IR"/>
        </w:rPr>
        <w:t>، از جهت حجر دو معنا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به معنى منع، سنگ را سنگ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حَجَر را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ممتنع است از صلابت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صاحب غره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را مى نامند حِجر زيرا او منع كند صاحب خود را از چيزى كه حلال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بر يتيم به معنى منع است، يعنى ممنوع است از تصرف، ازاين قبيل است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لِذِي حِجْرٍ</w:t>
      </w:r>
      <w:r>
        <w:rPr>
          <w:rFonts w:eastAsia="IRNazanin" w:cs="IRNazanin"/>
          <w:color w:val="111111"/>
          <w:sz w:val="28"/>
          <w:szCs w:val="28"/>
          <w:rtl w:val="true"/>
          <w:lang w:bidi="fa-IR"/>
        </w:rPr>
        <w:t>»</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دويم حجر به معنى حرام است</w:t>
      </w:r>
      <w:r>
        <w:rPr>
          <w:rStyle w:val="FootnoteAnchor"/>
          <w:rtl w:val="true"/>
        </w:rPr>
        <w:footnoteReference w:id="548"/>
      </w:r>
      <w:r>
        <w:rPr>
          <w:rFonts w:ascii="Amiri" w:hAnsi="Amiri" w:eastAsia="Amiri" w:cs="Amiri"/>
          <w:color w:val="111111"/>
          <w:sz w:val="28"/>
          <w:sz w:val="28"/>
          <w:szCs w:val="28"/>
          <w:rtl w:val="true"/>
          <w:lang w:bidi="ar-SA"/>
        </w:rPr>
        <w:t>، حَجَرتُ عليه أي حرَّمت،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حَرْثٌ حِجْرٌ لاٰ يَطْعَمُهٰا</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يَقُولُونَ حِجْراً مَحْجُوراً</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 أي حراماً محرَّماً عليكم الجنة</w:t>
      </w:r>
      <w:r>
        <w:rPr>
          <w:rStyle w:val="FootnoteAnchor"/>
          <w:rtl w:val="true"/>
        </w:rPr>
        <w:footnoteReference w:id="551"/>
      </w:r>
      <w:r>
        <w:rPr>
          <w:rFonts w:ascii="IRNazanin" w:hAnsi="IRNazanin" w:eastAsia="IRNazanin"/>
          <w:color w:val="111111"/>
          <w:sz w:val="28"/>
          <w:sz w:val="28"/>
          <w:szCs w:val="28"/>
          <w:rtl w:val="true"/>
          <w:lang w:bidi="fa-IR"/>
        </w:rPr>
        <w:t xml:space="preserve">، حجر به معنى </w:t>
      </w:r>
    </w:p>
    <w:p>
      <w:pPr>
        <w:pStyle w:val="BookText"/>
        <w:rPr/>
      </w:pPr>
      <w:r>
        <w:rPr>
          <w:rFonts w:ascii="Amiri" w:hAnsi="Amiri" w:eastAsia="Amiri" w:cs="Amiri"/>
          <w:color w:val="111111"/>
          <w:sz w:val="28"/>
          <w:sz w:val="28"/>
          <w:szCs w:val="28"/>
          <w:rtl w:val="true"/>
          <w:lang w:bidi="ar-SA"/>
        </w:rPr>
        <w:t>ضيق هم آمده است</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مهربان و مشفق و دوست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صحيفه در دعا از جهت ولد خود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حَدِبِين</w:t>
      </w:r>
      <w:r>
        <w:rPr>
          <w:rStyle w:val="FootnoteAnchor"/>
          <w:rtl w:val="true"/>
        </w:rPr>
        <w:footnoteReference w:id="553"/>
      </w:r>
      <w:r>
        <w:rPr>
          <w:rFonts w:ascii="Amiri" w:hAnsi="Amiri" w:eastAsia="Amiri" w:cs="Amiri"/>
          <w:color w:val="111111"/>
          <w:sz w:val="28"/>
          <w:sz w:val="28"/>
          <w:szCs w:val="28"/>
          <w:rtl w:val="true"/>
          <w:lang w:bidi="ar-SA"/>
        </w:rPr>
        <w:t>به معنى مشفقين و محبين است،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تَحَدَّب عليه أي تعطّف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و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گويند كه وجود او متجدد شده باشد در حال</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كلمه اى كه كشف نمايد معنى كلمۀ ديگر را و حاضر سازد معنى و فايدۀ او را، بر وجهى كه منع نمايد اين كه داخل شود در او چيزى كه داخل نيست و منع نمايد از بيرون رفتن چيزى كه از او بيرون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مأخوذ است از حد به معنى منع و گفته شود به سَجّان حدّاد؛ زيرا منع نمايد بيرون آمدن مردم از حبس و لذا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ثواب، او نفع است كه مستحق شود انسان او را بر وجه تعظيم و اجلال و حد عقاب ضرر است كه انسان استحقاق او دارد بر وجه استخفاف و اهانت، حد بدعت اِحداث در دين نمودن، حد روح نفسى است كه مترود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حى، حد رهق عجلة، حد شفاعت التماس نمودن از غير از جهت ديگرى يا دفع ضرر از غير نمودن، حد توبه ندم از ما مضى و عزم بر ترك آينده، يحدوني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حاء مهمله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توبه</w:t>
      </w:r>
      <w:r>
        <w:rPr>
          <w:rStyle w:val="FootnoteAnchor"/>
          <w:rtl w:val="true"/>
        </w:rPr>
        <w:footnoteReference w:id="555"/>
      </w:r>
      <w:r>
        <w:rPr>
          <w:rFonts w:ascii="IRNazanin" w:hAnsi="IRNazanin" w:eastAsia="IRNazanin"/>
          <w:color w:val="111111"/>
          <w:sz w:val="28"/>
          <w:sz w:val="28"/>
          <w:szCs w:val="28"/>
          <w:rtl w:val="true"/>
          <w:lang w:bidi="fa-IR"/>
        </w:rPr>
        <w:t>به معنى يسوقني، حُدى راندن شتر و تغنّى از جهت او نمودن، باد شمال را حدود گويند زيرا او مى راند سحاب را</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سرعت نمودن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انحدار و منحدر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سراشيب نمودن</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خوانندگى از جهت شتر نمودن</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كفش و نعل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الجنازة بحذاء</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حرسك اللّٰه أي حفظك اللّٰه</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اصرار نمودن و حثّ نمودن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محروض عليه</w:t>
      </w:r>
      <w:r>
        <w:rPr>
          <w:rStyle w:val="FootnoteAnchor"/>
          <w:rtl w:val="true"/>
        </w:rPr>
        <w:footnoteReference w:id="561"/>
      </w:r>
      <w:r>
        <w:rPr>
          <w:rFonts w:ascii="Amiri" w:hAnsi="Amiri" w:eastAsia="Amiri" w:cs="Amiri"/>
          <w:color w:val="111111"/>
          <w:sz w:val="28"/>
          <w:sz w:val="28"/>
          <w:szCs w:val="28"/>
          <w:rtl w:val="true"/>
          <w:lang w:bidi="ar-SA"/>
        </w:rPr>
        <w:t xml:space="preserve">يعنى محثوث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حَرِّضِ اَلْمُؤْمِنِينَ عَلَى اَلْقِتٰالِ</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وادار ايشان را و تحثيث نما ايشان را بر قتال</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ممنوع بودن</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أحرَمَه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كسر 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حَريمَة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چيزى كه مطبوع انسان است فوت شود</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وارسى و جستجو نمودن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و اجتهاد نمودن، 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تَحَرَّوْا رَشَداً</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حَزَنَه أمرٌ يعنى او را داخل در غم نمود، حُزن ضد سرور است، و أَحزَنَهُ غيره و حَزَنَهُ أيضاً؛ چنين گفت جوهرى</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فرق ما بين هم و حزن و غم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قبل نزول امر است و او منع مى نمايد خواب را، غم بعد از نزول امر است او جلب خواب مى نمايد، حزن به اندوه انداختن تو است چيزى كه فوت شده است؛ چنين ذكر نمود كفعمى در كتاب فروق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فرق ما بين خوف و حزن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انداختن تو است آن امرى كه فوت شده است، مرادف او است 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حزن بر امرى است كه هنوز نيامده است</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ما بين حزن 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اگر از كسى باشد كه از تو بلند و بالاتر است، اگر امر از دون تو باشد او غضب است؛ چنين گفت ابراهيم بن محمد بن ابى عون كاتب در </w:t>
      </w:r>
    </w:p>
    <w:p>
      <w:pPr>
        <w:pStyle w:val="BookText"/>
        <w:rPr/>
      </w:pPr>
      <w:r>
        <w:rPr>
          <w:rFonts w:ascii="Amiri" w:hAnsi="Amiri" w:eastAsia="Amiri" w:cs="Amiri"/>
          <w:color w:val="111111"/>
          <w:sz w:val="28"/>
          <w:sz w:val="28"/>
          <w:szCs w:val="28"/>
          <w:rtl w:val="true"/>
          <w:lang w:bidi="ar-SA"/>
        </w:rPr>
        <w:t>كتاب اجوبه</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حسيب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 كننده و حساب كننده،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بِنَفْسِكَ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حَسِيباً</w:t>
      </w:r>
      <w:r>
        <w:rPr>
          <w:rFonts w:eastAsia="Amiri" w:cs="Amiri" w:ascii="Amiri" w:hAnsi="Amiri"/>
          <w:color w:val="111111"/>
          <w:sz w:val="28"/>
          <w:szCs w:val="28"/>
          <w:rtl w:val="true"/>
          <w:lang w:bidi="ar-SA"/>
        </w:rPr>
        <w:t>»</w:t>
      </w:r>
      <w:r>
        <w:rPr>
          <w:rStyle w:val="FootnoteAnchor"/>
          <w:rtl w:val="true"/>
        </w:rPr>
        <w:footnoteReference w:id="572"/>
      </w:r>
      <w:r>
        <w:rPr>
          <w:rFonts w:ascii="IRNazanin" w:hAnsi="IRNazanin" w:eastAsia="IRNazanin"/>
          <w:color w:val="111111"/>
          <w:sz w:val="28"/>
          <w:sz w:val="28"/>
          <w:szCs w:val="28"/>
          <w:rtl w:val="true"/>
          <w:lang w:bidi="fa-IR"/>
        </w:rPr>
        <w:t>أي محاسباً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حسيباً چهار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كافياً و عالماً و مقدوراً و محاسباً</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نموده اند علما ما بين حسد و غبطه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غبطه آن است كه ميل داشته باشى اين كه بوده باشد از جهت تو مثل آن چيزى كه از جهت غير است و اين كه آن چيز كه از جهت غير است از جهت او برقرار و دوام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آن است كه ميل دارى آن چيزى كه از جهت غير است از جهت تو باشد و از او زايل شود آنچه كه در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غبطه ضرر دارد؟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إلّا كما يضرّ العضاه</w:t>
      </w:r>
      <w:r>
        <w:rPr>
          <w:rStyle w:val="FootnoteAnchor"/>
          <w:rtl w:val="true"/>
        </w:rPr>
        <w:footnoteReference w:id="574"/>
      </w:r>
      <w:r>
        <w:rPr>
          <w:rFonts w:ascii="Amiri" w:hAnsi="Amiri" w:eastAsia="Amiri" w:cs="Amiri"/>
          <w:color w:val="111111"/>
          <w:sz w:val="28"/>
          <w:sz w:val="28"/>
          <w:szCs w:val="28"/>
          <w:rtl w:val="true"/>
          <w:lang w:bidi="ar-SA"/>
        </w:rPr>
        <w:t>الخَبْط</w:t>
      </w:r>
      <w:r>
        <w:rPr>
          <w:rStyle w:val="FootnoteAnchor"/>
          <w:rtl w:val="true"/>
        </w:rPr>
        <w:footnoteReference w:id="575"/>
      </w:r>
      <w:r>
        <w:rPr>
          <w:rFonts w:ascii="IRNazanin" w:hAnsi="IRNazanin" w:eastAsia="IRNazanin"/>
          <w:color w:val="111111"/>
          <w:sz w:val="28"/>
          <w:sz w:val="28"/>
          <w:szCs w:val="28"/>
          <w:rtl w:val="true"/>
          <w:lang w:bidi="fa-IR"/>
        </w:rPr>
        <w:t xml:space="preserve">، مراد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غبطه مثل ضرر حسد نيست، مضرۀ غبطه از جهت صاحب او قدر مضرۀ حبط ورق است بالاى درخت، ورق همان كه ساقط شود عوضى دارد؛ چنين ذكر نمود كفعمى</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مشقّت و كلّ شدن</w:t>
      </w:r>
      <w:r>
        <w:rPr>
          <w:rStyle w:val="FootnoteAnchor"/>
          <w:rtl w:val="true"/>
        </w:rPr>
        <w:footnoteReference w:id="5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يَسْتَحْسِرُونَ</w:t>
      </w:r>
      <w:r>
        <w:rPr>
          <w:rFonts w:eastAsia="Amiri" w:cs="Amiri" w:ascii="Amiri" w:hAnsi="Amiri"/>
          <w:color w:val="111111"/>
          <w:sz w:val="28"/>
          <w:szCs w:val="28"/>
          <w:rtl w:val="true"/>
          <w:lang w:bidi="ar-SA"/>
        </w:rPr>
        <w:t>»</w:t>
      </w:r>
      <w:r>
        <w:rPr>
          <w:rStyle w:val="FootnoteAnchor"/>
          <w:rtl w:val="true"/>
        </w:rPr>
        <w:footnoteReference w:id="578"/>
      </w:r>
      <w:r>
        <w:rPr>
          <w:rFonts w:ascii="IRNazanin" w:hAnsi="IRNazanin" w:eastAsia="IRNazanin"/>
          <w:color w:val="111111"/>
          <w:sz w:val="28"/>
          <w:sz w:val="28"/>
          <w:szCs w:val="28"/>
          <w:rtl w:val="true"/>
          <w:lang w:bidi="fa-IR"/>
        </w:rPr>
        <w:t>يعنى مشقّت و كلّ نبود بر ايشان عبادت نمودن، مأخوذ است از حَسِرٌ و هو الكالّ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از عبادت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بعير محسور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بعير را گويند كه قوّت او رفته باشد</w:t>
      </w:r>
      <w:r>
        <w:rPr>
          <w:rFonts w:eastAsia="IRNazanin" w:cs="IRNazanin"/>
          <w:color w:val="111111"/>
          <w:sz w:val="28"/>
          <w:szCs w:val="28"/>
          <w:rtl w:val="true"/>
          <w:lang w:bidi="fa-IR"/>
        </w:rPr>
        <w:t>.</w:t>
      </w:r>
      <w:r>
        <w:rPr>
          <w:rStyle w:val="FootnoteAnchor"/>
          <w:rtl w:val="true"/>
        </w:rPr>
        <w:footnoteReference w:id="579"/>
      </w:r>
      <w:r>
        <w:rPr>
          <w:rFonts w:ascii="Amiri" w:hAnsi="Amiri" w:eastAsia="Amiri" w:cs="Amiri"/>
          <w:color w:val="111111"/>
          <w:sz w:val="28"/>
          <w:sz w:val="28"/>
          <w:szCs w:val="28"/>
          <w:rtl w:val="true"/>
          <w:lang w:bidi="ar-SA"/>
        </w:rPr>
        <w:t>بصر الحسير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الكليل</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حسْرت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اندوه و حزن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حَسْرَةً </w:t>
      </w:r>
    </w:p>
    <w:p>
      <w:pPr>
        <w:pStyle w:val="BookText"/>
        <w:rPr/>
      </w:pPr>
      <w:r>
        <w:rPr>
          <w:rFonts w:ascii="Amiri" w:hAnsi="Amiri" w:eastAsia="Amiri" w:cs="Amiri"/>
          <w:color w:val="111111"/>
          <w:sz w:val="28"/>
          <w:sz w:val="28"/>
          <w:szCs w:val="28"/>
          <w:rtl w:val="true"/>
          <w:lang w:bidi="ar-SA"/>
        </w:rPr>
        <w:t>عَلَى اَلْعِبٰادِ</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نمودن</w:t>
      </w:r>
      <w:r>
        <w:rPr>
          <w:rStyle w:val="FootnoteAnchor"/>
          <w:rtl w:val="true"/>
        </w:rPr>
        <w:footnoteReference w:id="583"/>
      </w:r>
      <w:r>
        <w:rPr>
          <w:rFonts w:ascii="IRNazanin" w:hAnsi="IRNazanin" w:eastAsia="IRNazanin"/>
          <w:color w:val="111111"/>
          <w:sz w:val="28"/>
          <w:sz w:val="28"/>
          <w:szCs w:val="28"/>
          <w:rtl w:val="true"/>
          <w:lang w:bidi="fa-IR"/>
        </w:rPr>
        <w:t>، حُسُوم تابع شدن پى درپى</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امام در صحيفه در دعاى وداع</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محتشداً أي مجتمعاً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حشْدٌ من الناس</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جماعة من الناس</w:t>
      </w:r>
      <w:r>
        <w:rPr>
          <w:rStyle w:val="FootnoteAnchor"/>
          <w:rtl w:val="true"/>
        </w:rPr>
        <w:footnoteReference w:id="587"/>
      </w:r>
      <w:r>
        <w:rPr>
          <w:rFonts w:ascii="Amiri" w:hAnsi="Amiri" w:eastAsia="Amiri" w:cs="Amiri"/>
          <w:color w:val="111111"/>
          <w:sz w:val="28"/>
          <w:sz w:val="28"/>
          <w:szCs w:val="28"/>
          <w:rtl w:val="true"/>
          <w:lang w:bidi="ar-SA"/>
        </w:rPr>
        <w:t>، و احتشد القوم لفلان يعنى جمع شدند از جهت او مهيّا شدند از جهت او</w:t>
      </w:r>
      <w:r>
        <w:rPr>
          <w:rFonts w:eastAsia="Amiri" w:cs="Amiri" w:ascii="Amiri" w:hAnsi="Amiri"/>
          <w:color w:val="111111"/>
          <w:sz w:val="28"/>
          <w:szCs w:val="28"/>
          <w:rtl w:val="true"/>
          <w:lang w:bidi="ar-SA"/>
        </w:rPr>
        <w:t>.</w:t>
      </w:r>
      <w:r>
        <w:rPr>
          <w:rStyle w:val="FootnoteAnchor"/>
          <w:rtl w:val="true"/>
        </w:rPr>
        <w:footnoteReference w:id="588"/>
      </w:r>
      <w:r>
        <w:rPr>
          <w:rFonts w:ascii="IRNazanin" w:hAnsi="IRNazanin" w:eastAsia="IRNazanin"/>
          <w:color w:val="111111"/>
          <w:sz w:val="28"/>
          <w:sz w:val="28"/>
          <w:szCs w:val="28"/>
          <w:rtl w:val="true"/>
          <w:lang w:bidi="fa-IR"/>
        </w:rPr>
        <w:t>در وصف نبى صلى الله عليه و آله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محموداً محشوداً يعنى اصحاب او خدمت او مى نمودند و اجتماع بر او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جوهرى گويد</w:t>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محشود يعنى مردمان پى چيدند از جهت خدمت او</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حشارج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حشرجة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غرغره و آواز سينه است وقت مردن</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حبس و ضيق و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دعاى اعتداء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يحاصرني بحقي</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حاء و صاد مهمله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منع حق مى نمايد و ضيق مى گيرد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أحصره المرض</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منعه</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حصره العدوّ يعنى ضيق بر او گرفت</w:t>
      </w:r>
      <w:r>
        <w:rPr>
          <w:rFonts w:eastAsia="IRNazanin" w:cs="IRNazanin"/>
          <w:color w:val="111111"/>
          <w:sz w:val="28"/>
          <w:szCs w:val="28"/>
          <w:rtl w:val="true"/>
          <w:lang w:bidi="fa-IR"/>
        </w:rPr>
        <w:t>.</w:t>
      </w:r>
      <w:r>
        <w:rPr>
          <w:rStyle w:val="FootnoteAnchor"/>
          <w:rtl w:val="true"/>
        </w:rPr>
        <w:footnoteReference w:id="594"/>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جَهَنَّمَ لِلْكٰافِرِينَ حَصِيراً</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 xml:space="preserve">أي حبساً،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حَصِرَتْ صُدُورُهُمْ</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أي ضاقت بقتالكم</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حصر بأمره أي ضاق</w:t>
      </w:r>
      <w:r>
        <w:rPr>
          <w:rStyle w:val="FootnoteAnchor"/>
          <w:rtl w:val="true"/>
        </w:rPr>
        <w:footnoteReference w:id="598"/>
      </w:r>
      <w:r>
        <w:rPr>
          <w:rFonts w:ascii="Amiri" w:hAnsi="Amiri" w:eastAsia="Amiri" w:cs="Amiri"/>
          <w:color w:val="111111"/>
          <w:sz w:val="28"/>
          <w:sz w:val="28"/>
          <w:szCs w:val="28"/>
          <w:rtl w:val="true"/>
          <w:lang w:bidi="ar-SA"/>
        </w:rPr>
        <w:t>به ذرعاً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ارضى كه در او نبات نباشد، يا سرى كه موى نداشته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حَصّاء و حاصّه سرى كه مو نداشته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دعاى أهل ثغور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أحصِّ أرضك به همين معنا است</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نمودن و عدد،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أحصيت يعنى شمردم او را،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أكثر منهم حصى أي عدداً</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حطّ حطّة ريخته است ريختنى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حطة در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حِطَّةٌ</w:t>
      </w:r>
      <w:r>
        <w:rPr>
          <w:rFonts w:eastAsia="Amiri" w:cs="Amiri" w:ascii="Amiri" w:hAnsi="Amiri"/>
          <w:color w:val="111111"/>
          <w:sz w:val="28"/>
          <w:szCs w:val="28"/>
          <w:rtl w:val="true"/>
          <w:lang w:bidi="ar-SA"/>
        </w:rPr>
        <w:t>»</w:t>
      </w:r>
      <w:r>
        <w:rPr>
          <w:rStyle w:val="FootnoteAnchor"/>
          <w:rtl w:val="true"/>
        </w:rPr>
        <w:footnoteReference w:id="602"/>
      </w:r>
      <w:r>
        <w:rPr>
          <w:rFonts w:ascii="IRNazanin" w:hAnsi="IRNazanin" w:eastAsia="IRNazanin"/>
          <w:color w:val="111111"/>
          <w:sz w:val="28"/>
          <w:sz w:val="28"/>
          <w:szCs w:val="28"/>
          <w:rtl w:val="true"/>
          <w:lang w:bidi="fa-IR"/>
        </w:rPr>
        <w:t>مصدر است، يعنى بريزيد از ما گناهان ما را ريختنى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مفسرون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است حطة به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جوهرى گويد</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حطة كلمه اى است اگر بگويند آن كلمه را گناهان ايشان خواهد ريخته شد</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حظر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ظاء مشامة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معنى منع</w:t>
      </w:r>
      <w:r>
        <w:rPr>
          <w:rFonts w:eastAsia="Amiri" w:cs="Amiri" w:ascii="Amiri" w:hAnsi="Amiri"/>
          <w:color w:val="111111"/>
          <w:sz w:val="28"/>
          <w:szCs w:val="28"/>
          <w:rtl w:val="true"/>
          <w:lang w:bidi="ar-SA"/>
        </w:rPr>
        <w:t>.</w:t>
      </w:r>
      <w:r>
        <w:rPr>
          <w:rStyle w:val="FootnoteAnchor"/>
          <w:rtl w:val="true"/>
        </w:rPr>
        <w:footnoteReference w:id="605"/>
      </w:r>
      <w:r>
        <w:rPr>
          <w:rFonts w:ascii="IRNazanin" w:hAnsi="IRNazanin" w:eastAsia="IRNazanin"/>
          <w:color w:val="111111"/>
          <w:sz w:val="28"/>
          <w:sz w:val="28"/>
          <w:szCs w:val="28"/>
          <w:rtl w:val="true"/>
          <w:lang w:bidi="fa-IR"/>
        </w:rPr>
        <w:t>محظور خلاف مباح است زيرا او ممنوع منه است؛ چنين ذكر شده است در كلام مطرزى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يحظر عليكم النبات</w:t>
      </w:r>
      <w:r>
        <w:rPr>
          <w:rStyle w:val="FootnoteAnchor"/>
          <w:rtl w:val="true"/>
        </w:rPr>
        <w:footnoteReference w:id="606"/>
      </w:r>
      <w:r>
        <w:rPr>
          <w:rFonts w:ascii="Amiri" w:hAnsi="Amiri" w:eastAsia="Amiri" w:cs="Amiri"/>
          <w:color w:val="111111"/>
          <w:sz w:val="28"/>
          <w:sz w:val="28"/>
          <w:szCs w:val="28"/>
          <w:rtl w:val="true"/>
          <w:lang w:bidi="ar-SA"/>
        </w:rPr>
        <w:t>يعنى منع ننماييد از زراعت هر جاى كه مى خواهيد</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و فرزندزادگان</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كار يا اوّل حال</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مبالغه در قضاى حاجت يا مبالغه در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دعاى تعسّر امور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 بِحَوائِجِي حَفِيّاً</w:t>
      </w:r>
      <w:r>
        <w:rPr>
          <w:rStyle w:val="FootnoteAnchor"/>
          <w:rtl w:val="true"/>
        </w:rPr>
        <w:footnoteReference w:id="610"/>
      </w:r>
      <w:r>
        <w:rPr>
          <w:rFonts w:ascii="Amiri" w:hAnsi="Amiri" w:eastAsia="Amiri" w:cs="Amiri"/>
          <w:color w:val="111111"/>
          <w:sz w:val="28"/>
          <w:sz w:val="28"/>
          <w:szCs w:val="28"/>
          <w:rtl w:val="true"/>
          <w:lang w:bidi="ar-SA"/>
        </w:rPr>
        <w:t>يعنى مبالغه كننده در قضاى حوائج او، طلب نهايت كننده در فعل 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حفيت إليه بالوصية</w:t>
      </w:r>
      <w:r>
        <w:rPr>
          <w:rStyle w:val="FootnoteAnchor"/>
          <w:rtl w:val="true"/>
        </w:rPr>
        <w:footnoteReference w:id="611"/>
      </w:r>
      <w:r>
        <w:rPr>
          <w:rFonts w:ascii="Amiri" w:hAnsi="Amiri" w:eastAsia="Amiri" w:cs="Amiri"/>
          <w:color w:val="111111"/>
          <w:sz w:val="28"/>
          <w:sz w:val="28"/>
          <w:szCs w:val="28"/>
          <w:rtl w:val="true"/>
          <w:lang w:bidi="ar-SA"/>
        </w:rPr>
        <w:t>يعنى مبالغه نموده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أحفى شاربه</w:t>
      </w:r>
      <w:r>
        <w:rPr>
          <w:rStyle w:val="FootnoteAnchor"/>
          <w:rtl w:val="true"/>
        </w:rPr>
        <w:footnoteReference w:id="612"/>
      </w:r>
      <w:r>
        <w:rPr>
          <w:rFonts w:ascii="IRNazanin" w:hAnsi="IRNazanin" w:eastAsia="IRNazanin"/>
          <w:color w:val="111111"/>
          <w:sz w:val="28"/>
          <w:sz w:val="28"/>
          <w:szCs w:val="28"/>
          <w:rtl w:val="true"/>
          <w:lang w:bidi="fa-IR"/>
        </w:rPr>
        <w:t>استقصاء و مبالغه نمود در اخذ او</w:t>
      </w:r>
      <w:r>
        <w:rPr>
          <w:rFonts w:eastAsia="IRNazanin" w:cs="IRNazanin"/>
          <w:color w:val="111111"/>
          <w:sz w:val="28"/>
          <w:szCs w:val="28"/>
          <w:rtl w:val="true"/>
          <w:lang w:bidi="fa-IR"/>
        </w:rPr>
        <w:t>.</w:t>
      </w:r>
      <w:r>
        <w:rPr>
          <w:rStyle w:val="FootnoteAnchor"/>
          <w:rtl w:val="true"/>
        </w:rPr>
        <w:footnoteReference w:id="613"/>
      </w:r>
      <w:r>
        <w:rPr>
          <w:rFonts w:ascii="Amiri" w:hAnsi="Amiri" w:eastAsia="Amiri" w:cs="Amiri"/>
          <w:color w:val="111111"/>
          <w:sz w:val="28"/>
          <w:sz w:val="28"/>
          <w:szCs w:val="28"/>
          <w:rtl w:val="true"/>
          <w:lang w:bidi="ar-SA"/>
        </w:rPr>
        <w:t xml:space="preserve">تحفَّيتُ بفلان في المسألة يعنى سؤال نموده ام من سؤالى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نموده ام من در عنايت و محبت نيكويى</w:t>
      </w:r>
      <w:r>
        <w:rPr>
          <w:rStyle w:val="FootnoteAnchor"/>
          <w:rtl w:val="true"/>
        </w:rPr>
        <w:footnoteReference w:id="614"/>
      </w:r>
      <w:r>
        <w:rPr>
          <w:rFonts w:ascii="Amiri" w:hAnsi="Amiri" w:eastAsia="Amiri" w:cs="Amiri"/>
          <w:color w:val="111111"/>
          <w:sz w:val="28"/>
          <w:sz w:val="28"/>
          <w:szCs w:val="28"/>
          <w:rtl w:val="true"/>
          <w:lang w:bidi="ar-SA"/>
        </w:rPr>
        <w:t>،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بِي حَفِيًّا</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يعنى نيكويى كننده و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شود حفىّ به معنى عالم باشد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كَأَنَّكَ حَفِيٌّ عَنْهٰا</w:t>
      </w:r>
      <w:r>
        <w:rPr>
          <w:rFonts w:eastAsia="Amiri" w:cs="Amiri" w:ascii="Amiri" w:hAnsi="Amiri"/>
          <w:color w:val="111111"/>
          <w:sz w:val="28"/>
          <w:szCs w:val="28"/>
          <w:rtl w:val="true"/>
          <w:lang w:bidi="ar-SA"/>
        </w:rPr>
        <w:t>»</w:t>
      </w:r>
      <w:r>
        <w:rPr>
          <w:rStyle w:val="FootnoteAnchor"/>
          <w:rtl w:val="true"/>
        </w:rPr>
        <w:footnoteReference w:id="616"/>
      </w:r>
      <w:r>
        <w:rPr>
          <w:rFonts w:ascii="IRNazanin" w:hAnsi="IRNazanin" w:eastAsia="IRNazanin"/>
          <w:color w:val="111111"/>
          <w:sz w:val="28"/>
          <w:sz w:val="28"/>
          <w:szCs w:val="28"/>
          <w:rtl w:val="true"/>
          <w:lang w:bidi="fa-IR"/>
        </w:rPr>
        <w:t>، مى شود به معنى لطيف باشد چنانچه ابن فهد در عده تصريح نموده است</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حكم أيَّ 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آتَيْنٰاهُ اَلْحُكْمَ</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أي الحكمة مثل نعم و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فَوَهَبَ لِي رَبِّي حُكْماً</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أي 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سكوت حكم است لكن فاعل او اندك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حكمت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الشِّعر لحكماً</w:t>
      </w:r>
      <w:r>
        <w:rPr>
          <w:rStyle w:val="FootnoteAnchor"/>
          <w:rtl w:val="true"/>
        </w:rPr>
        <w:footnoteReference w:id="620"/>
      </w:r>
      <w:r>
        <w:rPr>
          <w:rFonts w:ascii="Amiri" w:hAnsi="Amiri" w:eastAsia="Amiri" w:cs="Amiri"/>
          <w:color w:val="111111"/>
          <w:sz w:val="28"/>
          <w:sz w:val="28"/>
          <w:szCs w:val="28"/>
          <w:rtl w:val="true"/>
          <w:lang w:bidi="ar-SA"/>
        </w:rPr>
        <w:t>يعنى در شعر كلام نافع است كه منع نمايد از جهل و سفه و نهى نمايد از ايشان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أُحْكِمَتْ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به امر و نهى و به حلال و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فُصِّلَتْ</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بالوعد و الوعيد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مُحْكَمَةٌ</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يعنى غير منسوخه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اَلْكِتٰابِ اَلْحَكِيمِ</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 xml:space="preserve">أي المحكم به دليل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أُحْكِمَتْ آيٰاتُهُ</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ثنا بر جميل است از نعمت و غير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حَمِدت الرجل وقتى كه ثنا بر او نمايى به واسطۀ كرم او و حسن شجاعت او و اشباه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در حمد از جهت جنس است پس خواهى شناخت افراد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 از جهت عهد است يعنى حمد لايق به جلال خدا از جهت خداست، به تحقيق ممكن است اين كه بوده باشد در كلام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شئت أن أُوفّر تعبيراً في قولك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لفعلت</w:t>
      </w:r>
      <w:r>
        <w:rPr>
          <w:rStyle w:val="FootnoteAnchor"/>
          <w:rtl w:val="true"/>
        </w:rPr>
        <w:footnoteReference w:id="626"/>
      </w:r>
      <w:r>
        <w:rPr>
          <w:rFonts w:ascii="Amiri" w:hAnsi="Amiri" w:eastAsia="Amiri" w:cs="Amiri"/>
          <w:color w:val="111111"/>
          <w:sz w:val="28"/>
          <w:sz w:val="28"/>
          <w:szCs w:val="28"/>
          <w:rtl w:val="true"/>
          <w:lang w:bidi="ar-SA"/>
        </w:rPr>
        <w:t>، دلالت بر اين كه الف و لام در حمد از جهت جنس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زمخشرى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از جهت تعريف حقيقت است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لَيَحْزُنُنِي أَنْ تَذْهَبُوا 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يَأْكُلَهُ اَلذِّئْبُ</w:t>
      </w:r>
      <w:r>
        <w:rPr>
          <w:rFonts w:eastAsia="IRNazanin" w:cs="IRNazanin"/>
          <w:color w:val="111111"/>
          <w:sz w:val="28"/>
          <w:szCs w:val="28"/>
          <w:rtl w:val="true"/>
          <w:lang w:bidi="fa-IR"/>
        </w:rPr>
        <w:t>»</w:t>
      </w:r>
      <w:r>
        <w:rPr>
          <w:rStyle w:val="FootnoteAnchor"/>
          <w:rtl w:val="true"/>
        </w:rPr>
        <w:footnoteReference w:id="627"/>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خير من امرأة</w:t>
      </w:r>
      <w:r>
        <w:rPr>
          <w:rFonts w:eastAsia="Amiri" w:cs="Amiri" w:ascii="Amiri" w:hAnsi="Amiri"/>
          <w:color w:val="111111"/>
          <w:sz w:val="28"/>
          <w:szCs w:val="28"/>
          <w:rtl w:val="true"/>
          <w:lang w:bidi="ar-SA"/>
        </w:rPr>
        <w:t>.</w:t>
      </w:r>
      <w:r>
        <w:rPr>
          <w:rStyle w:val="FootnoteAnchor"/>
          <w:rtl w:val="true"/>
        </w:rPr>
        <w:footnoteReference w:id="628"/>
      </w:r>
      <w:r>
        <w:rPr>
          <w:rFonts w:ascii="IRNazanin" w:hAnsi="IRNazanin" w:eastAsia="IRNazanin"/>
          <w:color w:val="111111"/>
          <w:sz w:val="28"/>
          <w:sz w:val="28"/>
          <w:szCs w:val="28"/>
          <w:rtl w:val="true"/>
          <w:lang w:bidi="fa-IR"/>
        </w:rPr>
        <w:t>مقداد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از جهت عهد نيست؛ زيرا تقديم معهود نشده است و از جهت استغراق هم نيست،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اَلْإِنْسٰانَ لَفِي خُسْرٍ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آمَنُوا</w:t>
      </w:r>
      <w:r>
        <w:rPr>
          <w:rFonts w:eastAsia="IRNazanin" w:cs="IRNazanin"/>
          <w:color w:val="111111"/>
          <w:sz w:val="28"/>
          <w:szCs w:val="28"/>
          <w:rtl w:val="true"/>
          <w:lang w:bidi="fa-IR"/>
        </w:rPr>
        <w:t>»</w:t>
      </w:r>
      <w:r>
        <w:rPr>
          <w:rStyle w:val="FootnoteAnchor"/>
          <w:rtl w:val="true"/>
        </w:rPr>
        <w:footnoteReference w:id="629"/>
      </w:r>
      <w:r>
        <w:rPr>
          <w:rFonts w:ascii="Amiri" w:hAnsi="Amiri" w:eastAsia="Amiri" w:cs="Amiri"/>
          <w:color w:val="111111"/>
          <w:sz w:val="28"/>
          <w:sz w:val="28"/>
          <w:szCs w:val="28"/>
          <w:rtl w:val="true"/>
          <w:lang w:bidi="ar-SA"/>
        </w:rPr>
        <w:t>زيرا حمد يك طبيعت است در او تعدد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زمخشرى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مدح دو برادرند؛ زيرا حمد مقلوب مدح است به دليل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تحمدنّ امرأ حتى تجرّبه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تَذمّنّه من غير تجريب</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گردانيد حمد را به ابراء ذم مقابل 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ذكر نمودن صفات كمال اختيارى است، مدح ذكر نمودن مطلق كمال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زمخشرى ذكر نموده است افادۀ تأكيد كند، آنچه من ذكر نموده ام افادۀ تأسيس كند، تأسيس اولى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گفته اند حمد از جهت ذوى العقول است، مدح از جهت او و غير او </w:t>
      </w:r>
    </w:p>
    <w:p>
      <w:pPr>
        <w:pStyle w:val="BookText"/>
        <w:rPr/>
      </w:pPr>
      <w:r>
        <w:rPr>
          <w:rFonts w:ascii="IRNazanin" w:hAnsi="IRNazanin" w:eastAsia="IRNazanin"/>
          <w:color w:val="111111"/>
          <w:sz w:val="28"/>
          <w:sz w:val="28"/>
          <w:szCs w:val="28"/>
          <w:rtl w:val="true"/>
          <w:lang w:bidi="fa-IR"/>
        </w:rPr>
        <w:t xml:space="preserve">است، به خاطر همين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مدحت الفرس، و 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دادن 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ابتدا است از جهت اجتماع، مگر اين كه روايت شده است شاذّاً نصب او</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چرا اختيار رفع او شده است؟ زيرا او اقوى و امدح است؛ زيرا معناى او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واجب است از جهت خدا و مستقر است از جهت او پس او اقتضا نمايد عموم از جهت جميع خلق را، به خلاف اگر نصب داده شود؛ زيرا مى باشد او منصوب</w:t>
      </w:r>
      <w:r>
        <w:rPr>
          <w:rStyle w:val="FootnoteAnchor"/>
          <w:rtl w:val="true"/>
        </w:rPr>
        <w:footnoteReference w:id="632"/>
      </w:r>
      <w:r>
        <w:rPr>
          <w:rFonts w:ascii="Amiri" w:hAnsi="Amiri" w:eastAsia="Amiri" w:cs="Amiri"/>
          <w:color w:val="111111"/>
          <w:sz w:val="28"/>
          <w:sz w:val="28"/>
          <w:szCs w:val="28"/>
          <w:rtl w:val="true"/>
          <w:lang w:bidi="ar-SA"/>
        </w:rPr>
        <w:t>بر مصدريت، تقدير او اين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الحمد لله أو أجعل الحمد للّٰه</w:t>
      </w:r>
      <w:r>
        <w:rPr>
          <w:rFonts w:eastAsia="Amiri" w:cs="Amiri" w:ascii="Amiri" w:hAnsi="Amiri"/>
          <w:color w:val="111111"/>
          <w:sz w:val="28"/>
          <w:szCs w:val="28"/>
          <w:rtl w:val="true"/>
          <w:lang w:bidi="ar-SA"/>
        </w:rPr>
        <w:t>»</w:t>
      </w:r>
      <w:r>
        <w:rPr>
          <w:rStyle w:val="FootnoteAnchor"/>
          <w:rtl w:val="true"/>
        </w:rPr>
        <w:footnoteReference w:id="633"/>
      </w:r>
      <w:r>
        <w:rPr>
          <w:rFonts w:ascii="IRNazanin" w:hAnsi="IRNazanin" w:eastAsia="IRNazanin"/>
          <w:color w:val="111111"/>
          <w:sz w:val="28"/>
          <w:sz w:val="28"/>
          <w:szCs w:val="28"/>
          <w:rtl w:val="true"/>
          <w:lang w:bidi="fa-IR"/>
        </w:rPr>
        <w:t>اقتضا مى كند كه او مدح متكلم است فقط، چرا از او در دعاى اعارف و طلب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تَحمَّد إلى خلقه يعنى جاى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حمد بر او شود، اين از باب اشتقاق است مثل تدرَّعَ يعنى پوشيد درع را، تمندل يعنى مسح نموديد خود را به منديل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نقيض ذمّ است، تحميد اَبلغ است از محمده به فتح ميم و كسر او، عبارت است از چيزى كه به او حمد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 حمد دون شكر و مدح زيرا تأسى نمود به خداى سبحانه در فاتحه و غير فاتحه و از جهت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رأس الشكر</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 محل او لسان است، او اوضح و ادلّ است بر مكان نعمت از شكر و اسبغ است بر ثناء نمودن بر مولاى خود از عمل جوارح و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أبي داود از پيغمبر روايت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كلام لا يُبدأ فيه بالحمد فهو أجزم</w:t>
      </w:r>
      <w:r>
        <w:rPr>
          <w:rStyle w:val="FootnoteAnchor"/>
          <w:rtl w:val="true"/>
        </w:rPr>
        <w:footnoteReference w:id="635"/>
      </w:r>
      <w:r>
        <w:rPr>
          <w:rFonts w:ascii="Amiri" w:hAnsi="Amiri" w:eastAsia="Amiri" w:cs="Amiri"/>
          <w:color w:val="111111"/>
          <w:sz w:val="28"/>
          <w:sz w:val="28"/>
          <w:szCs w:val="28"/>
          <w:rtl w:val="true"/>
          <w:lang w:bidi="ar-SA"/>
        </w:rPr>
        <w:t>قيل أي أبتر منقطع لا نظام له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دو خاصيت از جهت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آن است كه حمد به لسان است؛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اَلْحَمْدُ لِلّٰهِ</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قول به لسان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دويم آن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حمد شرط نيست سبق نعمت زيرا حمد با نعمت وارد است در قول تعالى</w:t>
      </w:r>
      <w:r>
        <w:rPr>
          <w:rFonts w:eastAsia="Amiri" w:cs="Amiri" w:ascii="Amiri" w:hAnsi="Amiri"/>
          <w:color w:val="111111"/>
          <w:sz w:val="28"/>
          <w:szCs w:val="28"/>
          <w:rtl w:val="true"/>
          <w:lang w:bidi="ar-SA"/>
        </w:rPr>
        <w:t>:</w:t>
      </w:r>
      <w:r>
        <w:rPr>
          <w:rStyle w:val="FootnoteAnchor"/>
          <w:rtl w:val="true"/>
        </w:rPr>
        <w:footnoteReference w:id="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وَهَبَ لِي عَلَى اَلْكِبَرِ إِسْمٰاعِيلَ</w:t>
      </w:r>
      <w:r>
        <w:rPr>
          <w:rFonts w:eastAsia="Amiri" w:cs="Amiri" w:ascii="Amiri" w:hAnsi="Amiri"/>
          <w:color w:val="111111"/>
          <w:sz w:val="28"/>
          <w:szCs w:val="28"/>
          <w:rtl w:val="true"/>
          <w:lang w:bidi="ar-SA"/>
        </w:rPr>
        <w:t>»</w:t>
      </w:r>
      <w:r>
        <w:rPr>
          <w:rStyle w:val="FootnoteAnchor"/>
          <w:rtl w:val="true"/>
        </w:rPr>
        <w:footnoteReference w:id="638"/>
      </w:r>
      <w:r>
        <w:rPr>
          <w:rFonts w:ascii="IRNazanin" w:hAnsi="IRNazanin" w:eastAsia="IRNazanin"/>
          <w:color w:val="111111"/>
          <w:sz w:val="28"/>
          <w:sz w:val="28"/>
          <w:szCs w:val="28"/>
          <w:rtl w:val="true"/>
          <w:lang w:bidi="fa-IR"/>
        </w:rPr>
        <w:t>و بدون نعمت در قول 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يَتَّخِذْ وَلَداً</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جهت شكر خواصى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آن است كه شكر به لسان شود، او حَسَن الثناء است؛ زيرا وارد شده است در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المتحدَّث بالنعمة شكر</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دويم اين كه شكر به قلب مى شود؛ زيرا در حديث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شناختى تو كه نعمت از من است پس راضى شدم من از تو اين شكر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 به جوارح است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آلَ دٰاوُدَ شُكْراً</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پس شناخته شده است كه شكر سه منزل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لسان و يد،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أفادتْكم النعماء منّي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 و لساني و الضمير المحجَّبا</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چهارم ترك شكر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شكر استدعا دارد سبق نعمت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شكر به او صيد شود نعمت مفقوده را؛ زيرا شكر موجب زيادتى نعمت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نعمت موجوده به واسطۀ شكر باقى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حميم معانى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حميم آب گرم را گويند، حممته يعنى گرم نموده ام او را، استحممت يعنى غسل نموده ام با آب گرم، بعد گرديد هر غسل نمودن به هر آبى را استحمام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حميم آب بارد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ساغ لي الشراب، و كنت 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أكاد أغص بالماء الحميم</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و قوم نسبى را گويند و منه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يَسْئَلُ حَمِيمٌ حَمِيماً</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حميم خاص مقابل عام را نيز گويند، جئنا في الحامّة لا في العامّة</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گرمى تابستان را نيز گويند، شتر خوب را گويند، در دعاى نماز شب </w:t>
      </w:r>
    </w:p>
    <w:p>
      <w:pPr>
        <w:pStyle w:val="BookText"/>
        <w:rPr/>
      </w:pPr>
      <w:r>
        <w:rPr>
          <w:rFonts w:ascii="Amiri" w:hAnsi="Amiri" w:eastAsia="Amiri" w:cs="Amiri"/>
          <w:color w:val="111111"/>
          <w:sz w:val="28"/>
          <w:sz w:val="28"/>
          <w:szCs w:val="28"/>
          <w:rtl w:val="true"/>
          <w:lang w:bidi="ar-SA"/>
        </w:rPr>
        <w:t>در صحيفه حميم به معنى اول است نه غير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غيظ نمودن،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أحنقه أو محنوق</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حوب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دعاى اعتداء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 الحوبة</w:t>
      </w:r>
      <w:r>
        <w:rPr>
          <w:rStyle w:val="FootnoteAnchor"/>
          <w:rtl w:val="true"/>
        </w:rPr>
        <w:footnoteReference w:id="648"/>
      </w:r>
      <w:r>
        <w:rPr>
          <w:rFonts w:ascii="IRNazanin" w:hAnsi="IRNazanin" w:eastAsia="IRNazanin"/>
          <w:color w:val="111111"/>
          <w:sz w:val="28"/>
          <w:sz w:val="28"/>
          <w:szCs w:val="28"/>
          <w:rtl w:val="true"/>
          <w:lang w:bidi="fa-IR"/>
        </w:rPr>
        <w:t xml:space="preserve">الحوبة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ذات رحم اند كه ضايع نموده اند مادر و خواهر 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پيرى و حاجت، ازاين قبيل است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 اللّٰه به الحَوبَةَ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مسكنة،</w:t>
      </w:r>
      <w:r>
        <w:rPr>
          <w:rStyle w:val="FootnoteAnchor"/>
          <w:rtl w:val="true"/>
        </w:rPr>
        <w:footnoteReference w:id="649"/>
      </w:r>
      <w:r>
        <w:rPr>
          <w:rFonts w:ascii="IRNazanin" w:hAnsi="IRNazanin" w:eastAsia="IRNazanin"/>
          <w:color w:val="111111"/>
          <w:sz w:val="28"/>
          <w:sz w:val="28"/>
          <w:szCs w:val="28"/>
          <w:rtl w:val="true"/>
          <w:lang w:bidi="fa-IR"/>
        </w:rPr>
        <w:t>و فلانٌ حَوبَةٌ يعنى در نزد او خير و شر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ضعيف؛ چنين گفته است جوهرى</w:t>
      </w:r>
      <w:r>
        <w:rPr>
          <w:rFonts w:eastAsia="IRNazanin" w:cs="IRNazanin"/>
          <w:color w:val="111111"/>
          <w:sz w:val="28"/>
          <w:szCs w:val="28"/>
          <w:rtl w:val="true"/>
          <w:lang w:bidi="fa-IR"/>
        </w:rPr>
        <w:t>.</w:t>
      </w:r>
      <w:r>
        <w:rPr>
          <w:rStyle w:val="FootnoteAnchor"/>
          <w:rtl w:val="true"/>
        </w:rPr>
        <w:footnoteReference w:id="650"/>
      </w:r>
      <w:r>
        <w:rPr>
          <w:rFonts w:ascii="Amiri" w:hAnsi="Amiri" w:eastAsia="Amiri" w:cs="Amiri"/>
          <w:color w:val="111111"/>
          <w:sz w:val="28"/>
          <w:sz w:val="28"/>
          <w:szCs w:val="28"/>
          <w:rtl w:val="true"/>
          <w:lang w:bidi="ar-SA"/>
        </w:rPr>
        <w:t>مراد در دعا معناى اوّل است، ازاين قبيل است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اغسل حوبتي</w:t>
      </w:r>
      <w:r>
        <w:rPr>
          <w:rStyle w:val="FootnoteAnchor"/>
          <w:rtl w:val="true"/>
        </w:rPr>
        <w:footnoteReference w:id="651"/>
      </w:r>
      <w:r>
        <w:rPr>
          <w:rFonts w:ascii="Amiri" w:hAnsi="Amiri" w:eastAsia="Amiri" w:cs="Amiri"/>
          <w:color w:val="111111"/>
          <w:sz w:val="28"/>
          <w:sz w:val="28"/>
          <w:szCs w:val="28"/>
          <w:rtl w:val="true"/>
          <w:lang w:bidi="ar-SA"/>
        </w:rPr>
        <w:t>أي إثمي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است</w:t>
      </w:r>
      <w:r>
        <w:rPr>
          <w:rStyle w:val="FootnoteAnchor"/>
          <w:rtl w:val="true"/>
        </w:rPr>
        <w:footnoteReference w:id="652"/>
      </w:r>
      <w:r>
        <w:rPr>
          <w:rFonts w:ascii="IRNazanin" w:hAnsi="IRNazanin" w:eastAsia="IRNazanin"/>
          <w:color w:val="111111"/>
          <w:sz w:val="28"/>
          <w:sz w:val="28"/>
          <w:szCs w:val="28"/>
          <w:rtl w:val="true"/>
          <w:lang w:bidi="fa-IR"/>
        </w:rPr>
        <w:t>كه مردى از او سؤال جهاد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الحوبة يعنى اثم بر تو است اگر او را ضايع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الربا سبعون حوباً</w:t>
      </w:r>
      <w:r>
        <w:rPr>
          <w:rStyle w:val="FootnoteAnchor"/>
          <w:rtl w:val="true"/>
        </w:rPr>
        <w:footnoteReference w:id="653"/>
      </w:r>
      <w:r>
        <w:rPr>
          <w:rFonts w:ascii="Amiri" w:hAnsi="Amiri" w:eastAsia="Amiri" w:cs="Amiri"/>
          <w:color w:val="111111"/>
          <w:sz w:val="28"/>
          <w:sz w:val="28"/>
          <w:szCs w:val="28"/>
          <w:rtl w:val="true"/>
          <w:lang w:bidi="ar-SA"/>
        </w:rPr>
        <w:t>يعنى هفتاد قسم از معصيت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و دماغ فروشى و عار داشتن و غضب نمودن</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حاجتمند شدن و استيصال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حائجة أي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أي يستأصل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عليه السلام در دعا و استعاذه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سيتحوّذ علينا</w:t>
      </w:r>
      <w:r>
        <w:rPr>
          <w:rStyle w:val="FootnoteAnchor"/>
          <w:rtl w:val="true"/>
        </w:rPr>
        <w:footnoteReference w:id="655"/>
      </w:r>
      <w:r>
        <w:rPr>
          <w:rFonts w:ascii="Amiri" w:hAnsi="Amiri" w:eastAsia="Amiri" w:cs="Amiri"/>
          <w:color w:val="111111"/>
          <w:sz w:val="28"/>
          <w:sz w:val="28"/>
          <w:szCs w:val="28"/>
          <w:rtl w:val="true"/>
          <w:lang w:bidi="ar-SA"/>
        </w:rPr>
        <w:t>أي يستولي، من الحوذ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شتاب رفتن</w:t>
      </w:r>
      <w:r>
        <w:rPr>
          <w:rStyle w:val="FootnoteAnchor"/>
          <w:rtl w:val="true"/>
        </w:rPr>
        <w:footnoteReference w:id="656"/>
      </w:r>
      <w:r>
        <w:rPr>
          <w:rFonts w:ascii="IRNazanin" w:hAnsi="IRNazanin" w:eastAsia="IRNazanin"/>
          <w:color w:val="111111"/>
          <w:sz w:val="28"/>
          <w:sz w:val="28"/>
          <w:szCs w:val="28"/>
          <w:rtl w:val="true"/>
          <w:lang w:bidi="fa-IR"/>
        </w:rPr>
        <w:t>و مستولى شدن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و نواحى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و نواحى او</w:t>
      </w:r>
      <w:r>
        <w:rPr>
          <w:rFonts w:eastAsia="Amiri" w:cs="Amiri" w:ascii="Amiri" w:hAnsi="Amiri"/>
          <w:color w:val="111111"/>
          <w:sz w:val="28"/>
          <w:szCs w:val="28"/>
          <w:rtl w:val="true"/>
          <w:lang w:bidi="ar-SA"/>
        </w:rPr>
        <w:t>.</w:t>
      </w:r>
      <w:r>
        <w:rPr>
          <w:rStyle w:val="FootnoteAnchor"/>
          <w:rtl w:val="true"/>
        </w:rPr>
        <w:footnoteReference w:id="65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لغويين گفته اند از جهت او دو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تنزيه نحو قوله در دعاى </w:t>
      </w:r>
    </w:p>
    <w:p>
      <w:pPr>
        <w:pStyle w:val="BookText"/>
        <w:rPr/>
      </w:pPr>
      <w:r>
        <w:rPr>
          <w:rFonts w:ascii="Amiri" w:hAnsi="Amiri" w:eastAsia="Amiri" w:cs="Amiri"/>
          <w:color w:val="111111"/>
          <w:sz w:val="28"/>
          <w:sz w:val="28"/>
          <w:szCs w:val="28"/>
          <w:rtl w:val="true"/>
          <w:lang w:bidi="ar-SA"/>
        </w:rPr>
        <w:t>اعتراف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حاشاك</w:t>
      </w:r>
      <w:r>
        <w:rPr>
          <w:rStyle w:val="FootnoteAnchor"/>
          <w:rtl w:val="true"/>
        </w:rPr>
        <w:footnoteReference w:id="658"/>
      </w:r>
      <w:r>
        <w:rPr>
          <w:rFonts w:ascii="Amiri" w:hAnsi="Amiri" w:eastAsia="Amiri" w:cs="Amiri"/>
          <w:color w:val="111111"/>
          <w:sz w:val="28"/>
          <w:sz w:val="28"/>
          <w:szCs w:val="28"/>
          <w:rtl w:val="true"/>
          <w:lang w:bidi="ar-SA"/>
        </w:rPr>
        <w:t>يعنى سبحانك و اُنزّهك؛ دويم استثناء، قوله حاش اللّٰه</w:t>
      </w:r>
      <w:r>
        <w:rPr>
          <w:rStyle w:val="FootnoteAnchor"/>
          <w:rtl w:val="true"/>
        </w:rPr>
        <w:footnoteReference w:id="659"/>
      </w:r>
      <w:r>
        <w:rPr>
          <w:rFonts w:ascii="Amiri" w:hAnsi="Amiri" w:eastAsia="Amiri" w:cs="Amiri"/>
          <w:color w:val="111111"/>
          <w:sz w:val="28"/>
          <w:sz w:val="28"/>
          <w:szCs w:val="28"/>
          <w:rtl w:val="true"/>
          <w:lang w:bidi="ar-SA"/>
        </w:rPr>
        <w:t>معناى او معاذ اللّٰه</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حَوْش، يعنى اطراف و جوانب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دعاى اعتراف و طلب توبه</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بصوت حائل و خامل هر دو قرائت شده است؛ اما خامل باشد به معنى خفىّ، در روايت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اللّٰه ذكراً خاملاً</w:t>
      </w:r>
      <w:r>
        <w:rPr>
          <w:rStyle w:val="FootnoteAnchor"/>
          <w:rtl w:val="true"/>
        </w:rPr>
        <w:footnoteReference w:id="662"/>
      </w:r>
      <w:r>
        <w:rPr>
          <w:rFonts w:ascii="Amiri" w:hAnsi="Amiri" w:eastAsia="Amiri" w:cs="Amiri"/>
          <w:color w:val="111111"/>
          <w:sz w:val="28"/>
          <w:sz w:val="28"/>
          <w:szCs w:val="28"/>
          <w:rtl w:val="true"/>
          <w:lang w:bidi="ar-SA"/>
        </w:rPr>
        <w:t>يعنى صوت خود را خفى نما در مقام ذكر او از باب تعظيم مر جلال خداى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مَحيص يعنى فرار نمودن و محل فرار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يَجِدُونَ عَنْهٰا مَحِيصاً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لَنٰا مِنْ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ملجأ و معدل، حاصَ حيصةً يعنى جولان نمود جولان نمودنى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 مى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نمودن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حياطة الإسلام</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حفظ نمودن از جميع جوانب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أحاط به،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أَحَطْتُ بِمٰا لَمْ تُحِطْ بِهِ</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يعنى دانستم او را از جميع جوانب او</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حِيال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كسر حاء مهمله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يقابل و جهات را گويند و مهدت حياله أي قباله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كَلّۀ بزرگ از شتر</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نمودن از روى عقل مر چيزى را كه مى داند سقوط قدر يا منزلت </w:t>
      </w:r>
      <w:bookmarkStart w:id="123" w:name="pg16291_193254"/>
    </w:p>
    <w:p>
      <w:pPr>
        <w:pStyle w:val="BookText"/>
        <w:rPr/>
      </w:pPr>
      <w:bookmarkEnd w:id="123"/>
      <w:r>
        <w:rPr>
          <w:rFonts w:ascii="IRNazanin" w:hAnsi="IRNazanin" w:eastAsia="IRNazanin"/>
          <w:color w:val="111111"/>
          <w:sz w:val="28"/>
          <w:sz w:val="28"/>
          <w:szCs w:val="28"/>
          <w:rtl w:val="true"/>
          <w:lang w:bidi="fa-IR"/>
        </w:rPr>
        <w:t>مى شود، يا مر چيزى را كه مى داند ملامت غير بر او</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اسرَع</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5224191_1280447820"/>
      <w:bookmarkStart w:id="125" w:name="_Toc45"/>
      <w:bookmarkEnd w:id="124"/>
      <w:r>
        <w:rPr>
          <w:rtl w:val="true"/>
        </w:rPr>
        <w:t>باب ما أوّله الخاء</w:t>
      </w:r>
      <w:bookmarkEnd w:id="125"/>
    </w:p>
    <w:p>
      <w:pPr>
        <w:pStyle w:val="BookText"/>
        <w:rPr/>
      </w:pPr>
      <w:r>
        <w:rPr>
          <w:rFonts w:ascii="Amiri" w:hAnsi="Amiri" w:eastAsia="Amiri" w:cs="Amiri"/>
          <w:color w:val="111111"/>
          <w:sz w:val="28"/>
          <w:sz w:val="28"/>
          <w:szCs w:val="28"/>
          <w:rtl w:val="true"/>
          <w:lang w:bidi="ar-SA"/>
        </w:rPr>
        <w:t>خبل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سكون 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و به فتح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 عقله أو عضوه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 خبل أي ملتوٍ على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مشقت و رنج كشيدن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 تاء و به فتح تاء، قرائت به هر دو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فروق كفعمى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معناى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است، 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نبيين، و به فتح تاء به معنى زينت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النبيين، چنانچه خاتَم زينت است از جهت لابس او، در او چهار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خاتِم، ختام و خاتام</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دادن و گول زدن و حيله نمودن</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 تازه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مثل او ننموده جاى آوردن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رسوايى و افتضاح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الخزي يعنى ذلت، ازاين قبيل است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تُخْزِنٰا يَوْمَ اَلْقِيٰامَةِ</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أي تذلّنا،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فِي اَلدُّنْيٰا خِزْيٌ</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 xml:space="preserve">أي فضيحة، ازاين قبيل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تُخْزُونِ فِي ضَيْفِي</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نَذِلَّ وَ نَخْزىٰ</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يعنى خوار و رسوا شويم، در صحاح</w:t>
      </w:r>
      <w:r>
        <w:rPr>
          <w:rStyle w:val="FootnoteAnchor"/>
          <w:rtl w:val="true"/>
        </w:rPr>
        <w:footnoteReference w:id="675"/>
      </w:r>
      <w:r>
        <w:rPr>
          <w:rFonts w:ascii="IRNazanin" w:hAnsi="IRNazanin" w:eastAsia="IRNazanin"/>
          <w:color w:val="111111"/>
          <w:sz w:val="28"/>
          <w:sz w:val="28"/>
          <w:szCs w:val="28"/>
          <w:rtl w:val="true"/>
          <w:lang w:bidi="fa-IR"/>
        </w:rPr>
        <w:t>گردانيد خزى را به معنى قهر و ذلت و خوارى، طلب حياء نمودن</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خسأ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ننمودن و دور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اِخْسَؤُا فِيهٰا</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 xml:space="preserve">يعنى دور شويد </w:t>
      </w:r>
    </w:p>
    <w:p>
      <w:pPr>
        <w:pStyle w:val="BookText"/>
        <w:rPr/>
      </w:pPr>
      <w:r>
        <w:rPr>
          <w:rFonts w:ascii="IRNazanin" w:hAnsi="IRNazanin" w:eastAsia="IRNazanin"/>
          <w:color w:val="111111"/>
          <w:sz w:val="28"/>
          <w:sz w:val="28"/>
          <w:szCs w:val="28"/>
          <w:rtl w:val="true"/>
          <w:lang w:bidi="fa-IR"/>
        </w:rPr>
        <w:t>دور شدن از روى سخط 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اِخسأ كلمه اى است كه سگ را با او زجر كنند، مثل اين كه در فارسى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چخ</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و مطمئن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ما بين خشوع و خضوع آن است كه خضوع در بدن و بصر و صوت است، خشوع در قلب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خَشَعَتِ اَلْأَصْوٰاتُ لِلرَّحْمٰنِ</w:t>
      </w:r>
      <w:r>
        <w:rPr>
          <w:rFonts w:eastAsia="Amiri" w:cs="Amiri" w:ascii="Amiri" w:hAnsi="Amiri"/>
          <w:color w:val="111111"/>
          <w:sz w:val="28"/>
          <w:szCs w:val="28"/>
          <w:rtl w:val="true"/>
          <w:lang w:bidi="ar-SA"/>
        </w:rPr>
        <w:t>»</w:t>
      </w:r>
      <w:r>
        <w:rPr>
          <w:rStyle w:val="FootnoteAnchor"/>
          <w:rtl w:val="true"/>
        </w:rPr>
        <w:footnoteReference w:id="679"/>
      </w:r>
      <w:r>
        <w:rPr>
          <w:rFonts w:ascii="Amiri" w:hAnsi="Amiri" w:eastAsia="Amiri" w:cs="Amiri"/>
          <w:color w:val="111111"/>
          <w:sz w:val="28"/>
          <w:sz w:val="28"/>
          <w:szCs w:val="28"/>
          <w:rtl w:val="true"/>
          <w:lang w:bidi="ar-SA"/>
        </w:rPr>
        <w:t>أي انخفضت،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 اَلْأَرْضَ خٰاشِعَةً</w:t>
      </w:r>
      <w:r>
        <w:rPr>
          <w:rFonts w:eastAsia="Amiri" w:cs="Amiri" w:ascii="Amiri" w:hAnsi="Amiri"/>
          <w:color w:val="111111"/>
          <w:sz w:val="28"/>
          <w:szCs w:val="28"/>
          <w:rtl w:val="true"/>
          <w:lang w:bidi="ar-SA"/>
        </w:rPr>
        <w:t>»</w:t>
      </w:r>
      <w:r>
        <w:rPr>
          <w:rStyle w:val="FootnoteAnchor"/>
          <w:rtl w:val="true"/>
        </w:rPr>
        <w:footnoteReference w:id="680"/>
      </w:r>
      <w:r>
        <w:rPr>
          <w:rFonts w:ascii="Amiri" w:hAnsi="Amiri" w:eastAsia="Amiri" w:cs="Amiri"/>
          <w:color w:val="111111"/>
          <w:sz w:val="28"/>
          <w:sz w:val="28"/>
          <w:szCs w:val="28"/>
          <w:rtl w:val="true"/>
          <w:lang w:bidi="ar-SA"/>
        </w:rPr>
        <w:t>يعنى ساكنة و مطمئنة،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صَلاٰتِهِمْ خٰاشِعُونَ</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أي خاضعون و قيل خائفون، خشوع سكون و تذلّل</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قول امام عليه السلام در دعاى الحاح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خلقك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كه اشاره است به 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684"/>
      </w:r>
      <w:r>
        <w:rPr>
          <w:rFonts w:ascii="IRNazanin" w:hAnsi="IRNazanin" w:eastAsia="IRNazanin"/>
          <w:color w:val="111111"/>
          <w:sz w:val="28"/>
          <w:sz w:val="28"/>
          <w:szCs w:val="28"/>
          <w:rtl w:val="true"/>
          <w:lang w:bidi="fa-IR"/>
        </w:rPr>
        <w:t xml:space="preserve">يعنى نمى 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حق ترسيدن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ترسد معاصى او را از جهت خوف عقاب او مگر علما كه او را شناخته اند حق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از صادق 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نمود خدا به علما كسى را كه قول او با فعل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تصديق نكند قول او فعل او را او عالم نيست</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عباس نقل شده است</w:t>
      </w:r>
      <w:r>
        <w:rPr>
          <w:rStyle w:val="FootnoteAnchor"/>
          <w:rtl w:val="true"/>
        </w:rPr>
        <w:footnoteReference w:id="68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نموده است خدا از اين كلام اين مطلب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ترسد مرا از بندگان من هر كه عالم است به جبروت و عزّت و سلطنت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شما به خدا كسى است كه از خدا زيادتر مى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فروق گويد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كفايت كند مرد را دانايى او كه از خدا مى ترسد و كفايت كند مرد را جهل او كه عُجب به عمل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 علما را مختص نمود به خشيت؟ زيرا عالم زيادتر مى ترسد از عقاب خدا از جاهل؛ زيرا او مختص است به معرفت توحيد و عدل و تصديق نمايد </w:t>
      </w:r>
    </w:p>
    <w:p>
      <w:pPr>
        <w:pStyle w:val="BookText"/>
        <w:rPr/>
      </w:pPr>
      <w:r>
        <w:rPr>
          <w:rFonts w:ascii="IRNazanin" w:hAnsi="IRNazanin" w:eastAsia="IRNazanin"/>
          <w:color w:val="111111"/>
          <w:sz w:val="28"/>
          <w:sz w:val="28"/>
          <w:szCs w:val="28"/>
          <w:rtl w:val="true"/>
          <w:lang w:bidi="fa-IR"/>
        </w:rPr>
        <w:t>حساب و جنّت و نار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بگويى مى بينم از علما كه مرتكب معاصى شوند و از خدا نمى ترسند؟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است با علم بترسد اگر چه بعضى از اوقات اختيار نمايد معصيت را وقت غلبۀ شهوت از جهت لذت الآنى</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و منزلت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خطر لفلان يعنى در منزلت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در دعاى بر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تصغره عند خطره الأخطار</w:t>
      </w:r>
      <w:r>
        <w:rPr>
          <w:rStyle w:val="FootnoteAnchor"/>
          <w:rtl w:val="true"/>
        </w:rPr>
        <w:footnoteReference w:id="688"/>
      </w:r>
      <w:r>
        <w:rPr>
          <w:rFonts w:ascii="Amiri" w:hAnsi="Amiri" w:eastAsia="Amiri" w:cs="Amiri"/>
          <w:color w:val="111111"/>
          <w:sz w:val="28"/>
          <w:sz w:val="28"/>
          <w:szCs w:val="28"/>
          <w:rtl w:val="true"/>
          <w:lang w:bidi="ar-SA"/>
        </w:rPr>
        <w:t xml:space="preserve">أي عند قدره الأقدار و منزلته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لا خطر لها</w:t>
      </w:r>
      <w:r>
        <w:rPr>
          <w:rStyle w:val="FootnoteAnchor"/>
          <w:rtl w:val="true"/>
        </w:rPr>
        <w:footnoteReference w:id="689"/>
      </w:r>
      <w:r>
        <w:rPr>
          <w:rFonts w:ascii="Amiri" w:hAnsi="Amiri" w:eastAsia="Amiri" w:cs="Amiri"/>
          <w:color w:val="111111"/>
          <w:sz w:val="28"/>
          <w:sz w:val="28"/>
          <w:szCs w:val="28"/>
          <w:rtl w:val="true"/>
          <w:lang w:bidi="ar-SA"/>
        </w:rPr>
        <w:t>أي لا عوض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أجار؛ چنين گفته است جوهرى</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خفير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را گويند كه قوم در ضمان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خفرته وقتى كه نوشته شود از جهت او خفر</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أخفرت الرجل يعنى نقض عهد او نموده ام</w:t>
      </w:r>
      <w:r>
        <w:rPr>
          <w:rFonts w:eastAsia="Amiri" w:cs="Amiri" w:ascii="Amiri" w:hAnsi="Amiri"/>
          <w:color w:val="111111"/>
          <w:sz w:val="28"/>
          <w:szCs w:val="28"/>
          <w:rtl w:val="true"/>
          <w:lang w:bidi="ar-SA"/>
        </w:rPr>
        <w:t>.</w:t>
      </w:r>
      <w:r>
        <w:rPr>
          <w:rStyle w:val="FootnoteAnchor"/>
          <w:rtl w:val="true"/>
        </w:rPr>
        <w:footnoteReference w:id="692"/>
      </w:r>
      <w:r>
        <w:rPr>
          <w:rFonts w:ascii="IRNazanin" w:hAnsi="IRNazanin" w:eastAsia="IRNazanin"/>
          <w:color w:val="111111"/>
          <w:sz w:val="28"/>
          <w:sz w:val="28"/>
          <w:szCs w:val="28"/>
          <w:rtl w:val="true"/>
          <w:lang w:bidi="fa-IR"/>
        </w:rPr>
        <w:t>خفر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ذمّت، تَخَرَّفتُ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پناه نموده ام، ازاين قبيل است حديث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الصبح فهو في خفرة اللّٰه</w:t>
      </w:r>
      <w:r>
        <w:rPr>
          <w:rStyle w:val="FootnoteAnchor"/>
          <w:rtl w:val="true"/>
        </w:rPr>
        <w:footnoteReference w:id="693"/>
      </w:r>
      <w:r>
        <w:rPr>
          <w:rFonts w:ascii="Amiri" w:hAnsi="Amiri" w:eastAsia="Amiri" w:cs="Amiri"/>
          <w:color w:val="111111"/>
          <w:sz w:val="28"/>
          <w:sz w:val="28"/>
          <w:szCs w:val="28"/>
          <w:rtl w:val="true"/>
          <w:lang w:bidi="ar-SA"/>
        </w:rPr>
        <w:t>أي في ذمته و جواره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خفرة و خفارة سواء است</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ليّن و نرم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الجناح</w:t>
      </w:r>
      <w:r>
        <w:rPr>
          <w:rStyle w:val="FootnoteAnchor"/>
          <w:rtl w:val="true"/>
        </w:rPr>
        <w:footnoteReference w:id="695"/>
      </w:r>
      <w:r>
        <w:rPr>
          <w:rFonts w:ascii="Amiri" w:hAnsi="Amiri" w:eastAsia="Amiri" w:cs="Amiri"/>
          <w:color w:val="111111"/>
          <w:sz w:val="28"/>
          <w:sz w:val="28"/>
          <w:szCs w:val="28"/>
          <w:rtl w:val="true"/>
          <w:lang w:bidi="ar-SA"/>
        </w:rPr>
        <w:t>عبارت است از لين جانب،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اِخْفِضْ لَهُمٰا جَنٰاحَ اَلذُّلِّ</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يعنى ألن لهما جانبك</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خدعه نمودن و برقى كه در او باران نباشد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نزاع و انتزاع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در دعاى بر اَتباع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يختلجهم شك</w:t>
      </w:r>
      <w:r>
        <w:rPr>
          <w:rStyle w:val="FootnoteAnchor"/>
          <w:rtl w:val="true"/>
        </w:rPr>
        <w:footnoteReference w:id="698"/>
      </w:r>
      <w:r>
        <w:rPr>
          <w:rFonts w:ascii="Amiri" w:hAnsi="Amiri" w:eastAsia="Amiri" w:cs="Amiri"/>
          <w:color w:val="111111"/>
          <w:sz w:val="28"/>
          <w:sz w:val="28"/>
          <w:szCs w:val="28"/>
          <w:rtl w:val="true"/>
          <w:lang w:bidi="ar-SA"/>
        </w:rPr>
        <w:t>أي ينازعهم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محنت الخشبة الناقة الخلوج</w:t>
      </w:r>
      <w:r>
        <w:rPr>
          <w:rStyle w:val="FootnoteAnchor"/>
          <w:rtl w:val="true"/>
        </w:rPr>
        <w:footnoteReference w:id="699"/>
      </w:r>
      <w:r>
        <w:rPr>
          <w:rFonts w:ascii="Amiri" w:hAnsi="Amiri" w:eastAsia="Amiri" w:cs="Amiri"/>
          <w:color w:val="111111"/>
          <w:sz w:val="28"/>
          <w:sz w:val="28"/>
          <w:szCs w:val="28"/>
          <w:rtl w:val="true"/>
          <w:lang w:bidi="ar-SA"/>
        </w:rPr>
        <w:t>يعنى ناقه كه انتزاع شد ولد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نمودن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 ازاين قبيل است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رَضُوا بِأَنْ يَكُونُوا مَعَ اَلْخَوٰالِفِ</w:t>
      </w:r>
      <w:r>
        <w:rPr>
          <w:rFonts w:eastAsia="Amiri" w:cs="Amiri" w:ascii="Amiri" w:hAnsi="Amiri"/>
          <w:color w:val="111111"/>
          <w:sz w:val="28"/>
          <w:szCs w:val="28"/>
          <w:rtl w:val="true"/>
          <w:lang w:bidi="ar-SA"/>
        </w:rPr>
        <w:t>»</w:t>
      </w:r>
      <w:r>
        <w:rPr>
          <w:rStyle w:val="FootnoteAnchor"/>
          <w:rtl w:val="true"/>
        </w:rPr>
        <w:footnoteReference w:id="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و قائم مقام را نيز گويند،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فلانٌ فلاناً أي كان خليفةً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او خِلال مثل جمل و 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ذلك يعنى أثناء ذلك،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فَتَرَى اَلْوَدْقَ يَخْرُجُ مِنْ خِلاٰلِهِ</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أي من أثنائه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فُرجه كه در شىء واقع شود،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 و صَديق، 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ضم 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خصلة</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بودن و گذاشتن، ازاين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أعوام خالية أي ماضية</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تخويف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ترسانيدن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دعاى صحيفه از جهت ولد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يخوِّفنا بغيرك</w:t>
      </w:r>
      <w:r>
        <w:rPr>
          <w:rFonts w:eastAsia="Amiri" w:cs="Amiri" w:ascii="Amiri" w:hAnsi="Amiri"/>
          <w:color w:val="111111"/>
          <w:sz w:val="28"/>
          <w:szCs w:val="28"/>
          <w:rtl w:val="true"/>
          <w:lang w:bidi="ar-SA"/>
        </w:rPr>
        <w:t>.</w:t>
      </w:r>
      <w:r>
        <w:rPr>
          <w:rStyle w:val="FootnoteAnchor"/>
          <w:rtl w:val="true"/>
        </w:rPr>
        <w:footnoteReference w:id="704"/>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شيطان مى ترساند ما را به غير تو و حالى كه ما او را مشاهده نمى كنيم و كلام او نمى شنويم؟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تخويف شيطان وسوسۀ اوست چنانچه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نفسي تخوِّفني بكذا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خَوَّلتَني</w:t>
      </w:r>
      <w:r>
        <w:rPr>
          <w:rStyle w:val="FootnoteAnchor"/>
          <w:rtl w:val="true"/>
        </w:rPr>
        <w:footnoteReference w:id="705"/>
      </w:r>
      <w:r>
        <w:rPr>
          <w:rFonts w:ascii="Amiri" w:hAnsi="Amiri" w:eastAsia="Amiri" w:cs="Amiri"/>
          <w:color w:val="111111"/>
          <w:sz w:val="28"/>
          <w:sz w:val="28"/>
          <w:szCs w:val="28"/>
          <w:rtl w:val="true"/>
          <w:lang w:bidi="ar-SA"/>
        </w:rPr>
        <w:t>أي ملَّكتني و أعطيتني، ازاين قبيل است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إِذٰا خَوَّلَهُ نِعْمَةً</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أي أعطاه و ملّكه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خَوَلُ فلان يعني اَتباعه، مفرد او خائل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خول به معنى مراعات، هو تَخَوَّل عليهم يعنى مراعات ايشان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كسى عطا نمايد بدون جزاء به تحقيق فقد 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خَوْل الرجل جسم اوست مأخوذ </w:t>
      </w:r>
      <w:bookmarkStart w:id="126" w:name="pg16291_193258"/>
    </w:p>
    <w:p>
      <w:pPr>
        <w:pStyle w:val="BookText"/>
        <w:rPr/>
      </w:pPr>
      <w:bookmarkEnd w:id="126"/>
      <w:r>
        <w:rPr>
          <w:rFonts w:ascii="Amiri" w:hAnsi="Amiri" w:eastAsia="Amiri" w:cs="Amiri"/>
          <w:color w:val="111111"/>
          <w:sz w:val="28"/>
          <w:sz w:val="28"/>
          <w:szCs w:val="28"/>
          <w:rtl w:val="true"/>
          <w:lang w:bidi="ar-SA"/>
        </w:rPr>
        <w:t>است از خائل به معنى مراعات يا از تخويل به معنى تمليك</w:t>
      </w:r>
      <w:r>
        <w:rPr>
          <w:rFonts w:eastAsia="Amiri" w:cs="Amiri" w:ascii="Amiri" w:hAnsi="Amiri"/>
          <w:color w:val="111111"/>
          <w:sz w:val="28"/>
          <w:szCs w:val="28"/>
          <w:rtl w:val="true"/>
          <w:lang w:bidi="ar-SA"/>
        </w:rPr>
        <w:t>.</w:t>
      </w:r>
      <w:r>
        <w:rPr>
          <w:rStyle w:val="FootnoteAnchor"/>
          <w:rtl w:val="true"/>
        </w:rPr>
        <w:footnoteReference w:id="707"/>
      </w:r>
      <w:r>
        <w:rPr>
          <w:rFonts w:ascii="IRNazanin" w:hAnsi="IRNazanin" w:eastAsia="IRNazanin"/>
          <w:color w:val="111111"/>
          <w:sz w:val="28"/>
          <w:sz w:val="28"/>
          <w:szCs w:val="28"/>
          <w:rtl w:val="true"/>
          <w:lang w:bidi="fa-IR"/>
        </w:rPr>
        <w:t>خول جمع خائل مثل خدم جمع خادم</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طلحة</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إنّا لا نخول عليك أي لا نَتَكَبَّر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الرّجُلُ وَ اختَالَ وَ رَجُلٌ خَالٍ وَ ذُو خَالٍ أي ذو 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متخيِّل</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متكبر</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5224193_1280447820"/>
      <w:bookmarkStart w:id="128" w:name="_Toc46"/>
      <w:bookmarkEnd w:id="127"/>
      <w:r>
        <w:rPr>
          <w:rtl w:val="true"/>
        </w:rPr>
        <w:t>باب ما أوّله الدال</w:t>
      </w:r>
      <w:bookmarkEnd w:id="128"/>
    </w:p>
    <w:p>
      <w:pPr>
        <w:pStyle w:val="BookText"/>
        <w:rPr/>
      </w:pPr>
      <w:r>
        <w:rPr>
          <w:rFonts w:ascii="Amiri" w:hAnsi="Amiri" w:eastAsia="Amiri" w:cs="Amiri"/>
          <w:color w:val="111111"/>
          <w:sz w:val="28"/>
          <w:sz w:val="28"/>
          <w:szCs w:val="28"/>
          <w:rtl w:val="true"/>
          <w:lang w:bidi="ar-SA"/>
        </w:rPr>
        <w:t>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نمودن در سير،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دأب السير إذا اجتهد،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سِنِينَ دَأَباً</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أي متتابعاً</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دَحَرَ أي أَبعَدَ، اِدحَرْ عنّي الشيطان</w:t>
      </w:r>
      <w:r>
        <w:rPr>
          <w:rStyle w:val="FootnoteAnchor"/>
          <w:rtl w:val="true"/>
        </w:rPr>
        <w:footnoteReference w:id="713"/>
      </w:r>
      <w:r>
        <w:rPr>
          <w:rFonts w:ascii="Amiri" w:hAnsi="Amiri" w:eastAsia="Amiri" w:cs="Amiri"/>
          <w:color w:val="111111"/>
          <w:sz w:val="28"/>
          <w:sz w:val="28"/>
          <w:szCs w:val="28"/>
          <w:rtl w:val="true"/>
          <w:lang w:bidi="ar-SA"/>
        </w:rPr>
        <w:t>يعنى دور نما تو،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دُحُوراً</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أي تباعداً من 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ذليل و كوچك شدن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 و مكر و 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دخل في بني فلان يعنى خود را نسبت به ايشان داد و از ايشان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خيانة، ازاين قبيل است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دَخَلاً بَيْنَكُمْ</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أي دغلاً و خيانَةً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يَدْرَؤُنَ بِالْحَسَنَةِ اَلسَّيِّئَةَ</w:t>
      </w:r>
      <w:r>
        <w:rPr>
          <w:rFonts w:eastAsia="Amiri" w:cs="Amiri" w:ascii="Amiri" w:hAnsi="Amiri"/>
          <w:color w:val="111111"/>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 xml:space="preserve">يعنى دفع مى نمايند بواسطۀ حسنه سيئه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يَدْرَؤُا عَنْهَا اَلْعَذٰابَ</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 xml:space="preserve">يعنى دفع نمايند از او عذاب را، ازاين قبيل </w:t>
      </w:r>
    </w:p>
    <w:p>
      <w:pPr>
        <w:pStyle w:val="BookText"/>
        <w:rPr/>
      </w:pPr>
      <w:r>
        <w:rPr>
          <w:rFonts w:ascii="Amiri" w:hAnsi="Amiri" w:eastAsia="Amiri" w:cs="Amiri"/>
          <w:color w:val="111111"/>
          <w:sz w:val="28"/>
          <w:sz w:val="28"/>
          <w:szCs w:val="28"/>
          <w:rtl w:val="true"/>
          <w:lang w:bidi="ar-SA"/>
        </w:rPr>
        <w:t>است قول ايشان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اِدرءُوا الحدود بالشبهات</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نمودن در چيزى است به طريق سهل و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صحيفه در دعاى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تَستَدرِجنِي</w:t>
      </w:r>
      <w:r>
        <w:rPr>
          <w:rStyle w:val="FootnoteAnchor"/>
          <w:rtl w:val="true"/>
        </w:rPr>
        <w:footnoteReference w:id="720"/>
      </w:r>
      <w:r>
        <w:rPr>
          <w:rFonts w:ascii="Amiri" w:hAnsi="Amiri" w:eastAsia="Amiri" w:cs="Amiri"/>
          <w:color w:val="111111"/>
          <w:sz w:val="28"/>
          <w:sz w:val="28"/>
          <w:szCs w:val="28"/>
          <w:rtl w:val="true"/>
          <w:lang w:bidi="ar-SA"/>
        </w:rPr>
        <w:t>يعنى اخذ نكنى تو مرا به سهل و آسانى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سَنَسْتَدْرِجُهُمْ</w:t>
      </w:r>
      <w:r>
        <w:rPr>
          <w:rFonts w:eastAsia="Amiri" w:cs="Amiri" w:ascii="Amiri" w:hAnsi="Amiri"/>
          <w:color w:val="111111"/>
          <w:sz w:val="28"/>
          <w:szCs w:val="28"/>
          <w:rtl w:val="true"/>
          <w:lang w:bidi="ar-SA"/>
        </w:rPr>
        <w:t>»</w:t>
      </w:r>
      <w:r>
        <w:rPr>
          <w:rStyle w:val="FootnoteAnchor"/>
          <w:rtl w:val="true"/>
        </w:rPr>
        <w:footnoteReference w:id="721"/>
      </w:r>
      <w:r>
        <w:rPr>
          <w:rFonts w:ascii="IRNazanin" w:hAnsi="IRNazanin" w:eastAsia="IRNazanin"/>
          <w:color w:val="111111"/>
          <w:sz w:val="28"/>
          <w:sz w:val="28"/>
          <w:szCs w:val="28"/>
          <w:rtl w:val="true"/>
          <w:lang w:bidi="fa-IR"/>
        </w:rPr>
        <w:t xml:space="preserve">يعنى مى گيريم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 بعد از قليل مثل كسى كه از درخت بالا رود، در تفسير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كه معصيت كند نعمت به او داده شود و فراموش شود از او استغفار تا بميرد</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دو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تلافى و جاى آوردن چيزى كه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دركاً يعنى استدراك ما فات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لحوق و رسيدن، و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تَخٰافُ دَرَكاً</w:t>
      </w:r>
      <w:r>
        <w:rPr>
          <w:rFonts w:eastAsia="IRNazanin" w:cs="IRNazanin"/>
          <w:color w:val="111111"/>
          <w:sz w:val="28"/>
          <w:szCs w:val="28"/>
          <w:rtl w:val="true"/>
          <w:lang w:bidi="fa-IR"/>
        </w:rPr>
        <w:t>»</w:t>
      </w:r>
      <w:r>
        <w:rPr>
          <w:rStyle w:val="FootnoteAnchor"/>
          <w:rtl w:val="true"/>
        </w:rPr>
        <w:footnoteReference w:id="723"/>
      </w:r>
      <w:r>
        <w:rPr>
          <w:rFonts w:ascii="Amiri" w:hAnsi="Amiri" w:eastAsia="Amiri" w:cs="Amiri"/>
          <w:color w:val="111111"/>
          <w:sz w:val="28"/>
          <w:sz w:val="28"/>
          <w:szCs w:val="28"/>
          <w:rtl w:val="true"/>
          <w:lang w:bidi="ar-SA"/>
        </w:rPr>
        <w:t>أي لحوقاً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دَراكِ اسم فعل أي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الإدراك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چرك و كدورت و معصيت</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خبث و خيانت و كبر و خديعه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و دَلّال و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المرأة</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 هم به معنى جُرْأت، دلّتْ على فلان أي جرأت عليه، تدلَّلَت المرأة على زوجها أي جرأت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به معنى وثوق، و هو يدلّ على فلان أي يثق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دعاى صحيفه در دعاى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بدالة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وثوق است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گاهى به معنى جرأت داشتن و تجرّى نمودن هم آمده است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المرأة و تدللت من باب ضرب و تعب أي جرأتها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مدلّاً عليك فيما قصدت فيه إليك</w:t>
      </w:r>
      <w:r>
        <w:rPr>
          <w:rStyle w:val="FootnoteAnchor"/>
          <w:rtl w:val="true"/>
        </w:rPr>
        <w:footnoteReference w:id="726"/>
      </w:r>
      <w:r>
        <w:rPr>
          <w:rFonts w:ascii="Amiri" w:hAnsi="Amiri" w:eastAsia="Amiri" w:cs="Amiri"/>
          <w:color w:val="111111"/>
          <w:sz w:val="28"/>
          <w:sz w:val="28"/>
          <w:szCs w:val="28"/>
          <w:rtl w:val="true"/>
          <w:lang w:bidi="ar-SA"/>
        </w:rPr>
        <w:t xml:space="preserve">به اين معنا است يعنى جرأت كننده ام بر تو در امورى كه قصد نموده ام در آن </w:t>
      </w:r>
    </w:p>
    <w:p>
      <w:pPr>
        <w:pStyle w:val="BookText"/>
        <w:rPr/>
      </w:pPr>
      <w:r>
        <w:rPr>
          <w:rFonts w:ascii="IRNazanin" w:hAnsi="IRNazanin" w:eastAsia="IRNazanin"/>
          <w:color w:val="111111"/>
          <w:sz w:val="28"/>
          <w:sz w:val="28"/>
          <w:szCs w:val="28"/>
          <w:rtl w:val="true"/>
          <w:lang w:bidi="fa-IR"/>
        </w:rPr>
        <w:t>امور به سوى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در دروس</w:t>
      </w:r>
      <w:r>
        <w:rPr>
          <w:rStyle w:val="FootnoteAnchor"/>
          <w:rtl w:val="true"/>
        </w:rPr>
        <w:footnoteReference w:id="727"/>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إدافة</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دال مهمله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جوهرى</w:t>
      </w:r>
      <w:r>
        <w:rPr>
          <w:rStyle w:val="FootnoteAnchor"/>
          <w:rtl w:val="true"/>
        </w:rPr>
        <w:footnoteReference w:id="729"/>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دَوَفْتُ الدواءَ أو المسك أو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تر نمودم او را با آب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بى نياز شدن از مال و توانگرى، دولت به ضم دال و به فتح 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 دال به معنى مال و به فتح دال به معنى حرب، إدالة و أدال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 به معنى غلبه، قول سجاد عليه السلام در صحيفه در دعاى اهل ثغور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أَدِل لَهُ مِنهُم وَ لا تُدِلهم مِنهُ‌</w:t>
      </w:r>
      <w:r>
        <w:rPr>
          <w:rStyle w:val="FootnoteAnchor"/>
          <w:rtl w:val="true"/>
        </w:rPr>
        <w:footnoteReference w:id="730"/>
      </w:r>
      <w:r>
        <w:rPr>
          <w:rFonts w:ascii="IRNazanin" w:hAnsi="IRNazanin" w:eastAsia="IRNazanin"/>
          <w:color w:val="111111"/>
          <w:sz w:val="28"/>
          <w:sz w:val="28"/>
          <w:szCs w:val="28"/>
          <w:rtl w:val="true"/>
          <w:lang w:bidi="fa-IR"/>
        </w:rPr>
        <w:t>معناى او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و جولان بده از جهت او نه اين كه غلبه بدهى ايشان را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تداول يعنى دست به دست يعنى گاهى از جهت اوست و گاهى از جهت ديگرى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دنو و دنيا و دان به معنى قرب و نزديكى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أفعل تفضيل به معنى أقرب، جمع او أدنَون به فتح نون؛ زيرا حكم اين جمع آن است فتح داده مى شود ما قبل علامت جمع؛ زيرا او مقصور است و تا اين كه دلالت بر الف محذوف كند مثل أعلون و أقصون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نيستى و رذالت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ما أوّله الذال</w:t>
      </w:r>
    </w:p>
    <w:p>
      <w:pPr>
        <w:pStyle w:val="BookText"/>
        <w:rPr/>
      </w:pPr>
      <w:r>
        <w:rPr>
          <w:rFonts w:ascii="IRNazanin" w:hAnsi="IRNazanin" w:eastAsia="IRNazanin"/>
          <w:color w:val="111111"/>
          <w:sz w:val="28"/>
          <w:sz w:val="28"/>
          <w:szCs w:val="28"/>
          <w:rtl w:val="true"/>
          <w:lang w:bidi="fa-IR"/>
        </w:rPr>
        <w:t>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دفع وضع، و اصل 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الطرد</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اليد داشتن،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ضقت ذرعاً يعنى بسط يدم ضيق و تنگ 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مورچۀ كوچك، گفته اند كه هفتاد او به قدر وزن يك شعير است</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bookmarkStart w:id="129" w:name="pg16291_193261"/>
    </w:p>
    <w:p>
      <w:pPr>
        <w:pStyle w:val="BookText"/>
        <w:rPr/>
      </w:pPr>
      <w:bookmarkEnd w:id="129"/>
      <w:r>
        <w:rPr>
          <w:rFonts w:ascii="IRNazanin" w:hAnsi="IRNazanin" w:eastAsia="IRNazanin"/>
          <w:color w:val="111111"/>
          <w:sz w:val="28"/>
          <w:sz w:val="28"/>
          <w:szCs w:val="28"/>
          <w:rtl w:val="true"/>
          <w:lang w:bidi="fa-IR"/>
        </w:rPr>
        <w:t>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و بيرون نمودن، متفرق نمودن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انسان را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موت، ذُعاف يعنى موت سريع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گناه نمودن، 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بزرگ پر از آب، اين اسم است از جهت آن دلو و او جمع نيست، بلى ذنْب به معنى گناه جمع او ذنوب آمده است، ذَنَب به معنى مقابل رأس هم آمده است</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حقيقت و خدا و نفس و احوال،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أَصْلِحُوا ذٰاتَ بَيْنِكُمْ</w:t>
      </w:r>
      <w:r>
        <w:rPr>
          <w:rFonts w:eastAsia="Amiri" w:cs="Amiri" w:ascii="Amiri" w:hAnsi="Amiri"/>
          <w:color w:val="111111"/>
          <w:sz w:val="28"/>
          <w:szCs w:val="28"/>
          <w:rtl w:val="true"/>
          <w:lang w:bidi="ar-SA"/>
        </w:rPr>
        <w:t>»</w:t>
      </w:r>
      <w:r>
        <w:rPr>
          <w:rStyle w:val="FootnoteAnchor"/>
          <w:rtl w:val="true"/>
        </w:rPr>
        <w:footnoteReference w:id="734"/>
      </w:r>
      <w:r>
        <w:rPr>
          <w:rFonts w:ascii="Amiri" w:hAnsi="Amiri" w:eastAsia="Amiri" w:cs="Amiri"/>
          <w:color w:val="111111"/>
          <w:sz w:val="28"/>
          <w:sz w:val="28"/>
          <w:szCs w:val="28"/>
          <w:rtl w:val="true"/>
          <w:lang w:bidi="ar-SA"/>
        </w:rPr>
        <w:t>أي أحوالكم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خصومت هم آمده است</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 w:name="__RefHeading___Toc5224195_1280447820"/>
      <w:bookmarkStart w:id="131" w:name="_Toc47"/>
      <w:bookmarkEnd w:id="130"/>
      <w:r>
        <w:rPr>
          <w:rtl w:val="true"/>
        </w:rPr>
        <w:t>باب ما أوّله الراء</w:t>
      </w:r>
      <w:bookmarkEnd w:id="131"/>
    </w:p>
    <w:p>
      <w:pPr>
        <w:pStyle w:val="BookText"/>
        <w:rPr/>
      </w:pPr>
      <w:r>
        <w:rPr>
          <w:rFonts w:ascii="IRNazanin" w:hAnsi="IRNazanin" w:eastAsia="IRNazanin"/>
          <w:color w:val="111111"/>
          <w:sz w:val="28"/>
          <w:sz w:val="28"/>
          <w:szCs w:val="28"/>
          <w:rtl w:val="true"/>
          <w:lang w:bidi="fa-IR"/>
        </w:rPr>
        <w:t>رءوف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ذورأفت يعنى شدت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رءوف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است به سبب رحمت خود بر بندگان خود</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كسر 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خيط و ريسمان كه در او حلقه هاى بسته شده باشد، شاة مربوقة يعنى مربوطة، گاهى به معنى عهد آمده است چنانچه در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فارق الجماعة قدر شبر فقد خلع ربقة الإسلام</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الجماعة شبراً فقد خلع ربقة الإسلام عن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منتهى المطلب،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جماعة المسلمين قدر شبر فقد خلع ربقة الإسلام من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جماعة المسلمين فقد خلع ربقة الإسلام من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شيخ صدوق، 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اَرجاء مثل سبب و اسباب، مقصور به معنى جانب، ازاين قبيل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اَلْمَلَكُ عَلىٰ أَرْجٰائِهٰا</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أي جوانبها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معنى خوف نيز آمده است و منه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لاٰ تَرْجُونَ لِلّٰهِ وَقٰاراً</w:t>
      </w:r>
      <w:r>
        <w:rPr>
          <w:rFonts w:eastAsia="Amiri" w:cs="Amiri" w:ascii="Amiri" w:hAnsi="Amiri"/>
          <w:color w:val="111111"/>
          <w:sz w:val="28"/>
          <w:szCs w:val="28"/>
          <w:rtl w:val="true"/>
          <w:lang w:bidi="ar-SA"/>
        </w:rPr>
        <w:t>»</w:t>
      </w:r>
      <w:r>
        <w:rPr>
          <w:rStyle w:val="FootnoteAnchor"/>
          <w:rtl w:val="true"/>
        </w:rPr>
        <w:footnoteReference w:id="739"/>
      </w:r>
      <w:r>
        <w:rPr>
          <w:rFonts w:ascii="Amiri" w:hAnsi="Amiri" w:eastAsia="Amiri" w:cs="Amiri"/>
          <w:color w:val="111111"/>
          <w:sz w:val="28"/>
          <w:sz w:val="28"/>
          <w:szCs w:val="28"/>
          <w:rtl w:val="true"/>
          <w:lang w:bidi="ar-SA"/>
        </w:rPr>
        <w:t>أي لا تخافون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معنى تأخير هم آمده است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أَرْجِهْ وَ أَخٰاهُ</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اما رجاء به مد به معنى اميدوارى است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الذنوب التي تقطع الرجاء</w:t>
      </w:r>
      <w:r>
        <w:rPr>
          <w:rStyle w:val="FootnoteAnchor"/>
          <w:rtl w:val="true"/>
        </w:rPr>
        <w:footnoteReference w:id="741"/>
      </w:r>
      <w:r>
        <w:rPr>
          <w:rFonts w:ascii="IRNazanin" w:hAnsi="IRNazanin" w:eastAsia="IRNazanin"/>
          <w:color w:val="111111"/>
          <w:sz w:val="28"/>
          <w:sz w:val="28"/>
          <w:szCs w:val="28"/>
          <w:rtl w:val="true"/>
          <w:lang w:bidi="fa-IR"/>
        </w:rPr>
        <w:t>، رجاء 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بر نفع آينده يا دفع ضرر مستقبل، همچنين است طمع و امل</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راء به معنى كوچ نمودن و به ضم، جانبى كه اراده دارى بروى</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حصول منافع و دفع آلام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رخاء به معنى سهل و آسانى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w:t>
      </w:r>
      <w:r>
        <w:rPr>
          <w:rStyle w:val="FootnoteAnchor"/>
          <w:rtl w:val="true"/>
        </w:rPr>
        <w:footnoteReference w:id="744"/>
      </w:r>
      <w:r>
        <w:rPr>
          <w:rFonts w:ascii="IRNazanin" w:hAnsi="IRNazanin" w:eastAsia="IRNazanin"/>
          <w:color w:val="111111"/>
          <w:sz w:val="28"/>
          <w:sz w:val="28"/>
          <w:szCs w:val="28"/>
          <w:rtl w:val="true"/>
          <w:lang w:bidi="fa-IR"/>
        </w:rPr>
        <w:t>و حاجز ما بين دو چيز،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رَدَمتُ الثُّلمَةَ أي سَدَدتُها</w:t>
      </w:r>
      <w:r>
        <w:rPr>
          <w:rFonts w:eastAsia="IRNazanin" w:cs="IRNazanin"/>
          <w:color w:val="111111"/>
          <w:sz w:val="28"/>
          <w:szCs w:val="28"/>
          <w:rtl w:val="true"/>
          <w:lang w:bidi="fa-IR"/>
        </w:rPr>
        <w:t>.</w:t>
      </w:r>
      <w:r>
        <w:rPr>
          <w:rStyle w:val="FootnoteAnchor"/>
          <w:rtl w:val="true"/>
        </w:rPr>
        <w:footnoteReference w:id="745"/>
      </w:r>
      <w:r>
        <w:rPr>
          <w:rFonts w:ascii="Amiri" w:hAnsi="Amiri" w:eastAsia="Amiri" w:cs="Amiri"/>
          <w:color w:val="111111"/>
          <w:sz w:val="28"/>
          <w:sz w:val="28"/>
          <w:szCs w:val="28"/>
          <w:rtl w:val="true"/>
          <w:lang w:bidi="ar-SA"/>
        </w:rPr>
        <w:t>ردم به معنى حايط و ديوار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هلاكت،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أَرْدٰاكُمْ</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 xml:space="preserve">أهلككم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لِيُرْدُوهُمْ</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 xml:space="preserve">أي ليهلكهم،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تَرَدّٰى</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باب تفعُّل از ردى به معنى هلاك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است كه انتفاع به او برده شود و احدى را نتوان از او منع نمود به عبارت اُخرىٰ قوام و زندگانى صاحب روح به اوست، بى او نشود</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منتظر بودن، جمع راصد مثل خدم جمع 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أرصدت بكذا إذا أعددت له المرصاد و المرصد و هو الطريق،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w:t>
      </w:r>
      <w:r>
        <w:rPr>
          <w:rStyle w:val="FootnoteAnchor"/>
          <w:rtl w:val="true"/>
        </w:rPr>
        <w:footnoteReference w:id="750"/>
      </w:r>
      <w:r>
        <w:rPr>
          <w:rFonts w:ascii="Amiri" w:hAnsi="Amiri" w:eastAsia="Amiri" w:cs="Amiri"/>
          <w:color w:val="111111"/>
          <w:sz w:val="28"/>
          <w:sz w:val="28"/>
          <w:szCs w:val="28"/>
          <w:rtl w:val="true"/>
          <w:lang w:bidi="ar-SA"/>
        </w:rPr>
        <w:t>يعنى به آن راه هايى كه محل مرور تو است،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جَهَنَّمَ كٰانَتْ مِرْصٰاداً</w:t>
      </w:r>
      <w:r>
        <w:rPr>
          <w:rFonts w:eastAsia="Amiri" w:cs="Amiri" w:ascii="Amiri" w:hAnsi="Amiri"/>
          <w:color w:val="111111"/>
          <w:sz w:val="28"/>
          <w:szCs w:val="28"/>
          <w:rtl w:val="true"/>
          <w:lang w:bidi="ar-SA"/>
        </w:rPr>
        <w:t>»</w:t>
      </w:r>
      <w:r>
        <w:rPr>
          <w:rStyle w:val="FootnoteAnchor"/>
          <w:rtl w:val="true"/>
        </w:rPr>
        <w:footnoteReference w:id="751"/>
      </w:r>
      <w:r>
        <w:rPr>
          <w:rFonts w:ascii="Amiri" w:hAnsi="Amiri" w:eastAsia="Amiri" w:cs="Amiri"/>
          <w:color w:val="111111"/>
          <w:sz w:val="28"/>
          <w:sz w:val="28"/>
          <w:szCs w:val="28"/>
          <w:rtl w:val="true"/>
          <w:lang w:bidi="ar-SA"/>
        </w:rPr>
        <w:t xml:space="preserve">يعنى آماده شده </w:t>
      </w:r>
    </w:p>
    <w:p>
      <w:pPr>
        <w:pStyle w:val="BookText"/>
        <w:rPr/>
      </w:pPr>
      <w:r>
        <w:rPr>
          <w:rFonts w:ascii="Amiri" w:hAnsi="Amiri" w:eastAsia="Amiri" w:cs="Amiri"/>
          <w:color w:val="111111"/>
          <w:sz w:val="28"/>
          <w:sz w:val="28"/>
          <w:szCs w:val="28"/>
          <w:rtl w:val="true"/>
          <w:lang w:bidi="ar-SA"/>
        </w:rPr>
        <w:t>است از جهت كفار</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است كه از غير فعلى اراده نمايى بر وجه انحاء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فعل از غير حاصل شود بر وجهى كه اراده شده است، پس رضا اسم است از جهت اراده اى كه جاى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و مرضاة 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رَضوىٰ كوهى است در 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و لرزيدن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أرعش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 لرزد از 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عطاى بسيار و جمع او رغايب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هروى گويد</w:t>
      </w:r>
      <w:r>
        <w:rPr>
          <w:rStyle w:val="FootnoteAnchor"/>
          <w:rtl w:val="true"/>
        </w:rPr>
        <w:footnoteReference w:id="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ذخاير و اموال نهفته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 يعنى وسعت 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ذلت و خوارى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دعاى صحيفه در استعاذۀ از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أرغم أنفه</w:t>
      </w:r>
      <w:r>
        <w:rPr>
          <w:rStyle w:val="FootnoteAnchor"/>
          <w:rtl w:val="true"/>
        </w:rPr>
        <w:footnoteReference w:id="754"/>
      </w:r>
      <w:r>
        <w:rPr>
          <w:rFonts w:ascii="Amiri" w:hAnsi="Amiri" w:eastAsia="Amiri" w:cs="Amiri"/>
          <w:color w:val="111111"/>
          <w:sz w:val="28"/>
          <w:sz w:val="28"/>
          <w:szCs w:val="28"/>
          <w:rtl w:val="true"/>
          <w:lang w:bidi="ar-SA"/>
        </w:rPr>
        <w:t>يعنى أذلَّه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أنفي لأمر اللّٰه</w:t>
      </w:r>
      <w:r>
        <w:rPr>
          <w:rStyle w:val="FootnoteAnchor"/>
          <w:rtl w:val="true"/>
        </w:rPr>
        <w:footnoteReference w:id="755"/>
      </w:r>
      <w:r>
        <w:rPr>
          <w:rFonts w:ascii="Amiri" w:hAnsi="Amiri" w:eastAsia="Amiri" w:cs="Amiri"/>
          <w:color w:val="111111"/>
          <w:sz w:val="28"/>
          <w:sz w:val="28"/>
          <w:szCs w:val="28"/>
          <w:rtl w:val="true"/>
          <w:lang w:bidi="ar-SA"/>
        </w:rPr>
        <w:t>يعنى منقاد و ذليل 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رغام به معنى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صلى احدكم فليرغم انفه و جبهته الأرض حتى يخرج منه الرغم</w:t>
      </w:r>
      <w:r>
        <w:rPr>
          <w:rStyle w:val="FootnoteAnchor"/>
          <w:rtl w:val="true"/>
        </w:rPr>
        <w:footnoteReference w:id="756"/>
      </w:r>
      <w:r>
        <w:rPr>
          <w:rFonts w:ascii="IRNazanin" w:hAnsi="IRNazanin" w:eastAsia="IRNazanin"/>
          <w:color w:val="111111"/>
          <w:sz w:val="28"/>
          <w:sz w:val="28"/>
          <w:szCs w:val="28"/>
          <w:rtl w:val="true"/>
          <w:lang w:bidi="fa-IR"/>
        </w:rPr>
        <w:t>أي حتى يخضع و يذلَّ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مغاضبة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مراغماً أي مغاضباً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ذليل آن چنان كه خَدّ خود را به خاك مالد، رغم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مثلث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مُراغم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 و مذهب،</w:t>
      </w:r>
      <w:r>
        <w:rPr>
          <w:rStyle w:val="FootnoteAnchor"/>
          <w:rtl w:val="true"/>
        </w:rPr>
        <w:footnoteReference w:id="757"/>
      </w:r>
      <w:r>
        <w:rPr>
          <w:rFonts w:ascii="Amiri" w:hAnsi="Amiri" w:eastAsia="Amiri" w:cs="Amiri"/>
          <w:color w:val="111111"/>
          <w:sz w:val="28"/>
          <w:sz w:val="28"/>
          <w:szCs w:val="28"/>
          <w:rtl w:val="true"/>
          <w:lang w:bidi="ar-SA"/>
        </w:rPr>
        <w:t>ازاين قبيل است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يَجِدْ فِي اَلْأَرْضِ مُرٰاغَماً</w:t>
      </w:r>
      <w:r>
        <w:rPr>
          <w:rFonts w:eastAsia="Amiri" w:cs="Amiri" w:ascii="Amiri" w:hAnsi="Amiri"/>
          <w:color w:val="111111"/>
          <w:sz w:val="28"/>
          <w:szCs w:val="28"/>
          <w:rtl w:val="true"/>
          <w:lang w:bidi="ar-SA"/>
        </w:rPr>
        <w:t>»</w:t>
      </w:r>
      <w:r>
        <w:rPr>
          <w:rStyle w:val="FootnoteAnchor"/>
          <w:rtl w:val="true"/>
        </w:rPr>
        <w:footnoteReference w:id="758"/>
      </w:r>
      <w:r>
        <w:rPr>
          <w:rFonts w:ascii="Amiri" w:hAnsi="Amiri" w:eastAsia="Amiri" w:cs="Amiri"/>
          <w:color w:val="111111"/>
          <w:sz w:val="28"/>
          <w:sz w:val="28"/>
          <w:szCs w:val="28"/>
          <w:rtl w:val="true"/>
          <w:lang w:bidi="ar-SA"/>
        </w:rPr>
        <w:t>أي مهرباً و مذهباً</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جايزه و عطا</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منتظر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رقبه و راقبه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معنى خوف نيز آمده است، راقبه أي خافه؛ زيرا خائف، مراقب عقاب و متوقّع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رقوب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زنى است كه منتظر موت زوج خود باشد</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 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شيء مقلوباً، يعنى وارونه نمودن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أَرْكَسَهُمْ</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يعنى ردّ ايشان نمود به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ارتكس فلان يعنى واقع شد در امرى كه نجات از او يافت</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رمص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چركى كه جمع شود در ورق درخت، اگر ريخت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رمص</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حرارت و گرمى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را رمضان گويند زيرا تسميه موافق شد به ايام رمض الحر، ابن سكيت گويد رمضان مأخوذ است از أرمَضه يعنى شىء را ما بين دو سنگ گذاشتن و نرم نمودن</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صائم هم طبيعت خود را ما بين دو سنگ تشنگى و گرسنگى گذارد تا اين كه حواسّ نفس را نرم نمايد كه معارضه نكنند</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هاى كهنه و پوسيده، خدا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 اَلْعِظٰامَ وَ هِيَ رَمِيمٌ</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نفرموده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رميمة؛ زيرا فعيل و فعول مساوى است در او مذكر و مؤنث مثل رسول و عدوّ و صديق</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أراب الرجل صار ذا 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و تهمت</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بعد از عرشْ اعظم از همۀ ملائكه است، اگر بخواهد اين كه ببلعد آسمان و زمين را هر آينه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صف مى آيد تنها و تمام </w:t>
      </w:r>
      <w:bookmarkStart w:id="132" w:name="pg16291_193265"/>
    </w:p>
    <w:p>
      <w:pPr>
        <w:pStyle w:val="BookText"/>
        <w:rPr/>
      </w:pPr>
      <w:bookmarkEnd w:id="132"/>
      <w:r>
        <w:rPr>
          <w:rFonts w:ascii="IRNazanin" w:hAnsi="IRNazanin" w:eastAsia="IRNazanin"/>
          <w:color w:val="111111"/>
          <w:sz w:val="28"/>
          <w:sz w:val="28"/>
          <w:szCs w:val="28"/>
          <w:rtl w:val="true"/>
          <w:lang w:bidi="fa-IR"/>
        </w:rPr>
        <w:t>ملائكه در صف ديگر</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ضم 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قلب و عقل،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ذلك في روعي أي في خلدي و بالي،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الروح الأمين بعث في روعي أي في خلدي و نفسي</w:t>
      </w:r>
      <w:r>
        <w:rPr>
          <w:rStyle w:val="FootnoteAnchor"/>
          <w:rtl w:val="true"/>
        </w:rPr>
        <w:footnoteReference w:id="772"/>
      </w:r>
      <w:r>
        <w:rPr>
          <w:rFonts w:ascii="Amiri" w:hAnsi="Amiri" w:eastAsia="Amiri" w:cs="Amiri"/>
          <w:color w:val="111111"/>
          <w:sz w:val="28"/>
          <w:sz w:val="28"/>
          <w:szCs w:val="28"/>
          <w:rtl w:val="true"/>
          <w:lang w:bidi="ar-SA"/>
        </w:rPr>
        <w:t>و به فتح به معنى خوف و فزع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ذَهَبَ عَنْ إِبْرٰاهِيمَ اَلرَّوْعُ</w:t>
      </w:r>
      <w:r>
        <w:rPr>
          <w:rFonts w:eastAsia="Amiri" w:cs="Amiri" w:ascii="Amiri" w:hAnsi="Amiri"/>
          <w:color w:val="111111"/>
          <w:sz w:val="28"/>
          <w:szCs w:val="28"/>
          <w:rtl w:val="true"/>
          <w:lang w:bidi="ar-SA"/>
        </w:rPr>
        <w:t>»</w:t>
      </w:r>
      <w:r>
        <w:rPr>
          <w:rStyle w:val="FootnoteAnchor"/>
          <w:rtl w:val="true"/>
        </w:rPr>
        <w:footnoteReference w:id="773"/>
      </w:r>
      <w:r>
        <w:rPr>
          <w:rFonts w:ascii="Amiri" w:hAnsi="Amiri" w:eastAsia="Amiri" w:cs="Amiri"/>
          <w:color w:val="111111"/>
          <w:sz w:val="28"/>
          <w:sz w:val="28"/>
          <w:szCs w:val="28"/>
          <w:rtl w:val="true"/>
          <w:lang w:bidi="ar-SA"/>
        </w:rPr>
        <w:t>أي الفزع و الخوف و أفرَخَ رَوعه</w:t>
      </w:r>
      <w:r>
        <w:rPr>
          <w:rStyle w:val="FootnoteAnchor"/>
          <w:rtl w:val="true"/>
        </w:rPr>
        <w:footnoteReference w:id="774"/>
      </w:r>
      <w:r>
        <w:rPr>
          <w:rFonts w:ascii="Amiri" w:hAnsi="Amiri" w:eastAsia="Amiri" w:cs="Amiri"/>
          <w:color w:val="111111"/>
          <w:sz w:val="28"/>
          <w:sz w:val="28"/>
          <w:szCs w:val="28"/>
          <w:rtl w:val="true"/>
          <w:lang w:bidi="ar-SA"/>
        </w:rPr>
        <w:t>أي فزعه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ترهّب به معنى بندگى نمودن، در دعاى صحيفه و در دعاى كرب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أقالت ترهُّب المترهِّبون أي تعبُّد المتعبِّدون، 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 رهبان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عابد نصارى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رهبةً لك أي 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 أي 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رقيق و نازك نمودن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 رفتن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رهقهم أي غيثهم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به 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مراهق أي قريب البلوغ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ما بين ريح 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اگر حركت نمايد ريح گويند اگر ساكن شود هوا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ريح هرجا در قرآن آمده است در شر است و رياح در 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عٰادٍ إِذْ أَرْسَلْنٰا عَلَيْهِمُ اَلرِّيحَ اَلْعَقِيمَ</w:t>
      </w:r>
      <w:r>
        <w:rPr>
          <w:rFonts w:eastAsia="IRNazanin" w:cs="IRNazanin"/>
          <w:color w:val="111111"/>
          <w:sz w:val="28"/>
          <w:szCs w:val="28"/>
          <w:rtl w:val="true"/>
          <w:lang w:bidi="fa-IR"/>
        </w:rPr>
        <w:t>»</w:t>
      </w:r>
      <w:r>
        <w:rPr>
          <w:rStyle w:val="FootnoteAnchor"/>
          <w:rtl w:val="true"/>
        </w:rPr>
        <w:footnoteReference w:id="7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اَلرِّيٰاحَ مُبَشِّرٰاتٍ</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7"/>
      </w:r>
    </w:p>
    <w:p>
      <w:pPr>
        <w:pStyle w:val="Heading4"/>
        <w:numPr>
          <w:ilvl w:val="3"/>
          <w:numId w:val="1"/>
        </w:numPr>
        <w:rPr/>
      </w:pPr>
      <w:bookmarkStart w:id="133" w:name="__RefHeading___Toc5224197_1280447820"/>
      <w:bookmarkStart w:id="134" w:name="_Toc48"/>
      <w:bookmarkEnd w:id="133"/>
      <w:r>
        <w:rPr>
          <w:rtl w:val="true"/>
        </w:rPr>
        <w:t>باب ما أوّله الزاء</w:t>
      </w:r>
      <w:bookmarkEnd w:id="134"/>
    </w:p>
    <w:p>
      <w:pPr>
        <w:pStyle w:val="BookText"/>
        <w:rPr/>
      </w:pPr>
      <w:r>
        <w:rPr>
          <w:rFonts w:ascii="Amiri" w:hAnsi="Amiri" w:eastAsia="Amiri" w:cs="Amiri"/>
          <w:color w:val="111111"/>
          <w:sz w:val="28"/>
          <w:sz w:val="28"/>
          <w:szCs w:val="28"/>
          <w:rtl w:val="true"/>
          <w:lang w:bidi="ar-SA"/>
        </w:rPr>
        <w:t>زبن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نمودن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ملائكه اى هستند كه دفع نمايند اهل نار را با آتش</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ضم زاء به عجمه باء بعد زاء او بعد 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بلندى را گويند كه آب بر او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گودالى كه از جهت صيد نمودن شير حفر نمايند</w:t>
      </w:r>
      <w:r>
        <w:rPr>
          <w:rFonts w:eastAsia="IRNazanin" w:cs="IRNazanin"/>
          <w:color w:val="111111"/>
          <w:sz w:val="28"/>
          <w:szCs w:val="28"/>
          <w:rtl w:val="true"/>
          <w:lang w:bidi="fa-IR"/>
        </w:rPr>
        <w:t xml:space="preserve">. </w:t>
      </w:r>
      <w:bookmarkStart w:id="135" w:name="pg16291_193266"/>
    </w:p>
    <w:p>
      <w:pPr>
        <w:pStyle w:val="BookText"/>
        <w:rPr/>
      </w:pPr>
      <w:bookmarkEnd w:id="135"/>
      <w:r>
        <w:rPr>
          <w:rFonts w:ascii="Amiri" w:hAnsi="Amiri" w:eastAsia="Amiri" w:cs="Amiri"/>
          <w:color w:val="111111"/>
          <w:sz w:val="28"/>
          <w:sz w:val="28"/>
          <w:szCs w:val="28"/>
          <w:rtl w:val="true"/>
          <w:lang w:bidi="ar-SA"/>
        </w:rPr>
        <w:t>زرر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حقير شمردن، يقول أزررته أحقرته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حمار و صوت آتش و 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سينه درآيد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جهت او دو معنى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به معنى طهارت،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نَفْساً زَكِيَّةً</w:t>
      </w:r>
      <w:r>
        <w:rPr>
          <w:rFonts w:eastAsia="Amiri" w:cs="Amiri" w:ascii="Amiri" w:hAnsi="Amiri"/>
          <w:color w:val="111111"/>
          <w:sz w:val="28"/>
          <w:szCs w:val="28"/>
          <w:rtl w:val="true"/>
          <w:lang w:bidi="ar-SA"/>
        </w:rPr>
        <w:t>»</w:t>
      </w:r>
      <w:r>
        <w:rPr>
          <w:rStyle w:val="FootnoteAnchor"/>
          <w:rtl w:val="true"/>
        </w:rPr>
        <w:footnoteReference w:id="778"/>
      </w:r>
      <w:r>
        <w:rPr>
          <w:rFonts w:ascii="IRNazanin" w:hAnsi="IRNazanin" w:eastAsia="IRNazanin"/>
          <w:color w:val="111111"/>
          <w:sz w:val="28"/>
          <w:sz w:val="28"/>
          <w:szCs w:val="28"/>
          <w:rtl w:val="true"/>
          <w:lang w:bidi="fa-IR"/>
        </w:rPr>
        <w:t>و ديگرى به معنى نمو، 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ذٰلِكُمْ أَزْكىٰ لَكُمْ</w:t>
      </w:r>
      <w:r>
        <w:rPr>
          <w:rFonts w:eastAsia="IRNazanin" w:cs="IRNazanin"/>
          <w:color w:val="111111"/>
          <w:sz w:val="28"/>
          <w:szCs w:val="28"/>
          <w:rtl w:val="true"/>
          <w:lang w:bidi="fa-IR"/>
        </w:rPr>
        <w:t>»</w:t>
      </w:r>
      <w:r>
        <w:rPr>
          <w:rStyle w:val="FootnoteAnchor"/>
          <w:rtl w:val="true"/>
        </w:rPr>
        <w:footnoteReference w:id="779"/>
      </w:r>
      <w:r>
        <w:rPr>
          <w:rFonts w:ascii="Amiri" w:hAnsi="Amiri" w:eastAsia="Amiri" w:cs="Amiri"/>
          <w:color w:val="111111"/>
          <w:sz w:val="28"/>
          <w:sz w:val="28"/>
          <w:szCs w:val="28"/>
          <w:rtl w:val="true"/>
          <w:lang w:bidi="ar-SA"/>
        </w:rPr>
        <w:t>أي أنمى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و نزديكى، ازاين قبيل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أُزْلِفَتِ اَلْجَنَّةُ</w:t>
      </w:r>
      <w:r>
        <w:rPr>
          <w:rFonts w:eastAsia="Amiri" w:cs="Amiri" w:ascii="Amiri" w:hAnsi="Amiri"/>
          <w:color w:val="111111"/>
          <w:sz w:val="28"/>
          <w:szCs w:val="28"/>
          <w:rtl w:val="true"/>
          <w:lang w:bidi="ar-SA"/>
        </w:rPr>
        <w:t>»</w:t>
      </w:r>
      <w:r>
        <w:rPr>
          <w:rStyle w:val="FootnoteAnchor"/>
          <w:rtl w:val="true"/>
        </w:rPr>
        <w:footnoteReference w:id="780"/>
      </w:r>
      <w:r>
        <w:rPr>
          <w:rFonts w:ascii="IRNazanin" w:hAnsi="IRNazanin" w:eastAsia="IRNazanin"/>
          <w:color w:val="111111"/>
          <w:sz w:val="28"/>
          <w:sz w:val="28"/>
          <w:szCs w:val="28"/>
          <w:rtl w:val="true"/>
          <w:lang w:bidi="fa-IR"/>
        </w:rPr>
        <w:t>يعنى نزديك است بهشت به پرهيزكاران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لَهُ عِنْدَنٰا لَزُلْفىٰ</w:t>
      </w:r>
      <w:r>
        <w:rPr>
          <w:rFonts w:eastAsia="IRNazanin" w:cs="IRNazanin"/>
          <w:color w:val="111111"/>
          <w:sz w:val="28"/>
          <w:szCs w:val="28"/>
          <w:rtl w:val="true"/>
          <w:lang w:bidi="fa-IR"/>
        </w:rPr>
        <w:t>»</w:t>
      </w:r>
      <w:r>
        <w:rPr>
          <w:rStyle w:val="FootnoteAnchor"/>
          <w:rtl w:val="true"/>
        </w:rPr>
        <w:footnoteReference w:id="781"/>
      </w:r>
      <w:r>
        <w:rPr>
          <w:rFonts w:ascii="Amiri" w:hAnsi="Amiri" w:eastAsia="Amiri" w:cs="Amiri"/>
          <w:color w:val="111111"/>
          <w:sz w:val="28"/>
          <w:sz w:val="28"/>
          <w:szCs w:val="28"/>
          <w:rtl w:val="true"/>
          <w:lang w:bidi="ar-SA"/>
        </w:rPr>
        <w:t>أي 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شونده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خوارى و ذليل نمودن و در دعا از جهت ولد خود در صحيفه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يستزلنا</w:t>
      </w:r>
      <w:r>
        <w:rPr>
          <w:rStyle w:val="FootnoteAnchor"/>
          <w:rtl w:val="true"/>
        </w:rPr>
        <w:footnoteReference w:id="782"/>
      </w:r>
      <w:r>
        <w:rPr>
          <w:rFonts w:ascii="Amiri" w:hAnsi="Amiri" w:eastAsia="Amiri" w:cs="Amiri"/>
          <w:color w:val="111111"/>
          <w:sz w:val="28"/>
          <w:sz w:val="28"/>
          <w:szCs w:val="28"/>
          <w:rtl w:val="true"/>
          <w:lang w:bidi="ar-SA"/>
        </w:rPr>
        <w:t>يعنى طلب مى نمايد خوارى ما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فَأَزَلَّهُمَا اَلشَّيْطٰانُ‌</w:t>
      </w:r>
      <w:r>
        <w:rPr>
          <w:rStyle w:val="FootnoteAnchor"/>
          <w:rtl w:val="true"/>
        </w:rPr>
        <w:footnoteReference w:id="783"/>
      </w:r>
      <w:r>
        <w:rPr>
          <w:rFonts w:ascii="Amiri" w:hAnsi="Amiri" w:eastAsia="Amiri" w:cs="Amiri"/>
          <w:color w:val="111111"/>
          <w:sz w:val="28"/>
          <w:sz w:val="28"/>
          <w:szCs w:val="28"/>
          <w:rtl w:val="true"/>
          <w:lang w:bidi="ar-SA"/>
        </w:rPr>
        <w:t>أي استزلّهما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أزللته فزلَّ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الزنا، و زياده كه متعلق به چيزى باشد و از آنِ چيز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إزاحة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ازالت نمودن، زَاحَ عَنِ البَاطِلِ أي زَالَ‌</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 و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زوّاد أي دفّاع</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5224199_1280447820"/>
      <w:bookmarkStart w:id="137" w:name="_Toc49"/>
      <w:bookmarkEnd w:id="136"/>
      <w:r>
        <w:rPr>
          <w:rtl w:val="true"/>
        </w:rPr>
        <w:t>باب ما أوّله السين</w:t>
      </w:r>
      <w:bookmarkEnd w:id="137"/>
    </w:p>
    <w:p>
      <w:pPr>
        <w:pStyle w:val="BookText"/>
        <w:rPr/>
      </w:pPr>
      <w:r>
        <w:rPr>
          <w:rFonts w:ascii="Amiri" w:hAnsi="Amiri" w:eastAsia="Amiri" w:cs="Amiri"/>
          <w:color w:val="111111"/>
          <w:sz w:val="28"/>
          <w:sz w:val="28"/>
          <w:szCs w:val="28"/>
          <w:rtl w:val="true"/>
          <w:lang w:bidi="ar-SA"/>
        </w:rPr>
        <w:t>سؤر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مأخوذ است از سؤر الإناء أي ما بقى از اناء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سائر به معنى جميع هم آمده است، سائر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الناس، سائر اليوم يعنى جميع اليوم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نمودن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سبحانك أي أُنزِّهك من كل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p>
    <w:p>
      <w:pPr>
        <w:pStyle w:val="BookText"/>
        <w:rPr/>
      </w:pPr>
      <w:r>
        <w:rPr>
          <w:rFonts w:ascii="Amiri" w:hAnsi="Amiri" w:eastAsia="Amiri" w:cs="Amiri"/>
          <w:color w:val="111111"/>
          <w:sz w:val="28"/>
          <w:sz w:val="28"/>
          <w:szCs w:val="28"/>
          <w:rtl w:val="true"/>
          <w:lang w:bidi="ar-SA"/>
        </w:rPr>
        <w:t>سبحانك اللهم و بحمدك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مى نمايم تو را به جميع آلاء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سبّح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المنزَّه من كل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به معنى نماز خوانده است نيز آمده است، ازاين قبيل است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أَنَّهُ كٰانَ مِنَ اَلْمُسَبِّحِينَ</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أي المصلِّين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بِالْعَشِيِّ وَ اَلْإِبْكٰارِ</w:t>
      </w:r>
      <w:r>
        <w:rPr>
          <w:rFonts w:eastAsia="Amiri" w:cs="Amiri" w:ascii="Amiri" w:hAnsi="Amiri"/>
          <w:color w:val="111111"/>
          <w:sz w:val="28"/>
          <w:szCs w:val="28"/>
          <w:rtl w:val="true"/>
          <w:lang w:bidi="ar-SA"/>
        </w:rPr>
        <w:t>»</w:t>
      </w:r>
      <w:r>
        <w:rPr>
          <w:rStyle w:val="FootnoteAnchor"/>
          <w:rtl w:val="true"/>
        </w:rPr>
        <w:footnoteReference w:id="786"/>
      </w:r>
      <w:r>
        <w:rPr>
          <w:rFonts w:ascii="Amiri" w:hAnsi="Amiri" w:eastAsia="Amiri" w:cs="Amiri"/>
          <w:color w:val="111111"/>
          <w:sz w:val="28"/>
          <w:sz w:val="28"/>
          <w:szCs w:val="28"/>
          <w:rtl w:val="true"/>
          <w:lang w:bidi="ar-SA"/>
        </w:rPr>
        <w:t>أي و 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فلان من سبحته أي من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شده است نماز تسبيح زيرا تسبيح تعظيم خداست و تنزيه اوست از هر 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عُمَرُ رَجُلَين سبَّحا بعد العصر</w:t>
      </w:r>
      <w:r>
        <w:rPr>
          <w:rStyle w:val="FootnoteAnchor"/>
          <w:rtl w:val="true"/>
        </w:rPr>
        <w:footnoteReference w:id="787"/>
      </w:r>
      <w:r>
        <w:rPr>
          <w:rFonts w:ascii="IRNazanin" w:hAnsi="IRNazanin" w:eastAsia="IRNazanin"/>
          <w:color w:val="111111"/>
          <w:sz w:val="28"/>
          <w:sz w:val="28"/>
          <w:szCs w:val="28"/>
          <w:rtl w:val="true"/>
          <w:lang w:bidi="fa-IR"/>
        </w:rPr>
        <w:t>يعنى آن دو نفر نماز را جاى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خرزه را گويند كه با او تسبيح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كه انسان به او تطوُّع نمايد از ذكر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سين و 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جلالت</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باء مفرده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تقدير و اندازه نمودن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سَبَرَ الجَرحَ بِالمِسبَار يعنى تقدير نمود جرح را به مسبار</w:t>
      </w:r>
      <w:r>
        <w:rPr>
          <w:rFonts w:eastAsia="Amiri" w:cs="Amiri" w:ascii="Amiri" w:hAnsi="Amiri"/>
          <w:color w:val="111111"/>
          <w:sz w:val="28"/>
          <w:szCs w:val="28"/>
          <w:rtl w:val="true"/>
          <w:lang w:bidi="ar-SA"/>
        </w:rPr>
        <w:t>.</w:t>
      </w:r>
      <w:r>
        <w:rPr>
          <w:rStyle w:val="FootnoteAnchor"/>
          <w:rtl w:val="true"/>
        </w:rPr>
        <w:footnoteReference w:id="789"/>
      </w:r>
      <w:r>
        <w:rPr>
          <w:rFonts w:ascii="IRNazanin" w:hAnsi="IRNazanin" w:eastAsia="IRNazanin"/>
          <w:color w:val="111111"/>
          <w:sz w:val="28"/>
          <w:sz w:val="28"/>
          <w:szCs w:val="28"/>
          <w:rtl w:val="true"/>
          <w:lang w:bidi="fa-IR"/>
        </w:rPr>
        <w:t>مسبار و سبار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جرح را با او اندازه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دعاى صحيفه بعد از نماز شب</w:t>
      </w:r>
      <w:r>
        <w:rPr>
          <w:rStyle w:val="FootnoteAnchor"/>
          <w:rtl w:val="true"/>
        </w:rPr>
        <w:footnoteReference w:id="790"/>
      </w:r>
      <w:r>
        <w:rPr>
          <w:rFonts w:ascii="Amiri" w:hAnsi="Amiri" w:eastAsia="Amiri" w:cs="Amiri"/>
          <w:color w:val="111111"/>
          <w:sz w:val="28"/>
          <w:sz w:val="28"/>
          <w:szCs w:val="28"/>
          <w:rtl w:val="true"/>
          <w:lang w:bidi="ar-SA"/>
        </w:rPr>
        <w:t xml:space="preserve">در نسخۀ ابن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بدل سترتها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به او ستر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سَجَرَ البحرُ يعنى مملو و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اَلْمَسْجُورِ</w:t>
      </w:r>
      <w:r>
        <w:rPr>
          <w:rStyle w:val="FootnoteAnchor"/>
          <w:rtl w:val="true"/>
        </w:rPr>
        <w:footnoteReference w:id="791"/>
      </w:r>
      <w:r>
        <w:rPr>
          <w:rFonts w:ascii="IRNazanin" w:hAnsi="IRNazanin" w:eastAsia="IRNazanin"/>
          <w:color w:val="111111"/>
          <w:sz w:val="28"/>
          <w:sz w:val="28"/>
          <w:szCs w:val="28"/>
          <w:rtl w:val="true"/>
          <w:lang w:bidi="fa-IR"/>
        </w:rPr>
        <w:t>أي المملوّ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سَجَرَ التنُّورَ يعنى گرم نمود تنور را</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از پيغمبر كه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ايجاد نمود سحاب را پس تكلم نمود متكلم تكلم خوبى و خنديد خنديدن خوبى منطق او رعد است و ضحك او برق</w:t>
      </w:r>
      <w:r>
        <w:rPr>
          <w:rFonts w:eastAsia="IRNazanin" w:cs="IRNazanin"/>
          <w:color w:val="111111"/>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از ابن عباس مروى است</w:t>
      </w:r>
      <w:r>
        <w:rPr>
          <w:rFonts w:eastAsia="IRNazanin" w:cs="IRNazanin"/>
          <w:color w:val="111111"/>
          <w:sz w:val="28"/>
          <w:szCs w:val="28"/>
          <w:rtl w:val="true"/>
          <w:lang w:bidi="fa-IR"/>
        </w:rPr>
        <w:t>:</w:t>
      </w:r>
      <w:r>
        <w:rPr>
          <w:rStyle w:val="FootnoteAnchor"/>
          <w:rtl w:val="true"/>
        </w:rPr>
        <w:footnoteReference w:id="794"/>
      </w:r>
      <w:r>
        <w:rPr>
          <w:rFonts w:ascii="Amiri" w:hAnsi="Amiri" w:eastAsia="Amiri" w:cs="Amiri"/>
          <w:color w:val="111111"/>
          <w:sz w:val="28"/>
          <w:sz w:val="28"/>
          <w:szCs w:val="28"/>
          <w:rtl w:val="true"/>
          <w:lang w:bidi="ar-SA"/>
        </w:rPr>
        <w:t xml:space="preserve">رعد اسم ملكى است كه </w:t>
      </w:r>
    </w:p>
    <w:p>
      <w:pPr>
        <w:pStyle w:val="BookText"/>
        <w:rPr/>
      </w:pPr>
      <w:r>
        <w:rPr>
          <w:rFonts w:ascii="IRNazanin" w:hAnsi="IRNazanin" w:eastAsia="IRNazanin"/>
          <w:color w:val="111111"/>
          <w:sz w:val="28"/>
          <w:sz w:val="28"/>
          <w:szCs w:val="28"/>
          <w:rtl w:val="true"/>
          <w:lang w:bidi="fa-IR"/>
        </w:rPr>
        <w:t>اسم او رعد است، آنچه مى شنويد صوت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گفته اند رعد صوت سحاب است برق نور و ضياء است كه مصاحب هستند سحاب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 صوت ملكى است كه موكل سحاب است، برق تازيانۀ ملائكه است از آهن كه مى زند به او سحاب را پس ظاهر شود از او آتش</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سديد و 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تسديدك أي توفيقك، مأخوذ از 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سدِّدنا للخير أي وفِّقنا</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حاجز و ستر</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حركات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سادن مثل خدمة جمع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را گويند، سدنة 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خدمة جنان را گويند</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سليم و به معنى فرستادن،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سرحت فلاناً إلى موضع كذا أي أرسلته،</w:t>
      </w:r>
      <w:r>
        <w:rPr>
          <w:rStyle w:val="FootnoteAnchor"/>
          <w:rtl w:val="true"/>
        </w:rPr>
        <w:footnoteReference w:id="799"/>
      </w:r>
      <w:r>
        <w:rPr>
          <w:rFonts w:ascii="Amiri" w:hAnsi="Amiri" w:eastAsia="Amiri" w:cs="Amiri"/>
          <w:color w:val="111111"/>
          <w:sz w:val="28"/>
          <w:sz w:val="28"/>
          <w:szCs w:val="28"/>
          <w:rtl w:val="true"/>
          <w:lang w:bidi="ar-SA"/>
        </w:rPr>
        <w:t>تسريح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ارسال او و باز نمودن او به شانه زدن</w:t>
      </w:r>
      <w:r>
        <w:rPr>
          <w:rFonts w:eastAsia="Amiri" w:cs="Amiri" w:ascii="Amiri" w:hAnsi="Amiri"/>
          <w:color w:val="111111"/>
          <w:sz w:val="28"/>
          <w:szCs w:val="28"/>
          <w:rtl w:val="true"/>
          <w:lang w:bidi="ar-SA"/>
        </w:rPr>
        <w:t>.</w:t>
      </w:r>
      <w:r>
        <w:rPr>
          <w:rStyle w:val="FootnoteAnchor"/>
          <w:rtl w:val="true"/>
        </w:rPr>
        <w:footnoteReference w:id="800"/>
      </w:r>
      <w:r>
        <w:rPr>
          <w:rFonts w:ascii="IRNazanin" w:hAnsi="IRNazanin" w:eastAsia="IRNazanin"/>
          <w:color w:val="111111"/>
          <w:sz w:val="28"/>
          <w:sz w:val="28"/>
          <w:szCs w:val="28"/>
          <w:rtl w:val="true"/>
          <w:lang w:bidi="fa-IR"/>
        </w:rPr>
        <w:t>در مثل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السراح</w:t>
      </w:r>
      <w:r>
        <w:rPr>
          <w:rStyle w:val="FootnoteAnchor"/>
          <w:rtl w:val="true"/>
        </w:rPr>
        <w:footnoteReference w:id="801"/>
      </w:r>
      <w:r>
        <w:rPr>
          <w:rFonts w:ascii="IRNazanin" w:hAnsi="IRNazanin" w:eastAsia="IRNazanin"/>
          <w:color w:val="111111"/>
          <w:sz w:val="28"/>
          <w:sz w:val="28"/>
          <w:szCs w:val="28"/>
          <w:rtl w:val="true"/>
          <w:lang w:bidi="fa-IR"/>
        </w:rPr>
        <w:t>من النجاح</w:t>
      </w:r>
      <w:r>
        <w:rPr>
          <w:rFonts w:eastAsia="IRNazanin" w:cs="IRNazanin"/>
          <w:color w:val="111111"/>
          <w:sz w:val="28"/>
          <w:szCs w:val="28"/>
          <w:rtl w:val="true"/>
          <w:lang w:bidi="fa-IR"/>
        </w:rPr>
        <w:t>»</w:t>
      </w:r>
      <w:r>
        <w:rPr>
          <w:rStyle w:val="FootnoteAnchor"/>
          <w:rtl w:val="true"/>
        </w:rPr>
        <w:footnoteReference w:id="802"/>
      </w:r>
      <w:r>
        <w:rPr>
          <w:rFonts w:ascii="IRNazanin" w:hAnsi="IRNazanin" w:eastAsia="IRNazanin"/>
          <w:color w:val="111111"/>
          <w:sz w:val="28"/>
          <w:sz w:val="28"/>
          <w:szCs w:val="28"/>
          <w:rtl w:val="true"/>
          <w:lang w:bidi="fa-IR"/>
        </w:rPr>
        <w:t xml:space="preserve">يعنى حاجت رجل كه برآورده نشود و او را مأيوس نمايى گويا 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شده است، و في اليأس راحة</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پنهانى و خفيه، گاهى به معنى اظهار و آشكار آمده است از اضداد است و منه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أَسْرَرْتُ لَهُمْ</w:t>
      </w:r>
      <w:r>
        <w:rPr>
          <w:rFonts w:eastAsia="IRNazanin" w:cs="IRNazanin"/>
          <w:color w:val="111111"/>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خفى را گويند، گاهى استعمال كنند در چيزهايى كه مؤمن در نفس خود پنهان كند از اعتقاد و نيت و ظن،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يَعْلَمُ </w:t>
      </w:r>
    </w:p>
    <w:p>
      <w:pPr>
        <w:pStyle w:val="BookText"/>
        <w:rPr/>
      </w:pPr>
      <w:r>
        <w:rPr>
          <w:rFonts w:ascii="Amiri" w:hAnsi="Amiri" w:eastAsia="Amiri" w:cs="Amiri"/>
          <w:color w:val="111111"/>
          <w:sz w:val="28"/>
          <w:sz w:val="28"/>
          <w:szCs w:val="28"/>
          <w:rtl w:val="true"/>
          <w:lang w:bidi="ar-SA"/>
        </w:rPr>
        <w:t>اَلسِّرَّ وَ أَخْفىٰ</w:t>
      </w:r>
      <w:r>
        <w:rPr>
          <w:rFonts w:eastAsia="Amiri" w:cs="Amiri" w:ascii="Amiri" w:hAnsi="Amiri"/>
          <w:color w:val="111111"/>
          <w:sz w:val="28"/>
          <w:szCs w:val="28"/>
          <w:rtl w:val="true"/>
          <w:lang w:bidi="ar-SA"/>
        </w:rPr>
        <w:t>»</w:t>
      </w:r>
      <w:r>
        <w:rPr>
          <w:rStyle w:val="FootnoteAnchor"/>
          <w:rtl w:val="true"/>
        </w:rPr>
        <w:footnoteReference w:id="806"/>
      </w:r>
      <w:r>
        <w:rPr>
          <w:rFonts w:ascii="IRNazanin" w:hAnsi="IRNazanin" w:eastAsia="IRNazanin"/>
          <w:color w:val="111111"/>
          <w:sz w:val="28"/>
          <w:sz w:val="28"/>
          <w:szCs w:val="28"/>
          <w:rtl w:val="true"/>
          <w:lang w:bidi="fa-IR"/>
        </w:rPr>
        <w:t>سرّ آن است كه انسان غير را خبر دهد خفيةً، أخفى آن است كه در نفس اوست به ديگرى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است كه عملى را از غير پنهان نمايى، أخفى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باقر عليه السلام روايت است</w:t>
      </w:r>
      <w:r>
        <w:rPr>
          <w:rStyle w:val="FootnoteAnchor"/>
          <w:rtl w:val="true"/>
        </w:rPr>
        <w:footnoteReference w:id="8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آن است كه از مردم پنهان نگه دارى، اخفى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تو خطور نموده است بعد او را فراموش نمودى</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كه مقدمۀ لشكر روند از جهت جنگ،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الجيش، جمع او سرايا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 بخت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سَعدَيك يعنى إسعادك بعد إسعادك، يا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ساعدت طاعتك بعد طاعتك</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سعف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 برآوردن، أسعفني أي عاونني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فتح سين و فاء و 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مكسَّر سفير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واسطۀ ما بين دو كس به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ملائكۀ آن چنانى است ما بين خداى و انبياى او،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سفرة بين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بروند ما بين قوم به صلح گردانده شده است، ملائكه كه نازل شوند به وحى مثل سفيرى كه صلح بين قوم نمايند</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رشد، يعنى اصلاح مال خود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قبح آن چنانى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شود در او كسى كه متمكن از احتراز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سفه ضد حلم است</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و سقوط به يك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سقوط، به معنى متاع هم گفته شده است</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مسلط شدن، سلطان الف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زايده است اطلاق بر 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هر دو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آشكار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لفظ سلطان به معنى حجت آشكار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تيزى زبان،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سليط يعنى صاحب زبان، و امرأة سليطة كذلك</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مقابل غبر</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سلق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اذيت نمودن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سلامت از شرور و آفات و 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دارالسلام يعنى دار سلامت از مردن و پيرى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او سلامت از جهت شما و با شما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عليكم أي حفظكم و ديگرى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صلح و آشتى كننده ايم آشتى كننده ايم از جهت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هِيَ حَتّٰى مَطْلَعِ اَلْفَجْرِ</w:t>
      </w:r>
      <w:r>
        <w:rPr>
          <w:rFonts w:eastAsia="IRNazanin" w:cs="IRNazanin"/>
          <w:color w:val="111111"/>
          <w:sz w:val="28"/>
          <w:szCs w:val="28"/>
          <w:rtl w:val="true"/>
          <w:lang w:bidi="fa-IR"/>
        </w:rPr>
        <w:t>»</w:t>
      </w:r>
      <w:r>
        <w:rPr>
          <w:rStyle w:val="FootnoteAnchor"/>
          <w:rtl w:val="true"/>
        </w:rPr>
        <w:footnoteReference w:id="817"/>
      </w:r>
      <w:r>
        <w:rPr>
          <w:rFonts w:ascii="Amiri" w:hAnsi="Amiri" w:eastAsia="Amiri" w:cs="Amiri"/>
          <w:color w:val="111111"/>
          <w:sz w:val="28"/>
          <w:sz w:val="28"/>
          <w:szCs w:val="28"/>
          <w:rtl w:val="true"/>
          <w:lang w:bidi="ar-SA"/>
        </w:rPr>
        <w:t>يعنى شب قدر شبى است ذات سلام، درد در آن نيست، قدرت ندارد اين كه شيطان در او امرى جاى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 يَوْمَ وُلِدْتُ وَ يَوْمَ أَمُوتُ</w:t>
      </w:r>
      <w:r>
        <w:rPr>
          <w:rFonts w:eastAsia="Amiri" w:cs="Amiri" w:ascii="Amiri" w:hAnsi="Amiri"/>
          <w:color w:val="111111"/>
          <w:sz w:val="28"/>
          <w:szCs w:val="28"/>
          <w:rtl w:val="true"/>
          <w:lang w:bidi="ar-SA"/>
        </w:rPr>
        <w:t>»</w:t>
      </w:r>
      <w:r>
        <w:rPr>
          <w:rStyle w:val="FootnoteAnchor"/>
          <w:rtl w:val="true"/>
        </w:rPr>
        <w:footnoteReference w:id="818"/>
      </w:r>
      <w:r>
        <w:rPr>
          <w:rFonts w:ascii="IRNazanin" w:hAnsi="IRNazanin" w:eastAsia="IRNazanin"/>
          <w:color w:val="111111"/>
          <w:sz w:val="28"/>
          <w:sz w:val="28"/>
          <w:szCs w:val="28"/>
          <w:rtl w:val="true"/>
          <w:lang w:bidi="fa-IR"/>
        </w:rPr>
        <w:t>يعنى سالم بدارد مرا خدا از آفات در حالت زندگانى و مردن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سُبُلَ اَلسَّلاٰمِ</w:t>
      </w:r>
      <w:r>
        <w:rPr>
          <w:rFonts w:eastAsia="IRNazanin" w:cs="IRNazanin"/>
          <w:color w:val="111111"/>
          <w:sz w:val="28"/>
          <w:szCs w:val="28"/>
          <w:rtl w:val="true"/>
          <w:lang w:bidi="fa-IR"/>
        </w:rPr>
        <w:t>»</w:t>
      </w:r>
      <w:r>
        <w:rPr>
          <w:rStyle w:val="FootnoteAnchor"/>
          <w:rtl w:val="true"/>
        </w:rPr>
        <w:footnoteReference w:id="819"/>
      </w:r>
      <w:r>
        <w:rPr>
          <w:rFonts w:ascii="Amiri" w:hAnsi="Amiri" w:eastAsia="Amiri" w:cs="Amiri"/>
          <w:color w:val="111111"/>
          <w:sz w:val="28"/>
          <w:sz w:val="28"/>
          <w:szCs w:val="28"/>
          <w:rtl w:val="true"/>
          <w:lang w:bidi="ar-SA"/>
        </w:rPr>
        <w:t>أي دين اللّٰه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اَلسَّلاٰمُ عَلىٰ مَنِ اِتَّبَعَ اَلْهُدىٰ</w:t>
      </w:r>
      <w:r>
        <w:rPr>
          <w:rFonts w:eastAsia="Amiri" w:cs="Amiri" w:ascii="Amiri" w:hAnsi="Amiri"/>
          <w:color w:val="111111"/>
          <w:sz w:val="28"/>
          <w:szCs w:val="28"/>
          <w:rtl w:val="true"/>
          <w:lang w:bidi="ar-SA"/>
        </w:rPr>
        <w:t>»</w:t>
      </w:r>
      <w:r>
        <w:rPr>
          <w:rStyle w:val="FootnoteAnchor"/>
          <w:rtl w:val="true"/>
        </w:rPr>
        <w:footnoteReference w:id="820"/>
      </w:r>
      <w:r>
        <w:rPr>
          <w:rFonts w:ascii="IRNazanin" w:hAnsi="IRNazanin" w:eastAsia="IRNazanin"/>
          <w:color w:val="111111"/>
          <w:sz w:val="28"/>
          <w:sz w:val="28"/>
          <w:szCs w:val="28"/>
          <w:rtl w:val="true"/>
          <w:lang w:bidi="fa-IR"/>
        </w:rPr>
        <w:t>يعنى هر كه تابع هدايت شد سالم ماند 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چهار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يعنى خدا؛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اَلْمُؤْمِنُ</w:t>
      </w:r>
      <w:r>
        <w:rPr>
          <w:rFonts w:eastAsia="IRNazanin" w:cs="IRNazanin"/>
          <w:color w:val="111111"/>
          <w:sz w:val="28"/>
          <w:szCs w:val="28"/>
          <w:rtl w:val="true"/>
          <w:lang w:bidi="fa-IR"/>
        </w:rPr>
        <w:t>»</w:t>
      </w:r>
      <w:r>
        <w:rPr>
          <w:rStyle w:val="FootnoteAnchor"/>
          <w:rtl w:val="true"/>
        </w:rPr>
        <w:footnoteReference w:id="821"/>
      </w:r>
      <w:r>
        <w:rPr>
          <w:rFonts w:ascii="IRNazanin" w:hAnsi="IRNazanin" w:eastAsia="IRNazanin"/>
          <w:color w:val="111111"/>
          <w:sz w:val="28"/>
          <w:sz w:val="28"/>
          <w:szCs w:val="28"/>
          <w:rtl w:val="true"/>
          <w:lang w:bidi="fa-IR"/>
        </w:rPr>
        <w:t>، سلام سلامت؛ لقوله عليه السلام دارالسلام أي دار السلامة، سلام به معنى تسليم، كقوله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سلمت عليه تسليماً أي سلاماً،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بزرگ را گويند</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الزم هذا السمت أي هذا الطريق</w:t>
      </w:r>
      <w:r>
        <w:rPr>
          <w:rStyle w:val="FootnoteAnchor"/>
          <w:rtl w:val="true"/>
        </w:rPr>
        <w:footnoteReference w:id="8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جانب را هم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و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قبول نمودن، ازاين قبيل است قول 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يعنى قبول كند خدا حمد هر كه را كه حمد او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پنهان نشود از ادارك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مسموعى، مى خواهد خفى باشد يا 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سميع يعنى مى شنود سرّ و نجوىٰ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است</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يسمع الناس بعمله يسمع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 خلقه و صغّره و حقّره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هر كه در عمل خود ريا نمايد اظهار او نمايد، از باب تقرب به مردم، مشهور نمايد او را خداى به ريا و مفتضح او نمايد</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گرم</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طريقت را 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الطريق،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خَلَتْ مِنْ قَبْلِكُمْ سُنَنٌ</w:t>
      </w:r>
      <w:r>
        <w:rPr>
          <w:rFonts w:eastAsia="IRNazanin" w:cs="IRNazanin"/>
          <w:color w:val="111111"/>
          <w:sz w:val="28"/>
          <w:szCs w:val="28"/>
          <w:rtl w:val="true"/>
          <w:lang w:bidi="fa-IR"/>
        </w:rPr>
        <w:t>»</w:t>
      </w:r>
      <w:r>
        <w:rPr>
          <w:rStyle w:val="FootnoteAnchor"/>
          <w:rtl w:val="true"/>
        </w:rPr>
        <w:footnoteReference w:id="827"/>
      </w:r>
      <w:r>
        <w:rPr>
          <w:rFonts w:ascii="Amiri" w:hAnsi="Amiri" w:eastAsia="Amiri" w:cs="Amiri"/>
          <w:color w:val="111111"/>
          <w:sz w:val="28"/>
          <w:sz w:val="28"/>
          <w:szCs w:val="28"/>
          <w:rtl w:val="true"/>
          <w:lang w:bidi="ar-SA"/>
        </w:rPr>
        <w:t>أي أهل السنن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گويند، جمع آن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ما بين سنه و عام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 از ابتداى روزى است تا به روز ديگر در آن وقت، مى خواهد فصول اربعۀ تمام در او واقع شود يا نه، اما عام آن است كه تمام فصول اربعه بتمامها در او واقع شود مثل اين كه از اول ربيع تا ربيع ديگر يا اول خريف تا خريف ديگر و هكذا</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تندى او، در حديث عائشه است كه ذكر زينب مى نمود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اخلاق او خوب است مگر تندى او سَورت او</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و جايز، ساغ الشراب أي سَهُلَ يعنى آسان است كه رآه </w:t>
      </w:r>
      <w:bookmarkStart w:id="138" w:name="pg16291_193272"/>
    </w:p>
    <w:p>
      <w:pPr>
        <w:pStyle w:val="BookText"/>
        <w:rPr/>
      </w:pPr>
      <w:bookmarkEnd w:id="138"/>
      <w:r>
        <w:rPr>
          <w:rFonts w:ascii="IRNazanin" w:hAnsi="IRNazanin" w:eastAsia="IRNazanin"/>
          <w:color w:val="111111"/>
          <w:sz w:val="28"/>
          <w:sz w:val="28"/>
          <w:szCs w:val="28"/>
          <w:rtl w:val="true"/>
          <w:lang w:bidi="fa-IR"/>
        </w:rPr>
        <w:t>گلو نگيرد</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علامت</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و معامله و به معنى طلب و اراده و مباشرت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صحيفه دعاى مكارم</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و سُمّني حسن الولاية أي أولِني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سُمته حسناً أي أوليته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يَسُومُونَكُمْ سُوءَ اَلْعَذٰابِ</w:t>
      </w:r>
      <w:r>
        <w:rPr>
          <w:rFonts w:eastAsia="Amiri" w:cs="Amiri" w:ascii="Amiri" w:hAnsi="Amiri"/>
          <w:color w:val="111111"/>
          <w:sz w:val="28"/>
          <w:szCs w:val="28"/>
          <w:rtl w:val="true"/>
          <w:lang w:bidi="ar-SA"/>
        </w:rPr>
        <w:t>»</w:t>
      </w:r>
      <w:r>
        <w:rPr>
          <w:rStyle w:val="FootnoteAnchor"/>
          <w:rtl w:val="true"/>
        </w:rPr>
        <w:footnoteReference w:id="834"/>
      </w:r>
      <w:r>
        <w:rPr>
          <w:rFonts w:ascii="IRNazanin" w:hAnsi="IRNazanin" w:eastAsia="IRNazanin"/>
          <w:color w:val="111111"/>
          <w:sz w:val="28"/>
          <w:sz w:val="28"/>
          <w:szCs w:val="28"/>
          <w:rtl w:val="true"/>
          <w:lang w:bidi="fa-IR"/>
        </w:rPr>
        <w:t>أي يولونكم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كسر سين خوانده شود از سمة به معنى علامت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سكون الف و فتح 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مَلَل و زجر كشيدن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سأمة از سُؤّام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حيوانات موذيه كه قاتل نباشند مثل عقرب و زنبور و نحو ايشان</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 w:name="__RefHeading___Toc5224201_1280447820"/>
      <w:bookmarkStart w:id="140" w:name="_Toc50"/>
      <w:bookmarkEnd w:id="139"/>
      <w:r>
        <w:rPr>
          <w:rtl w:val="true"/>
        </w:rPr>
        <w:t>باب ما أوّله الشين</w:t>
      </w:r>
      <w:bookmarkEnd w:id="140"/>
    </w:p>
    <w:p>
      <w:pPr>
        <w:pStyle w:val="BookText"/>
        <w:rPr/>
      </w:pPr>
      <w:r>
        <w:rPr>
          <w:rFonts w:ascii="IRNazanin" w:hAnsi="IRNazanin" w:eastAsia="IRNazanin"/>
          <w:color w:val="111111"/>
          <w:sz w:val="28"/>
          <w:sz w:val="28"/>
          <w:szCs w:val="28"/>
          <w:rtl w:val="true"/>
          <w:lang w:bidi="fa-IR"/>
        </w:rPr>
        <w:t>شبا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تيزى هر شىء را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غيظ افتادن</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شحذ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بالشين و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تيز نمودن شمشير يا سنان است و به معنى إرهان هم آمده است،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شحذ السيف أرهنه</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بودن، مشحون يعنى مملوّ، أشحنه أي أملأه</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شرعة و 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 و طريقت واضحه، مَشرعه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آب، 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اعظم</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رضى در مجازات گويد</w:t>
      </w:r>
      <w:r>
        <w:rPr>
          <w:rStyle w:val="FootnoteAnchor"/>
          <w:rtl w:val="true"/>
        </w:rPr>
        <w:footnoteReference w:id="8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را شيطان گويند زيرا او دور </w:t>
      </w:r>
    </w:p>
    <w:p>
      <w:pPr>
        <w:pStyle w:val="BookText"/>
        <w:rPr/>
      </w:pPr>
      <w:r>
        <w:rPr>
          <w:rFonts w:ascii="IRNazanin" w:hAnsi="IRNazanin" w:eastAsia="IRNazanin"/>
          <w:color w:val="111111"/>
          <w:sz w:val="28"/>
          <w:sz w:val="28"/>
          <w:szCs w:val="28"/>
          <w:rtl w:val="true"/>
          <w:lang w:bidi="fa-IR"/>
        </w:rPr>
        <w:t>شده است از امر خداى خود و دور شده است در رآه خود، شطون البعد ازاين قبيل است،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نَوى شَطُونٌ و بئر شطُونٌ أي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عتوّ متمرّد از جن و انس و دواب، او را شيطان گويند</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نمودن نفع از غير از جهت ديگرى يا دفع مضرت از او نمودن، شفيع ملتمس را گويند كه طلب نفع از غير كند يا دفع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 مقابل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شفع و وتر اقوال است؛ بعضى گفته اند شفع و وتر جفت و طاق از عدد، ديگرى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 يعنى مخلوق وتر خالق؛ زيرا خلق زوج است،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 صفات خلق است وتر صفات خالق، يا شفع و وتر عبارت است از دو نماز معروف، قِبل شفع يوم النحر وتر عرفه، قبل وتر آدم شفع حوى، قبل شفع ايام و ليالى وتر روز قيامت، قبل شفع على و فاطمه وتر محمد</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ترسيدن، أشفقت منه أي حذرت</w:t>
      </w:r>
      <w:r>
        <w:rPr>
          <w:rStyle w:val="FootnoteAnchor"/>
          <w:rtl w:val="true"/>
        </w:rPr>
        <w:footnoteReference w:id="843"/>
      </w:r>
      <w:r>
        <w:rPr>
          <w:rFonts w:ascii="Amiri" w:hAnsi="Amiri" w:eastAsia="Amiri" w:cs="Amiri"/>
          <w:color w:val="111111"/>
          <w:sz w:val="28"/>
          <w:sz w:val="28"/>
          <w:szCs w:val="28"/>
          <w:rtl w:val="true"/>
          <w:lang w:bidi="ar-SA"/>
        </w:rPr>
        <w:t>، مشفقين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خائفين</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بدخُلق و صعب الخُلق، شكاسة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مُتَشٰاكِسُونَ</w:t>
      </w:r>
      <w:r>
        <w:rPr>
          <w:rFonts w:eastAsia="Amiri" w:cs="Amiri" w:ascii="Amiri" w:hAnsi="Amiri"/>
          <w:color w:val="111111"/>
          <w:sz w:val="28"/>
          <w:szCs w:val="28"/>
          <w:rtl w:val="true"/>
          <w:lang w:bidi="ar-SA"/>
        </w:rPr>
        <w:t>»</w:t>
      </w:r>
      <w:r>
        <w:rPr>
          <w:rStyle w:val="FootnoteAnchor"/>
          <w:rtl w:val="true"/>
        </w:rPr>
        <w:footnoteReference w:id="845"/>
      </w:r>
      <w:r>
        <w:rPr>
          <w:rFonts w:ascii="Amiri" w:hAnsi="Amiri" w:eastAsia="Amiri" w:cs="Amiri"/>
          <w:color w:val="111111"/>
          <w:sz w:val="28"/>
          <w:sz w:val="28"/>
          <w:szCs w:val="28"/>
          <w:rtl w:val="true"/>
          <w:lang w:bidi="ar-SA"/>
        </w:rPr>
        <w:t>أي عسروا الأخلاق، قال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عسرون مختلفون</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پيراهن</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خوشحالى نمودن عدو به سبب بليه اى كه بر عدو او رسد، ازاين قبيل است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تُشْمِتْ بِيَ اَلْأَعْدٰاءَ</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و مزج را گويند، ازاين قبيل است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لَشَوْباً مِنْ </w:t>
      </w:r>
      <w:bookmarkStart w:id="141" w:name="pg16291_193274"/>
    </w:p>
    <w:p>
      <w:pPr>
        <w:pStyle w:val="BookText"/>
        <w:rPr/>
      </w:pPr>
      <w:bookmarkEnd w:id="141"/>
      <w:r>
        <w:rPr>
          <w:rFonts w:ascii="Amiri" w:hAnsi="Amiri" w:eastAsia="Amiri" w:cs="Amiri"/>
          <w:color w:val="111111"/>
          <w:sz w:val="28"/>
          <w:sz w:val="28"/>
          <w:szCs w:val="28"/>
          <w:rtl w:val="true"/>
          <w:lang w:bidi="ar-SA"/>
        </w:rPr>
        <w:t>حَمِيمٍ</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يعنى مخلوط و ممزوج، شاب يشوب إذا خلط</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اصابع</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تُبَّع، 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و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الأتباع، قولك شاعك أي اتّبعك، شيعه اعوان را نيز گويند مأخوذ از شياع و او حطب صغارى است كه با او آتش روشن كنند كه معين حطب كبار است در رسيدن آتش</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پيرى و موى سفيد مقابل شباب و جوانى، در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شيَّبَتْني سورة هود</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6"/>
      </w:r>
    </w:p>
    <w:p>
      <w:pPr>
        <w:pStyle w:val="Heading4"/>
        <w:numPr>
          <w:ilvl w:val="3"/>
          <w:numId w:val="1"/>
        </w:numPr>
        <w:rPr/>
      </w:pPr>
      <w:bookmarkStart w:id="142" w:name="__RefHeading___Toc5224203_1280447820"/>
      <w:bookmarkStart w:id="143" w:name="_Toc51"/>
      <w:bookmarkEnd w:id="142"/>
      <w:r>
        <w:rPr>
          <w:rtl w:val="true"/>
        </w:rPr>
        <w:t>باب ما أوّله الصاد</w:t>
      </w:r>
      <w:bookmarkEnd w:id="143"/>
    </w:p>
    <w:p>
      <w:pPr>
        <w:pStyle w:val="BookText"/>
        <w:rPr/>
      </w:pPr>
      <w:r>
        <w:rPr>
          <w:rFonts w:ascii="Amiri" w:hAnsi="Amiri" w:eastAsia="Amiri" w:cs="Amiri"/>
          <w:color w:val="111111"/>
          <w:sz w:val="28"/>
          <w:sz w:val="28"/>
          <w:szCs w:val="28"/>
          <w:rtl w:val="true"/>
          <w:lang w:bidi="ar-SA"/>
        </w:rPr>
        <w:t>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اِصدَعْ أي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صدعتُ بالشيء يعنى ظاهر نمودم او را</w:t>
      </w:r>
      <w:r>
        <w:rPr>
          <w:rStyle w:val="FootnoteAnchor"/>
          <w:rtl w:val="true"/>
        </w:rPr>
        <w:footnoteReference w:id="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دعاى عرفه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أصدَعَ بالحقِّ فرقانك</w:t>
      </w:r>
      <w:r>
        <w:rPr>
          <w:rStyle w:val="FootnoteAnchor"/>
          <w:rtl w:val="true"/>
        </w:rPr>
        <w:footnoteReference w:id="858"/>
      </w:r>
      <w:r>
        <w:rPr>
          <w:rFonts w:ascii="Amiri" w:hAnsi="Amiri" w:eastAsia="Amiri" w:cs="Amiri"/>
          <w:color w:val="111111"/>
          <w:sz w:val="28"/>
          <w:sz w:val="28"/>
          <w:szCs w:val="28"/>
          <w:rtl w:val="true"/>
          <w:lang w:bidi="ar-SA"/>
        </w:rPr>
        <w:t>احتمال دارد به معنى مذكور باشد مثل قوله تعالى</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w:t>
      </w:r>
      <w:r>
        <w:rPr>
          <w:rStyle w:val="FootnoteAnchor"/>
          <w:rtl w:val="true"/>
        </w:rPr>
        <w:footnoteReference w:id="859"/>
      </w:r>
      <w:r>
        <w:rPr>
          <w:rFonts w:ascii="Amiri" w:hAnsi="Amiri" w:eastAsia="Amiri" w:cs="Amiri"/>
          <w:color w:val="111111"/>
          <w:sz w:val="28"/>
          <w:sz w:val="28"/>
          <w:szCs w:val="28"/>
          <w:rtl w:val="true"/>
          <w:lang w:bidi="ar-SA"/>
        </w:rPr>
        <w:t>احتمال دارد به معنى جدايى و تفرّق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أصدع بالحق فرقانك أي أفرق، تصدَّعَ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w:t>
      </w:r>
      <w:r>
        <w:rPr>
          <w:rStyle w:val="FootnoteAnchor"/>
          <w:rtl w:val="true"/>
        </w:rPr>
        <w:footnoteReference w:id="860"/>
      </w:r>
      <w:r>
        <w:rPr>
          <w:rFonts w:ascii="Amiri" w:hAnsi="Amiri" w:eastAsia="Amiri" w:cs="Amiri"/>
          <w:color w:val="111111"/>
          <w:sz w:val="28"/>
          <w:sz w:val="28"/>
          <w:szCs w:val="28"/>
          <w:rtl w:val="true"/>
          <w:lang w:bidi="ar-SA"/>
        </w:rPr>
        <w:t>، ازاين قبيل است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يَصَّدَّعُونَ</w:t>
      </w:r>
      <w:r>
        <w:rPr>
          <w:rFonts w:eastAsia="Amiri" w:cs="Amiri" w:ascii="Amiri" w:hAnsi="Amiri"/>
          <w:color w:val="111111"/>
          <w:sz w:val="28"/>
          <w:szCs w:val="28"/>
          <w:rtl w:val="true"/>
          <w:lang w:bidi="ar-SA"/>
        </w:rPr>
        <w:t>»</w:t>
      </w:r>
      <w:r>
        <w:rPr>
          <w:rStyle w:val="FootnoteAnchor"/>
          <w:rtl w:val="true"/>
        </w:rPr>
        <w:footnoteReference w:id="861"/>
      </w:r>
      <w:r>
        <w:rPr>
          <w:rFonts w:ascii="Amiri" w:hAnsi="Amiri" w:eastAsia="Amiri" w:cs="Amiri"/>
          <w:color w:val="111111"/>
          <w:sz w:val="28"/>
          <w:sz w:val="28"/>
          <w:szCs w:val="28"/>
          <w:rtl w:val="true"/>
          <w:lang w:bidi="ar-SA"/>
        </w:rPr>
        <w:t xml:space="preserve">أي يتفرّقون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 فِي اَلْجَنَّةِ وَ فَرِيقٌ فِي اَلسَّعِيرِ</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صدع به معنى جدايى آمده است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صدعت الرداء</w:t>
      </w:r>
      <w:r>
        <w:rPr>
          <w:rStyle w:val="FootnoteAnchor"/>
          <w:rtl w:val="true"/>
        </w:rPr>
        <w:footnoteReference w:id="863"/>
      </w:r>
      <w:r>
        <w:rPr>
          <w:rFonts w:ascii="Amiri" w:hAnsi="Amiri" w:eastAsia="Amiri" w:cs="Amiri"/>
          <w:color w:val="111111"/>
          <w:sz w:val="28"/>
          <w:sz w:val="28"/>
          <w:szCs w:val="28"/>
          <w:rtl w:val="true"/>
          <w:lang w:bidi="ar-SA"/>
        </w:rPr>
        <w:t>أي شققته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صدء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وسخه مهموز است</w:t>
      </w:r>
      <w:r>
        <w:rPr>
          <w:rStyle w:val="FootnoteAnchor"/>
          <w:rtl w:val="true"/>
        </w:rPr>
        <w:footnoteReference w:id="864"/>
      </w:r>
      <w:r>
        <w:rPr>
          <w:rFonts w:ascii="IRNazanin" w:hAnsi="IRNazanin" w:eastAsia="IRNazanin"/>
          <w:color w:val="111111"/>
          <w:sz w:val="28"/>
          <w:sz w:val="28"/>
          <w:szCs w:val="28"/>
          <w:rtl w:val="true"/>
          <w:lang w:bidi="fa-IR"/>
        </w:rPr>
        <w:t>، صدأ يصدأ صدءاً گاهى او را استعاره آورند و از او اراده نمايند ظلم و جور كه لاحق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عرفه مراد از او ظلم و جور است نه وسخ و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به هم زدن كه آوازى از او ظاهر شود و منه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مُكٰاءً وَ تَصْدِيَةً</w:t>
      </w:r>
      <w:r>
        <w:rPr>
          <w:rFonts w:eastAsia="IRNazanin" w:cs="IRNazanin"/>
          <w:color w:val="111111"/>
          <w:sz w:val="28"/>
          <w:szCs w:val="28"/>
          <w:rtl w:val="true"/>
          <w:lang w:bidi="fa-IR"/>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صدف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اعراض نمودن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صَدَفَ عَنْهٰا</w:t>
      </w:r>
      <w:r>
        <w:rPr>
          <w:rFonts w:eastAsia="Amiri" w:cs="Amiri" w:ascii="Amiri" w:hAnsi="Amiri"/>
          <w:color w:val="111111"/>
          <w:sz w:val="28"/>
          <w:szCs w:val="28"/>
          <w:rtl w:val="true"/>
          <w:lang w:bidi="ar-SA"/>
        </w:rPr>
        <w:t>»</w:t>
      </w:r>
      <w:r>
        <w:rPr>
          <w:rStyle w:val="FootnoteAnchor"/>
          <w:rtl w:val="true"/>
        </w:rPr>
        <w:footnoteReference w:id="867"/>
      </w:r>
      <w:r>
        <w:rPr>
          <w:rFonts w:ascii="Amiri" w:hAnsi="Amiri" w:eastAsia="Amiri" w:cs="Amiri"/>
          <w:color w:val="111111"/>
          <w:sz w:val="28"/>
          <w:sz w:val="28"/>
          <w:szCs w:val="28"/>
          <w:rtl w:val="true"/>
          <w:lang w:bidi="ar-SA"/>
        </w:rPr>
        <w:t>أي أعرض، و به معنى جبل هم آمده است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سٰاوىٰ بَيْنَ اَلصَّدَفَيْنِ</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أي ما بين دو كوه</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فرياد نمودن و دادرسى نمودن، صارخ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فريادكننده، يا صريخ المستصرخين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مغيث المستغيثين</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نمودن، تصرَّمت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انقطعت، صرمة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از نخل و سحاب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صفايا جمع صفيّ، صفيّ و صفيّة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است كه اختيار نمايد او را رئيس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اِخترته</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شديد، ازاين قبيل است در روايت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صلق</w:t>
      </w:r>
      <w:r>
        <w:rPr>
          <w:rStyle w:val="FootnoteAnchor"/>
          <w:rtl w:val="true"/>
        </w:rPr>
        <w:footnoteReference w:id="873"/>
      </w:r>
      <w:r>
        <w:rPr>
          <w:rFonts w:ascii="Amiri" w:hAnsi="Amiri" w:eastAsia="Amiri" w:cs="Amiri"/>
          <w:color w:val="111111"/>
          <w:sz w:val="28"/>
          <w:sz w:val="28"/>
          <w:szCs w:val="28"/>
          <w:rtl w:val="true"/>
          <w:lang w:bidi="ar-SA"/>
        </w:rPr>
        <w:t>يعنى رفع صوت خود نمايد در 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صحيفه در دعاى بعد از فراغ از نماز شب الصالقة بأنيابها</w:t>
      </w:r>
      <w:r>
        <w:rPr>
          <w:rStyle w:val="FootnoteAnchor"/>
          <w:rtl w:val="true"/>
        </w:rPr>
        <w:footnoteReference w:id="874"/>
      </w:r>
      <w:r>
        <w:rPr>
          <w:rFonts w:ascii="Amiri" w:hAnsi="Amiri" w:eastAsia="Amiri" w:cs="Amiri"/>
          <w:color w:val="111111"/>
          <w:sz w:val="28"/>
          <w:sz w:val="28"/>
          <w:szCs w:val="28"/>
          <w:rtl w:val="true"/>
          <w:lang w:bidi="ar-SA"/>
        </w:rPr>
        <w:t>به اين معنى است يعنى صداى و آوازدهنده اند به دندان هاى خود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صلع</w:t>
      </w:r>
      <w:r>
        <w:rPr>
          <w:rStyle w:val="FootnoteAnchor"/>
          <w:rtl w:val="true"/>
        </w:rPr>
        <w:footnoteReference w:id="8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پيشانى پهن و موى پيشانى سر نباشد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صلاء در آتش انداختن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نُصْلِيهِ نٰاراً</w:t>
      </w:r>
      <w:r>
        <w:rPr>
          <w:rFonts w:eastAsia="Amiri" w:cs="Amiri" w:ascii="Amiri" w:hAnsi="Amiri"/>
          <w:color w:val="111111"/>
          <w:sz w:val="28"/>
          <w:szCs w:val="28"/>
          <w:rtl w:val="true"/>
          <w:lang w:bidi="ar-SA"/>
        </w:rPr>
        <w:t>»</w:t>
      </w:r>
      <w:r>
        <w:rPr>
          <w:rStyle w:val="FootnoteAnchor"/>
          <w:rtl w:val="true"/>
        </w:rPr>
        <w:footnoteReference w:id="876"/>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اَلْجَحِيمَ صَلُّوهُ</w:t>
      </w:r>
      <w:r>
        <w:rPr>
          <w:rFonts w:eastAsia="Amiri" w:cs="Amiri" w:ascii="Amiri" w:hAnsi="Amiri"/>
          <w:color w:val="111111"/>
          <w:sz w:val="28"/>
          <w:szCs w:val="28"/>
          <w:rtl w:val="true"/>
          <w:lang w:bidi="ar-SA"/>
        </w:rPr>
        <w:t>»</w:t>
      </w:r>
      <w:r>
        <w:rPr>
          <w:rStyle w:val="FootnoteAnchor"/>
          <w:rtl w:val="true"/>
        </w:rPr>
        <w:footnoteReference w:id="877"/>
      </w:r>
      <w:r>
        <w:rPr>
          <w:rFonts w:ascii="Amiri" w:hAnsi="Amiri" w:eastAsia="Amiri" w:cs="Amiri"/>
          <w:color w:val="111111"/>
          <w:sz w:val="28"/>
          <w:sz w:val="28"/>
          <w:szCs w:val="28"/>
          <w:rtl w:val="true"/>
          <w:lang w:bidi="ar-SA"/>
        </w:rPr>
        <w:t>، اصل صلا بريان نمودن،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اللحم يعنى بريان نمودم او را</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خالويه در كتاب آل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صلاة نه معنا است،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و منه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 عَلَيْهِمْ</w:t>
      </w:r>
      <w:r>
        <w:rPr>
          <w:rFonts w:eastAsia="IRNazanin" w:cs="IRNazanin"/>
          <w:color w:val="111111"/>
          <w:sz w:val="28"/>
          <w:szCs w:val="28"/>
          <w:rtl w:val="true"/>
          <w:lang w:bidi="fa-IR"/>
        </w:rPr>
        <w:t>»</w:t>
      </w:r>
      <w:r>
        <w:rPr>
          <w:rStyle w:val="FootnoteAnchor"/>
          <w:rtl w:val="true"/>
        </w:rPr>
        <w:footnoteReference w:id="879"/>
      </w:r>
      <w:r>
        <w:rPr>
          <w:rFonts w:ascii="Amiri" w:hAnsi="Amiri" w:eastAsia="Amiri" w:cs="Amiri"/>
          <w:color w:val="111111"/>
          <w:sz w:val="28"/>
          <w:sz w:val="28"/>
          <w:szCs w:val="28"/>
          <w:rtl w:val="true"/>
          <w:lang w:bidi="ar-SA"/>
        </w:rPr>
        <w:t>و به معنى اركان مخصوص، و به معنى دو عَظم ذنب دابَّه أي إحدى صلوي الدابّة، و به معنى اصلاح و تسويه، و به معنى بيت نصارى و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لَهُدِّمَتْ صَوٰامِعُ وَ بِيَعٌ وَ صَلَوٰاتٌ</w:t>
      </w:r>
      <w:r>
        <w:rPr>
          <w:rFonts w:eastAsia="Amiri" w:cs="Amiri" w:ascii="Amiri" w:hAnsi="Amiri"/>
          <w:color w:val="111111"/>
          <w:sz w:val="28"/>
          <w:szCs w:val="28"/>
          <w:rtl w:val="true"/>
          <w:lang w:bidi="ar-SA"/>
        </w:rPr>
        <w:t>»</w:t>
      </w:r>
      <w:r>
        <w:rPr>
          <w:rStyle w:val="FootnoteAnchor"/>
          <w:rtl w:val="true"/>
        </w:rPr>
        <w:footnoteReference w:id="880"/>
      </w:r>
      <w:r>
        <w:rPr>
          <w:rFonts w:ascii="Amiri" w:hAnsi="Amiri" w:eastAsia="Amiri" w:cs="Amiri"/>
          <w:color w:val="111111"/>
          <w:sz w:val="28"/>
          <w:sz w:val="28"/>
          <w:szCs w:val="28"/>
          <w:rtl w:val="true"/>
          <w:lang w:bidi="ar-SA"/>
        </w:rPr>
        <w:t>، و به معنى رحمت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عَلَيْهِمْ 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w:t>
      </w:r>
      <w:r>
        <w:rPr>
          <w:rFonts w:eastAsia="Amiri" w:cs="Amiri" w:ascii="Amiri" w:hAnsi="Amiri"/>
          <w:color w:val="111111"/>
          <w:sz w:val="28"/>
          <w:szCs w:val="28"/>
          <w:rtl w:val="true"/>
          <w:lang w:bidi="ar-SA"/>
        </w:rPr>
        <w:t>»</w:t>
      </w:r>
      <w:r>
        <w:rPr>
          <w:rStyle w:val="FootnoteAnchor"/>
          <w:rtl w:val="true"/>
        </w:rPr>
        <w:footnoteReference w:id="881"/>
      </w:r>
      <w:r>
        <w:rPr>
          <w:rFonts w:ascii="Amiri" w:hAnsi="Amiri" w:eastAsia="Amiri" w:cs="Amiri"/>
          <w:color w:val="111111"/>
          <w:sz w:val="28"/>
          <w:sz w:val="28"/>
          <w:szCs w:val="28"/>
          <w:rtl w:val="true"/>
          <w:lang w:bidi="ar-SA"/>
        </w:rPr>
        <w:t>، و به معنى تزكيه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w:t>
      </w:r>
      <w:r>
        <w:rPr>
          <w:rFonts w:eastAsia="Amiri" w:cs="Amiri" w:ascii="Amiri" w:hAnsi="Amiri"/>
          <w:color w:val="111111"/>
          <w:sz w:val="28"/>
          <w:szCs w:val="28"/>
          <w:rtl w:val="true"/>
          <w:lang w:bidi="ar-SA"/>
        </w:rPr>
        <w:t>»</w:t>
      </w:r>
      <w:r>
        <w:rPr>
          <w:rStyle w:val="FootnoteAnchor"/>
          <w:rtl w:val="true"/>
        </w:rPr>
        <w:footnoteReference w:id="882"/>
      </w:r>
      <w:r>
        <w:rPr>
          <w:rFonts w:ascii="Amiri" w:hAnsi="Amiri" w:eastAsia="Amiri" w:cs="Amiri"/>
          <w:color w:val="111111"/>
          <w:sz w:val="28"/>
          <w:sz w:val="28"/>
          <w:szCs w:val="28"/>
          <w:rtl w:val="true"/>
          <w:lang w:bidi="ar-SA"/>
        </w:rPr>
        <w:t xml:space="preserve">، و به معنى غفران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عَلَيْهِمْ صَلَوٰاتٌ مِنْ رَبِّهِمْ</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 نمودن، اصطنعت عند فلان صنعةً أي أحسنت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مطر، 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 صاب يصوب إذا نزل من السماء، ثعالبى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صيِّب مطرى است كه از جهت او صوت باشد</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نمودن، و بك أصول</w:t>
      </w:r>
      <w:r>
        <w:rPr>
          <w:rStyle w:val="FootnoteAnchor"/>
          <w:rtl w:val="true"/>
        </w:rPr>
        <w:footnoteReference w:id="886"/>
      </w:r>
      <w:r>
        <w:rPr>
          <w:rFonts w:ascii="IRNazanin" w:hAnsi="IRNazanin" w:eastAsia="IRNazanin"/>
          <w:color w:val="111111"/>
          <w:sz w:val="28"/>
          <w:sz w:val="28"/>
          <w:szCs w:val="28"/>
          <w:rtl w:val="true"/>
          <w:lang w:bidi="fa-IR"/>
        </w:rPr>
        <w:t>أي أحمل على العدوّ و أبث، مصاولة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همديگر نمودن، صال البعير أي حمل</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امساك نمودن را گويند، صام الفرس يعنى علف نمى خورد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سكن، ماء صائم أي ساكن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قيام بدون عمل است، صام </w:t>
      </w:r>
      <w:bookmarkStart w:id="144" w:name="pg16291_193277"/>
    </w:p>
    <w:p>
      <w:pPr>
        <w:pStyle w:val="BookText"/>
        <w:rPr/>
      </w:pPr>
      <w:bookmarkEnd w:id="144"/>
      <w:r>
        <w:rPr>
          <w:rFonts w:ascii="IRNazanin" w:hAnsi="IRNazanin" w:eastAsia="IRNazanin"/>
          <w:color w:val="111111"/>
          <w:sz w:val="28"/>
          <w:sz w:val="28"/>
          <w:szCs w:val="28"/>
          <w:rtl w:val="true"/>
          <w:lang w:bidi="fa-IR"/>
        </w:rPr>
        <w:t>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نمودن، ضد ابتذال</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 w:name="__RefHeading___Toc5224205_1280447820"/>
      <w:bookmarkStart w:id="146" w:name="_Toc52"/>
      <w:bookmarkEnd w:id="145"/>
      <w:r>
        <w:rPr>
          <w:rtl w:val="true"/>
        </w:rPr>
        <w:t>باب ما أوّله الضاد</w:t>
      </w:r>
      <w:bookmarkEnd w:id="146"/>
    </w:p>
    <w:p>
      <w:pPr>
        <w:pStyle w:val="BookText"/>
        <w:rPr/>
      </w:pPr>
      <w:r>
        <w:rPr>
          <w:rFonts w:ascii="Amiri" w:hAnsi="Amiri" w:eastAsia="Amiri" w:cs="Amiri"/>
          <w:color w:val="111111"/>
          <w:sz w:val="28"/>
          <w:sz w:val="28"/>
          <w:szCs w:val="28"/>
          <w:rtl w:val="true"/>
          <w:lang w:bidi="ar-SA"/>
        </w:rPr>
        <w:t>ضئب ضئباً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ربودن و اخذ نمودن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و ضديد يعنى نظير و 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عرضى است عقب درآيد ديگرى در محل او</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اذيتى است كه به بدن تعلق گيرد مثل كورى و عرج و نحو آن چنانچه بأساء به مال تعلق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محض يا غم محض است يا چيزى كه مؤدى به ايشان شود</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خوارى و ذلت نمودن، خضوع و فروتنى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ابتهال و دست بلند نمودن به سوى او، و او مقلوب تعرض است</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ضغث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ضفدع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قورباغه، به لسان فُرس وزغ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تنگى و ضيق معيشت و منه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مَعِيشَةً ضَنْكاً</w:t>
      </w:r>
      <w:r>
        <w:rPr>
          <w:rFonts w:eastAsia="IRNazanin" w:cs="IRNazanin"/>
          <w:color w:val="111111"/>
          <w:sz w:val="28"/>
          <w:szCs w:val="28"/>
          <w:rtl w:val="true"/>
          <w:lang w:bidi="fa-IR"/>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ضهده و اضطهده أي قهره و غضبه</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تنگى افتادن و قوت نداشتن</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 xml:space="preserve">. </w:t>
      </w:r>
      <w:bookmarkStart w:id="147" w:name="pg16291_193278"/>
    </w:p>
    <w:p>
      <w:pPr>
        <w:pStyle w:val="Heading4"/>
        <w:numPr>
          <w:ilvl w:val="3"/>
          <w:numId w:val="1"/>
        </w:numPr>
        <w:rPr/>
      </w:pPr>
      <w:bookmarkStart w:id="148" w:name="__RefHeading___Toc5224207_1280447820"/>
      <w:bookmarkStart w:id="149" w:name="_Toc53"/>
      <w:bookmarkEnd w:id="147"/>
      <w:bookmarkEnd w:id="148"/>
      <w:r>
        <w:rPr>
          <w:rtl w:val="true"/>
        </w:rPr>
        <w:t>باب ما أوّله الطاء</w:t>
      </w:r>
      <w:bookmarkEnd w:id="149"/>
    </w:p>
    <w:p>
      <w:pPr>
        <w:pStyle w:val="BookText"/>
        <w:rPr/>
      </w:pPr>
      <w:r>
        <w:rPr>
          <w:rFonts w:ascii="IRNazanin" w:hAnsi="IRNazanin" w:eastAsia="IRNazanin"/>
          <w:color w:val="111111"/>
          <w:sz w:val="28"/>
          <w:sz w:val="28"/>
          <w:szCs w:val="28"/>
          <w:rtl w:val="true"/>
          <w:lang w:bidi="fa-IR"/>
        </w:rPr>
        <w:t>طحي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طَحٰاهٰا</w:t>
      </w:r>
      <w:r>
        <w:rPr>
          <w:rFonts w:eastAsia="IRNazanin" w:cs="IRNazanin"/>
          <w:color w:val="111111"/>
          <w:sz w:val="28"/>
          <w:szCs w:val="28"/>
          <w:rtl w:val="true"/>
          <w:lang w:bidi="fa-IR"/>
        </w:rPr>
        <w:t>»</w:t>
      </w:r>
      <w:r>
        <w:rPr>
          <w:rStyle w:val="FootnoteAnchor"/>
          <w:rtl w:val="true"/>
        </w:rPr>
        <w:footnoteReference w:id="895"/>
      </w:r>
      <w:r>
        <w:rPr>
          <w:rFonts w:ascii="IRNazanin" w:hAnsi="IRNazanin" w:eastAsia="IRNazanin"/>
          <w:color w:val="111111"/>
          <w:sz w:val="28"/>
          <w:sz w:val="28"/>
          <w:szCs w:val="28"/>
          <w:rtl w:val="true"/>
          <w:lang w:bidi="fa-IR"/>
        </w:rPr>
        <w:t>مسطح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اطّراد به معنى شيوع و شمول و تابع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مطردة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رانده شده، و اطّرد الشيء أي تبع بعضه بعضاً</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فروش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طفئ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شدن</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كسر لام و فتح 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حاجت، گاهى به معنى برآمدن حاجت است، او از اضداد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فأطلِبني بقدرتك ما أطلب</w:t>
      </w:r>
      <w:r>
        <w:rPr>
          <w:rStyle w:val="FootnoteAnchor"/>
          <w:rtl w:val="true"/>
        </w:rPr>
        <w:footnoteReference w:id="898"/>
      </w:r>
      <w:r>
        <w:rPr>
          <w:rFonts w:ascii="IRNazanin" w:hAnsi="IRNazanin" w:eastAsia="IRNazanin"/>
          <w:color w:val="111111"/>
          <w:sz w:val="28"/>
          <w:sz w:val="28"/>
          <w:szCs w:val="28"/>
          <w:rtl w:val="true"/>
          <w:lang w:bidi="fa-IR"/>
        </w:rPr>
        <w:t>به معنى برآمدن حاجت است، يعنى اعانت نماى و جاى آور به قدرت تو چيزى را كه من حاجت دارم، أطلبني أي اسعفني بطلبتي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 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 شدن و نمناك شدن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طمث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حائض شدن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و فرقه و كوه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است از طور الدار و او آن چيزى كه كشيده شده است با دار، به عبارت اخرى طور فناء دار را گويند، و در دعاى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تعدّى طوري في حدودك</w:t>
      </w:r>
      <w:r>
        <w:rPr>
          <w:rStyle w:val="FootnoteAnchor"/>
          <w:rtl w:val="true"/>
        </w:rPr>
        <w:footnoteReference w:id="899"/>
      </w:r>
      <w:r>
        <w:rPr>
          <w:rFonts w:ascii="IRNazanin" w:hAnsi="IRNazanin" w:eastAsia="IRNazanin"/>
          <w:color w:val="111111"/>
          <w:sz w:val="28"/>
          <w:sz w:val="28"/>
          <w:szCs w:val="28"/>
          <w:rtl w:val="true"/>
          <w:lang w:bidi="fa-IR"/>
        </w:rPr>
        <w:t>به اين معنا است يعنى تجاوز نموده ام از حد خود؛ به عبارت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پايم از گليم خود بلند نموده ام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 او هر فعلى است كه از مكلف صادر شود، آمر ارادۀ او نموده است و فاعل هم بداند كه اين فعل بر طبق ارادۀ او است، او اطاعت است</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 xml:space="preserve">. </w:t>
      </w:r>
      <w:bookmarkStart w:id="150" w:name="pg16291_193279"/>
    </w:p>
    <w:p>
      <w:pPr>
        <w:pStyle w:val="BookText"/>
        <w:rPr/>
      </w:pPr>
      <w:bookmarkEnd w:id="150"/>
      <w:r>
        <w:rPr>
          <w:rFonts w:ascii="Amiri" w:hAnsi="Amiri" w:eastAsia="Amiri" w:cs="Amiri"/>
          <w:color w:val="111111"/>
          <w:sz w:val="28"/>
          <w:sz w:val="28"/>
          <w:szCs w:val="28"/>
          <w:rtl w:val="true"/>
          <w:lang w:bidi="ar-SA"/>
        </w:rPr>
        <w:t>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طاء به معنى فضل و زياده و منت نهادن، و به ضم طاء به معنى زياده و فضل، ازاين قبيل است طول در جسم مقابل قصر آن</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داهية عظيمة، طمّه بالبلاء أي سلّطه و علاه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چيدن</w:t>
      </w:r>
      <w:r>
        <w:rPr>
          <w:rFonts w:eastAsia="IRNazanin" w:cs="IRNazanin"/>
          <w:color w:val="111111"/>
          <w:sz w:val="28"/>
          <w:szCs w:val="28"/>
          <w:rtl w:val="true"/>
          <w:lang w:bidi="fa-IR"/>
        </w:rPr>
        <w:t>.</w:t>
      </w:r>
    </w:p>
    <w:p>
      <w:pPr>
        <w:pStyle w:val="Heading4"/>
        <w:numPr>
          <w:ilvl w:val="3"/>
          <w:numId w:val="1"/>
        </w:numPr>
        <w:rPr/>
      </w:pPr>
      <w:bookmarkStart w:id="151" w:name="__RefHeading___Toc5224209_1280447820"/>
      <w:bookmarkStart w:id="152" w:name="_Toc54"/>
      <w:bookmarkEnd w:id="151"/>
      <w:r>
        <w:rPr>
          <w:rtl w:val="true"/>
        </w:rPr>
        <w:t>باب ما أوّله الظاء</w:t>
      </w:r>
      <w:bookmarkEnd w:id="152"/>
    </w:p>
    <w:p>
      <w:pPr>
        <w:pStyle w:val="BookText"/>
        <w:rPr/>
      </w:pPr>
      <w:r>
        <w:rPr>
          <w:rFonts w:ascii="IRNazanin" w:hAnsi="IRNazanin" w:eastAsia="IRNazanin"/>
          <w:color w:val="111111"/>
          <w:sz w:val="28"/>
          <w:sz w:val="28"/>
          <w:szCs w:val="28"/>
          <w:rtl w:val="true"/>
          <w:lang w:bidi="fa-IR"/>
        </w:rPr>
        <w:t>ظَرِب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كوچك، ظِراب جمع او يعنى جبال صغار يا به معنى مكان هاى بلند</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سير نمودن</w:t>
      </w:r>
      <w:r>
        <w:rPr>
          <w:rFonts w:eastAsia="Amiri" w:cs="Amiri" w:ascii="Amiri" w:hAnsi="Amiri"/>
          <w:color w:val="111111"/>
          <w:sz w:val="28"/>
          <w:szCs w:val="28"/>
          <w:rtl w:val="true"/>
          <w:lang w:bidi="ar-SA"/>
        </w:rPr>
        <w:t>.</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سايه و ستر، 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ظلّ فلان أي في كلائه و حفظه و كنفه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ظِلٍّ ذِي ثَلاٰثِ شُعَبٍ</w:t>
      </w:r>
      <w:r>
        <w:rPr>
          <w:rFonts w:eastAsia="Amiri" w:cs="Amiri" w:ascii="Amiri" w:hAnsi="Amiri"/>
          <w:color w:val="111111"/>
          <w:sz w:val="28"/>
          <w:szCs w:val="28"/>
          <w:rtl w:val="true"/>
          <w:lang w:bidi="ar-SA"/>
        </w:rPr>
        <w:t>»</w:t>
      </w:r>
      <w:r>
        <w:rPr>
          <w:rStyle w:val="FootnoteAnchor"/>
          <w:rtl w:val="true"/>
        </w:rPr>
        <w:footnoteReference w:id="904"/>
      </w:r>
      <w:r>
        <w:rPr>
          <w:rFonts w:ascii="IRNazanin" w:hAnsi="IRNazanin" w:eastAsia="IRNazanin"/>
          <w:color w:val="111111"/>
          <w:sz w:val="28"/>
          <w:sz w:val="28"/>
          <w:szCs w:val="28"/>
          <w:rtl w:val="true"/>
          <w:lang w:bidi="fa-IR"/>
        </w:rPr>
        <w:t>، ظل به معنى دخان است در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جسم طويل عريض عميق است</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شدن</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كسر ظاء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تهمت و متهم ساختن</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مُعين، ازاين قبيل است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اَلْكٰافِرُ عَلىٰ رَبِّهِ ظَهِيراً</w:t>
      </w:r>
      <w:r>
        <w:rPr>
          <w:rFonts w:eastAsia="Amiri" w:cs="Amiri" w:ascii="Amiri" w:hAnsi="Amiri"/>
          <w:color w:val="111111"/>
          <w:sz w:val="28"/>
          <w:szCs w:val="28"/>
          <w:rtl w:val="true"/>
          <w:lang w:bidi="ar-SA"/>
        </w:rPr>
        <w:t>»</w:t>
      </w:r>
      <w:r>
        <w:rPr>
          <w:rStyle w:val="FootnoteAnchor"/>
          <w:rtl w:val="true"/>
        </w:rPr>
        <w:footnoteReference w:id="908"/>
      </w:r>
      <w:r>
        <w:rPr>
          <w:rFonts w:ascii="Amiri" w:hAnsi="Amiri" w:eastAsia="Amiri" w:cs="Amiri"/>
          <w:color w:val="111111"/>
          <w:sz w:val="28"/>
          <w:sz w:val="28"/>
          <w:szCs w:val="28"/>
          <w:rtl w:val="true"/>
          <w:lang w:bidi="ar-SA"/>
        </w:rPr>
        <w:t>أي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اَلْمَلاٰئِكَةُ بَعْدَ ذٰلِكَ ظَهِيرٌ</w:t>
      </w:r>
      <w:r>
        <w:rPr>
          <w:rFonts w:eastAsia="Amiri" w:cs="Amiri" w:ascii="Amiri" w:hAnsi="Amiri"/>
          <w:color w:val="111111"/>
          <w:sz w:val="28"/>
          <w:szCs w:val="28"/>
          <w:rtl w:val="true"/>
          <w:lang w:bidi="ar-SA"/>
        </w:rPr>
        <w:t>»</w:t>
      </w:r>
      <w:r>
        <w:rPr>
          <w:rStyle w:val="FootnoteAnchor"/>
          <w:rtl w:val="true"/>
        </w:rPr>
        <w:footnoteReference w:id="909"/>
      </w:r>
      <w:r>
        <w:rPr>
          <w:rFonts w:ascii="Amiri" w:hAnsi="Amiri" w:eastAsia="Amiri" w:cs="Amiri"/>
          <w:color w:val="111111"/>
          <w:sz w:val="28"/>
          <w:sz w:val="28"/>
          <w:szCs w:val="28"/>
          <w:rtl w:val="true"/>
          <w:lang w:bidi="ar-SA"/>
        </w:rPr>
        <w:t>أي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ظٰاهَرُوا عَلىٰ إِخْرٰاجِكُمْ</w:t>
      </w:r>
      <w:r>
        <w:rPr>
          <w:rFonts w:eastAsia="Amiri" w:cs="Amiri" w:ascii="Amiri" w:hAnsi="Amiri"/>
          <w:color w:val="111111"/>
          <w:sz w:val="28"/>
          <w:szCs w:val="28"/>
          <w:rtl w:val="true"/>
          <w:lang w:bidi="ar-SA"/>
        </w:rPr>
        <w:t>»</w:t>
      </w:r>
      <w:r>
        <w:rPr>
          <w:rStyle w:val="FootnoteAnchor"/>
          <w:rtl w:val="true"/>
        </w:rPr>
        <w:footnoteReference w:id="910"/>
      </w:r>
      <w:r>
        <w:rPr>
          <w:rFonts w:ascii="Amiri" w:hAnsi="Amiri" w:eastAsia="Amiri" w:cs="Amiri"/>
          <w:color w:val="111111"/>
          <w:sz w:val="28"/>
          <w:sz w:val="28"/>
          <w:szCs w:val="28"/>
          <w:rtl w:val="true"/>
          <w:lang w:bidi="ar-SA"/>
        </w:rPr>
        <w:t>أي عاونوا</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xml:space="preserve">. </w:t>
      </w:r>
      <w:bookmarkStart w:id="153" w:name="pg16291_193280"/>
    </w:p>
    <w:p>
      <w:pPr>
        <w:pStyle w:val="Heading4"/>
        <w:numPr>
          <w:ilvl w:val="3"/>
          <w:numId w:val="1"/>
        </w:numPr>
        <w:rPr/>
      </w:pPr>
      <w:bookmarkStart w:id="154" w:name="__RefHeading___Toc5224211_1280447820"/>
      <w:bookmarkStart w:id="155" w:name="_Toc55"/>
      <w:bookmarkEnd w:id="153"/>
      <w:bookmarkEnd w:id="154"/>
      <w:r>
        <w:rPr>
          <w:rtl w:val="true"/>
        </w:rPr>
        <w:t>باب ما أوّله العين</w:t>
      </w:r>
      <w:bookmarkEnd w:id="155"/>
    </w:p>
    <w:p>
      <w:pPr>
        <w:pStyle w:val="BookText"/>
        <w:rPr/>
      </w:pPr>
      <w:r>
        <w:rPr>
          <w:rFonts w:ascii="Amiri" w:hAnsi="Amiri" w:eastAsia="Amiri" w:cs="Amiri"/>
          <w:color w:val="111111"/>
          <w:sz w:val="28"/>
          <w:sz w:val="28"/>
          <w:szCs w:val="28"/>
          <w:rtl w:val="true"/>
          <w:lang w:bidi="ar-SA"/>
        </w:rPr>
        <w:t>عبأ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 داشتن، 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يَعْبَؤُا بِكُمْ</w:t>
      </w:r>
      <w:r>
        <w:rPr>
          <w:rFonts w:eastAsia="Amiri" w:cs="Amiri" w:ascii="Amiri" w:hAnsi="Amiri"/>
          <w:color w:val="111111"/>
          <w:sz w:val="28"/>
          <w:szCs w:val="28"/>
          <w:rtl w:val="true"/>
          <w:lang w:bidi="ar-SA"/>
        </w:rPr>
        <w:t>»</w:t>
      </w:r>
      <w:r>
        <w:rPr>
          <w:rStyle w:val="FootnoteAnchor"/>
          <w:rtl w:val="true"/>
        </w:rPr>
        <w:footnoteReference w:id="912"/>
      </w:r>
      <w:r>
        <w:rPr>
          <w:rFonts w:ascii="Amiri" w:hAnsi="Amiri" w:eastAsia="Amiri" w:cs="Amiri"/>
          <w:color w:val="111111"/>
          <w:sz w:val="28"/>
          <w:sz w:val="28"/>
          <w:szCs w:val="28"/>
          <w:rtl w:val="true"/>
          <w:lang w:bidi="ar-SA"/>
        </w:rPr>
        <w:t>يعنى ما يبالي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طاعت و تذلل نمودن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دعاى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عَبِّدني لك</w:t>
      </w:r>
      <w:r>
        <w:rPr>
          <w:rStyle w:val="FootnoteAnchor"/>
          <w:rtl w:val="true"/>
        </w:rPr>
        <w:footnoteReference w:id="913"/>
      </w:r>
      <w:r>
        <w:rPr>
          <w:rFonts w:ascii="Amiri" w:hAnsi="Amiri" w:eastAsia="Amiri" w:cs="Amiri"/>
          <w:color w:val="111111"/>
          <w:sz w:val="28"/>
          <w:sz w:val="28"/>
          <w:szCs w:val="28"/>
          <w:rtl w:val="true"/>
          <w:lang w:bidi="ar-SA"/>
        </w:rPr>
        <w:t>أي ذلِّلني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كراجكى در كنز الفوائد</w:t>
      </w:r>
      <w:r>
        <w:rPr>
          <w:rStyle w:val="FootnoteAnchor"/>
          <w:rtl w:val="true"/>
        </w:rPr>
        <w:footnoteReference w:id="914"/>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جواب دادند در تكرار در سورۀ جحد به جواب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ايراد نماييم به خوب ترين آن جواب ها را و اكثر آن جواب ها از روى فايده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معناى جملۀ دوم غير از جملۀ اول شود و تكرار باطل گردد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صلاحيت دارد در كلام از جهت دو شىء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اذلُّ و اخشعُ باشد و ديگر اين كه به معنى اجحدُ و او از عبود است كه به معنى جحود است، عبدني فلان حقّي أي جحدني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معنا است كه روايت شده است در تفسير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كٰانَ لِلرَّحْمٰنِ وَلَدٌ فَأَنَا أَوَّلُ اَلْعٰابِدِينَ</w:t>
      </w:r>
      <w:r>
        <w:rPr>
          <w:rFonts w:eastAsia="IRNazanin" w:cs="IRNazanin"/>
          <w:color w:val="111111"/>
          <w:sz w:val="28"/>
          <w:szCs w:val="28"/>
          <w:rtl w:val="true"/>
          <w:lang w:bidi="fa-IR"/>
        </w:rPr>
        <w:t>»</w:t>
      </w:r>
      <w:r>
        <w:rPr>
          <w:rStyle w:val="FootnoteAnchor"/>
          <w:rtl w:val="true"/>
        </w:rPr>
        <w:footnoteReference w:id="915"/>
      </w:r>
      <w:r>
        <w:rPr>
          <w:rFonts w:ascii="IRNazanin" w:hAnsi="IRNazanin" w:eastAsia="IRNazanin"/>
          <w:color w:val="111111"/>
          <w:sz w:val="28"/>
          <w:sz w:val="28"/>
          <w:szCs w:val="28"/>
          <w:rtl w:val="true"/>
          <w:lang w:bidi="fa-IR"/>
        </w:rPr>
        <w:t xml:space="preserve">أي الجاهدين؛ زيرا اگر از جهت او ولد باشد او محدث است محدث خداى نشود، پس قوله تعالى در جمله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أَعْبُدُ مٰا تَعْبُدُونَ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أَنْتُمْ عٰابِدُونَ مٰا أَعْبُدُ</w:t>
      </w:r>
      <w:r>
        <w:rPr>
          <w:rFonts w:eastAsia="IRNazanin" w:cs="IRNazanin"/>
          <w:color w:val="111111"/>
          <w:sz w:val="28"/>
          <w:szCs w:val="28"/>
          <w:rtl w:val="true"/>
          <w:lang w:bidi="fa-IR"/>
        </w:rPr>
        <w:t>»</w:t>
      </w:r>
      <w:r>
        <w:rPr>
          <w:rStyle w:val="FootnoteAnchor"/>
          <w:rtl w:val="true"/>
        </w:rPr>
        <w:footnoteReference w:id="916"/>
      </w:r>
      <w:r>
        <w:rPr>
          <w:rFonts w:ascii="Amiri" w:hAnsi="Amiri" w:eastAsia="Amiri" w:cs="Amiri"/>
          <w:color w:val="111111"/>
          <w:sz w:val="28"/>
          <w:sz w:val="28"/>
          <w:szCs w:val="28"/>
          <w:rtl w:val="true"/>
          <w:lang w:bidi="ar-SA"/>
        </w:rPr>
        <w:t>معناى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أذلّ و أخشع لأصنامكم و لا أنتم فاعلوه أيضاً 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الجملة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أَنٰا عٰابِدٌ مٰا عَبَدْتُّمْ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أَنْتُمْ عٰابِدُونَ مٰا أَعْبُدُ</w:t>
      </w:r>
      <w:r>
        <w:rPr>
          <w:rFonts w:eastAsia="Amiri" w:cs="Amiri" w:ascii="Amiri" w:hAnsi="Amiri"/>
          <w:color w:val="111111"/>
          <w:sz w:val="28"/>
          <w:szCs w:val="28"/>
          <w:rtl w:val="true"/>
          <w:lang w:bidi="ar-SA"/>
        </w:rPr>
        <w:t>»</w:t>
      </w:r>
      <w:r>
        <w:rPr>
          <w:rStyle w:val="FootnoteAnchor"/>
          <w:rtl w:val="true"/>
        </w:rPr>
        <w:footnoteReference w:id="917"/>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أنا جاحد اللّٰه الذي جحدتموه، و لا أنتم جاحدون للأصنام التي أنا جاهدها، پس دو جمله متضمن است دو فايدۀ مختلف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دو دفعه نازل 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و اسم ملكى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مهيا نمودن و عده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عتاد آن چيزى است كه انسان او را مهيا نمود از جهت حرب مثل سلاح و دواب و آلت الحرب، جمع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أعتُد و أعتُدَة</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عترة الرجل نسل و قوم نزديك او هستند، عترة الرجل اولياء و احباء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پيغمبر اولاد عبد المطلب هستند</w:t>
      </w:r>
      <w:r>
        <w:rPr>
          <w:rStyle w:val="FootnoteAnchor"/>
          <w:rtl w:val="true"/>
        </w:rPr>
        <w:footnoteReference w:id="9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عرض نمود به پيغمبر وقتى كه پيغمبر با اصحاب خود مشورت نمود در اُسارى عترتك و قومك، اراده نمود به عترت عباس را و به قوم قريش را</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دل سخت و سياه 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لغزيدن</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نمودن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فسد، 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تَعْثَوْا فِي اَلْأَرْضِ</w:t>
      </w:r>
      <w:r>
        <w:rPr>
          <w:rFonts w:eastAsia="Amiri" w:cs="Amiri" w:ascii="Amiri" w:hAnsi="Amiri"/>
          <w:color w:val="111111"/>
          <w:sz w:val="28"/>
          <w:szCs w:val="28"/>
          <w:rtl w:val="true"/>
          <w:lang w:bidi="ar-SA"/>
        </w:rPr>
        <w:t>»</w:t>
      </w:r>
      <w:r>
        <w:rPr>
          <w:rStyle w:val="FootnoteAnchor"/>
          <w:rtl w:val="true"/>
        </w:rPr>
        <w:footnoteReference w:id="923"/>
      </w:r>
      <w:r>
        <w:rPr>
          <w:rFonts w:ascii="Amiri" w:hAnsi="Amiri" w:eastAsia="Amiri" w:cs="Amiri"/>
          <w:color w:val="111111"/>
          <w:sz w:val="28"/>
          <w:sz w:val="28"/>
          <w:szCs w:val="28"/>
          <w:rtl w:val="true"/>
          <w:lang w:bidi="ar-SA"/>
        </w:rPr>
        <w:t>أي لا تفسدوا</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باليدن و از خود خوشحال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 مقارن با عبادت است، عجب بعد از عمل است؛ و لذا ريا مفسد است، عجب مفسد نيست</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چيزى نداشتن</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گاو</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نمودن، أعدّ و استعدّ يعنى مهيا شده است،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مستعدّ شدن، ازاين قبيل است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على عُدَّة</w:t>
      </w:r>
      <w:r>
        <w:rPr>
          <w:rStyle w:val="FootnoteAnchor"/>
          <w:rtl w:val="true"/>
        </w:rPr>
        <w:footnoteReference w:id="9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مالى را گويند كه ذخيره نموده است از جهت حوادث دنيا از مال و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عَدَّدَهُ</w:t>
      </w:r>
      <w:r>
        <w:rPr>
          <w:rFonts w:eastAsia="IRNazanin" w:cs="IRNazanin"/>
          <w:color w:val="111111"/>
          <w:sz w:val="28"/>
          <w:szCs w:val="28"/>
          <w:rtl w:val="true"/>
          <w:lang w:bidi="fa-IR"/>
        </w:rPr>
        <w:t>»</w:t>
      </w:r>
      <w:r>
        <w:rPr>
          <w:rStyle w:val="FootnoteAnchor"/>
          <w:rtl w:val="true"/>
        </w:rPr>
        <w:footnoteReference w:id="928"/>
      </w:r>
      <w:r>
        <w:rPr>
          <w:rFonts w:ascii="Amiri" w:hAnsi="Amiri" w:eastAsia="Amiri" w:cs="Amiri"/>
          <w:color w:val="111111"/>
          <w:sz w:val="28"/>
          <w:sz w:val="28"/>
          <w:szCs w:val="28"/>
          <w:rtl w:val="true"/>
          <w:lang w:bidi="ar-SA"/>
        </w:rPr>
        <w:t>يعنى او را ذخيره نمود از جهت دنيا</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عين مقابل ظلم، و به كسر عين به معنى مساوى در حكم</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ضمّ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فقر و پريشانى، و در دعاى طلب 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مُعدِم إلى معدم</w:t>
      </w:r>
      <w:r>
        <w:rPr>
          <w:rStyle w:val="FootnoteAnchor"/>
          <w:rtl w:val="true"/>
        </w:rPr>
        <w:footnoteReference w:id="931"/>
      </w:r>
      <w:r>
        <w:rPr>
          <w:rFonts w:ascii="Amiri" w:hAnsi="Amiri" w:eastAsia="Amiri" w:cs="Amiri"/>
          <w:color w:val="111111"/>
          <w:sz w:val="28"/>
          <w:sz w:val="28"/>
          <w:szCs w:val="28"/>
          <w:rtl w:val="true"/>
          <w:lang w:bidi="ar-SA"/>
        </w:rPr>
        <w:t>أي فقير إلى فقير، أضاق الرجل و افتقر و أعدم و أعوذ و اقتسر و أقلّ و أحوج همه به معنى فقر و حاجت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در ظلم نمودن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يارى نمودن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اِستَعدى فأعداه أي استعان به فأعانه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يُعديني أي ينصرني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در ظلم نمودن</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ضم عين و فتح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كنار وادى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يال اسب را گويند عرف الدابة</w:t>
      </w:r>
      <w:r>
        <w:rPr>
          <w:rFonts w:eastAsia="IRNazanin" w:cs="IRNazanin"/>
          <w:color w:val="111111"/>
          <w:sz w:val="28"/>
          <w:szCs w:val="28"/>
          <w:rtl w:val="true"/>
          <w:lang w:bidi="fa-IR"/>
        </w:rPr>
        <w:t>.</w:t>
      </w:r>
      <w:r>
        <w:rPr>
          <w:rStyle w:val="FootnoteAnchor"/>
          <w:rtl w:val="true"/>
        </w:rPr>
        <w:footnoteReference w:id="933"/>
      </w:r>
      <w:r>
        <w:rPr>
          <w:rFonts w:ascii="Amiri" w:hAnsi="Amiri" w:eastAsia="Amiri" w:cs="Amiri"/>
          <w:color w:val="111111"/>
          <w:sz w:val="28"/>
          <w:sz w:val="28"/>
          <w:szCs w:val="28"/>
          <w:rtl w:val="true"/>
          <w:lang w:bidi="ar-SA"/>
        </w:rPr>
        <w:t>و معروف و عارفة امر نيكوى جاى آوردن،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المعروف في الدنيا هم أهل المعروف في الآخرة</w:t>
      </w:r>
      <w:r>
        <w:rPr>
          <w:rStyle w:val="FootnoteAnchor"/>
          <w:rtl w:val="true"/>
        </w:rPr>
        <w:footnoteReference w:id="934"/>
      </w:r>
      <w:r>
        <w:rPr>
          <w:rFonts w:ascii="Amiri" w:hAnsi="Amiri" w:eastAsia="Amiri" w:cs="Amiri"/>
          <w:color w:val="111111"/>
          <w:sz w:val="28"/>
          <w:sz w:val="28"/>
          <w:szCs w:val="28"/>
          <w:rtl w:val="true"/>
          <w:lang w:bidi="ar-SA"/>
        </w:rPr>
        <w:t>يعنى كسى كه بذل معروف خود در دنيا كند خداى جزاى معروف او در آخرت به او دهد، صدوق در معنى اين حديث در من لا يحضره الفقيه</w:t>
      </w:r>
      <w:r>
        <w:rPr>
          <w:rStyle w:val="FootnoteAnchor"/>
          <w:rtl w:val="true"/>
        </w:rPr>
        <w:footnoteReference w:id="935"/>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روز قيامت شود گويند به اهل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ببخشيد حسنات شما را به هر كه مى خواهيد و داخل بهشت شويد</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آوردن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آوردن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جاى آورد كه ظاهر او خوب به نظر نمى آيد و از جهت او وجهى ذكر نمايد كه آن فعل را مطلوب نمايد</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ظاهر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أعربت أي أبينت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 إعراب، إعراب از جهت ايضاح و تبيين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عجم را عرب گويند از بابت وضوح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عرب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عين و سكون 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أعراب، بلكه أعراب </w:t>
      </w:r>
    </w:p>
    <w:p>
      <w:pPr>
        <w:pStyle w:val="BookText"/>
        <w:rPr/>
      </w:pPr>
      <w:r>
        <w:rPr>
          <w:rFonts w:ascii="Amiri" w:hAnsi="Amiri" w:eastAsia="Amiri" w:cs="Amiri"/>
          <w:color w:val="111111"/>
          <w:sz w:val="28"/>
          <w:sz w:val="28"/>
          <w:szCs w:val="28"/>
          <w:rtl w:val="true"/>
          <w:lang w:bidi="ar-SA"/>
        </w:rPr>
        <w:t>اسم است از جهت اهل باديه</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شاخۀ درخت خرما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عَرَّه يَعُرُّه يعنى اراده نموده است به چيزى كه بد دارد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قبيح يعنى معتر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عريض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عين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كثير،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فَذُو دُعٰاءٍ عَرِيضٍ</w:t>
      </w:r>
      <w:r>
        <w:rPr>
          <w:rFonts w:eastAsia="Amiri" w:cs="Amiri" w:ascii="Amiri" w:hAnsi="Amiri"/>
          <w:color w:val="111111"/>
          <w:sz w:val="28"/>
          <w:szCs w:val="28"/>
          <w:rtl w:val="true"/>
          <w:lang w:bidi="ar-SA"/>
        </w:rPr>
        <w:t>»</w:t>
      </w:r>
      <w:r>
        <w:rPr>
          <w:rStyle w:val="FootnoteAnchor"/>
          <w:rtl w:val="true"/>
        </w:rPr>
        <w:footnoteReference w:id="939"/>
      </w:r>
      <w:r>
        <w:rPr>
          <w:rFonts w:ascii="Amiri" w:hAnsi="Amiri" w:eastAsia="Amiri" w:cs="Amiri"/>
          <w:color w:val="111111"/>
          <w:sz w:val="28"/>
          <w:sz w:val="28"/>
          <w:szCs w:val="28"/>
          <w:rtl w:val="true"/>
          <w:lang w:bidi="ar-SA"/>
        </w:rPr>
        <w:t>أي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متعرض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عريض أي معترض</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عرفه را عرفه گويند زيرا آدم و حواء در آن روز همديگر را شناخته اند</w:t>
      </w:r>
      <w:r>
        <w:rPr>
          <w:rStyle w:val="FootnoteAnchor"/>
          <w:rtl w:val="true"/>
        </w:rPr>
        <w:footnoteReference w:id="9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ابراهيم مبعوث شد و بعد مردم را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در آن روز نمودند به ابراهيم مناسك او را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عرفت</w:t>
      </w:r>
      <w:r>
        <w:rPr>
          <w:rFonts w:eastAsia="IRNazanin" w:cs="IRNazanin"/>
          <w:color w:val="111111"/>
          <w:sz w:val="28"/>
          <w:szCs w:val="28"/>
          <w:rtl w:val="true"/>
          <w:lang w:bidi="fa-IR"/>
        </w:rPr>
        <w:t>.</w:t>
      </w:r>
      <w:r>
        <w:rPr>
          <w:rStyle w:val="FootnoteAnchor"/>
          <w:rtl w:val="true"/>
        </w:rPr>
        <w:footnoteReference w:id="942"/>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عرفه ناميدند زيرا در آن روز محل اجتماع مردم بود همديگر را شناخته اند</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تعزب عنك</w:t>
      </w:r>
      <w:r>
        <w:rPr>
          <w:rStyle w:val="FootnoteAnchor"/>
          <w:rtl w:val="true"/>
        </w:rPr>
        <w:footnoteReference w:id="944"/>
      </w:r>
      <w:r>
        <w:rPr>
          <w:rFonts w:ascii="Amiri" w:hAnsi="Amiri" w:eastAsia="Amiri" w:cs="Amiri"/>
          <w:color w:val="111111"/>
          <w:sz w:val="28"/>
          <w:sz w:val="28"/>
          <w:szCs w:val="28"/>
          <w:rtl w:val="true"/>
          <w:lang w:bidi="ar-SA"/>
        </w:rPr>
        <w:t>يعنى غايب نمى شود</w:t>
      </w:r>
      <w:r>
        <w:rPr>
          <w:rStyle w:val="FootnoteAnchor"/>
          <w:rtl w:val="true"/>
        </w:rPr>
        <w:footnoteReference w:id="945"/>
      </w:r>
      <w:r>
        <w:rPr>
          <w:rFonts w:ascii="Amiri" w:hAnsi="Amiri" w:eastAsia="Amiri" w:cs="Amiri"/>
          <w:color w:val="111111"/>
          <w:sz w:val="28"/>
          <w:sz w:val="28"/>
          <w:szCs w:val="28"/>
          <w:rtl w:val="true"/>
          <w:lang w:bidi="ar-SA"/>
        </w:rPr>
        <w:t>و دور نمى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أعزب أي بعيد عن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بأرض عَزوبة أي بعيدة</w:t>
      </w:r>
      <w:r>
        <w:rPr>
          <w:rFonts w:eastAsia="Amiri" w:cs="Amiri" w:ascii="Amiri" w:hAnsi="Amiri"/>
          <w:color w:val="111111"/>
          <w:sz w:val="28"/>
          <w:szCs w:val="28"/>
          <w:rtl w:val="true"/>
          <w:lang w:bidi="ar-SA"/>
        </w:rPr>
        <w:t>.</w:t>
      </w:r>
      <w:r>
        <w:rPr>
          <w:rStyle w:val="FootnoteAnchor"/>
          <w:rtl w:val="true"/>
        </w:rPr>
        <w:footnoteReference w:id="946"/>
      </w:r>
      <w:r>
        <w:rPr>
          <w:rFonts w:ascii="Amiri" w:hAnsi="Amiri" w:eastAsia="Amiri" w:cs="Amiri"/>
          <w:color w:val="111111"/>
          <w:sz w:val="28"/>
          <w:sz w:val="28"/>
          <w:szCs w:val="28"/>
          <w:rtl w:val="true"/>
          <w:lang w:bidi="ar-SA"/>
        </w:rPr>
        <w:t>مال غائب را عازب در حديث وارد است</w:t>
      </w:r>
      <w:r>
        <w:rPr>
          <w:rFonts w:eastAsia="Amiri" w:cs="Amiri" w:ascii="Amiri" w:hAnsi="Amiri"/>
          <w:color w:val="111111"/>
          <w:sz w:val="28"/>
          <w:szCs w:val="28"/>
          <w:rtl w:val="true"/>
          <w:lang w:bidi="ar-SA"/>
        </w:rPr>
        <w:t>.</w:t>
      </w:r>
      <w:r>
        <w:rPr>
          <w:rStyle w:val="FootnoteAnchor"/>
          <w:rtl w:val="true"/>
        </w:rPr>
        <w:footnoteReference w:id="947"/>
      </w:r>
      <w:r>
        <w:rPr>
          <w:rFonts w:ascii="Amiri" w:hAnsi="Amiri" w:eastAsia="Amiri" w:cs="Amiri"/>
          <w:color w:val="111111"/>
          <w:sz w:val="28"/>
          <w:sz w:val="28"/>
          <w:szCs w:val="28"/>
          <w:rtl w:val="true"/>
          <w:lang w:bidi="ar-SA"/>
        </w:rPr>
        <w:t>من قرأ القرآن في أربعين ليلةً فقد عزب،</w:t>
      </w:r>
      <w:r>
        <w:rPr>
          <w:rStyle w:val="FootnoteAnchor"/>
          <w:rtl w:val="true"/>
        </w:rPr>
        <w:footnoteReference w:id="948"/>
      </w:r>
      <w:r>
        <w:rPr>
          <w:rFonts w:ascii="Amiri" w:hAnsi="Amiri" w:eastAsia="Amiri" w:cs="Amiri"/>
          <w:color w:val="111111"/>
          <w:sz w:val="28"/>
          <w:sz w:val="28"/>
          <w:szCs w:val="28"/>
          <w:rtl w:val="true"/>
          <w:lang w:bidi="ar-SA"/>
        </w:rPr>
        <w:t>يعنى بعيد است و اِبطاء نموده است در تلاوت او</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نمودن و شدت غلبه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فراقه علينا </w:t>
      </w:r>
    </w:p>
    <w:p>
      <w:pPr>
        <w:pStyle w:val="BookText"/>
        <w:rPr/>
      </w:pPr>
      <w:r>
        <w:rPr>
          <w:rFonts w:ascii="IRNazanin" w:hAnsi="IRNazanin" w:eastAsia="IRNazanin"/>
          <w:color w:val="111111"/>
          <w:sz w:val="28"/>
          <w:sz w:val="28"/>
          <w:szCs w:val="28"/>
          <w:rtl w:val="true"/>
          <w:lang w:bidi="fa-IR"/>
        </w:rPr>
        <w:t>در دعاى وداع</w:t>
      </w:r>
      <w:r>
        <w:rPr>
          <w:rStyle w:val="FootnoteAnchor"/>
          <w:rtl w:val="true"/>
        </w:rPr>
        <w:footnoteReference w:id="949"/>
      </w:r>
      <w:r>
        <w:rPr>
          <w:rFonts w:ascii="IRNazanin" w:hAnsi="IRNazanin" w:eastAsia="IRNazanin"/>
          <w:color w:val="111111"/>
          <w:sz w:val="28"/>
          <w:sz w:val="28"/>
          <w:szCs w:val="28"/>
          <w:rtl w:val="true"/>
          <w:lang w:bidi="fa-IR"/>
        </w:rPr>
        <w:t>أي اشتدّ و 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شىء كمياب را عزيز گويند گويا اشتدّ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فاستعزَّ برسول اللّٰه المرض</w:t>
      </w:r>
      <w:r>
        <w:rPr>
          <w:rStyle w:val="FootnoteAnchor"/>
          <w:rtl w:val="true"/>
        </w:rPr>
        <w:footnoteReference w:id="950"/>
      </w:r>
      <w:r>
        <w:rPr>
          <w:rFonts w:ascii="Amiri" w:hAnsi="Amiri" w:eastAsia="Amiri" w:cs="Amiri"/>
          <w:color w:val="111111"/>
          <w:sz w:val="28"/>
          <w:sz w:val="28"/>
          <w:szCs w:val="28"/>
          <w:rtl w:val="true"/>
          <w:lang w:bidi="ar-SA"/>
        </w:rPr>
        <w:t>أي 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امرى است كه انسان جازم است او را جاى آورد، سيل جارى</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عِزِينَ</w:t>
      </w:r>
      <w:r>
        <w:rPr>
          <w:rFonts w:eastAsia="Amiri" w:cs="Amiri" w:ascii="Amiri" w:hAnsi="Amiri"/>
          <w:color w:val="111111"/>
          <w:sz w:val="28"/>
          <w:szCs w:val="28"/>
          <w:rtl w:val="true"/>
          <w:lang w:bidi="ar-SA"/>
        </w:rPr>
        <w:t>»</w:t>
      </w:r>
      <w:r>
        <w:rPr>
          <w:rStyle w:val="FootnoteAnchor"/>
          <w:rtl w:val="true"/>
        </w:rPr>
        <w:footnoteReference w:id="952"/>
      </w:r>
      <w:r>
        <w:rPr>
          <w:rFonts w:ascii="Amiri" w:hAnsi="Amiri" w:eastAsia="Amiri" w:cs="Amiri"/>
          <w:color w:val="111111"/>
          <w:sz w:val="28"/>
          <w:sz w:val="28"/>
          <w:szCs w:val="28"/>
          <w:rtl w:val="true"/>
          <w:lang w:bidi="ar-SA"/>
        </w:rPr>
        <w:t>أي جماعة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يسر</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ادبى رآه رفتن،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عسف الفلان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قطعها من دون هداية و لا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ازاين قبيل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فيه تعسف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نمودن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تعدى و جور و قبول آن نمودن</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منع نمودن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w:t>
      </w:r>
      <w:r>
        <w:rPr>
          <w:rFonts w:eastAsia="Amiri" w:cs="Amiri" w:ascii="Amiri" w:hAnsi="Amiri"/>
          <w:color w:val="111111"/>
          <w:sz w:val="28"/>
          <w:szCs w:val="28"/>
          <w:rtl w:val="true"/>
          <w:lang w:bidi="ar-SA"/>
        </w:rPr>
        <w:t>»</w:t>
      </w:r>
      <w:r>
        <w:rPr>
          <w:rStyle w:val="FootnoteAnchor"/>
          <w:rtl w:val="true"/>
        </w:rPr>
        <w:footnoteReference w:id="955"/>
      </w:r>
      <w:r>
        <w:rPr>
          <w:rFonts w:ascii="Amiri" w:hAnsi="Amiri" w:eastAsia="Amiri" w:cs="Amiri"/>
          <w:color w:val="111111"/>
          <w:sz w:val="28"/>
          <w:sz w:val="28"/>
          <w:szCs w:val="28"/>
          <w:rtl w:val="true"/>
          <w:lang w:bidi="ar-SA"/>
        </w:rPr>
        <w:t>أي امتنعوا به من أعدائكم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عٰاصِمَ اَلْيَوْمَ مِنْ أَمْرِ اَللّٰهِ</w:t>
      </w:r>
      <w:r>
        <w:rPr>
          <w:rFonts w:eastAsia="Amiri" w:cs="Amiri" w:ascii="Amiri" w:hAnsi="Amiri"/>
          <w:color w:val="111111"/>
          <w:sz w:val="28"/>
          <w:szCs w:val="28"/>
          <w:rtl w:val="true"/>
          <w:lang w:bidi="ar-SA"/>
        </w:rPr>
        <w:t>»</w:t>
      </w:r>
      <w:r>
        <w:rPr>
          <w:rStyle w:val="FootnoteAnchor"/>
          <w:rtl w:val="true"/>
        </w:rPr>
        <w:footnoteReference w:id="956"/>
      </w:r>
      <w:r>
        <w:rPr>
          <w:rFonts w:ascii="Amiri" w:hAnsi="Amiri" w:eastAsia="Amiri" w:cs="Amiri"/>
          <w:color w:val="111111"/>
          <w:sz w:val="28"/>
          <w:sz w:val="28"/>
          <w:szCs w:val="28"/>
          <w:rtl w:val="true"/>
          <w:lang w:bidi="ar-SA"/>
        </w:rPr>
        <w:t>أي لا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متمسك شونده</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 عضد يد است پس از آن او را گذاشتند موضع عون،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اعتضدت بفلان يعنى طلب اعانت از او نمودم</w:t>
      </w:r>
      <w:r>
        <w:rPr>
          <w:rStyle w:val="FootnoteAnchor"/>
          <w:rtl w:val="true"/>
        </w:rPr>
        <w:footnoteReference w:id="958"/>
      </w: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سَنَشُدُّ عَضُدَكَ بِأَخِيكَ</w:t>
      </w:r>
      <w:r>
        <w:rPr>
          <w:rFonts w:eastAsia="Amiri" w:cs="Amiri" w:ascii="Amiri" w:hAnsi="Amiri"/>
          <w:color w:val="111111"/>
          <w:sz w:val="28"/>
          <w:szCs w:val="28"/>
          <w:rtl w:val="true"/>
          <w:lang w:bidi="ar-SA"/>
        </w:rPr>
        <w:t>»</w:t>
      </w:r>
      <w:r>
        <w:rPr>
          <w:rStyle w:val="FootnoteAnchor"/>
          <w:rtl w:val="true"/>
        </w:rPr>
        <w:footnoteReference w:id="959"/>
      </w:r>
      <w:r>
        <w:rPr>
          <w:rFonts w:ascii="Amiri" w:hAnsi="Amiri" w:eastAsia="Amiri" w:cs="Amiri"/>
          <w:color w:val="111111"/>
          <w:sz w:val="28"/>
          <w:sz w:val="28"/>
          <w:szCs w:val="28"/>
          <w:rtl w:val="true"/>
          <w:lang w:bidi="ar-SA"/>
        </w:rPr>
        <w:t>أي أستعينك بأخيك، هو عضده أي يعينه</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گزيدن چيزى را از روى غيظ و از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ندامت و حسرت، و منه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يَعَضُّ اَلظّٰالِمُ عَلىٰ يَدَيْهِ</w:t>
      </w:r>
      <w:r>
        <w:rPr>
          <w:rFonts w:eastAsia="Amiri" w:cs="Amiri" w:ascii="Amiri" w:hAnsi="Amiri"/>
          <w:color w:val="111111"/>
          <w:sz w:val="28"/>
          <w:szCs w:val="28"/>
          <w:rtl w:val="true"/>
          <w:lang w:bidi="ar-SA"/>
        </w:rPr>
        <w:t>»</w:t>
      </w:r>
      <w:r>
        <w:rPr>
          <w:rStyle w:val="FootnoteAnchor"/>
          <w:rtl w:val="true"/>
        </w:rPr>
        <w:footnoteReference w:id="961"/>
      </w:r>
      <w:r>
        <w:rPr>
          <w:rFonts w:ascii="Amiri" w:hAnsi="Amiri" w:eastAsia="Amiri" w:cs="Amiri"/>
          <w:color w:val="111111"/>
          <w:sz w:val="28"/>
          <w:sz w:val="28"/>
          <w:szCs w:val="28"/>
          <w:rtl w:val="true"/>
          <w:lang w:bidi="ar-SA"/>
        </w:rPr>
        <w:t>أي تندُّماً و تحسُّراً</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مهربانى و دوستى</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الدار و معظم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 الحوض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مؤخَّر الحوض</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الربعُ يعنى مندرس شد آثار او و محو شد نشانه هاى او، و محو شد نشانه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به معنى بسيارى و كثرت هم آمده است پس او از اضداد است</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منع و حاجز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عقل معانى عديده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عبارت است از ادراك مميِّز ما بين خير و شر، 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ادراك مميِّز ما بين خير و شر در دنيا، 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ادراك نظريات،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نورانى مثل شمس طالعه از جهت اشعه است</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 زدن و تلاطم نمودن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عوالج جمع او در دعاى حملة عرش در صحيفه به اين معنى است</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علائق، او آن چيزى است كه به انسان آويز و مرتبط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دانستن، و او عبارت است از سكون و اطمينان كه زايل نشود به تشكيك شكك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ما بين علم و معرفت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در تصورات است، معرفت در تصديقات است</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 علو به معنى بلند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نظير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أعلون جمع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مقابل سُفلىٰ</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تحير و تردد نمودن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مشقت انداختن، 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لَأَعْنَتَكُمْ</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عنود و عناد و عاند و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كسى است كه حق را داند و ابا نمايد</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قصد، عنيت فلاناً أي قصدت، معنىّ يعنى مقصود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با او زندگانى كنند، جمع او معايش</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گويند كه عود كند در آن روز فرح 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عرب يومى را گويند كه عود كند فرح يا حزن</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حفظ و علم و ديدن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بِأَعْيُنِنٰا</w:t>
      </w:r>
      <w:r>
        <w:rPr>
          <w:rFonts w:eastAsia="Amiri" w:cs="Amiri" w:ascii="Amiri" w:hAnsi="Amiri"/>
          <w:color w:val="111111"/>
          <w:sz w:val="28"/>
          <w:szCs w:val="28"/>
          <w:rtl w:val="true"/>
          <w:lang w:bidi="ar-SA"/>
        </w:rPr>
        <w:t>»</w:t>
      </w:r>
      <w:r>
        <w:rPr>
          <w:rStyle w:val="FootnoteAnchor"/>
          <w:rtl w:val="true"/>
        </w:rPr>
        <w:footnoteReference w:id="97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اِصْنَعِ اَلْفُلْكَ بِأَعْيُنِنٰا</w:t>
      </w:r>
      <w:r>
        <w:rPr>
          <w:rFonts w:eastAsia="Amiri" w:cs="Amiri" w:ascii="Amiri" w:hAnsi="Amiri"/>
          <w:color w:val="111111"/>
          <w:sz w:val="28"/>
          <w:szCs w:val="28"/>
          <w:rtl w:val="true"/>
          <w:lang w:bidi="ar-SA"/>
        </w:rPr>
        <w:t>»</w:t>
      </w:r>
      <w:r>
        <w:rPr>
          <w:rStyle w:val="FootnoteAnchor"/>
          <w:rtl w:val="true"/>
        </w:rPr>
        <w:footnoteReference w:id="974"/>
      </w:r>
      <w:r>
        <w:rPr>
          <w:rFonts w:ascii="Amiri" w:hAnsi="Amiri" w:eastAsia="Amiri" w:cs="Amiri"/>
          <w:color w:val="111111"/>
          <w:sz w:val="28"/>
          <w:sz w:val="28"/>
          <w:szCs w:val="28"/>
          <w:rtl w:val="true"/>
          <w:lang w:bidi="ar-SA"/>
        </w:rPr>
        <w:t>به هر يك از معنى حفظ و علم مناسب هست</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عييت بكذا يعنى رآه نيافتم به او بر وجه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شدن در امرى بدون اهتداء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عيايا إذا لم تهتد للضراب، أعييت أي عجزت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امان دادن، عهد وصيت، تعهد، جستجو و وارسى نمودن</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 كمان خورده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عياذ و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ملتجى شدن</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عايبة چيزى است كه به او عيب زنند، معيب و معيوب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عيب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خلقت اصلى بودن</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 xml:space="preserve">. </w:t>
      </w:r>
      <w:bookmarkStart w:id="156" w:name="pg16291_193287"/>
    </w:p>
    <w:p>
      <w:pPr>
        <w:pStyle w:val="Heading4"/>
        <w:numPr>
          <w:ilvl w:val="3"/>
          <w:numId w:val="1"/>
        </w:numPr>
        <w:rPr/>
      </w:pPr>
      <w:bookmarkStart w:id="157" w:name="__RefHeading___Toc5224213_1280447820"/>
      <w:bookmarkStart w:id="158" w:name="_Toc56"/>
      <w:bookmarkEnd w:id="156"/>
      <w:bookmarkEnd w:id="157"/>
      <w:r>
        <w:rPr>
          <w:rtl w:val="true"/>
        </w:rPr>
        <w:t>باب ما أوّله الغين</w:t>
      </w:r>
      <w:bookmarkEnd w:id="158"/>
    </w:p>
    <w:p>
      <w:pPr>
        <w:pStyle w:val="BookText"/>
        <w:rPr/>
      </w:pPr>
      <w:r>
        <w:rPr>
          <w:rFonts w:ascii="Amiri" w:hAnsi="Amiri" w:eastAsia="Amiri" w:cs="Amiri"/>
          <w:color w:val="111111"/>
          <w:sz w:val="28"/>
          <w:sz w:val="28"/>
          <w:szCs w:val="28"/>
          <w:rtl w:val="true"/>
          <w:lang w:bidi="ar-SA"/>
        </w:rPr>
        <w:t>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نوبتُه، تناوب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صحيفه در دعاى نعى بر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ذكره لنا غبّاً</w:t>
      </w:r>
      <w:r>
        <w:rPr>
          <w:rStyle w:val="FootnoteAnchor"/>
          <w:rtl w:val="true"/>
        </w:rPr>
        <w:footnoteReference w:id="979"/>
      </w:r>
      <w:r>
        <w:rPr>
          <w:rFonts w:ascii="IRNazanin" w:hAnsi="IRNazanin" w:eastAsia="IRNazanin"/>
          <w:color w:val="111111"/>
          <w:sz w:val="28"/>
          <w:sz w:val="28"/>
          <w:szCs w:val="28"/>
          <w:rtl w:val="true"/>
          <w:lang w:bidi="fa-IR"/>
        </w:rPr>
        <w:t>يعنى نگردان ذكر موت را بر ما كه متذكر شويم وقتى دون وقتى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خاشاك بالاى 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موى كه رويد در موضع لحيه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دانه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مغدق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بسيار رطوبت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اغترّ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هيجان آورد،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فَأَغْرَيْنٰا بَيْنَهُمُ اَلْعَدٰاوَةَ</w:t>
      </w:r>
      <w:r>
        <w:rPr>
          <w:rFonts w:eastAsia="Amiri" w:cs="Amiri" w:ascii="Amiri" w:hAnsi="Amiri"/>
          <w:color w:val="111111"/>
          <w:sz w:val="28"/>
          <w:szCs w:val="28"/>
          <w:rtl w:val="true"/>
          <w:lang w:bidi="ar-SA"/>
        </w:rPr>
        <w:t>»</w:t>
      </w:r>
      <w:r>
        <w:rPr>
          <w:rStyle w:val="FootnoteAnchor"/>
          <w:rtl w:val="true"/>
        </w:rPr>
        <w:footnoteReference w:id="981"/>
      </w:r>
      <w:r>
        <w:rPr>
          <w:rFonts w:ascii="Amiri" w:hAnsi="Amiri" w:eastAsia="Amiri" w:cs="Amiri"/>
          <w:color w:val="111111"/>
          <w:sz w:val="28"/>
          <w:sz w:val="28"/>
          <w:szCs w:val="28"/>
          <w:rtl w:val="true"/>
          <w:lang w:bidi="ar-SA"/>
        </w:rPr>
        <w:t>أي هيَّجنا</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و به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غزر</w:t>
      </w:r>
      <w:r>
        <w:rPr>
          <w:rStyle w:val="FootnoteAnchor"/>
          <w:rtl w:val="true"/>
        </w:rPr>
        <w:footnoteReference w:id="9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او كثرت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غزير الماء إذا 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استغزر يعنى طلب نمود أكثر از چيزى كه اعطاء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جاهد غازياً أي مجاهداً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تاريك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پوشيدن و حلم ورزيدن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الغفور و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مِغفر و المِغفار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دو عبارت </w:t>
      </w:r>
      <w:bookmarkStart w:id="159" w:name="pg16291_193288"/>
    </w:p>
    <w:p>
      <w:pPr>
        <w:pStyle w:val="BookText"/>
        <w:rPr/>
      </w:pPr>
      <w:bookmarkEnd w:id="159"/>
      <w:r>
        <w:rPr>
          <w:rFonts w:ascii="IRNazanin" w:hAnsi="IRNazanin" w:eastAsia="IRNazanin"/>
          <w:color w:val="111111"/>
          <w:sz w:val="28"/>
          <w:sz w:val="28"/>
          <w:szCs w:val="28"/>
          <w:rtl w:val="true"/>
          <w:lang w:bidi="fa-IR"/>
        </w:rPr>
        <w:t>است از چيزى كه</w:t>
      </w:r>
      <w:r>
        <w:rPr>
          <w:rStyle w:val="FootnoteAnchor"/>
          <w:rtl w:val="true"/>
        </w:rPr>
        <w:footnoteReference w:id="984"/>
      </w:r>
      <w:r>
        <w:rPr>
          <w:rFonts w:ascii="IRNazanin" w:hAnsi="IRNazanin" w:eastAsia="IRNazanin"/>
          <w:color w:val="111111"/>
          <w:sz w:val="28"/>
          <w:sz w:val="28"/>
          <w:szCs w:val="28"/>
          <w:rtl w:val="true"/>
          <w:lang w:bidi="fa-IR"/>
        </w:rPr>
        <w:t>سَر را مى پوشاند كه تَقَنُّع به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غفور و 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ازالۀ عقاب مستحق</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ضم عين و سكون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قوى پيكر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خدعه و خيانت و حسد و 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حقير دانستن مثل غمط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غَمَطَ فلان النعمة أي احتقرها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غَمَطَ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را حقير شمرد و ذليل</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ذهاباً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 الماء يعنى ذهب</w:t>
      </w:r>
      <w:r>
        <w:rPr>
          <w:rFonts w:eastAsia="Amiri" w:cs="Amiri" w:ascii="Amiri" w:hAnsi="Amiri"/>
          <w:color w:val="111111"/>
          <w:sz w:val="28"/>
          <w:szCs w:val="28"/>
          <w:rtl w:val="true"/>
          <w:lang w:bidi="ar-SA"/>
        </w:rPr>
        <w:t>.</w:t>
      </w:r>
      <w:r>
        <w:rPr>
          <w:rStyle w:val="FootnoteAnchor"/>
          <w:rtl w:val="true"/>
        </w:rPr>
        <w:footnoteReference w:id="987"/>
      </w:r>
      <w:r>
        <w:rPr>
          <w:rFonts w:ascii="Amiri" w:hAnsi="Amiri" w:eastAsia="Amiri" w:cs="Amiri"/>
          <w:color w:val="111111"/>
          <w:sz w:val="28"/>
          <w:sz w:val="28"/>
          <w:szCs w:val="28"/>
          <w:rtl w:val="true"/>
          <w:lang w:bidi="ar-SA"/>
        </w:rPr>
        <w:t>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 رفتن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يُصْبِحَ مٰاؤُهٰا غَوْراً</w:t>
      </w:r>
      <w:r>
        <w:rPr>
          <w:rFonts w:eastAsia="Amiri" w:cs="Amiri" w:ascii="Amiri" w:hAnsi="Amiri"/>
          <w:color w:val="111111"/>
          <w:sz w:val="28"/>
          <w:szCs w:val="28"/>
          <w:rtl w:val="true"/>
          <w:lang w:bidi="ar-SA"/>
        </w:rPr>
        <w:t>»</w:t>
      </w:r>
      <w:r>
        <w:rPr>
          <w:rStyle w:val="FootnoteAnchor"/>
          <w:rtl w:val="true"/>
        </w:rPr>
        <w:footnoteReference w:id="988"/>
      </w:r>
      <w:r>
        <w:rPr>
          <w:rFonts w:ascii="IRNazanin" w:hAnsi="IRNazanin" w:eastAsia="IRNazanin"/>
          <w:color w:val="111111"/>
          <w:sz w:val="28"/>
          <w:sz w:val="28"/>
          <w:szCs w:val="28"/>
          <w:rtl w:val="true"/>
          <w:lang w:bidi="fa-IR"/>
        </w:rPr>
        <w:t>أي غائراً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الشمس بغور أي 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شىء كه داخل شود غايب در او است، فهو مغارة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پوشيده و مستتره</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در آب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غاض يغيض أي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تغيض الماء أي تنقص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ضلالت و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غوى أي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غوى أي عصى،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عَصىٰ آدَمُ رَبَّهُ فَغَوىٰ</w:t>
      </w:r>
      <w:r>
        <w:rPr>
          <w:rFonts w:eastAsia="IRNazanin" w:cs="IRNazanin"/>
          <w:color w:val="111111"/>
          <w:sz w:val="28"/>
          <w:szCs w:val="28"/>
          <w:rtl w:val="true"/>
          <w:lang w:bidi="fa-IR"/>
        </w:rPr>
        <w:t>»</w:t>
      </w:r>
      <w:r>
        <w:rPr>
          <w:rStyle w:val="FootnoteAnchor"/>
          <w:rtl w:val="true"/>
        </w:rPr>
        <w:footnoteReference w:id="990"/>
      </w:r>
      <w:r>
        <w:rPr>
          <w:rFonts w:ascii="Amiri" w:hAnsi="Amiri" w:eastAsia="Amiri" w:cs="Amiri"/>
          <w:color w:val="111111"/>
          <w:sz w:val="28"/>
          <w:sz w:val="28"/>
          <w:szCs w:val="28"/>
          <w:rtl w:val="true"/>
          <w:lang w:bidi="ar-SA"/>
        </w:rPr>
        <w:t>أي فعصى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اميدى</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5224215_1280447820"/>
      <w:bookmarkStart w:id="161" w:name="_Toc57"/>
      <w:bookmarkEnd w:id="160"/>
      <w:r>
        <w:rPr>
          <w:rtl w:val="true"/>
        </w:rPr>
        <w:t>باب ما أوّله الفاء</w:t>
      </w:r>
      <w:bookmarkEnd w:id="161"/>
    </w:p>
    <w:p>
      <w:pPr>
        <w:pStyle w:val="BookText"/>
        <w:rPr/>
      </w:pPr>
      <w:r>
        <w:rPr>
          <w:rFonts w:ascii="IRNazanin" w:hAnsi="IRNazanin" w:eastAsia="IRNazanin"/>
          <w:color w:val="111111"/>
          <w:sz w:val="28"/>
          <w:sz w:val="28"/>
          <w:szCs w:val="28"/>
          <w:rtl w:val="true"/>
          <w:lang w:bidi="fa-IR"/>
        </w:rPr>
        <w:t>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ثلمة و شكافتن و جدا شدن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فتنة و افتنان و 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اختبار و آزمايش و امتحان نمودن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دعاى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تفتنّي بالنظر</w:t>
      </w:r>
      <w:r>
        <w:rPr>
          <w:rStyle w:val="FootnoteAnchor"/>
          <w:rtl w:val="true"/>
        </w:rPr>
        <w:footnoteReference w:id="991"/>
      </w:r>
      <w:r>
        <w:rPr>
          <w:rFonts w:ascii="Amiri" w:hAnsi="Amiri" w:eastAsia="Amiri" w:cs="Amiri"/>
          <w:color w:val="111111"/>
          <w:sz w:val="28"/>
          <w:sz w:val="28"/>
          <w:szCs w:val="28"/>
          <w:rtl w:val="true"/>
          <w:lang w:bidi="ar-SA"/>
        </w:rPr>
        <w:t>يعنى اختبار و امتحان نكنى مرا به مهلت دادن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فتنه از </w:t>
      </w:r>
    </w:p>
    <w:p>
      <w:pPr>
        <w:pStyle w:val="BookText"/>
        <w:rPr/>
      </w:pPr>
      <w:r>
        <w:rPr>
          <w:rFonts w:ascii="Amiri" w:hAnsi="Amiri" w:eastAsia="Amiri" w:cs="Amiri"/>
          <w:color w:val="111111"/>
          <w:sz w:val="28"/>
          <w:sz w:val="28"/>
          <w:szCs w:val="28"/>
          <w:rtl w:val="true"/>
          <w:lang w:bidi="ar-SA"/>
        </w:rPr>
        <w:t>جهت او معانى عديده است؛ به معنى شرك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لاٰ تَكُونَ فِتْنَةٌ</w:t>
      </w:r>
      <w:r>
        <w:rPr>
          <w:rFonts w:eastAsia="Amiri" w:cs="Amiri" w:ascii="Amiri" w:hAnsi="Amiri"/>
          <w:color w:val="111111"/>
          <w:sz w:val="28"/>
          <w:szCs w:val="28"/>
          <w:rtl w:val="true"/>
          <w:lang w:bidi="ar-SA"/>
        </w:rPr>
        <w:t>»</w:t>
      </w:r>
      <w:r>
        <w:rPr>
          <w:rStyle w:val="FootnoteAnchor"/>
          <w:rtl w:val="true"/>
        </w:rPr>
        <w:footnoteReference w:id="992"/>
      </w:r>
      <w:r>
        <w:rPr>
          <w:rFonts w:ascii="Amiri" w:hAnsi="Amiri" w:eastAsia="Amiri" w:cs="Amiri"/>
          <w:color w:val="111111"/>
          <w:sz w:val="28"/>
          <w:sz w:val="28"/>
          <w:szCs w:val="28"/>
          <w:rtl w:val="true"/>
          <w:lang w:bidi="ar-SA"/>
        </w:rPr>
        <w:t>و به معنى قتل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يَفْتِنَكُمُ اَلَّذِينَ كَفَرُوا</w:t>
      </w:r>
      <w:r>
        <w:rPr>
          <w:rFonts w:eastAsia="Amiri" w:cs="Amiri" w:ascii="Amiri" w:hAnsi="Amiri"/>
          <w:color w:val="111111"/>
          <w:sz w:val="28"/>
          <w:szCs w:val="28"/>
          <w:rtl w:val="true"/>
          <w:lang w:bidi="ar-SA"/>
        </w:rPr>
        <w:t>»</w:t>
      </w:r>
      <w:r>
        <w:rPr>
          <w:rStyle w:val="FootnoteAnchor"/>
          <w:rtl w:val="true"/>
        </w:rPr>
        <w:footnoteReference w:id="993"/>
      </w:r>
      <w:r>
        <w:rPr>
          <w:rFonts w:ascii="IRNazanin" w:hAnsi="IRNazanin" w:eastAsia="IRNazanin"/>
          <w:color w:val="111111"/>
          <w:sz w:val="28"/>
          <w:sz w:val="28"/>
          <w:szCs w:val="28"/>
          <w:rtl w:val="true"/>
          <w:lang w:bidi="fa-IR"/>
        </w:rPr>
        <w:t>و به معنى ضلال و گمراهى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يُرِدِ اَللّٰهُ فِتْنَتَهُ</w:t>
      </w:r>
      <w:r>
        <w:rPr>
          <w:rFonts w:eastAsia="IRNazanin" w:cs="IRNazanin"/>
          <w:color w:val="111111"/>
          <w:sz w:val="28"/>
          <w:szCs w:val="28"/>
          <w:rtl w:val="true"/>
          <w:lang w:bidi="fa-IR"/>
        </w:rPr>
        <w:t>»</w:t>
      </w:r>
      <w:r>
        <w:rPr>
          <w:rStyle w:val="FootnoteAnchor"/>
          <w:rtl w:val="true"/>
        </w:rPr>
        <w:footnoteReference w:id="994"/>
      </w:r>
      <w:r>
        <w:rPr>
          <w:rFonts w:ascii="Amiri" w:hAnsi="Amiri" w:eastAsia="Amiri" w:cs="Amiri"/>
          <w:color w:val="111111"/>
          <w:sz w:val="28"/>
          <w:sz w:val="28"/>
          <w:szCs w:val="28"/>
          <w:rtl w:val="true"/>
          <w:lang w:bidi="ar-SA"/>
        </w:rPr>
        <w:t>و به معنى معذرت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تَكُنْ فِتْنَتُهُمْ</w:t>
      </w:r>
      <w:r>
        <w:rPr>
          <w:rFonts w:eastAsia="Amiri" w:cs="Amiri" w:ascii="Amiri" w:hAnsi="Amiri"/>
          <w:color w:val="111111"/>
          <w:sz w:val="28"/>
          <w:szCs w:val="28"/>
          <w:rtl w:val="true"/>
          <w:lang w:bidi="ar-SA"/>
        </w:rPr>
        <w:t>»</w:t>
      </w:r>
      <w:r>
        <w:rPr>
          <w:rStyle w:val="FootnoteAnchor"/>
          <w:rtl w:val="true"/>
        </w:rPr>
        <w:footnoteReference w:id="995"/>
      </w:r>
      <w:r>
        <w:rPr>
          <w:rFonts w:ascii="Amiri" w:hAnsi="Amiri" w:eastAsia="Amiri" w:cs="Amiri"/>
          <w:color w:val="111111"/>
          <w:sz w:val="28"/>
          <w:sz w:val="28"/>
          <w:szCs w:val="28"/>
          <w:rtl w:val="true"/>
          <w:lang w:bidi="ar-SA"/>
        </w:rPr>
        <w:t>و به معنى قضا و حكم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هِيَ إِلاّٰ فِتْنَتُكَ</w:t>
      </w:r>
      <w:r>
        <w:rPr>
          <w:rFonts w:eastAsia="Amiri" w:cs="Amiri" w:ascii="Amiri" w:hAnsi="Amiri"/>
          <w:color w:val="111111"/>
          <w:sz w:val="28"/>
          <w:szCs w:val="28"/>
          <w:rtl w:val="true"/>
          <w:lang w:bidi="ar-SA"/>
        </w:rPr>
        <w:t>»</w:t>
      </w:r>
      <w:r>
        <w:rPr>
          <w:rStyle w:val="FootnoteAnchor"/>
          <w:rtl w:val="true"/>
        </w:rPr>
        <w:footnoteReference w:id="996"/>
      </w:r>
      <w:r>
        <w:rPr>
          <w:rFonts w:ascii="Amiri" w:hAnsi="Amiri" w:eastAsia="Amiri" w:cs="Amiri"/>
          <w:color w:val="111111"/>
          <w:sz w:val="28"/>
          <w:sz w:val="28"/>
          <w:szCs w:val="28"/>
          <w:rtl w:val="true"/>
          <w:lang w:bidi="ar-SA"/>
        </w:rPr>
        <w:t>و به معنى اثم نيز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فِي اَلْفِتْنَةِ سَقَطُوا</w:t>
      </w:r>
      <w:r>
        <w:rPr>
          <w:rFonts w:eastAsia="Amiri" w:cs="Amiri" w:ascii="Amiri" w:hAnsi="Amiri"/>
          <w:color w:val="111111"/>
          <w:sz w:val="28"/>
          <w:szCs w:val="28"/>
          <w:rtl w:val="true"/>
          <w:lang w:bidi="ar-SA"/>
        </w:rPr>
        <w:t>»</w:t>
      </w:r>
      <w:r>
        <w:rPr>
          <w:rStyle w:val="FootnoteAnchor"/>
          <w:rtl w:val="true"/>
        </w:rPr>
        <w:footnoteReference w:id="997"/>
      </w:r>
      <w:r>
        <w:rPr>
          <w:rFonts w:ascii="Amiri" w:hAnsi="Amiri" w:eastAsia="Amiri" w:cs="Amiri"/>
          <w:color w:val="111111"/>
          <w:sz w:val="28"/>
          <w:sz w:val="28"/>
          <w:szCs w:val="28"/>
          <w:rtl w:val="true"/>
          <w:lang w:bidi="ar-SA"/>
        </w:rPr>
        <w:t>و به معنى مرض نيز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يُفْتَنُونَ فِي كُلِّ عٰامٍ</w:t>
      </w:r>
      <w:r>
        <w:rPr>
          <w:rFonts w:eastAsia="Amiri" w:cs="Amiri" w:ascii="Amiri" w:hAnsi="Amiri"/>
          <w:color w:val="111111"/>
          <w:sz w:val="28"/>
          <w:szCs w:val="28"/>
          <w:rtl w:val="true"/>
          <w:lang w:bidi="ar-SA"/>
        </w:rPr>
        <w:t>»</w:t>
      </w:r>
      <w:r>
        <w:rPr>
          <w:rStyle w:val="FootnoteAnchor"/>
          <w:rtl w:val="true"/>
        </w:rPr>
        <w:footnoteReference w:id="998"/>
      </w:r>
      <w:r>
        <w:rPr>
          <w:rFonts w:ascii="IRNazanin" w:hAnsi="IRNazanin" w:eastAsia="IRNazanin"/>
          <w:color w:val="111111"/>
          <w:sz w:val="28"/>
          <w:sz w:val="28"/>
          <w:szCs w:val="28"/>
          <w:rtl w:val="true"/>
          <w:lang w:bidi="fa-IR"/>
        </w:rPr>
        <w:t>و به معنى عبرت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تَجْعَلْنٰا فِتْنَةً</w:t>
      </w:r>
      <w:r>
        <w:rPr>
          <w:rFonts w:eastAsia="Amiri" w:cs="Amiri" w:ascii="Amiri" w:hAnsi="Amiri"/>
          <w:color w:val="111111"/>
          <w:sz w:val="28"/>
          <w:szCs w:val="28"/>
          <w:rtl w:val="true"/>
          <w:lang w:bidi="ar-SA"/>
        </w:rPr>
        <w:t>»</w:t>
      </w:r>
      <w:r>
        <w:rPr>
          <w:rStyle w:val="FootnoteAnchor"/>
          <w:rtl w:val="true"/>
        </w:rPr>
        <w:footnoteReference w:id="999"/>
      </w:r>
      <w:r>
        <w:rPr>
          <w:rFonts w:ascii="Amiri" w:hAnsi="Amiri" w:eastAsia="Amiri" w:cs="Amiri"/>
          <w:color w:val="111111"/>
          <w:sz w:val="28"/>
          <w:sz w:val="28"/>
          <w:szCs w:val="28"/>
          <w:rtl w:val="true"/>
          <w:lang w:bidi="ar-SA"/>
        </w:rPr>
        <w:t>و به معنى عقوبت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تُصِيبَهُمْ فِتْنَةٌ</w:t>
      </w:r>
      <w:r>
        <w:rPr>
          <w:rFonts w:eastAsia="Amiri" w:cs="Amiri" w:ascii="Amiri" w:hAnsi="Amiri"/>
          <w:color w:val="111111"/>
          <w:sz w:val="28"/>
          <w:szCs w:val="28"/>
          <w:rtl w:val="true"/>
          <w:lang w:bidi="ar-SA"/>
        </w:rPr>
        <w:t>»</w:t>
      </w:r>
      <w:r>
        <w:rPr>
          <w:rStyle w:val="FootnoteAnchor"/>
          <w:rtl w:val="true"/>
        </w:rPr>
        <w:footnoteReference w:id="1000"/>
      </w:r>
      <w:r>
        <w:rPr>
          <w:rFonts w:ascii="Amiri" w:hAnsi="Amiri" w:eastAsia="Amiri" w:cs="Amiri"/>
          <w:color w:val="111111"/>
          <w:sz w:val="28"/>
          <w:sz w:val="28"/>
          <w:szCs w:val="28"/>
          <w:rtl w:val="true"/>
          <w:lang w:bidi="ar-SA"/>
        </w:rPr>
        <w:t>و به معنى اختبار نيز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فَتَنَّا اَلَّذِينَ مِنْ قَبْلِهِمْ</w:t>
      </w:r>
      <w:r>
        <w:rPr>
          <w:rFonts w:eastAsia="Amiri" w:cs="Amiri" w:ascii="Amiri" w:hAnsi="Amiri"/>
          <w:color w:val="111111"/>
          <w:sz w:val="28"/>
          <w:szCs w:val="28"/>
          <w:rtl w:val="true"/>
          <w:lang w:bidi="ar-SA"/>
        </w:rPr>
        <w:t>»</w:t>
      </w:r>
      <w:r>
        <w:rPr>
          <w:rStyle w:val="FootnoteAnchor"/>
          <w:rtl w:val="true"/>
        </w:rPr>
        <w:footnoteReference w:id="1001"/>
      </w:r>
      <w:r>
        <w:rPr>
          <w:rFonts w:ascii="Amiri" w:hAnsi="Amiri" w:eastAsia="Amiri" w:cs="Amiri"/>
          <w:color w:val="111111"/>
          <w:sz w:val="28"/>
          <w:sz w:val="28"/>
          <w:szCs w:val="28"/>
          <w:rtl w:val="true"/>
          <w:lang w:bidi="ar-SA"/>
        </w:rPr>
        <w:t>و به معنى عذاب نيز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فِتْنَةَ اَلنّٰاسِ كَعَذٰابِ اَللّٰهِ</w:t>
      </w:r>
      <w:r>
        <w:rPr>
          <w:rFonts w:eastAsia="Amiri" w:cs="Amiri" w:ascii="Amiri" w:hAnsi="Amiri"/>
          <w:color w:val="111111"/>
          <w:sz w:val="28"/>
          <w:szCs w:val="28"/>
          <w:rtl w:val="true"/>
          <w:lang w:bidi="ar-SA"/>
        </w:rPr>
        <w:t>»</w:t>
      </w:r>
      <w:r>
        <w:rPr>
          <w:rStyle w:val="FootnoteAnchor"/>
          <w:rtl w:val="true"/>
        </w:rPr>
        <w:footnoteReference w:id="1002"/>
      </w:r>
      <w:r>
        <w:rPr>
          <w:rFonts w:ascii="Amiri" w:hAnsi="Amiri" w:eastAsia="Amiri" w:cs="Amiri"/>
          <w:color w:val="111111"/>
          <w:sz w:val="28"/>
          <w:sz w:val="28"/>
          <w:szCs w:val="28"/>
          <w:rtl w:val="true"/>
          <w:lang w:bidi="ar-SA"/>
        </w:rPr>
        <w:t>و به معنى سوختن نيز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هُمْ عَلَى اَلنّٰارِ يُفْتَنُونَ</w:t>
      </w:r>
      <w:r>
        <w:rPr>
          <w:rFonts w:eastAsia="Amiri" w:cs="Amiri" w:ascii="Amiri" w:hAnsi="Amiri"/>
          <w:color w:val="111111"/>
          <w:sz w:val="28"/>
          <w:szCs w:val="28"/>
          <w:rtl w:val="true"/>
          <w:lang w:bidi="ar-SA"/>
        </w:rPr>
        <w:t>»</w:t>
      </w:r>
      <w:r>
        <w:rPr>
          <w:rStyle w:val="FootnoteAnchor"/>
          <w:rtl w:val="true"/>
        </w:rPr>
        <w:footnoteReference w:id="1003"/>
      </w:r>
      <w:r>
        <w:rPr>
          <w:rFonts w:ascii="Amiri" w:hAnsi="Amiri" w:eastAsia="Amiri" w:cs="Amiri"/>
          <w:color w:val="111111"/>
          <w:sz w:val="28"/>
          <w:sz w:val="28"/>
          <w:szCs w:val="28"/>
          <w:rtl w:val="true"/>
          <w:lang w:bidi="ar-SA"/>
        </w:rPr>
        <w:t>و به معنى جنون نيز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بِأَيِّكُمُ اَلْمَفْتُونُ</w:t>
      </w:r>
      <w:r>
        <w:rPr>
          <w:rFonts w:eastAsia="Amiri" w:cs="Amiri" w:ascii="Amiri" w:hAnsi="Amiri"/>
          <w:color w:val="111111"/>
          <w:sz w:val="28"/>
          <w:szCs w:val="28"/>
          <w:rtl w:val="true"/>
          <w:lang w:bidi="ar-SA"/>
        </w:rPr>
        <w:t>»</w:t>
      </w:r>
      <w:r>
        <w:rPr>
          <w:rStyle w:val="FootnoteAnchor"/>
          <w:rtl w:val="true"/>
        </w:rPr>
        <w:footnoteReference w:id="1004"/>
      </w:r>
      <w:r>
        <w:rPr>
          <w:rFonts w:ascii="IRNazanin" w:hAnsi="IRNazanin" w:eastAsia="IRNazanin"/>
          <w:color w:val="111111"/>
          <w:sz w:val="28"/>
          <w:sz w:val="28"/>
          <w:szCs w:val="28"/>
          <w:rtl w:val="true"/>
          <w:lang w:bidi="fa-IR"/>
        </w:rPr>
        <w:t>چنين گفت ابن جوزى</w:t>
      </w:r>
      <w:r>
        <w:rPr>
          <w:rStyle w:val="FootnoteAnchor"/>
          <w:rtl w:val="true"/>
        </w:rPr>
        <w:footnoteReference w:id="10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مضلّ و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كننده، و منه قوله</w:t>
      </w:r>
      <w:r>
        <w:rPr>
          <w:rStyle w:val="FootnoteAnchor"/>
          <w:rtl w:val="true"/>
        </w:rPr>
        <w:footnoteReference w:id="10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أَنْتُمْ عَلَيْهِ بِفٰاتِنِينَ</w:t>
      </w:r>
      <w:r>
        <w:rPr>
          <w:rFonts w:eastAsia="Amiri" w:cs="Amiri" w:ascii="Amiri" w:hAnsi="Amiri"/>
          <w:color w:val="111111"/>
          <w:sz w:val="28"/>
          <w:szCs w:val="28"/>
          <w:rtl w:val="true"/>
          <w:lang w:bidi="ar-SA"/>
        </w:rPr>
        <w:t>»</w:t>
      </w:r>
      <w:r>
        <w:rPr>
          <w:rStyle w:val="FootnoteAnchor"/>
          <w:rtl w:val="true"/>
        </w:rPr>
        <w:footnoteReference w:id="1007"/>
      </w:r>
      <w:r>
        <w:rPr>
          <w:rFonts w:ascii="Amiri" w:hAnsi="Amiri" w:eastAsia="Amiri" w:cs="Amiri"/>
          <w:color w:val="111111"/>
          <w:sz w:val="28"/>
          <w:sz w:val="28"/>
          <w:szCs w:val="28"/>
          <w:rtl w:val="true"/>
          <w:lang w:bidi="ar-SA"/>
        </w:rPr>
        <w:t>أي بمضلِّين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ثاء به معنى 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يفثأ أي يسكن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فثأ الرجل يعنى ساكن شد غضب او</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فثء به معنى عماء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أوجعه فجع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مصيبت رسيدن و به درد آمدن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 و دعاى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فأفجع فقده</w:t>
      </w:r>
      <w:r>
        <w:rPr>
          <w:rStyle w:val="FootnoteAnchor"/>
          <w:rtl w:val="true"/>
        </w:rPr>
        <w:footnoteReference w:id="1008"/>
      </w:r>
      <w:r>
        <w:rPr>
          <w:rFonts w:ascii="Amiri" w:hAnsi="Amiri" w:eastAsia="Amiri" w:cs="Amiri"/>
          <w:color w:val="111111"/>
          <w:sz w:val="28"/>
          <w:sz w:val="28"/>
          <w:szCs w:val="28"/>
          <w:rtl w:val="true"/>
          <w:lang w:bidi="ar-SA"/>
        </w:rPr>
        <w:t>يعنى به مصيبت انداخته است فقد او يا به درد آورد فقد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 فقده أي رزأ أو وجع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زشت و ناسزا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w:t>
      </w:r>
      <w:r>
        <w:rPr>
          <w:rFonts w:eastAsia="IRNazanin" w:cs="IRNazanin"/>
          <w:color w:val="111111"/>
          <w:sz w:val="28"/>
          <w:szCs w:val="28"/>
          <w:rtl w:val="true"/>
          <w:lang w:bidi="fa-IR"/>
        </w:rPr>
        <w:t>:</w:t>
      </w:r>
      <w:r>
        <w:rPr>
          <w:rStyle w:val="FootnoteAnchor"/>
          <w:rtl w:val="true"/>
        </w:rPr>
        <w:footnoteReference w:id="1009"/>
      </w:r>
      <w:r>
        <w:rPr>
          <w:rFonts w:ascii="IRNazanin" w:hAnsi="IRNazanin" w:eastAsia="IRNazanin"/>
          <w:color w:val="111111"/>
          <w:sz w:val="28"/>
          <w:sz w:val="28"/>
          <w:szCs w:val="28"/>
          <w:rtl w:val="true"/>
          <w:lang w:bidi="fa-IR"/>
        </w:rPr>
        <w:t>چيزى كه از حد درگذشته باشد چنانكه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فاحش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و فعل قبيح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صوت شدن،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الصبيُّ حتى فحم أي انقطع صوته من البكاء</w:t>
      </w:r>
      <w:r>
        <w:rPr>
          <w:rFonts w:eastAsia="Amiri" w:cs="Amiri" w:ascii="Amiri" w:hAnsi="Amiri"/>
          <w:color w:val="111111"/>
          <w:sz w:val="28"/>
          <w:szCs w:val="28"/>
          <w:rtl w:val="true"/>
          <w:lang w:bidi="ar-SA"/>
        </w:rPr>
        <w:t>.</w:t>
      </w:r>
      <w:r>
        <w:rPr>
          <w:rStyle w:val="FootnoteAnchor"/>
          <w:rtl w:val="true"/>
        </w:rPr>
        <w:footnoteReference w:id="1010"/>
      </w:r>
      <w:r>
        <w:rPr>
          <w:rFonts w:ascii="Amiri" w:hAnsi="Amiri" w:eastAsia="Amiri" w:cs="Amiri"/>
          <w:color w:val="111111"/>
          <w:sz w:val="28"/>
          <w:sz w:val="28"/>
          <w:szCs w:val="28"/>
          <w:rtl w:val="true"/>
          <w:lang w:bidi="ar-SA"/>
        </w:rPr>
        <w:t>فحم به معنى سكوت هم آمده است، أفحمته أي أسكتّه</w:t>
      </w:r>
      <w:r>
        <w:rPr>
          <w:rStyle w:val="FootnoteAnchor"/>
          <w:rtl w:val="true"/>
        </w:rPr>
        <w:footnoteReference w:id="10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تذلل</w:t>
      </w:r>
      <w:r>
        <w:rPr>
          <w:rStyle w:val="FootnoteAnchor"/>
          <w:rtl w:val="true"/>
        </w:rPr>
        <w:footnoteReference w:id="1012"/>
      </w:r>
      <w:r>
        <w:rPr>
          <w:rFonts w:ascii="Amiri" w:hAnsi="Amiri" w:eastAsia="Amiri" w:cs="Amiri"/>
          <w:color w:val="111111"/>
          <w:sz w:val="28"/>
          <w:sz w:val="28"/>
          <w:szCs w:val="28"/>
          <w:rtl w:val="true"/>
          <w:lang w:bidi="ar-SA"/>
        </w:rPr>
        <w:t>دور نيست كه به معنى سكوت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ثقيل و امور ثقيله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فادح أي ثقيل و سنگين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أفرَخَ رَوعُه</w:t>
      </w:r>
      <w:r>
        <w:rPr>
          <w:rStyle w:val="FootnoteAnchor"/>
          <w:rtl w:val="true"/>
        </w:rPr>
        <w:footnoteReference w:id="1013"/>
      </w:r>
      <w:r>
        <w:rPr>
          <w:rFonts w:ascii="Amiri" w:hAnsi="Amiri" w:eastAsia="Amiri" w:cs="Amiri"/>
          <w:color w:val="111111"/>
          <w:sz w:val="28"/>
          <w:sz w:val="28"/>
          <w:szCs w:val="28"/>
          <w:rtl w:val="true"/>
          <w:lang w:bidi="ar-SA"/>
        </w:rPr>
        <w:t>أي ذهب خوفه، و به معنى انكشاف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را گويند به لسان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بستانى است كه جامع باشد انواع شجر و ثمر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 و پير را نيز گويند، منه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فٰارِضٌ</w:t>
      </w:r>
      <w:r>
        <w:rPr>
          <w:rFonts w:eastAsia="IRNazanin" w:cs="IRNazanin"/>
          <w:color w:val="111111"/>
          <w:sz w:val="28"/>
          <w:szCs w:val="28"/>
          <w:rtl w:val="true"/>
          <w:lang w:bidi="fa-IR"/>
        </w:rPr>
        <w:t>»</w:t>
      </w:r>
      <w:r>
        <w:rPr>
          <w:rStyle w:val="FootnoteAnchor"/>
          <w:rtl w:val="true"/>
        </w:rPr>
        <w:footnoteReference w:id="1014"/>
      </w:r>
      <w:r>
        <w:rPr>
          <w:rFonts w:ascii="IRNazanin" w:hAnsi="IRNazanin" w:eastAsia="IRNazanin"/>
          <w:color w:val="111111"/>
          <w:sz w:val="28"/>
          <w:sz w:val="28"/>
          <w:szCs w:val="28"/>
          <w:rtl w:val="true"/>
          <w:lang w:bidi="fa-IR"/>
        </w:rPr>
        <w:t>، فرض به معنى 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از حد نمودن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أَمْرُهُ فُرُطاً</w:t>
      </w:r>
      <w:r>
        <w:rPr>
          <w:rFonts w:eastAsia="Amiri" w:cs="Amiri" w:ascii="Amiri" w:hAnsi="Amiri"/>
          <w:color w:val="111111"/>
          <w:sz w:val="28"/>
          <w:szCs w:val="28"/>
          <w:rtl w:val="true"/>
          <w:lang w:bidi="ar-SA"/>
        </w:rPr>
        <w:t>»</w:t>
      </w:r>
      <w:r>
        <w:rPr>
          <w:rStyle w:val="FootnoteAnchor"/>
          <w:rtl w:val="true"/>
        </w:rPr>
        <w:footnoteReference w:id="1015"/>
      </w:r>
      <w:r>
        <w:rPr>
          <w:rFonts w:ascii="IRNazanin" w:hAnsi="IRNazanin" w:eastAsia="IRNazanin"/>
          <w:color w:val="111111"/>
          <w:sz w:val="28"/>
          <w:sz w:val="28"/>
          <w:szCs w:val="28"/>
          <w:rtl w:val="true"/>
          <w:lang w:bidi="fa-IR"/>
        </w:rPr>
        <w:t>أي إسرافاً و تضييعاً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ما بين افراط و تفريط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ايشان در تجاوز حد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بالا رفتن، تفريط تقصير نمودن و پايين آمدن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فاء و عين مهمله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نمودن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و فَرَّعَ به يك معنى است، و فرعٌ و </w:t>
      </w:r>
    </w:p>
    <w:p>
      <w:pPr>
        <w:pStyle w:val="BookText"/>
        <w:rPr/>
      </w:pPr>
      <w:r>
        <w:rPr>
          <w:rFonts w:ascii="Amiri" w:hAnsi="Amiri" w:eastAsia="Amiri" w:cs="Amiri"/>
          <w:color w:val="111111"/>
          <w:sz w:val="28"/>
          <w:sz w:val="28"/>
          <w:szCs w:val="28"/>
          <w:rtl w:val="true"/>
          <w:lang w:bidi="ar-SA"/>
        </w:rPr>
        <w:t>تفريعٌ كه در كتب قوم است به اين معنا است يعنى جدا نمودن مسئله اى از مسئله 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فراغ و فارغ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خالى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استفرغ جهده أي طلب خلوّ جهده، يعنى هر قدر كه قدرت داشت جاى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جداكننده ما بين دو شىء از فرق، الف و نون زايده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قرآن خود را در كتاب خود چهار اسم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فرقان و كتاب و ذكر؛ اَمّا تسميۀ او به قرآن، او مصدر است از قرأ به معنى بيَّن، زيرا بيان هر شىء است؛ امّا فرقان زيرا او فارق ما بين دو شىء است؛ امّا كتاب زيرا جمع جامع امور است، مأخوذ از كَتَبَ به معنى جَمَعَ؛ امّا ذكر زيرا او ذكر خدا است زيرا عباد خود را ذكر نمود و فرايض و حدود ايشان را به ايشان نمايد</w:t>
      </w:r>
      <w:r>
        <w:rPr>
          <w:rStyle w:val="FootnoteAnchor"/>
          <w:rtl w:val="true"/>
        </w:rPr>
        <w:footnoteReference w:id="1016"/>
      </w:r>
      <w:r>
        <w:rPr>
          <w:rFonts w:ascii="IRNazanin" w:hAnsi="IRNazanin" w:eastAsia="IRNazanin"/>
          <w:color w:val="111111"/>
          <w:sz w:val="28"/>
          <w:sz w:val="28"/>
          <w:szCs w:val="28"/>
          <w:rtl w:val="true"/>
          <w:lang w:bidi="fa-IR"/>
        </w:rPr>
        <w:t>در او</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نمودن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جداى نمودن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ملتجى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ملجأ، مذكر و مؤنث در او يكسان است و مساوى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ترسيدن و دادرسى نمودن، فزع به معنى رفتن خوف، از اضداد است</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w:t>
      </w:r>
      <w:r>
        <w:rPr>
          <w:rStyle w:val="FootnoteAnchor"/>
          <w:rtl w:val="true"/>
        </w:rPr>
        <w:footnoteReference w:id="1019"/>
      </w:r>
      <w:r>
        <w:rPr>
          <w:rFonts w:ascii="Amiri" w:hAnsi="Amiri" w:eastAsia="Amiri" w:cs="Amiri"/>
          <w:color w:val="111111"/>
          <w:sz w:val="28"/>
          <w:sz w:val="28"/>
          <w:szCs w:val="28"/>
          <w:rtl w:val="true"/>
          <w:lang w:bidi="ar-SA"/>
        </w:rPr>
        <w:t>شدن،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تفسَّخَت الفأرة أي تمزَّقت و تقطَّعت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مراد از معنى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ما بين تفسير و تأويل آن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كشف مراد است از معنى مشكل، تأويل رد يكى از دو احتمال است به سوى معنايى كه مطابق ظاهر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رفتن از طاعت،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فَفَسَقَ عَنْ أَمْرِ رَبِّهِ</w:t>
      </w:r>
      <w:r>
        <w:rPr>
          <w:rFonts w:eastAsia="Amiri" w:cs="Amiri" w:ascii="Amiri" w:hAnsi="Amiri"/>
          <w:color w:val="111111"/>
          <w:sz w:val="28"/>
          <w:szCs w:val="28"/>
          <w:rtl w:val="true"/>
          <w:lang w:bidi="ar-SA"/>
        </w:rPr>
        <w:t>»</w:t>
      </w:r>
      <w:r>
        <w:rPr>
          <w:rStyle w:val="FootnoteAnchor"/>
          <w:rtl w:val="true"/>
        </w:rPr>
        <w:footnoteReference w:id="1020"/>
      </w:r>
      <w:r>
        <w:rPr>
          <w:rFonts w:ascii="IRNazanin" w:hAnsi="IRNazanin" w:eastAsia="IRNazanin"/>
          <w:color w:val="111111"/>
          <w:sz w:val="28"/>
          <w:sz w:val="28"/>
          <w:szCs w:val="28"/>
          <w:rtl w:val="true"/>
          <w:lang w:bidi="fa-IR"/>
        </w:rPr>
        <w:t>أي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عاصى را فاسق گويند از بابت خروج او از طاعت خدا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 الخير أي انتشر و 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تفشَّى أي اتَّسع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نمودن و قطع شدن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 به غير رساندن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 نمودن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خلق شدن و بدخو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فاطر، 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و اختراع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 اَلسَّمٰاوٰاتِ</w:t>
      </w:r>
      <w:r>
        <w:rPr>
          <w:rFonts w:eastAsia="Amiri" w:cs="Amiri" w:ascii="Amiri" w:hAnsi="Amiri"/>
          <w:color w:val="111111"/>
          <w:sz w:val="28"/>
          <w:szCs w:val="28"/>
          <w:rtl w:val="true"/>
          <w:lang w:bidi="ar-SA"/>
        </w:rPr>
        <w:t>»</w:t>
      </w:r>
      <w:r>
        <w:rPr>
          <w:rStyle w:val="FootnoteAnchor"/>
          <w:rtl w:val="true"/>
        </w:rPr>
        <w:footnoteReference w:id="1021"/>
      </w:r>
      <w:r>
        <w:rPr>
          <w:rFonts w:ascii="Amiri" w:hAnsi="Amiri" w:eastAsia="Amiri" w:cs="Amiri"/>
          <w:color w:val="111111"/>
          <w:sz w:val="28"/>
          <w:sz w:val="28"/>
          <w:szCs w:val="28"/>
          <w:rtl w:val="true"/>
          <w:lang w:bidi="ar-SA"/>
        </w:rPr>
        <w:t>أي مبتدئ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خلق نمودن و شق نمودن نيز آمده است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 فَطَرَنِي</w:t>
      </w:r>
      <w:r>
        <w:rPr>
          <w:rFonts w:eastAsia="Amiri" w:cs="Amiri" w:ascii="Amiri" w:hAnsi="Amiri"/>
          <w:color w:val="111111"/>
          <w:sz w:val="28"/>
          <w:szCs w:val="28"/>
          <w:rtl w:val="true"/>
          <w:lang w:bidi="ar-SA"/>
        </w:rPr>
        <w:t>»</w:t>
      </w:r>
      <w:r>
        <w:rPr>
          <w:rStyle w:val="FootnoteAnchor"/>
          <w:rtl w:val="true"/>
        </w:rPr>
        <w:footnoteReference w:id="1022"/>
      </w:r>
      <w:r>
        <w:rPr>
          <w:rFonts w:ascii="Amiri" w:hAnsi="Amiri" w:eastAsia="Amiri" w:cs="Amiri"/>
          <w:color w:val="111111"/>
          <w:sz w:val="28"/>
          <w:sz w:val="28"/>
          <w:szCs w:val="28"/>
          <w:rtl w:val="true"/>
          <w:lang w:bidi="ar-SA"/>
        </w:rPr>
        <w:t>أي خلقني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تَكٰادُ اَلسَّمٰاوٰاتُ يَتَفَطَّرْنَ</w:t>
      </w:r>
      <w:r>
        <w:rPr>
          <w:rFonts w:eastAsia="Amiri" w:cs="Amiri" w:ascii="Amiri" w:hAnsi="Amiri"/>
          <w:color w:val="111111"/>
          <w:sz w:val="28"/>
          <w:szCs w:val="28"/>
          <w:rtl w:val="true"/>
          <w:lang w:bidi="ar-SA"/>
        </w:rPr>
        <w:t>»</w:t>
      </w:r>
      <w:r>
        <w:rPr>
          <w:rStyle w:val="FootnoteAnchor"/>
          <w:rtl w:val="true"/>
        </w:rPr>
        <w:footnoteReference w:id="1023"/>
      </w:r>
      <w:r>
        <w:rPr>
          <w:rFonts w:ascii="Amiri" w:hAnsi="Amiri" w:eastAsia="Amiri" w:cs="Amiri"/>
          <w:color w:val="111111"/>
          <w:sz w:val="28"/>
          <w:sz w:val="28"/>
          <w:szCs w:val="28"/>
          <w:rtl w:val="true"/>
          <w:lang w:bidi="ar-SA"/>
        </w:rPr>
        <w:t>أي يتشققن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 كه در وسط سماء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الفاغرة أفواهها</w:t>
      </w:r>
      <w:r>
        <w:rPr>
          <w:rStyle w:val="FootnoteAnchor"/>
          <w:rtl w:val="true"/>
        </w:rPr>
        <w:footnoteReference w:id="1024"/>
      </w:r>
      <w:r>
        <w:rPr>
          <w:rFonts w:ascii="Amiri" w:hAnsi="Amiri" w:eastAsia="Amiri" w:cs="Amiri"/>
          <w:color w:val="111111"/>
          <w:sz w:val="28"/>
          <w:sz w:val="28"/>
          <w:szCs w:val="28"/>
          <w:rtl w:val="true"/>
          <w:lang w:bidi="ar-SA"/>
        </w:rPr>
        <w:t>أي فاسخة أفواهها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دهان باز نمودن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شادى نمودن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شكافتن و جداى نمودن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فلقت القمر أي قطعته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 به معنى 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w:t>
      </w:r>
      <w:r>
        <w:rPr>
          <w:rStyle w:val="FootnoteAnchor"/>
          <w:rtl w:val="true"/>
        </w:rPr>
        <w:footnoteReference w:id="1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 وادى است در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 به معنى خلق نيز آمده است</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شىء مستدير را فلك گويند، مثل مدار نجوم كه سماء باشد، از بابت استدارۀ او او را فلك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مغزل را فلكة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قطعۀ مستديره و پستان جاريه را نيز فلكة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 السيف يعنى شكستن تيزى شمشير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دعاى اعتداء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افلل حدّه</w:t>
      </w:r>
      <w:r>
        <w:rPr>
          <w:rStyle w:val="FootnoteAnchor"/>
          <w:rtl w:val="true"/>
        </w:rPr>
        <w:footnoteReference w:id="1027"/>
      </w:r>
      <w:r>
        <w:rPr>
          <w:rFonts w:ascii="Amiri" w:hAnsi="Amiri" w:eastAsia="Amiri" w:cs="Amiri"/>
          <w:color w:val="111111"/>
          <w:sz w:val="28"/>
          <w:sz w:val="28"/>
          <w:szCs w:val="28"/>
          <w:rtl w:val="true"/>
          <w:lang w:bidi="ar-SA"/>
        </w:rPr>
        <w:t>يعنى بشكستن تو تيزى او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أي كسرك، و الفلّ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و طرف دار و حايط</w:t>
      </w:r>
      <w:r>
        <w:rPr>
          <w:rFonts w:eastAsia="Amiri" w:cs="Amiri" w:ascii="Amiri" w:hAnsi="Amiri"/>
          <w:color w:val="111111"/>
          <w:sz w:val="28"/>
          <w:szCs w:val="28"/>
          <w:rtl w:val="true"/>
          <w:lang w:bidi="ar-SA"/>
        </w:rPr>
        <w:t xml:space="preserve">. </w:t>
      </w:r>
      <w:bookmarkStart w:id="162" w:name="pg16291_193293"/>
    </w:p>
    <w:p>
      <w:pPr>
        <w:pStyle w:val="BookText"/>
        <w:rPr/>
      </w:pPr>
      <w:bookmarkEnd w:id="162"/>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كه متجدد شود از معنى كلامى كه شنيده است يا معنًى ما بَيَّنَ عن فائدة الكلام مثل اشاره و كنايه و لذا گويند اخرس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فطانة و فهم مساوى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فَهَّة و فهاهة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و تعب و عاجز شدن از سخن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دعاى صلوات عيدين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فهَّهني</w:t>
      </w:r>
      <w:r>
        <w:rPr>
          <w:rStyle w:val="FootnoteAnchor"/>
          <w:rtl w:val="true"/>
        </w:rPr>
        <w:footnoteReference w:id="1028"/>
      </w:r>
      <w:r>
        <w:rPr>
          <w:rFonts w:ascii="Amiri" w:hAnsi="Amiri" w:eastAsia="Amiri" w:cs="Amiri"/>
          <w:color w:val="111111"/>
          <w:sz w:val="28"/>
          <w:sz w:val="28"/>
          <w:szCs w:val="28"/>
          <w:rtl w:val="true"/>
          <w:lang w:bidi="ar-SA"/>
        </w:rPr>
        <w:t>به اين معنا است أي أعياني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رسيدن و نجات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سايۀ آفتاب را بعد زوال فيء گويند، زيرا او رجوع نمود از جانب مشرق به جانب مغرب، اما مطلق سايه را ظل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ظلّ و فيء عموم و خصوص مطلق است، جايز است تسميۀ فيء ظلّ من دون عكس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نمودن از بسيارى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أفاض الماء ريخته شده است از روى كثرت</w:t>
      </w:r>
      <w:r>
        <w:rPr>
          <w:rStyle w:val="FootnoteAnchor"/>
          <w:rtl w:val="true"/>
        </w:rPr>
        <w:footnoteReference w:id="1029"/>
      </w:r>
      <w:r>
        <w:rPr>
          <w:rFonts w:ascii="IRNazanin" w:hAnsi="IRNazanin" w:eastAsia="IRNazanin"/>
          <w:color w:val="111111"/>
          <w:sz w:val="28"/>
          <w:sz w:val="28"/>
          <w:szCs w:val="28"/>
          <w:rtl w:val="true"/>
          <w:lang w:bidi="fa-IR"/>
        </w:rPr>
        <w:t>يعنى مدافعۀ همديگر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أفاضوا من عرفات</w:t>
      </w:r>
      <w:r>
        <w:rPr>
          <w:rStyle w:val="FootnoteAnchor"/>
          <w:rtl w:val="true"/>
        </w:rPr>
        <w:footnoteReference w:id="1030"/>
      </w:r>
      <w:r>
        <w:rPr>
          <w:rFonts w:ascii="Amiri" w:hAnsi="Amiri" w:eastAsia="Amiri" w:cs="Amiri"/>
          <w:color w:val="111111"/>
          <w:sz w:val="28"/>
          <w:sz w:val="28"/>
          <w:szCs w:val="28"/>
          <w:rtl w:val="true"/>
          <w:lang w:bidi="ar-SA"/>
        </w:rPr>
        <w:t>أي دفعوا بكثرة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فيّاض أي كثير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فيّاض أي كثير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فيض أي كثير الجري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 دويد</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5224217_1280447820"/>
      <w:bookmarkStart w:id="164" w:name="_Toc58"/>
      <w:bookmarkEnd w:id="163"/>
      <w:r>
        <w:rPr>
          <w:rtl w:val="true"/>
        </w:rPr>
        <w:t>باب ما أوّله القاف</w:t>
      </w:r>
      <w:bookmarkEnd w:id="164"/>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شعلۀ آتش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قَتَرَ على عياله</w:t>
      </w:r>
      <w:r>
        <w:rPr>
          <w:rStyle w:val="FootnoteAnchor"/>
          <w:rtl w:val="true"/>
        </w:rPr>
        <w:footnoteReference w:id="1031"/>
      </w:r>
      <w:r>
        <w:rPr>
          <w:rFonts w:ascii="IRNazanin" w:hAnsi="IRNazanin" w:eastAsia="IRNazanin"/>
          <w:color w:val="111111"/>
          <w:sz w:val="28"/>
          <w:sz w:val="28"/>
          <w:szCs w:val="28"/>
          <w:rtl w:val="true"/>
          <w:lang w:bidi="fa-IR"/>
        </w:rPr>
        <w:t>يعنى ضيق و تنگ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افتقر</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از قرّ به معنى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اللّٰه عينيه</w:t>
      </w:r>
      <w:r>
        <w:rPr>
          <w:rStyle w:val="FootnoteAnchor"/>
          <w:rtl w:val="true"/>
        </w:rPr>
        <w:footnoteReference w:id="1033"/>
      </w:r>
      <w:r>
        <w:rPr>
          <w:rFonts w:ascii="IRNazanin" w:hAnsi="IRNazanin" w:eastAsia="IRNazanin"/>
          <w:color w:val="111111"/>
          <w:sz w:val="28"/>
          <w:sz w:val="28"/>
          <w:szCs w:val="28"/>
          <w:rtl w:val="true"/>
          <w:lang w:bidi="fa-IR"/>
        </w:rPr>
        <w:t xml:space="preserve">يعنى اشك چشم او سرد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سرور دمعۀ چشم سرد است و از جهت حزن حار است، يا اين كه مأخوذ از قرار به معنى ثبات و سكون، يعنى عطا نماييد بر او تا اين كه نظر به سوى غير ننمايد، پس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 اللّٰه عينه به هر يك از اين دو معنا احتمال دارد، لكن در زبان فارسى كه تكلم مى نماييم و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هاى شما روشن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معنى اول اراده مى نماييم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اسماء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كسى كه دور نيست نداى احدى از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اندازه نمودن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از جهت او سه معنى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دفعه به معنى خلق،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فِيهٰا أَقْوٰاتَهٰا</w:t>
      </w:r>
      <w:r>
        <w:rPr>
          <w:rFonts w:eastAsia="Amiri" w:cs="Amiri" w:ascii="Amiri" w:hAnsi="Amiri"/>
          <w:color w:val="111111"/>
          <w:sz w:val="28"/>
          <w:szCs w:val="28"/>
          <w:rtl w:val="true"/>
          <w:lang w:bidi="ar-SA"/>
        </w:rPr>
        <w:t>»</w:t>
      </w:r>
      <w:r>
        <w:rPr>
          <w:rStyle w:val="FootnoteAnchor"/>
          <w:rtl w:val="true"/>
        </w:rPr>
        <w:footnoteReference w:id="1034"/>
      </w:r>
      <w:r>
        <w:rPr>
          <w:rFonts w:ascii="Amiri" w:hAnsi="Amiri" w:eastAsia="Amiri" w:cs="Amiri"/>
          <w:color w:val="111111"/>
          <w:sz w:val="28"/>
          <w:sz w:val="28"/>
          <w:szCs w:val="28"/>
          <w:rtl w:val="true"/>
          <w:lang w:bidi="ar-SA"/>
        </w:rPr>
        <w:t>أي خَلَقَ؛ و يك دفعه به معنى نوشتن و كتابت،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قدّر في الصحف الاُولى</w:t>
      </w:r>
      <w:r>
        <w:rPr>
          <w:rStyle w:val="FootnoteAnchor"/>
          <w:rtl w:val="true"/>
        </w:rPr>
        <w:footnoteReference w:id="1035"/>
      </w:r>
      <w:r>
        <w:rPr>
          <w:rFonts w:ascii="IRNazanin" w:hAnsi="IRNazanin" w:eastAsia="IRNazanin"/>
          <w:color w:val="111111"/>
          <w:sz w:val="28"/>
          <w:sz w:val="28"/>
          <w:szCs w:val="28"/>
          <w:rtl w:val="true"/>
          <w:lang w:bidi="fa-IR"/>
        </w:rPr>
        <w:t>أي كتب؛ و گاهى به معنى بيان آمده است كقوله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اِمْرَأَتَهُ قَدَّرْنٰاهٰا</w:t>
      </w:r>
      <w:r>
        <w:rPr>
          <w:rFonts w:eastAsia="IRNazanin" w:cs="IRNazanin"/>
          <w:color w:val="111111"/>
          <w:sz w:val="28"/>
          <w:szCs w:val="28"/>
          <w:rtl w:val="true"/>
          <w:lang w:bidi="fa-IR"/>
        </w:rPr>
        <w:t>»</w:t>
      </w:r>
      <w:r>
        <w:rPr>
          <w:rStyle w:val="FootnoteAnchor"/>
          <w:rtl w:val="true"/>
        </w:rPr>
        <w:footnoteReference w:id="10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لَمِنَ اَلْغٰابِرِينَ</w:t>
      </w:r>
      <w:r>
        <w:rPr>
          <w:rFonts w:eastAsia="Amiri" w:cs="Amiri" w:ascii="Amiri" w:hAnsi="Amiri"/>
          <w:color w:val="111111"/>
          <w:sz w:val="28"/>
          <w:szCs w:val="28"/>
          <w:rtl w:val="true"/>
          <w:lang w:bidi="ar-SA"/>
        </w:rPr>
        <w:t>»</w:t>
      </w:r>
      <w:r>
        <w:rPr>
          <w:rStyle w:val="FootnoteAnchor"/>
          <w:rtl w:val="true"/>
        </w:rPr>
        <w:footnoteReference w:id="1037"/>
      </w:r>
      <w:r>
        <w:rPr>
          <w:rFonts w:ascii="Amiri" w:hAnsi="Amiri" w:eastAsia="Amiri" w:cs="Amiri"/>
          <w:color w:val="111111"/>
          <w:sz w:val="28"/>
          <w:sz w:val="28"/>
          <w:szCs w:val="28"/>
          <w:rtl w:val="true"/>
          <w:lang w:bidi="ar-SA"/>
        </w:rPr>
        <w:t>يعنى بيان و اخبار نموديم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در شىء است بدون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اقتحام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داخل شدن در شىء از روى صعب و شدت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در شيء از روى هوا و هوس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و متفرق،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قِدو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و خاشاك كه در چشم يا آب ريخته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طلب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تقذ عيناً فتحتها يعنى نگردان تو در او قذى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كوبيدن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 الباب أي طرقها</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و 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لِيَقْتَرِفُوا</w:t>
      </w:r>
      <w:r>
        <w:rPr>
          <w:rFonts w:eastAsia="Amiri" w:cs="Amiri" w:ascii="Amiri" w:hAnsi="Amiri"/>
          <w:color w:val="111111"/>
          <w:sz w:val="28"/>
          <w:szCs w:val="28"/>
          <w:rtl w:val="true"/>
          <w:lang w:bidi="ar-SA"/>
        </w:rPr>
        <w:t>»</w:t>
      </w:r>
      <w:r>
        <w:rPr>
          <w:rStyle w:val="FootnoteAnchor"/>
          <w:rtl w:val="true"/>
        </w:rPr>
        <w:footnoteReference w:id="1039"/>
      </w:r>
      <w:r>
        <w:rPr>
          <w:rFonts w:ascii="Amiri" w:hAnsi="Amiri" w:eastAsia="Amiri" w:cs="Amiri"/>
          <w:color w:val="111111"/>
          <w:sz w:val="28"/>
          <w:sz w:val="28"/>
          <w:szCs w:val="28"/>
          <w:rtl w:val="true"/>
          <w:lang w:bidi="ar-SA"/>
        </w:rPr>
        <w:t>أي ليكتسبوا، و به معنى نزديكى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 نمودن و جور نمودن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أَقْسَطُ</w:t>
      </w:r>
      <w:r>
        <w:rPr>
          <w:rFonts w:eastAsia="Amiri" w:cs="Amiri" w:ascii="Amiri" w:hAnsi="Amiri"/>
          <w:color w:val="111111"/>
          <w:sz w:val="28"/>
          <w:szCs w:val="28"/>
          <w:rtl w:val="true"/>
          <w:lang w:bidi="ar-SA"/>
        </w:rPr>
        <w:t>»</w:t>
      </w:r>
      <w:r>
        <w:rPr>
          <w:rStyle w:val="FootnoteAnchor"/>
          <w:rtl w:val="true"/>
        </w:rPr>
        <w:footnoteReference w:id="1040"/>
      </w:r>
      <w:r>
        <w:rPr>
          <w:rFonts w:ascii="Amiri" w:hAnsi="Amiri" w:eastAsia="Amiri" w:cs="Amiri"/>
          <w:color w:val="111111"/>
          <w:sz w:val="28"/>
          <w:sz w:val="28"/>
          <w:szCs w:val="28"/>
          <w:rtl w:val="true"/>
          <w:lang w:bidi="ar-SA"/>
        </w:rPr>
        <w:t>أي 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قاسطون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عدول كنندگان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قشعت أي كشفت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تقشّعت در دعاى توبه أي انكشفت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 السحاب و انجم و تقشّع و انقشع همه به معنى كشف هستند</w:t>
      </w:r>
      <w:r>
        <w:rPr>
          <w:rFonts w:eastAsia="Amiri" w:cs="Amiri" w:ascii="Amiri" w:hAnsi="Amiri"/>
          <w:color w:val="111111"/>
          <w:sz w:val="28"/>
          <w:szCs w:val="28"/>
          <w:rtl w:val="true"/>
          <w:lang w:bidi="ar-SA"/>
        </w:rPr>
        <w:t>.</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ميانه روى نمودن و طريقۀ وسط ما بين اسراف و تقتير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بادى كه در او صوت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معانى عديده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وصيت و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قَضىٰ رَبُّكَ أَلاّٰ تَعْبُدُوا إِلاّٰ إِيّٰاهُ</w:t>
      </w:r>
      <w:r>
        <w:rPr>
          <w:rFonts w:eastAsia="Amiri" w:cs="Amiri" w:ascii="Amiri" w:hAnsi="Amiri"/>
          <w:color w:val="111111"/>
          <w:sz w:val="28"/>
          <w:szCs w:val="28"/>
          <w:rtl w:val="true"/>
          <w:lang w:bidi="ar-SA"/>
        </w:rPr>
        <w:t>»</w:t>
      </w:r>
      <w:r>
        <w:rPr>
          <w:rStyle w:val="FootnoteAnchor"/>
          <w:rtl w:val="true"/>
        </w:rPr>
        <w:footnoteReference w:id="1042"/>
      </w:r>
      <w:r>
        <w:rPr>
          <w:rFonts w:ascii="Amiri" w:hAnsi="Amiri" w:eastAsia="Amiri" w:cs="Amiri"/>
          <w:color w:val="111111"/>
          <w:sz w:val="28"/>
          <w:sz w:val="28"/>
          <w:szCs w:val="28"/>
          <w:rtl w:val="true"/>
          <w:lang w:bidi="ar-SA"/>
        </w:rPr>
        <w:t>أي أمَرَ وَ 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دويم به معنى اعلام،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قَضَيْنٰا إِلىٰ بَنِي إِسْرٰائِيلَ</w:t>
      </w:r>
      <w:r>
        <w:rPr>
          <w:rFonts w:eastAsia="Amiri" w:cs="Amiri" w:ascii="Amiri" w:hAnsi="Amiri"/>
          <w:color w:val="111111"/>
          <w:sz w:val="28"/>
          <w:szCs w:val="28"/>
          <w:rtl w:val="true"/>
          <w:lang w:bidi="ar-SA"/>
        </w:rPr>
        <w:t>»</w:t>
      </w:r>
      <w:r>
        <w:rPr>
          <w:rStyle w:val="FootnoteAnchor"/>
          <w:rtl w:val="true"/>
        </w:rPr>
        <w:footnoteReference w:id="1043"/>
      </w:r>
      <w:r>
        <w:rPr>
          <w:rFonts w:ascii="Amiri" w:hAnsi="Amiri" w:eastAsia="Amiri" w:cs="Amiri"/>
          <w:color w:val="111111"/>
          <w:sz w:val="28"/>
          <w:sz w:val="28"/>
          <w:szCs w:val="28"/>
          <w:rtl w:val="true"/>
          <w:lang w:bidi="ar-SA"/>
        </w:rPr>
        <w:t>أي أعلمناهم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سيم به معنى فراغ،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قَضَيْتُمْ مَنٰاسِكَكُمْ</w:t>
      </w:r>
      <w:r>
        <w:rPr>
          <w:rFonts w:eastAsia="Amiri" w:cs="Amiri" w:ascii="Amiri" w:hAnsi="Amiri"/>
          <w:color w:val="111111"/>
          <w:sz w:val="28"/>
          <w:szCs w:val="28"/>
          <w:rtl w:val="true"/>
          <w:lang w:bidi="ar-SA"/>
        </w:rPr>
        <w:t>»</w:t>
      </w:r>
      <w:r>
        <w:rPr>
          <w:rStyle w:val="FootnoteAnchor"/>
          <w:rtl w:val="true"/>
        </w:rPr>
        <w:footnoteReference w:id="1044"/>
      </w:r>
      <w:r>
        <w:rPr>
          <w:rFonts w:ascii="IRNazanin" w:hAnsi="IRNazanin" w:eastAsia="IRNazanin"/>
          <w:color w:val="111111"/>
          <w:sz w:val="28"/>
          <w:sz w:val="28"/>
          <w:szCs w:val="28"/>
          <w:rtl w:val="true"/>
          <w:lang w:bidi="fa-IR"/>
        </w:rPr>
        <w:t xml:space="preserve">أي فرغتم، قاضى را قاضى گويند زيرا همين كه حكم نمود به تحقيق فارغ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بين دو خصم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به معنى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فَاقْضِ مٰا أَنْتَ قٰاضٍ</w:t>
      </w:r>
      <w:r>
        <w:rPr>
          <w:rFonts w:eastAsia="IRNazanin" w:cs="IRNazanin"/>
          <w:color w:val="111111"/>
          <w:sz w:val="28"/>
          <w:szCs w:val="28"/>
          <w:rtl w:val="true"/>
          <w:lang w:bidi="fa-IR"/>
        </w:rPr>
        <w:t>»</w:t>
      </w:r>
      <w:r>
        <w:rPr>
          <w:rStyle w:val="FootnoteAnchor"/>
          <w:rtl w:val="true"/>
        </w:rPr>
        <w:footnoteReference w:id="1045"/>
      </w:r>
      <w:r>
        <w:rPr>
          <w:rFonts w:ascii="IRNazanin" w:hAnsi="IRNazanin" w:eastAsia="IRNazanin"/>
          <w:color w:val="111111"/>
          <w:sz w:val="28"/>
          <w:sz w:val="28"/>
          <w:szCs w:val="28"/>
          <w:rtl w:val="true"/>
          <w:lang w:bidi="fa-IR"/>
        </w:rPr>
        <w:t>أي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لِيَقْضِ عَلَيْنٰا رَبُّكَ</w:t>
      </w:r>
      <w:r>
        <w:rPr>
          <w:rFonts w:eastAsia="IRNazanin" w:cs="IRNazanin"/>
          <w:color w:val="111111"/>
          <w:sz w:val="28"/>
          <w:szCs w:val="28"/>
          <w:rtl w:val="true"/>
          <w:lang w:bidi="fa-IR"/>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ششم نوشتن،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أَمْراً مَقْضِيًّا</w:t>
      </w:r>
      <w:r>
        <w:rPr>
          <w:rFonts w:eastAsia="Amiri" w:cs="Amiri" w:ascii="Amiri" w:hAnsi="Amiri"/>
          <w:color w:val="111111"/>
          <w:sz w:val="28"/>
          <w:szCs w:val="28"/>
          <w:rtl w:val="true"/>
          <w:lang w:bidi="ar-SA"/>
        </w:rPr>
        <w:t>»</w:t>
      </w:r>
      <w:r>
        <w:rPr>
          <w:rStyle w:val="FootnoteAnchor"/>
          <w:rtl w:val="true"/>
        </w:rPr>
        <w:footnoteReference w:id="1047"/>
      </w:r>
      <w:r>
        <w:rPr>
          <w:rFonts w:ascii="Amiri" w:hAnsi="Amiri" w:eastAsia="Amiri" w:cs="Amiri"/>
          <w:color w:val="111111"/>
          <w:sz w:val="28"/>
          <w:sz w:val="28"/>
          <w:szCs w:val="28"/>
          <w:rtl w:val="true"/>
          <w:lang w:bidi="ar-SA"/>
        </w:rPr>
        <w:t>أي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هفتم اتمام نمودن،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قَضىٰ مُوسَى اَلْأَجَلَ</w:t>
      </w:r>
      <w:r>
        <w:rPr>
          <w:rFonts w:eastAsia="Amiri" w:cs="Amiri" w:ascii="Amiri" w:hAnsi="Amiri"/>
          <w:color w:val="111111"/>
          <w:sz w:val="28"/>
          <w:szCs w:val="28"/>
          <w:rtl w:val="true"/>
          <w:lang w:bidi="ar-SA"/>
        </w:rPr>
        <w:t>»</w:t>
      </w:r>
      <w:r>
        <w:rPr>
          <w:rStyle w:val="FootnoteAnchor"/>
          <w:rtl w:val="true"/>
        </w:rPr>
        <w:footnoteReference w:id="1048"/>
      </w:r>
      <w:r>
        <w:rPr>
          <w:rFonts w:ascii="Amiri" w:hAnsi="Amiri" w:eastAsia="Amiri" w:cs="Amiri"/>
          <w:color w:val="111111"/>
          <w:sz w:val="28"/>
          <w:sz w:val="28"/>
          <w:szCs w:val="28"/>
          <w:rtl w:val="true"/>
          <w:lang w:bidi="ar-SA"/>
        </w:rPr>
        <w:t xml:space="preserve">أي أتم،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اَلْأَجَلَيْنِ قَضَيْتُ</w:t>
      </w:r>
      <w:r>
        <w:rPr>
          <w:rFonts w:eastAsia="Amiri" w:cs="Amiri" w:ascii="Amiri" w:hAnsi="Amiri"/>
          <w:color w:val="111111"/>
          <w:sz w:val="28"/>
          <w:szCs w:val="28"/>
          <w:rtl w:val="true"/>
          <w:lang w:bidi="ar-SA"/>
        </w:rPr>
        <w:t>»</w:t>
      </w:r>
      <w:r>
        <w:rPr>
          <w:rStyle w:val="FootnoteAnchor"/>
          <w:rtl w:val="true"/>
        </w:rPr>
        <w:footnoteReference w:id="1049"/>
      </w:r>
      <w:r>
        <w:rPr>
          <w:rFonts w:ascii="Amiri" w:hAnsi="Amiri" w:eastAsia="Amiri" w:cs="Amiri"/>
          <w:color w:val="111111"/>
          <w:sz w:val="28"/>
          <w:sz w:val="28"/>
          <w:szCs w:val="28"/>
          <w:rtl w:val="true"/>
          <w:lang w:bidi="ar-SA"/>
        </w:rPr>
        <w:t>أي أتممت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هشتم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 بَيْنَهُمْ بِالْحَقِّ</w:t>
      </w:r>
      <w:r>
        <w:rPr>
          <w:rFonts w:eastAsia="Amiri" w:cs="Amiri" w:ascii="Amiri" w:hAnsi="Amiri"/>
          <w:color w:val="111111"/>
          <w:sz w:val="28"/>
          <w:szCs w:val="28"/>
          <w:rtl w:val="true"/>
          <w:lang w:bidi="ar-SA"/>
        </w:rPr>
        <w:t>»</w:t>
      </w:r>
      <w:r>
        <w:rPr>
          <w:rStyle w:val="FootnoteAnchor"/>
          <w:rtl w:val="true"/>
        </w:rPr>
        <w:footnoteReference w:id="10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يَقْضِي بِالْحَقِّ</w:t>
      </w:r>
      <w:r>
        <w:rPr>
          <w:rFonts w:eastAsia="Amiri" w:cs="Amiri" w:ascii="Amiri" w:hAnsi="Amiri"/>
          <w:color w:val="111111"/>
          <w:sz w:val="28"/>
          <w:szCs w:val="28"/>
          <w:rtl w:val="true"/>
          <w:lang w:bidi="ar-SA"/>
        </w:rPr>
        <w:t>»</w:t>
      </w:r>
      <w:r>
        <w:rPr>
          <w:rStyle w:val="FootnoteAnchor"/>
          <w:rtl w:val="true"/>
        </w:rPr>
        <w:footnoteReference w:id="1051"/>
      </w:r>
      <w:r>
        <w:rPr>
          <w:rFonts w:ascii="Amiri" w:hAnsi="Amiri" w:eastAsia="Amiri" w:cs="Amiri"/>
          <w:color w:val="111111"/>
          <w:sz w:val="28"/>
          <w:sz w:val="28"/>
          <w:szCs w:val="28"/>
          <w:rtl w:val="true"/>
          <w:lang w:bidi="ar-SA"/>
        </w:rPr>
        <w:t>أي حكم أي 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نهم به معنى خلق نمودن،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فَقَضٰاهُنَّ سَبْعَ سَمٰاوٰاتٍ</w:t>
      </w:r>
      <w:r>
        <w:rPr>
          <w:rFonts w:eastAsia="Amiri" w:cs="Amiri" w:ascii="Amiri" w:hAnsi="Amiri"/>
          <w:color w:val="111111"/>
          <w:sz w:val="28"/>
          <w:szCs w:val="28"/>
          <w:rtl w:val="true"/>
          <w:lang w:bidi="ar-SA"/>
        </w:rPr>
        <w:t>»</w:t>
      </w:r>
      <w:r>
        <w:rPr>
          <w:rStyle w:val="FootnoteAnchor"/>
          <w:rtl w:val="true"/>
        </w:rPr>
        <w:footnoteReference w:id="1052"/>
      </w:r>
      <w:r>
        <w:rPr>
          <w:rFonts w:ascii="Amiri" w:hAnsi="Amiri" w:eastAsia="Amiri" w:cs="Amiri"/>
          <w:color w:val="111111"/>
          <w:sz w:val="28"/>
          <w:sz w:val="28"/>
          <w:szCs w:val="28"/>
          <w:rtl w:val="true"/>
          <w:lang w:bidi="ar-SA"/>
        </w:rPr>
        <w:t>أي جعلهن، ناميد صدوق او را قضاء الخلق، هروى</w:t>
      </w:r>
      <w:r>
        <w:rPr>
          <w:rStyle w:val="FootnoteAnchor"/>
          <w:rtl w:val="true"/>
        </w:rPr>
        <w:footnoteReference w:id="1053"/>
      </w:r>
      <w:r>
        <w:rPr>
          <w:rFonts w:ascii="Amiri" w:hAnsi="Amiri" w:eastAsia="Amiri" w:cs="Amiri"/>
          <w:color w:val="111111"/>
          <w:sz w:val="28"/>
          <w:sz w:val="28"/>
          <w:szCs w:val="28"/>
          <w:rtl w:val="true"/>
          <w:lang w:bidi="ar-SA"/>
        </w:rPr>
        <w:t>ناميد او را قضاء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دهم به معنى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حٰاجَةً فِي نَفْسِ يَعْقُوبَ قَضٰاهٰا</w:t>
      </w:r>
      <w:r>
        <w:rPr>
          <w:rFonts w:eastAsia="Amiri" w:cs="Amiri" w:ascii="Amiri" w:hAnsi="Amiri"/>
          <w:color w:val="111111"/>
          <w:sz w:val="28"/>
          <w:szCs w:val="28"/>
          <w:rtl w:val="true"/>
          <w:lang w:bidi="ar-SA"/>
        </w:rPr>
        <w:t>»</w:t>
      </w:r>
      <w:r>
        <w:rPr>
          <w:rStyle w:val="FootnoteAnchor"/>
          <w:rtl w:val="true"/>
        </w:rPr>
        <w:footnoteReference w:id="1054"/>
      </w:r>
      <w:r>
        <w:rPr>
          <w:rFonts w:ascii="Amiri" w:hAnsi="Amiri" w:eastAsia="Amiri" w:cs="Amiri"/>
          <w:color w:val="111111"/>
          <w:sz w:val="28"/>
          <w:sz w:val="28"/>
          <w:szCs w:val="28"/>
          <w:rtl w:val="true"/>
          <w:lang w:bidi="ar-SA"/>
        </w:rPr>
        <w:t>أي علمها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يازدهم به معنى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يَقْضِي بِالْحَقِّ</w:t>
      </w:r>
      <w:r>
        <w:rPr>
          <w:rFonts w:eastAsia="Amiri" w:cs="Amiri" w:ascii="Amiri" w:hAnsi="Amiri"/>
          <w:color w:val="111111"/>
          <w:sz w:val="28"/>
          <w:szCs w:val="28"/>
          <w:rtl w:val="true"/>
          <w:lang w:bidi="ar-SA"/>
        </w:rPr>
        <w:t>»</w:t>
      </w:r>
      <w:r>
        <w:rPr>
          <w:rStyle w:val="FootnoteAnchor"/>
          <w:rtl w:val="true"/>
        </w:rPr>
        <w:footnoteReference w:id="1055"/>
      </w:r>
      <w:r>
        <w:rPr>
          <w:rFonts w:ascii="Amiri" w:hAnsi="Amiri" w:eastAsia="Amiri" w:cs="Amiri"/>
          <w:color w:val="111111"/>
          <w:sz w:val="28"/>
          <w:sz w:val="28"/>
          <w:szCs w:val="28"/>
          <w:rtl w:val="true"/>
          <w:lang w:bidi="ar-SA"/>
        </w:rPr>
        <w:t>أي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دوازدهم به معنى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قَضَيْنٰا عَلَيْهِ اَلْمَوْتَ</w:t>
      </w:r>
      <w:r>
        <w:rPr>
          <w:rFonts w:eastAsia="Amiri" w:cs="Amiri" w:ascii="Amiri" w:hAnsi="Amiri"/>
          <w:color w:val="111111"/>
          <w:sz w:val="28"/>
          <w:szCs w:val="28"/>
          <w:rtl w:val="true"/>
          <w:lang w:bidi="ar-SA"/>
        </w:rPr>
        <w:t>»</w:t>
      </w:r>
      <w:r>
        <w:rPr>
          <w:rStyle w:val="FootnoteAnchor"/>
          <w:rtl w:val="true"/>
        </w:rPr>
        <w:footnoteReference w:id="1056"/>
      </w:r>
      <w:r>
        <w:rPr>
          <w:rFonts w:ascii="Amiri" w:hAnsi="Amiri" w:eastAsia="Amiri" w:cs="Amiri"/>
          <w:color w:val="111111"/>
          <w:sz w:val="28"/>
          <w:sz w:val="28"/>
          <w:szCs w:val="28"/>
          <w:rtl w:val="true"/>
          <w:lang w:bidi="ar-SA"/>
        </w:rPr>
        <w:t>أي قدَّرنا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 نمودن،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قِطَّنٰا</w:t>
      </w:r>
      <w:r>
        <w:rPr>
          <w:rFonts w:eastAsia="Amiri" w:cs="Amiri" w:ascii="Amiri" w:hAnsi="Amiri"/>
          <w:color w:val="111111"/>
          <w:sz w:val="28"/>
          <w:szCs w:val="28"/>
          <w:rtl w:val="true"/>
          <w:lang w:bidi="ar-SA"/>
        </w:rPr>
        <w:t>».</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 يقْفو قِفوا أي اتَّبعْ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قَفَّيْنٰا عَلىٰ آثٰارِهِمْ</w:t>
      </w:r>
      <w:r>
        <w:rPr>
          <w:rFonts w:eastAsia="Amiri" w:cs="Amiri" w:ascii="Amiri" w:hAnsi="Amiri"/>
          <w:color w:val="111111"/>
          <w:sz w:val="28"/>
          <w:szCs w:val="28"/>
          <w:rtl w:val="true"/>
          <w:lang w:bidi="ar-SA"/>
        </w:rPr>
        <w:t>»</w:t>
      </w:r>
      <w:r>
        <w:rPr>
          <w:rStyle w:val="FootnoteAnchor"/>
          <w:rtl w:val="true"/>
        </w:rPr>
        <w:footnoteReference w:id="1058"/>
      </w:r>
      <w:r>
        <w:rPr>
          <w:rFonts w:ascii="Amiri" w:hAnsi="Amiri" w:eastAsia="Amiri" w:cs="Amiri"/>
          <w:color w:val="111111"/>
          <w:sz w:val="28"/>
          <w:sz w:val="28"/>
          <w:szCs w:val="28"/>
          <w:rtl w:val="true"/>
          <w:lang w:bidi="ar-SA"/>
        </w:rPr>
        <w:t>أي اتَّبعنا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ازاين قبيل است قافيۀ شعر؛ زيرا تابع آورده بعضى به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قفوت، يعنى در عقب آمدم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امساك و كف از امرى نمودن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البغض و الشرك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اَلْقٰالِينَ</w:t>
      </w:r>
      <w:r>
        <w:rPr>
          <w:rFonts w:eastAsia="Amiri" w:cs="Amiri" w:ascii="Amiri" w:hAnsi="Amiri"/>
          <w:color w:val="111111"/>
          <w:sz w:val="28"/>
          <w:szCs w:val="28"/>
          <w:rtl w:val="true"/>
          <w:lang w:bidi="ar-SA"/>
        </w:rPr>
        <w:t>»</w:t>
      </w:r>
      <w:r>
        <w:rPr>
          <w:rStyle w:val="FootnoteAnchor"/>
          <w:rtl w:val="true"/>
        </w:rPr>
        <w:footnoteReference w:id="1059"/>
      </w:r>
      <w:r>
        <w:rPr>
          <w:rFonts w:ascii="Amiri" w:hAnsi="Amiri" w:eastAsia="Amiri" w:cs="Amiri"/>
          <w:color w:val="111111"/>
          <w:sz w:val="28"/>
          <w:sz w:val="28"/>
          <w:szCs w:val="28"/>
          <w:rtl w:val="true"/>
          <w:lang w:bidi="ar-SA"/>
        </w:rPr>
        <w:t>أي من المبغضين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ذليل و خوار نمودن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شهر تا سه شب هلال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قمر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گرز و بوك، و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مَقٰامِعُ مِنْ حَدِيدٍ</w:t>
      </w:r>
      <w:r>
        <w:rPr>
          <w:rFonts w:eastAsia="IRNazanin" w:cs="IRNazanin"/>
          <w:color w:val="111111"/>
          <w:sz w:val="28"/>
          <w:szCs w:val="28"/>
          <w:rtl w:val="true"/>
          <w:lang w:bidi="fa-IR"/>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طاعت و به معنى دعا؛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قٰانِتاً لِلّٰهِ</w:t>
      </w:r>
      <w:r>
        <w:rPr>
          <w:rFonts w:eastAsia="Amiri" w:cs="Amiri" w:ascii="Amiri" w:hAnsi="Amiri"/>
          <w:color w:val="111111"/>
          <w:sz w:val="28"/>
          <w:szCs w:val="28"/>
          <w:rtl w:val="true"/>
          <w:lang w:bidi="ar-SA"/>
        </w:rPr>
        <w:t>»</w:t>
      </w:r>
      <w:r>
        <w:rPr>
          <w:rStyle w:val="FootnoteAnchor"/>
          <w:rtl w:val="true"/>
        </w:rPr>
        <w:footnoteReference w:id="1061"/>
      </w:r>
      <w:r>
        <w:rPr>
          <w:rFonts w:ascii="Amiri" w:hAnsi="Amiri" w:eastAsia="Amiri" w:cs="Amiri"/>
          <w:color w:val="111111"/>
          <w:sz w:val="28"/>
          <w:sz w:val="28"/>
          <w:szCs w:val="28"/>
          <w:rtl w:val="true"/>
          <w:lang w:bidi="ar-SA"/>
        </w:rPr>
        <w:t>بمعنى الأول،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قنت شهراً</w:t>
      </w:r>
      <w:r>
        <w:rPr>
          <w:rStyle w:val="FootnoteAnchor"/>
          <w:rtl w:val="true"/>
        </w:rPr>
        <w:footnoteReference w:id="1062"/>
      </w:r>
      <w:r>
        <w:rPr>
          <w:rFonts w:ascii="Amiri" w:hAnsi="Amiri" w:eastAsia="Amiri" w:cs="Amiri"/>
          <w:color w:val="111111"/>
          <w:sz w:val="28"/>
          <w:sz w:val="28"/>
          <w:szCs w:val="28"/>
          <w:rtl w:val="true"/>
          <w:lang w:bidi="ar-SA"/>
        </w:rPr>
        <w:t>بمعنى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قنوت به معنى صلاة هم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قنوت به معنى امساك و سكوت هم آمده است؛ زيد بن ارقم</w:t>
      </w:r>
      <w:r>
        <w:rPr>
          <w:rStyle w:val="FootnoteAnchor"/>
          <w:rtl w:val="true"/>
        </w:rPr>
        <w:footnoteReference w:id="1063"/>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نماز سخن مى گفتيم تا اين كه نازل شد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لِلّٰهِ قٰانِتِينَ</w:t>
      </w:r>
      <w:r>
        <w:rPr>
          <w:rFonts w:eastAsia="IRNazanin" w:cs="IRNazanin"/>
          <w:color w:val="111111"/>
          <w:sz w:val="28"/>
          <w:szCs w:val="28"/>
          <w:rtl w:val="true"/>
          <w:lang w:bidi="fa-IR"/>
        </w:rPr>
        <w:t>»</w:t>
      </w:r>
      <w:r>
        <w:rPr>
          <w:rStyle w:val="FootnoteAnchor"/>
          <w:rtl w:val="true"/>
        </w:rPr>
        <w:footnoteReference w:id="1064"/>
      </w:r>
      <w:r>
        <w:rPr>
          <w:rFonts w:ascii="IRNazanin" w:hAnsi="IRNazanin" w:eastAsia="IRNazanin"/>
          <w:color w:val="111111"/>
          <w:sz w:val="28"/>
          <w:sz w:val="28"/>
          <w:szCs w:val="28"/>
          <w:rtl w:val="true"/>
          <w:lang w:bidi="fa-IR"/>
        </w:rPr>
        <w:t>پس ترك سخن نموديم در نماز</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يأس و نا اميد شدن،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يَقْنَطُ</w:t>
      </w:r>
      <w:r>
        <w:rPr>
          <w:rFonts w:eastAsia="Amiri" w:cs="Amiri" w:ascii="Amiri" w:hAnsi="Amiri"/>
          <w:color w:val="111111"/>
          <w:sz w:val="28"/>
          <w:szCs w:val="28"/>
          <w:rtl w:val="true"/>
          <w:lang w:bidi="ar-SA"/>
        </w:rPr>
        <w:t>»</w:t>
      </w:r>
      <w:r>
        <w:rPr>
          <w:rStyle w:val="FootnoteAnchor"/>
          <w:rtl w:val="true"/>
        </w:rPr>
        <w:footnoteReference w:id="1065"/>
      </w:r>
      <w:r>
        <w:rPr>
          <w:rFonts w:ascii="Amiri" w:hAnsi="Amiri" w:eastAsia="Amiri" w:cs="Amiri"/>
          <w:color w:val="111111"/>
          <w:sz w:val="28"/>
          <w:sz w:val="28"/>
          <w:szCs w:val="28"/>
          <w:rtl w:val="true"/>
          <w:lang w:bidi="ar-SA"/>
        </w:rPr>
        <w:t>أي ييأس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نون يقنط حركات ثلاثه است</w:t>
      </w:r>
      <w:r>
        <w:rPr>
          <w:rFonts w:eastAsia="Amiri" w:cs="Amiri" w:ascii="Amiri" w:hAnsi="Amiri"/>
          <w:color w:val="111111"/>
          <w:sz w:val="28"/>
          <w:szCs w:val="28"/>
          <w:rtl w:val="true"/>
          <w:lang w:bidi="ar-SA"/>
        </w:rPr>
        <w:t xml:space="preserve">. </w:t>
      </w:r>
      <w:bookmarkStart w:id="165" w:name="pg16291_193297"/>
    </w:p>
    <w:p>
      <w:pPr>
        <w:pStyle w:val="BookText"/>
        <w:rPr/>
      </w:pPr>
      <w:bookmarkEnd w:id="165"/>
      <w:r>
        <w:rPr>
          <w:rFonts w:ascii="IRNazanin" w:hAnsi="IRNazanin" w:eastAsia="IRNazanin"/>
          <w:color w:val="111111"/>
          <w:sz w:val="28"/>
          <w:sz w:val="28"/>
          <w:szCs w:val="28"/>
          <w:rtl w:val="true"/>
          <w:lang w:bidi="fa-IR"/>
        </w:rPr>
        <w:t>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خود در معاش خود تجاوز ننمودن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مال، و ذخيره نمودن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هُوَ أَغْنىٰ وَ أَقْنىٰ</w:t>
      </w:r>
      <w:r>
        <w:rPr>
          <w:rFonts w:eastAsia="Amiri" w:cs="Amiri" w:ascii="Amiri" w:hAnsi="Amiri"/>
          <w:color w:val="111111"/>
          <w:sz w:val="28"/>
          <w:szCs w:val="28"/>
          <w:rtl w:val="true"/>
          <w:lang w:bidi="ar-SA"/>
        </w:rPr>
        <w:t>»</w:t>
      </w:r>
      <w:r>
        <w:rPr>
          <w:rStyle w:val="FootnoteAnchor"/>
          <w:rtl w:val="true"/>
        </w:rPr>
        <w:footnoteReference w:id="1066"/>
      </w:r>
      <w:r>
        <w:rPr>
          <w:rFonts w:ascii="Amiri" w:hAnsi="Amiri" w:eastAsia="Amiri" w:cs="Amiri"/>
          <w:color w:val="111111"/>
          <w:sz w:val="28"/>
          <w:sz w:val="28"/>
          <w:szCs w:val="28"/>
          <w:rtl w:val="true"/>
          <w:lang w:bidi="ar-SA"/>
        </w:rPr>
        <w:t>أي جعل لهم قنية أى أصل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أقنى أي أرضى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خوشۀ خرما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خوشه هاى خرما، جمع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به او ناس و دواب را حبس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در حكم غير در امرى كه او مى 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مبغض بودن، دشمنى نمودن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اَلْقٰالِينَ</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ميم به معنى اقامه نمودن، و به فتح ميم مجلس و موضعى كه در او اقامت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را قيامت گويند زيرا مردم مى ايستند در قبور خود 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به او غذا كنند</w:t>
      </w:r>
      <w:r>
        <w:rPr>
          <w:rFonts w:eastAsia="IRNazanin" w:cs="IRNazanin"/>
          <w:color w:val="111111"/>
          <w:sz w:val="28"/>
          <w:szCs w:val="28"/>
          <w:rtl w:val="true"/>
          <w:lang w:bidi="fa-IR"/>
        </w:rPr>
        <w:t>.</w:t>
      </w:r>
    </w:p>
    <w:p>
      <w:pPr>
        <w:pStyle w:val="Heading4"/>
        <w:numPr>
          <w:ilvl w:val="3"/>
          <w:numId w:val="1"/>
        </w:numPr>
        <w:rPr/>
      </w:pPr>
      <w:bookmarkStart w:id="166" w:name="__RefHeading___Toc5224219_1280447820"/>
      <w:bookmarkStart w:id="167" w:name="_Toc59"/>
      <w:bookmarkEnd w:id="166"/>
      <w:r>
        <w:rPr>
          <w:rtl w:val="true"/>
        </w:rPr>
        <w:t>باب ما أوّله الكاف</w:t>
      </w:r>
      <w:bookmarkEnd w:id="167"/>
    </w:p>
    <w:p>
      <w:pPr>
        <w:pStyle w:val="BookText"/>
        <w:rPr/>
      </w:pPr>
      <w:r>
        <w:rPr>
          <w:rFonts w:ascii="Amiri" w:hAnsi="Amiri" w:eastAsia="Amiri" w:cs="Amiri"/>
          <w:color w:val="111111"/>
          <w:sz w:val="28"/>
          <w:sz w:val="28"/>
          <w:szCs w:val="28"/>
          <w:rtl w:val="true"/>
          <w:lang w:bidi="ar-SA"/>
        </w:rPr>
        <w:t>كأد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مشقت افتادن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كأده أي شاقّه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تكأَّدني</w:t>
      </w:r>
      <w:r>
        <w:rPr>
          <w:rStyle w:val="FootnoteAnchor"/>
          <w:rtl w:val="true"/>
        </w:rPr>
        <w:footnoteReference w:id="1068"/>
      </w:r>
      <w:r>
        <w:rPr>
          <w:rFonts w:ascii="IRNazanin" w:hAnsi="IRNazanin" w:eastAsia="IRNazanin"/>
          <w:color w:val="111111"/>
          <w:sz w:val="28"/>
          <w:sz w:val="28"/>
          <w:szCs w:val="28"/>
          <w:rtl w:val="true"/>
          <w:lang w:bidi="fa-IR"/>
        </w:rPr>
        <w:t>در دعاى نزول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غيظ نمودن،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كُبِتُوا</w:t>
      </w:r>
      <w:r>
        <w:rPr>
          <w:rFonts w:eastAsia="Amiri" w:cs="Amiri" w:ascii="Amiri" w:hAnsi="Amiri"/>
          <w:color w:val="111111"/>
          <w:sz w:val="28"/>
          <w:szCs w:val="28"/>
          <w:rtl w:val="true"/>
          <w:lang w:bidi="ar-SA"/>
        </w:rPr>
        <w:t>»</w:t>
      </w:r>
      <w:r>
        <w:rPr>
          <w:rStyle w:val="FootnoteAnchor"/>
          <w:rtl w:val="true"/>
        </w:rPr>
        <w:footnoteReference w:id="1069"/>
      </w:r>
      <w:r>
        <w:rPr>
          <w:rFonts w:ascii="Amiri" w:hAnsi="Amiri" w:eastAsia="Amiri" w:cs="Amiri"/>
          <w:color w:val="111111"/>
          <w:sz w:val="28"/>
          <w:sz w:val="28"/>
          <w:szCs w:val="28"/>
          <w:rtl w:val="true"/>
          <w:lang w:bidi="ar-SA"/>
        </w:rPr>
        <w:t>يعنى به غيظ آوردند ايشان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دعاى صحيفه در استعاذه از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اكبِته بِدُءوبنا</w:t>
      </w:r>
      <w:r>
        <w:rPr>
          <w:rStyle w:val="FootnoteAnchor"/>
          <w:rtl w:val="true"/>
        </w:rPr>
        <w:footnoteReference w:id="1070"/>
      </w:r>
      <w:r>
        <w:rPr>
          <w:rFonts w:ascii="Amiri" w:hAnsi="Amiri" w:eastAsia="Amiri" w:cs="Amiri"/>
          <w:color w:val="111111"/>
          <w:sz w:val="28"/>
          <w:sz w:val="28"/>
          <w:szCs w:val="28"/>
          <w:rtl w:val="true"/>
          <w:lang w:bidi="ar-SA"/>
        </w:rPr>
        <w:t>به همين معنى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معنى ذلت هم آمده است و به معنى حزن هم آمده است، مكبوت يعنى محزون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كبّه اللّٰه</w:t>
      </w:r>
      <w:r>
        <w:rPr>
          <w:rStyle w:val="FootnoteAnchor"/>
          <w:rtl w:val="true"/>
        </w:rPr>
        <w:footnoteReference w:id="1071"/>
      </w:r>
      <w:r>
        <w:rPr>
          <w:rFonts w:ascii="Amiri" w:hAnsi="Amiri" w:eastAsia="Amiri" w:cs="Amiri"/>
          <w:color w:val="111111"/>
          <w:sz w:val="28"/>
          <w:sz w:val="28"/>
          <w:szCs w:val="28"/>
          <w:rtl w:val="true"/>
          <w:lang w:bidi="ar-SA"/>
        </w:rPr>
        <w:t>أي أذلّه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كبّه لوجهه يعنى به روى در افتاد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و اندوه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كبرياء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سلطنت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در عمل نمودن مى خواهد عمل دنيا باشيد يا آخرت،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w:t>
      </w:r>
    </w:p>
    <w:p>
      <w:pPr>
        <w:pStyle w:val="BookText"/>
        <w:rPr/>
      </w:pPr>
      <w:r>
        <w:rPr>
          <w:rFonts w:ascii="Amiri" w:hAnsi="Amiri" w:eastAsia="Amiri" w:cs="Amiri"/>
          <w:color w:val="111111"/>
          <w:sz w:val="28"/>
          <w:sz w:val="28"/>
          <w:szCs w:val="28"/>
          <w:rtl w:val="true"/>
          <w:lang w:bidi="ar-SA"/>
        </w:rPr>
        <w:t>كٰادِحٌ إِلىٰ رَبِّكَ كَدْحاً</w:t>
      </w:r>
      <w:r>
        <w:rPr>
          <w:rFonts w:eastAsia="Amiri" w:cs="Amiri" w:ascii="Amiri" w:hAnsi="Amiri"/>
          <w:color w:val="111111"/>
          <w:sz w:val="28"/>
          <w:szCs w:val="28"/>
          <w:rtl w:val="true"/>
          <w:lang w:bidi="ar-SA"/>
        </w:rPr>
        <w:t>»</w:t>
      </w:r>
      <w:r>
        <w:rPr>
          <w:rStyle w:val="FootnoteAnchor"/>
          <w:rtl w:val="true"/>
        </w:rPr>
        <w:footnoteReference w:id="1072"/>
      </w:r>
      <w:r>
        <w:rPr>
          <w:rFonts w:ascii="Amiri" w:hAnsi="Amiri" w:eastAsia="Amiri" w:cs="Amiri"/>
          <w:color w:val="111111"/>
          <w:sz w:val="28"/>
          <w:sz w:val="28"/>
          <w:szCs w:val="28"/>
          <w:rtl w:val="true"/>
          <w:lang w:bidi="ar-SA"/>
        </w:rPr>
        <w:t>أي عامل عملاً و ساعٍ سعياً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كربني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شقّ علَيَّ يعنى مشقت انداخت 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همّ و غمّ؛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كُرِثتُ‌</w:t>
      </w:r>
      <w:r>
        <w:rPr>
          <w:rStyle w:val="FootnoteAnchor"/>
          <w:rtl w:val="true"/>
        </w:rPr>
        <w:footnoteReference w:id="1073"/>
      </w:r>
      <w:r>
        <w:rPr>
          <w:rFonts w:ascii="Amiri" w:hAnsi="Amiri" w:eastAsia="Amiri" w:cs="Amiri"/>
          <w:color w:val="111111"/>
          <w:sz w:val="28"/>
          <w:sz w:val="28"/>
          <w:szCs w:val="28"/>
          <w:rtl w:val="true"/>
          <w:lang w:bidi="ar-SA"/>
        </w:rPr>
        <w:t>أي أثقلتني الغموم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مبشِّر به خير،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لَقُرْآنٌ كَرِيمٌ</w:t>
      </w:r>
      <w:r>
        <w:rPr>
          <w:rFonts w:eastAsia="Amiri" w:cs="Amiri" w:ascii="Amiri" w:hAnsi="Amiri"/>
          <w:color w:val="111111"/>
          <w:sz w:val="28"/>
          <w:szCs w:val="28"/>
          <w:rtl w:val="true"/>
          <w:lang w:bidi="ar-SA"/>
        </w:rPr>
        <w:t>»</w:t>
      </w:r>
      <w:r>
        <w:rPr>
          <w:rStyle w:val="FootnoteAnchor"/>
          <w:rtl w:val="true"/>
        </w:rPr>
        <w:footnoteReference w:id="1074"/>
      </w:r>
      <w:r>
        <w:rPr>
          <w:rFonts w:ascii="Amiri" w:hAnsi="Amiri" w:eastAsia="Amiri" w:cs="Amiri"/>
          <w:color w:val="111111"/>
          <w:sz w:val="28"/>
          <w:sz w:val="28"/>
          <w:szCs w:val="28"/>
          <w:rtl w:val="true"/>
          <w:lang w:bidi="ar-SA"/>
        </w:rPr>
        <w:t>أي كثير الخير، و به معنى تفضّل و زيادتى،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كَرَّمْنٰا بَنِي آدَمَ</w:t>
      </w:r>
      <w:r>
        <w:rPr>
          <w:rFonts w:eastAsia="Amiri" w:cs="Amiri" w:ascii="Amiri" w:hAnsi="Amiri"/>
          <w:color w:val="111111"/>
          <w:sz w:val="28"/>
          <w:szCs w:val="28"/>
          <w:rtl w:val="true"/>
          <w:lang w:bidi="ar-SA"/>
        </w:rPr>
        <w:t>»</w:t>
      </w:r>
      <w:r>
        <w:rPr>
          <w:rStyle w:val="FootnoteAnchor"/>
          <w:rtl w:val="true"/>
        </w:rPr>
        <w:footnoteReference w:id="10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به معنى بزرگ و آقا، و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مَرُّوا بِاللَّغْوِ مَرُّوا كِرٰاماً</w:t>
      </w:r>
      <w:r>
        <w:rPr>
          <w:rFonts w:eastAsia="IRNazanin" w:cs="IRNazanin"/>
          <w:color w:val="111111"/>
          <w:sz w:val="28"/>
          <w:szCs w:val="28"/>
          <w:rtl w:val="true"/>
          <w:lang w:bidi="fa-IR"/>
        </w:rPr>
        <w:t>»</w:t>
      </w:r>
      <w:r>
        <w:rPr>
          <w:rStyle w:val="FootnoteAnchor"/>
          <w:rtl w:val="true"/>
        </w:rPr>
        <w:footnoteReference w:id="1076"/>
      </w:r>
      <w:r>
        <w:rPr>
          <w:rFonts w:ascii="IRNazanin" w:hAnsi="IRNazanin" w:eastAsia="IRNazanin"/>
          <w:color w:val="111111"/>
          <w:sz w:val="28"/>
          <w:sz w:val="28"/>
          <w:szCs w:val="28"/>
          <w:rtl w:val="true"/>
          <w:lang w:bidi="fa-IR"/>
        </w:rPr>
        <w:t>يعنى اعراض نموده اند از او، بزرگ مى دانستند از اين كه نفس هاى خود را داخل در او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يَرَوْا كِسْفاً</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شىء بلند را كَعْب گويند؛ كل شيء علا و ارتفع فهو كعب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و كفو و كفؤ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مشقت كشيدن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كلفت انداختن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حرسه و حفظه</w:t>
      </w:r>
      <w:r>
        <w:rPr>
          <w:rStyle w:val="FootnoteAnchor"/>
          <w:rtl w:val="true"/>
        </w:rPr>
        <w:footnoteReference w:id="1078"/>
      </w:r>
      <w:r>
        <w:rPr>
          <w:rFonts w:ascii="IRNazanin" w:hAnsi="IRNazanin" w:eastAsia="IRNazanin"/>
          <w:color w:val="111111"/>
          <w:sz w:val="28"/>
          <w:sz w:val="28"/>
          <w:szCs w:val="28"/>
          <w:rtl w:val="true"/>
          <w:lang w:bidi="fa-IR"/>
        </w:rPr>
        <w:t>و رعاه و حاطه</w:t>
      </w:r>
      <w:r>
        <w:rPr>
          <w:rStyle w:val="FootnoteAnchor"/>
          <w:rtl w:val="true"/>
        </w:rPr>
        <w:footnoteReference w:id="10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كَلاء بالمد و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اذهبْ في كلاءة اللّٰه</w:t>
      </w:r>
      <w:r>
        <w:rPr>
          <w:rStyle w:val="FootnoteAnchor"/>
          <w:rtl w:val="true"/>
        </w:rPr>
        <w:footnoteReference w:id="1080"/>
      </w:r>
      <w:r>
        <w:rPr>
          <w:rFonts w:ascii="Amiri" w:hAnsi="Amiri" w:eastAsia="Amiri" w:cs="Amiri"/>
          <w:color w:val="111111"/>
          <w:sz w:val="28"/>
          <w:sz w:val="28"/>
          <w:szCs w:val="28"/>
          <w:rtl w:val="true"/>
          <w:lang w:bidi="ar-SA"/>
        </w:rPr>
        <w:t>يعنى در حفظ و امان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مكلوء در دعاى شدت امور</w:t>
      </w:r>
      <w:r>
        <w:rPr>
          <w:rStyle w:val="FootnoteAnchor"/>
          <w:rtl w:val="true"/>
        </w:rPr>
        <w:footnoteReference w:id="1081"/>
      </w:r>
      <w:r>
        <w:rPr>
          <w:rFonts w:ascii="Amiri" w:hAnsi="Amiri" w:eastAsia="Amiri" w:cs="Amiri"/>
          <w:color w:val="111111"/>
          <w:sz w:val="28"/>
          <w:sz w:val="28"/>
          <w:szCs w:val="28"/>
          <w:rtl w:val="true"/>
          <w:lang w:bidi="ar-SA"/>
        </w:rPr>
        <w:t>به همين معنى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كفران نعمت كننده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و صون و اعانت نمودن، و اما كنَف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جانب و حرز و پناه</w:t>
      </w:r>
      <w:r>
        <w:rPr>
          <w:rFonts w:eastAsia="IRNazanin" w:cs="IRNazanin"/>
          <w:color w:val="111111"/>
          <w:sz w:val="28"/>
          <w:szCs w:val="28"/>
          <w:rtl w:val="true"/>
          <w:lang w:bidi="fa-IR"/>
        </w:rPr>
        <w:t xml:space="preserve">. </w:t>
      </w:r>
      <w:bookmarkStart w:id="168" w:name="pg16291_193299"/>
    </w:p>
    <w:p>
      <w:pPr>
        <w:pStyle w:val="BookText"/>
        <w:rPr/>
      </w:pPr>
      <w:bookmarkEnd w:id="168"/>
      <w:r>
        <w:rPr>
          <w:rFonts w:ascii="Amiri" w:hAnsi="Amiri" w:eastAsia="Amiri" w:cs="Amiri"/>
          <w:color w:val="111111"/>
          <w:sz w:val="28"/>
          <w:sz w:val="28"/>
          <w:szCs w:val="28"/>
          <w:rtl w:val="true"/>
          <w:lang w:bidi="ar-SA"/>
        </w:rPr>
        <w:t>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دشمنى نمودن و حيله نمودن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نمودن بر وجه حيلت، و منه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لَأَكِيدَنَّ أَصْنٰامَكُمْ</w:t>
      </w:r>
      <w:r>
        <w:rPr>
          <w:rFonts w:eastAsia="Amiri" w:cs="Amiri" w:ascii="Amiri" w:hAnsi="Amiri"/>
          <w:color w:val="111111"/>
          <w:sz w:val="28"/>
          <w:szCs w:val="28"/>
          <w:rtl w:val="true"/>
          <w:lang w:bidi="ar-SA"/>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 w:name="__RefHeading___Toc5224221_1280447820"/>
      <w:bookmarkStart w:id="170" w:name="_Toc60"/>
      <w:bookmarkEnd w:id="169"/>
      <w:r>
        <w:rPr>
          <w:rtl w:val="true"/>
        </w:rPr>
        <w:t>باب ما أوّله اللام</w:t>
      </w:r>
      <w:bookmarkEnd w:id="170"/>
    </w:p>
    <w:p>
      <w:pPr>
        <w:pStyle w:val="BookText"/>
        <w:rPr/>
      </w:pP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لبّ لباباً و ألبّ إلباباً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از جهت او چهار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به معنى ايستادن، لبّ بالمكان ألبّ به أي أقام به،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تثنيه آوردند زيرا ايشان اراده نمودند اجابت بعد از اجابت را و اقامت بعد از اقامت را چنانچه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حنانيك أي رحمة بعد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دويم به معنى روبه رو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 تلبّ 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تواجهها</w:t>
      </w:r>
      <w:r>
        <w:rPr>
          <w:rStyle w:val="FootnoteAnchor"/>
          <w:rtl w:val="true"/>
        </w:rPr>
        <w:footnoteReference w:id="1083"/>
      </w:r>
      <w:r>
        <w:rPr>
          <w:rFonts w:ascii="Amiri" w:hAnsi="Amiri" w:eastAsia="Amiri" w:cs="Amiri"/>
          <w:color w:val="111111"/>
          <w:sz w:val="28"/>
          <w:sz w:val="28"/>
          <w:szCs w:val="28"/>
          <w:rtl w:val="true"/>
          <w:lang w:bidi="ar-SA"/>
        </w:rPr>
        <w:t>تثنيه آورند از جهت 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 به معنى محبت و دوستى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لبّة</w:t>
      </w:r>
      <w:r>
        <w:rPr>
          <w:rStyle w:val="FootnoteAnchor"/>
          <w:rtl w:val="true"/>
        </w:rPr>
        <w:footnoteReference w:id="1084"/>
      </w:r>
      <w:r>
        <w:rPr>
          <w:rFonts w:ascii="IRNazanin" w:hAnsi="IRNazanin" w:eastAsia="IRNazanin"/>
          <w:color w:val="111111"/>
          <w:sz w:val="28"/>
          <w:sz w:val="28"/>
          <w:szCs w:val="28"/>
          <w:rtl w:val="true"/>
          <w:lang w:bidi="fa-IR"/>
        </w:rPr>
        <w:t>وقتى كه ولد خود دوست داشته باشد، پس لبّيك يعنى دوست داشتن بعد از دوست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به معنى اخلاص،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حبوت لباباً أي خالصاً مخلصاً، لبَّيك يعنى إخلاصي لك بعد 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ثياب نمودن و كشيدن،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أخذت بتلابيب عمر مجذوبة إليها</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الحاح و تضرع نمودن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كه تجاوز از حق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جزت و 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ألحدت يعنى جدال و ممارات نمودم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يُلْحِدُونَ فِي أَسْمٰائِهِ</w:t>
      </w:r>
      <w:r>
        <w:rPr>
          <w:rFonts w:eastAsia="Amiri" w:cs="Amiri" w:ascii="Amiri" w:hAnsi="Amiri"/>
          <w:color w:val="111111"/>
          <w:sz w:val="28"/>
          <w:szCs w:val="28"/>
          <w:rtl w:val="true"/>
          <w:lang w:bidi="ar-SA"/>
        </w:rPr>
        <w:t>»</w:t>
      </w:r>
      <w:r>
        <w:rPr>
          <w:rStyle w:val="FootnoteAnchor"/>
          <w:rtl w:val="true"/>
        </w:rPr>
        <w:footnoteReference w:id="1086"/>
      </w:r>
      <w:r>
        <w:rPr>
          <w:rFonts w:ascii="Amiri" w:hAnsi="Amiri" w:eastAsia="Amiri" w:cs="Amiri"/>
          <w:color w:val="111111"/>
          <w:sz w:val="28"/>
          <w:sz w:val="28"/>
          <w:szCs w:val="28"/>
          <w:rtl w:val="true"/>
          <w:lang w:bidi="ar-SA"/>
        </w:rPr>
        <w:t>يعنى منحرف و ميل نمودند در صفات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إلحاد به معنى ظلم نيز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 و ألحّ أي ألزم و ألصق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چسبيدن و دست بر نداشتن، و به معنى محزون شدن هم آمده است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 الجمل إذا حزن</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طرف چشم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عنايت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w:t>
      </w:r>
    </w:p>
    <w:p>
      <w:pPr>
        <w:pStyle w:val="BookText"/>
        <w:rPr/>
      </w:pPr>
      <w:r>
        <w:rPr>
          <w:rFonts w:ascii="Amiri" w:hAnsi="Amiri" w:eastAsia="Amiri" w:cs="Amiri"/>
          <w:color w:val="111111"/>
          <w:sz w:val="28"/>
          <w:sz w:val="28"/>
          <w:szCs w:val="28"/>
          <w:rtl w:val="true"/>
          <w:lang w:bidi="ar-SA"/>
        </w:rPr>
        <w:t xml:space="preserve">كسر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لاحَظَ به معنى مراعات نمودن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ما بين عند و 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لدن اقرب است از عند،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عندك مال، و حالى كه مال غايب است از تو، نمى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لدنك مال، مگر مال يلى تو باشد، بلى در اتصال به مضمرات مثل هم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سوزاندن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لواعج يعنى سوزاننده</w:t>
      </w:r>
      <w:r>
        <w:rPr>
          <w:rStyle w:val="FootnoteAnchor"/>
          <w:rtl w:val="true"/>
        </w:rPr>
        <w:footnoteReference w:id="1088"/>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لاعِج أي محرقة للفؤاد</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باطل و فحش و هر چيزى كه جايز و سزاوار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نمودن با دهان و بلعيدن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و نازل نمودن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ملمّة عبارت است از امور صعب و مشكل كه نازل بر انسان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دعاى 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المفزع في الملمات به همين معنى است</w:t>
      </w:r>
      <w:r>
        <w:rPr>
          <w:rStyle w:val="FootnoteAnchor"/>
          <w:rtl w:val="true"/>
        </w:rPr>
        <w:footnoteReference w:id="10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بأهله أي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ملمّة نازله است از نوازل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اللامّة</w:t>
      </w:r>
      <w:r>
        <w:rPr>
          <w:rStyle w:val="FootnoteAnchor"/>
          <w:rtl w:val="true"/>
        </w:rPr>
        <w:footnoteReference w:id="1091"/>
      </w:r>
      <w:r>
        <w:rPr>
          <w:rFonts w:ascii="IRNazanin" w:hAnsi="IRNazanin" w:eastAsia="IRNazanin"/>
          <w:color w:val="111111"/>
          <w:sz w:val="28"/>
          <w:sz w:val="28"/>
          <w:szCs w:val="28"/>
          <w:rtl w:val="true"/>
          <w:lang w:bidi="fa-IR"/>
        </w:rPr>
        <w:t>آن چشمى را گويند كه به ديگرى تأثير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لمم به معنى ملامت هم آمده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يَجْتَنِبُونَ كَبٰائِرَ اَلْإِثْمِ وَ اَلْفَوٰاحِشَ إِلاَّ اَللَّمَمَ</w:t>
      </w:r>
      <w:r>
        <w:rPr>
          <w:rFonts w:eastAsia="Amiri" w:cs="Amiri" w:ascii="Amiri" w:hAnsi="Amiri"/>
          <w:color w:val="111111"/>
          <w:sz w:val="28"/>
          <w:szCs w:val="28"/>
          <w:rtl w:val="true"/>
          <w:lang w:bidi="ar-SA"/>
        </w:rPr>
        <w:t>»</w:t>
      </w:r>
      <w:r>
        <w:rPr>
          <w:rStyle w:val="FootnoteAnchor"/>
          <w:rtl w:val="true"/>
        </w:rPr>
        <w:footnoteReference w:id="1092"/>
      </w:r>
      <w:r>
        <w:rPr>
          <w:rFonts w:ascii="IRNazanin" w:hAnsi="IRNazanin" w:eastAsia="IRNazanin"/>
          <w:color w:val="111111"/>
          <w:sz w:val="28"/>
          <w:sz w:val="28"/>
          <w:szCs w:val="28"/>
          <w:rtl w:val="true"/>
          <w:lang w:bidi="fa-IR"/>
        </w:rPr>
        <w:t>به معنى گناهان صغير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كنز العرفان في فقه القرآن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كبيره آن است كه زايل نشود عقاب او مگر به توبه و هم چنين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كه خدا نهى فرموده است او كبيره است، اصحاب ما به اين نحو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 ابن جبير گويند</w:t>
      </w:r>
      <w:r>
        <w:rPr>
          <w:rFonts w:eastAsia="IRNazanin" w:cs="IRNazanin"/>
          <w:color w:val="111111"/>
          <w:sz w:val="28"/>
          <w:szCs w:val="28"/>
          <w:rtl w:val="true"/>
          <w:lang w:bidi="fa-IR"/>
        </w:rPr>
        <w:t>:</w:t>
      </w:r>
      <w:r>
        <w:rPr>
          <w:rStyle w:val="FootnoteAnchor"/>
          <w:rtl w:val="true"/>
        </w:rPr>
        <w:footnoteReference w:id="1093"/>
      </w:r>
      <w:r>
        <w:rPr>
          <w:rFonts w:ascii="IRNazanin" w:hAnsi="IRNazanin" w:eastAsia="IRNazanin"/>
          <w:color w:val="111111"/>
          <w:sz w:val="28"/>
          <w:sz w:val="28"/>
          <w:szCs w:val="28"/>
          <w:rtl w:val="true"/>
          <w:lang w:bidi="fa-IR"/>
        </w:rPr>
        <w:t>هرچه خدا وعدۀ عقاب در آخرت نمود يا حد در دنيا قرار داد او كبيره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مسنداً از عمر بن عبد الله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شدم بر صادق، پس قرائت نمودم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يَجْتَنِبُونَ كَبٰائِرَ اَلْإِثْمِ وَ اَلْفَوٰاحِشَ</w:t>
      </w:r>
      <w:r>
        <w:rPr>
          <w:rFonts w:eastAsia="IRNazanin" w:cs="IRNazanin"/>
          <w:color w:val="111111"/>
          <w:sz w:val="28"/>
          <w:szCs w:val="28"/>
          <w:rtl w:val="true"/>
          <w:lang w:bidi="fa-IR"/>
        </w:rPr>
        <w:t>»</w:t>
      </w:r>
      <w:r>
        <w:rPr>
          <w:rStyle w:val="FootnoteAnchor"/>
          <w:rtl w:val="true"/>
        </w:rPr>
        <w:footnoteReference w:id="1094"/>
      </w:r>
      <w:r>
        <w:rPr>
          <w:rFonts w:ascii="IRNazanin" w:hAnsi="IRNazanin" w:eastAsia="IRNazanin"/>
          <w:color w:val="111111"/>
          <w:sz w:val="28"/>
          <w:sz w:val="28"/>
          <w:szCs w:val="28"/>
          <w:rtl w:val="true"/>
          <w:lang w:bidi="fa-IR"/>
        </w:rPr>
        <w:t>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دارم كباير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اللّٰه بشناسم، پس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اكبر ايشان شرك است و مأيوس بودن از رحمت خدا، ايمن بودن از مكر خدا، عقوق والدين و قتل نفس محترمه، قذف زنان عفيفه، اكل مال يتيم، فرار از جهاد، اكل ربا، زنا، يمين غموس غلول، منع زكات، شهادت دروغ، كتمان شهادت، شرب خمر، ترك نماز، عهد نقض نمودن، قطع رحم نمودن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خبر</w:t>
      </w:r>
      <w:r>
        <w:rPr>
          <w:rFonts w:eastAsia="Amiri" w:cs="Amiri" w:ascii="Amiri" w:hAnsi="Amiri"/>
          <w:color w:val="111111"/>
          <w:sz w:val="28"/>
          <w:szCs w:val="28"/>
          <w:rtl w:val="true"/>
          <w:lang w:bidi="ar-SA"/>
        </w:rPr>
        <w:t>.</w:t>
      </w:r>
      <w:r>
        <w:rPr>
          <w:rStyle w:val="FootnoteAnchor"/>
          <w:rtl w:val="true"/>
        </w:rPr>
        <w:footnoteReference w:id="1095"/>
      </w:r>
      <w:r>
        <w:rPr>
          <w:rFonts w:ascii="IRNazanin" w:hAnsi="IRNazanin" w:eastAsia="IRNazanin"/>
          <w:color w:val="111111"/>
          <w:sz w:val="28"/>
          <w:sz w:val="28"/>
          <w:szCs w:val="28"/>
          <w:rtl w:val="true"/>
          <w:lang w:bidi="fa-IR"/>
        </w:rPr>
        <w:t>واحدى در تفسير خود مسنداً از پيغمبر صلى الله عليه و آله نقل نمايد كه كباير هفت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و قتل و ربا و اكل مال يتيم، قذف و عقوق و فرار از زحف، پس هر كه ملاقات كند خدا را و او برى باشد از اين امور، با من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است كه كباير تا به هفتصد رسيدن اقرب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كباير يازده است؛ چهار او در سر و هي الشرك باللّٰه و قذف المحصنات يمين فاجره و شهادت زور، سه در شكم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 و شرب خمر و اكل مال 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فرج است او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دست است او قتل نفس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پاى است او فرار نمودن از زحف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تمام بدن او عقوق والدين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اصحاب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ذنوب به تمام كبير است و صغر و كبر او بالاضافه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 كباير شرك است و اصغر صغاير حديث نفس است و ما بين ايشان وسايطى است كه هر دو امر به او صدق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بوسيدن بالنسبه به سوى زنا صغير است و بالنسبه به سوى نظر كبير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گوشتى كه در آخر دهان آويز است، در عرف عوام زبان كوچك گويند، جمع او لهوات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خلِّصني من لهوات البلوى</w:t>
      </w:r>
      <w:r>
        <w:rPr>
          <w:rStyle w:val="FootnoteAnchor"/>
          <w:rtl w:val="true"/>
        </w:rPr>
        <w:footnoteReference w:id="1096"/>
      </w:r>
      <w:r>
        <w:rPr>
          <w:rFonts w:ascii="Amiri" w:hAnsi="Amiri" w:eastAsia="Amiri" w:cs="Amiri"/>
          <w:color w:val="111111"/>
          <w:sz w:val="28"/>
          <w:sz w:val="28"/>
          <w:szCs w:val="28"/>
          <w:rtl w:val="true"/>
          <w:lang w:bidi="ar-SA"/>
        </w:rPr>
        <w:t>مَجاز است؛ زيرا بلوى از جهت او لهوات نيست حقيقتاً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بيرون كلب از تشنگى</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لهجة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تحريك و به سكون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يا طرف زبان را گويند، و عن الأزهري</w:t>
      </w:r>
      <w:r>
        <w:rPr>
          <w:rStyle w:val="FootnoteAnchor"/>
          <w:rtl w:val="true"/>
        </w:rPr>
        <w:footnoteReference w:id="1097"/>
      </w:r>
      <w:r>
        <w:rPr>
          <w:rFonts w:ascii="Amiri" w:hAnsi="Amiri" w:eastAsia="Amiri" w:cs="Amiri"/>
          <w:color w:val="111111"/>
          <w:sz w:val="28"/>
          <w:sz w:val="28"/>
          <w:szCs w:val="28"/>
          <w:rtl w:val="true"/>
          <w:lang w:bidi="ar-SA"/>
        </w:rPr>
        <w:t>فلان صحيح اللهجة أي اللغة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كسر 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الحزن و التحسر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مظلومى كه استغاثه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متحير و اندوه دارنده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شدن، و منه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يَتَسَلَّلُونَ مِنْكُمْ لِوٰاذاً</w:t>
      </w:r>
      <w:r>
        <w:rPr>
          <w:rFonts w:eastAsia="IRNazanin" w:cs="IRNazanin"/>
          <w:color w:val="111111"/>
          <w:sz w:val="28"/>
          <w:szCs w:val="28"/>
          <w:rtl w:val="true"/>
          <w:lang w:bidi="fa-IR"/>
        </w:rPr>
        <w:t>»</w:t>
      </w:r>
      <w:r>
        <w:rPr>
          <w:rStyle w:val="FootnoteAnchor"/>
          <w:rtl w:val="true"/>
        </w:rPr>
        <w:footnoteReference w:id="1098"/>
      </w:r>
      <w:r>
        <w:rPr>
          <w:rFonts w:ascii="Amiri" w:hAnsi="Amiri" w:eastAsia="Amiri" w:cs="Amiri"/>
          <w:color w:val="111111"/>
          <w:sz w:val="28"/>
          <w:sz w:val="28"/>
          <w:szCs w:val="28"/>
          <w:rtl w:val="true"/>
          <w:lang w:bidi="ar-SA"/>
        </w:rPr>
        <w:t>أي يستتر بعضهم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تلوذ به الهلاك</w:t>
      </w:r>
      <w:r>
        <w:rPr>
          <w:rStyle w:val="FootnoteAnchor"/>
          <w:rtl w:val="true"/>
        </w:rPr>
        <w:footnoteReference w:id="1099"/>
      </w:r>
      <w:r>
        <w:rPr>
          <w:rFonts w:ascii="Amiri" w:hAnsi="Amiri" w:eastAsia="Amiri" w:cs="Amiri"/>
          <w:color w:val="111111"/>
          <w:sz w:val="28"/>
          <w:sz w:val="28"/>
          <w:szCs w:val="28"/>
          <w:rtl w:val="true"/>
          <w:lang w:bidi="ar-SA"/>
        </w:rPr>
        <w:t>أي يستتر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لاذ به أي استغاث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ألوذ به يعنى أستغيث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سياهى شب، مقابل ضوء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شب خاصى است، اختلاف شده است در آن شب؛ اظهر و اصح آن است كه او در عشر آخر از شب هاى ماه مبارك رمضان است، پس از آن گفته شده است آن شب بيست ويكم است، بعضى گفته اند شب بيست وسيم است كه او ليلة الجهنى است، اسم او عبد الله بن انيس انصارى است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من دور است از مدينه پس امر فرماى مرا كه در شبى كه داخل مدينه شوم، پس پيغمبر امر نمود در شب بيست وسيم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 عمر بن خطاب اصحاب پيغمبر را از شب قدر پس زياد تكلم در او نمودند، ابن عباس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ديدم من خداى را كه ذكر سبع در قرآن زياد نمود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اَلسَّمٰاوٰاتُ اَلسَّبْعُ وَ اَلْأَرْضُ</w:t>
      </w:r>
      <w:r>
        <w:rPr>
          <w:rFonts w:eastAsia="Amiri" w:cs="Amiri" w:ascii="Amiri" w:hAnsi="Amiri"/>
          <w:color w:val="111111"/>
          <w:sz w:val="28"/>
          <w:szCs w:val="28"/>
          <w:rtl w:val="true"/>
          <w:lang w:bidi="ar-SA"/>
        </w:rPr>
        <w:t>»</w:t>
      </w:r>
      <w:r>
        <w:rPr>
          <w:rStyle w:val="FootnoteAnchor"/>
          <w:rtl w:val="true"/>
        </w:rPr>
        <w:footnoteReference w:id="1100"/>
      </w:r>
      <w:r>
        <w:rPr>
          <w:rFonts w:ascii="IRNazanin" w:hAnsi="IRNazanin" w:eastAsia="IRNazanin"/>
          <w:color w:val="111111"/>
          <w:sz w:val="28"/>
          <w:sz w:val="28"/>
          <w:szCs w:val="28"/>
          <w:rtl w:val="true"/>
          <w:lang w:bidi="fa-IR"/>
        </w:rPr>
        <w:t>و خلق نمود انسان را از هفت چيز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اَلْإِنْسٰانَ مِنْ سُلاٰلَةٍ مِنْ 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 آخَرَ</w:t>
      </w:r>
      <w:r>
        <w:rPr>
          <w:rFonts w:eastAsia="IRNazanin" w:cs="IRNazanin"/>
          <w:color w:val="111111"/>
          <w:sz w:val="28"/>
          <w:szCs w:val="28"/>
          <w:rtl w:val="true"/>
          <w:lang w:bidi="fa-IR"/>
        </w:rPr>
        <w:t>»</w:t>
      </w:r>
      <w:r>
        <w:rPr>
          <w:rStyle w:val="FootnoteAnchor"/>
          <w:rtl w:val="true"/>
        </w:rPr>
        <w:footnoteReference w:id="1101"/>
      </w:r>
      <w:r>
        <w:rPr>
          <w:rFonts w:ascii="IRNazanin" w:hAnsi="IRNazanin" w:eastAsia="IRNazanin"/>
          <w:color w:val="111111"/>
          <w:sz w:val="28"/>
          <w:sz w:val="28"/>
          <w:szCs w:val="28"/>
          <w:rtl w:val="true"/>
          <w:lang w:bidi="fa-IR"/>
        </w:rPr>
        <w:t xml:space="preserve">، و رزق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روز قرار داد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آيت، پس مرا اعتقاد آن است كه آن شب بيست وسيم باشد از جهت هفت باقى مانده، 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نمود شما را اين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عمر به او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من و تو موافق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صادق عليه السلام منقول است كه او شب بيست ويكم يا سيم است، و همچنين ياد شده است شب بيست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حضرت صادق يكى از آن دو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هر دو نداشته باشم؟ فرمود</w:t>
      </w:r>
      <w:r>
        <w:rPr>
          <w:rFonts w:eastAsia="IRNazanin" w:cs="IRNazanin"/>
          <w:color w:val="111111"/>
          <w:sz w:val="28"/>
          <w:szCs w:val="28"/>
          <w:rtl w:val="true"/>
          <w:lang w:bidi="fa-IR"/>
        </w:rPr>
        <w:t xml:space="preserve">: </w:t>
      </w:r>
      <w:bookmarkStart w:id="171" w:name="pg16291_193303"/>
    </w:p>
    <w:p>
      <w:pPr>
        <w:pStyle w:val="BookText"/>
        <w:rPr/>
      </w:pPr>
      <w:bookmarkEnd w:id="171"/>
      <w:r>
        <w:rPr>
          <w:rFonts w:ascii="Amiri" w:hAnsi="Amiri" w:eastAsia="Amiri" w:cs="Amiri"/>
          <w:color w:val="111111"/>
          <w:sz w:val="28"/>
          <w:sz w:val="28"/>
          <w:szCs w:val="28"/>
          <w:rtl w:val="true"/>
          <w:lang w:bidi="ar-SA"/>
        </w:rPr>
        <w:t>هر كدام آسان است از جهت تو طلب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أُبىّ بن كعب و عائشه شب بيست و هفتم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نموده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ليلة القدر را ليلة القدر نامند زيرا خدا مقدر نموده است آنچه كه در آن سنه واقع شود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كثرت شرف و قدر، مثل رجل ذوقدر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در آن شب نازل شده است كتاب ذوقدر، بر يد ملك ذوقدر، به سوى پيغمبر ذوقدر، به خاطر امّت ذى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قدر گويند مأخوذ است از قدر به معنى ضيق؛ چون كه در آن شب زمين ضيق شود از ملائكه</w:t>
      </w:r>
      <w:r>
        <w:rPr>
          <w:rFonts w:eastAsia="IRNazanin" w:cs="IRNazanin"/>
          <w:color w:val="111111"/>
          <w:sz w:val="28"/>
          <w:szCs w:val="28"/>
          <w:rtl w:val="true"/>
          <w:lang w:bidi="fa-IR"/>
        </w:rPr>
        <w:t>.</w:t>
      </w:r>
    </w:p>
    <w:p>
      <w:pPr>
        <w:pStyle w:val="Heading4"/>
        <w:numPr>
          <w:ilvl w:val="3"/>
          <w:numId w:val="1"/>
        </w:numPr>
        <w:rPr/>
      </w:pPr>
      <w:bookmarkStart w:id="172" w:name="__RefHeading___Toc5224223_1280447820"/>
      <w:bookmarkStart w:id="173" w:name="_Toc61"/>
      <w:bookmarkEnd w:id="172"/>
      <w:r>
        <w:rPr>
          <w:rtl w:val="true"/>
        </w:rPr>
        <w:t>باب ما أوّله الميم</w:t>
      </w:r>
      <w:bookmarkEnd w:id="173"/>
    </w:p>
    <w:p>
      <w:pPr>
        <w:pStyle w:val="BookText"/>
        <w:rPr/>
      </w:pPr>
      <w:r>
        <w:rPr>
          <w:rFonts w:ascii="IRNazanin" w:hAnsi="IRNazanin" w:eastAsia="IRNazanin"/>
          <w:color w:val="111111"/>
          <w:sz w:val="28"/>
          <w:sz w:val="28"/>
          <w:szCs w:val="28"/>
          <w:rtl w:val="true"/>
          <w:lang w:bidi="fa-IR"/>
        </w:rPr>
        <w:t>مؤن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يحتاج كسى بر خود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صلب و بلند و مرتفع را گويند، جمع او 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امام در صحيفه در دعاى تحميد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ركبنا متون زجره</w:t>
      </w:r>
      <w:r>
        <w:rPr>
          <w:rStyle w:val="FootnoteAnchor"/>
          <w:rtl w:val="true"/>
        </w:rPr>
        <w:footnoteReference w:id="1102"/>
      </w:r>
      <w:r>
        <w:rPr>
          <w:rFonts w:ascii="IRNazanin" w:hAnsi="IRNazanin" w:eastAsia="IRNazanin"/>
          <w:color w:val="111111"/>
          <w:sz w:val="28"/>
          <w:sz w:val="28"/>
          <w:szCs w:val="28"/>
          <w:rtl w:val="true"/>
          <w:lang w:bidi="fa-IR"/>
        </w:rPr>
        <w:t>معناى او آن است كه مرتكب شديم ما گناهان و معصيت هاى آشكار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در كلام او استعاره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عبارت است از چيزى كه انسان از او انتفاع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اَلْحَيٰاةِ اَلدُّنْيٰا</w:t>
      </w:r>
      <w:r>
        <w:rPr>
          <w:rFonts w:eastAsia="IRNazanin" w:cs="IRNazanin"/>
          <w:color w:val="111111"/>
          <w:sz w:val="28"/>
          <w:szCs w:val="28"/>
          <w:rtl w:val="true"/>
          <w:lang w:bidi="fa-IR"/>
        </w:rPr>
        <w:t>»</w:t>
      </w:r>
      <w:r>
        <w:rPr>
          <w:rStyle w:val="FootnoteAnchor"/>
          <w:rtl w:val="true"/>
        </w:rPr>
        <w:footnoteReference w:id="1103"/>
      </w:r>
      <w:r>
        <w:rPr>
          <w:rFonts w:ascii="Amiri" w:hAnsi="Amiri" w:eastAsia="Amiri" w:cs="Amiri"/>
          <w:color w:val="111111"/>
          <w:sz w:val="28"/>
          <w:sz w:val="28"/>
          <w:szCs w:val="28"/>
          <w:rtl w:val="true"/>
          <w:lang w:bidi="ar-SA"/>
        </w:rPr>
        <w:t>منفعتها، متعني اللّٰه بك أي نفعني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w:t>
      </w:r>
      <w:r>
        <w:rPr>
          <w:rStyle w:val="FootnoteAnchor"/>
          <w:rtl w:val="true"/>
        </w:rPr>
        <w:footnoteReference w:id="1104"/>
      </w:r>
      <w:r>
        <w:rPr>
          <w:rFonts w:ascii="Amiri" w:hAnsi="Amiri" w:eastAsia="Amiri" w:cs="Amiri"/>
          <w:color w:val="111111"/>
          <w:sz w:val="28"/>
          <w:sz w:val="28"/>
          <w:szCs w:val="28"/>
          <w:rtl w:val="true"/>
          <w:lang w:bidi="ar-SA"/>
        </w:rPr>
        <w:t>أي انتفعتم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 به معنى عمر هم آمده است، ازاين قبيل است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يُمَتِّعْكُمْ مَتٰاعاً حَسَناً</w:t>
      </w:r>
      <w:r>
        <w:rPr>
          <w:rFonts w:eastAsia="Amiri" w:cs="Amiri" w:ascii="Amiri" w:hAnsi="Amiri"/>
          <w:color w:val="111111"/>
          <w:sz w:val="28"/>
          <w:szCs w:val="28"/>
          <w:rtl w:val="true"/>
          <w:lang w:bidi="ar-SA"/>
        </w:rPr>
        <w:t>»</w:t>
      </w:r>
      <w:r>
        <w:rPr>
          <w:rStyle w:val="FootnoteAnchor"/>
          <w:rtl w:val="true"/>
        </w:rPr>
        <w:footnoteReference w:id="1105"/>
      </w:r>
      <w:r>
        <w:rPr>
          <w:rFonts w:ascii="Amiri" w:hAnsi="Amiri" w:eastAsia="Amiri" w:cs="Amiri"/>
          <w:color w:val="111111"/>
          <w:sz w:val="28"/>
          <w:sz w:val="28"/>
          <w:szCs w:val="28"/>
          <w:rtl w:val="true"/>
          <w:lang w:bidi="ar-SA"/>
        </w:rPr>
        <w:t>أي يعمركم، و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أمتع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طالت 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 النهار أي طال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مجلت يداها أي ثخن جلدها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 جلد دست يا پا و نحو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ثخين و ضخيم به عبارت اخرى آبله برآوردن دست يا پا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و قطع شدن باران و خشك شدن گياه، و جمع او محول كقعد و 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صحيفه از جهت اهل ثغور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افرعها بالمحول</w:t>
      </w:r>
      <w:r>
        <w:rPr>
          <w:rStyle w:val="FootnoteAnchor"/>
          <w:rtl w:val="true"/>
        </w:rPr>
        <w:footnoteReference w:id="1106"/>
      </w:r>
      <w:r>
        <w:rPr>
          <w:rFonts w:ascii="IRNazanin" w:hAnsi="IRNazanin" w:eastAsia="IRNazanin"/>
          <w:color w:val="111111"/>
          <w:sz w:val="28"/>
          <w:sz w:val="28"/>
          <w:szCs w:val="28"/>
          <w:rtl w:val="true"/>
          <w:lang w:bidi="fa-IR"/>
        </w:rPr>
        <w:t>به اين معنا است يعنى جداى نماى تو اراضى ايشان را به نيامدن باران و خشكى گياه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پاى سفيد شده، محجَّلين جمع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فتح 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گويند كه بيرون رفته باشد از طاعت و عارى باشد از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درختى كه 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شود گويند مرداء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گويند كه موى روى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ز جو بودن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مُزجاة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اندك و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و درد كه از مصيبت يا جرح حاصل شود،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مضّني الجرح و أمضّني أي أوجعني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در غير اوان او را مطر گويند و در اوان خود غيث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بين مَطَرنا و أمطرنا آن است كه با الف در عذاب استعمال شود 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أَمْطَرْنٰا عَلَيْهٰا حِجٰارَةً</w:t>
      </w:r>
      <w:r>
        <w:rPr>
          <w:rFonts w:eastAsia="IRNazanin" w:cs="IRNazanin"/>
          <w:color w:val="111111"/>
          <w:sz w:val="28"/>
          <w:szCs w:val="28"/>
          <w:rtl w:val="true"/>
          <w:lang w:bidi="fa-IR"/>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معدِن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كسر 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است از عدن البلد، يعنى متوطن شدن او در بلد و اقامت در آن بلد و لازم بودن در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 الإبل بمكان أي لزمه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عَدْنٍ</w:t>
      </w:r>
      <w:r>
        <w:rPr>
          <w:rFonts w:eastAsia="Amiri" w:cs="Amiri" w:ascii="Amiri" w:hAnsi="Amiri"/>
          <w:color w:val="111111"/>
          <w:sz w:val="28"/>
          <w:szCs w:val="28"/>
          <w:rtl w:val="true"/>
          <w:lang w:bidi="ar-SA"/>
        </w:rPr>
        <w:t>»</w:t>
      </w:r>
      <w:r>
        <w:rPr>
          <w:rStyle w:val="FootnoteAnchor"/>
          <w:rtl w:val="true"/>
        </w:rPr>
        <w:footnoteReference w:id="1108"/>
      </w:r>
      <w:r>
        <w:rPr>
          <w:rFonts w:ascii="IRNazanin" w:hAnsi="IRNazanin" w:eastAsia="IRNazanin"/>
          <w:color w:val="111111"/>
          <w:sz w:val="28"/>
          <w:sz w:val="28"/>
          <w:szCs w:val="28"/>
          <w:rtl w:val="true"/>
          <w:lang w:bidi="fa-IR"/>
        </w:rPr>
        <w:t>أي جنات 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را معدن گويند لأنّ الناس يقيمون فيه صيفاً و شتاءً زيرا مردم هميشه در او اقامت نمايند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ماعون در جاهليت هر عطيت و منفعت را گويند و در اسلام زكات و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Style w:val="FootnoteAnchor"/>
          <w:rtl w:val="true"/>
        </w:rPr>
        <w:footnoteReference w:id="1109"/>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ماعون چيزى است كه انتفاع برد مسلم از برادرش مثل عاريت و اعانت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از عرب شنيدم ماعون آب است، و أنشد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يمجّ صبيرُه الماعونَ 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w:t>
      </w:r>
      <w:r>
        <w:rPr>
          <w:rFonts w:eastAsia="Amiri" w:cs="Amiri" w:ascii="Amiri" w:hAnsi="Amiri"/>
          <w:color w:val="111111"/>
          <w:sz w:val="28"/>
          <w:szCs w:val="28"/>
          <w:rtl w:val="true"/>
          <w:lang w:bidi="ar-SA"/>
        </w:rPr>
        <w:t>.</w:t>
      </w:r>
      <w:r>
        <w:rPr>
          <w:rStyle w:val="FootnoteAnchor"/>
          <w:rtl w:val="true"/>
        </w:rPr>
        <w:footnoteReference w:id="1110"/>
      </w:r>
      <w:r>
        <w:rPr>
          <w:rFonts w:ascii="IRNazanin" w:hAnsi="IRNazanin" w:eastAsia="IRNazanin"/>
          <w:color w:val="111111"/>
          <w:sz w:val="28"/>
          <w:sz w:val="28"/>
          <w:szCs w:val="28"/>
          <w:rtl w:val="true"/>
          <w:lang w:bidi="fa-IR"/>
        </w:rPr>
        <w:t>عزيزى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ماعون چيزى است كه قيمت او كم و منفعت او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او معن است از معن الوادي إذا جرت مياه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و ابن عباس و ابن جبير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است از ما يحتاج از قبيل دلو و فَأس و قِدر آب و نمك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آن است كه ماعون عبارت است از متاع بيت</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 الدين يعنى تمام ما جاء به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است از حلال 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تاريكى شب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دوستى نمودن و دوستى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و قوّت و ضبط و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ملكة و ملكوت از ملك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به شب و روز ملوان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اُهْجُرْنِي مَلِيًّا</w:t>
      </w:r>
      <w:r>
        <w:rPr>
          <w:rFonts w:eastAsia="IRNazanin" w:cs="IRNazanin"/>
          <w:color w:val="111111"/>
          <w:sz w:val="28"/>
          <w:szCs w:val="28"/>
          <w:rtl w:val="true"/>
          <w:lang w:bidi="fa-IR"/>
        </w:rPr>
        <w:t>»</w:t>
      </w:r>
      <w:r>
        <w:rPr>
          <w:rStyle w:val="FootnoteAnchor"/>
          <w:rtl w:val="true"/>
        </w:rPr>
        <w:footnoteReference w:id="1112"/>
      </w:r>
      <w:r>
        <w:rPr>
          <w:rFonts w:ascii="Amiri" w:hAnsi="Amiri" w:eastAsia="Amiri" w:cs="Amiri"/>
          <w:color w:val="111111"/>
          <w:sz w:val="28"/>
          <w:sz w:val="28"/>
          <w:szCs w:val="28"/>
          <w:rtl w:val="true"/>
          <w:lang w:bidi="ar-SA"/>
        </w:rPr>
        <w:t>أي مدةً و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أَمْلَيْتُ</w:t>
      </w:r>
      <w:r>
        <w:rPr>
          <w:rFonts w:eastAsia="Amiri" w:cs="Amiri" w:ascii="Amiri" w:hAnsi="Amiri"/>
          <w:color w:val="111111"/>
          <w:sz w:val="28"/>
          <w:szCs w:val="28"/>
          <w:rtl w:val="true"/>
          <w:lang w:bidi="ar-SA"/>
        </w:rPr>
        <w:t>»</w:t>
      </w:r>
      <w:r>
        <w:rPr>
          <w:rStyle w:val="FootnoteAnchor"/>
          <w:rtl w:val="true"/>
        </w:rPr>
        <w:footnoteReference w:id="1113"/>
      </w:r>
      <w:r>
        <w:rPr>
          <w:rFonts w:ascii="Amiri" w:hAnsi="Amiri" w:eastAsia="Amiri" w:cs="Amiri"/>
          <w:color w:val="111111"/>
          <w:sz w:val="28"/>
          <w:sz w:val="28"/>
          <w:szCs w:val="28"/>
          <w:rtl w:val="true"/>
          <w:lang w:bidi="ar-SA"/>
        </w:rPr>
        <w:t>أي أمهلت و أخّرت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مدتى از زمان، در ميم او حركات ثلاثه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ماهن مَهَنة، به فتح ميم مثل خدم و خادم و خدمة و به معناى او هم هست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اِمتهاننا أي يخدمنا در دعاى استعاذه از شيطان به همين معنا است</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إماطة يعنى دور شدن و نمودن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 عنّا أي نحِّ عنّا</w:t>
      </w:r>
      <w:r>
        <w:rPr>
          <w:rStyle w:val="FootnoteAnchor"/>
          <w:rtl w:val="true"/>
        </w:rPr>
        <w:footnoteReference w:id="1115"/>
      </w:r>
      <w:r>
        <w:rPr>
          <w:rFonts w:ascii="Amiri" w:hAnsi="Amiri" w:eastAsia="Amiri" w:cs="Amiri"/>
          <w:color w:val="111111"/>
          <w:sz w:val="28"/>
          <w:sz w:val="28"/>
          <w:szCs w:val="28"/>
          <w:rtl w:val="true"/>
          <w:lang w:bidi="ar-SA"/>
        </w:rPr>
        <w:t>، الإماطة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و دور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مال گويند از جهت عدم دوام و ثبات او</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و 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كفعمى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 أدنى الغضب، موجدة بعد او، سخط فوق اوست</w:t>
      </w:r>
      <w:r>
        <w:rPr>
          <w:rFonts w:eastAsia="Amiri" w:cs="Amiri" w:ascii="Amiri" w:hAnsi="Amiri"/>
          <w:color w:val="111111"/>
          <w:sz w:val="28"/>
          <w:szCs w:val="28"/>
          <w:rtl w:val="true"/>
          <w:lang w:bidi="ar-SA"/>
        </w:rPr>
        <w:t xml:space="preserve">. </w:t>
      </w:r>
      <w:bookmarkStart w:id="174" w:name="pg16291_193306"/>
    </w:p>
    <w:p>
      <w:pPr>
        <w:pStyle w:val="Heading4"/>
        <w:numPr>
          <w:ilvl w:val="3"/>
          <w:numId w:val="1"/>
        </w:numPr>
        <w:rPr/>
      </w:pPr>
      <w:bookmarkStart w:id="175" w:name="__RefHeading___Toc5224225_1280447820"/>
      <w:bookmarkStart w:id="176" w:name="_Toc62"/>
      <w:bookmarkEnd w:id="174"/>
      <w:bookmarkEnd w:id="175"/>
      <w:r>
        <w:rPr>
          <w:rtl w:val="true"/>
        </w:rPr>
        <w:t>باب ما أوّله النون</w:t>
      </w:r>
      <w:bookmarkEnd w:id="176"/>
    </w:p>
    <w:p>
      <w:pPr>
        <w:pStyle w:val="BookText"/>
        <w:rPr/>
      </w:pPr>
      <w:r>
        <w:rPr>
          <w:rFonts w:ascii="Amiri" w:hAnsi="Amiri" w:eastAsia="Amiri" w:cs="Amiri"/>
          <w:color w:val="111111"/>
          <w:sz w:val="28"/>
          <w:sz w:val="28"/>
          <w:szCs w:val="28"/>
          <w:rtl w:val="true"/>
          <w:lang w:bidi="ar-SA"/>
        </w:rPr>
        <w:t>نأي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شدن</w:t>
      </w:r>
      <w:r>
        <w:rPr>
          <w:rFonts w:eastAsia="Amiri" w:cs="Amiri" w:ascii="Amiri" w:hAnsi="Amiri"/>
          <w:color w:val="111111"/>
          <w:sz w:val="28"/>
          <w:szCs w:val="28"/>
          <w:rtl w:val="true"/>
          <w:lang w:bidi="ar-SA"/>
        </w:rPr>
        <w:t>.</w:t>
      </w:r>
      <w:r>
        <w:rPr>
          <w:rStyle w:val="FootnoteAnchor"/>
          <w:rtl w:val="true"/>
        </w:rPr>
        <w:footnoteReference w:id="1116"/>
      </w:r>
      <w:r>
        <w:rPr>
          <w:rFonts w:ascii="IRNazanin" w:hAnsi="IRNazanin" w:eastAsia="IRNazanin"/>
          <w:color w:val="111111"/>
          <w:sz w:val="28"/>
          <w:sz w:val="28"/>
          <w:szCs w:val="28"/>
          <w:rtl w:val="true"/>
          <w:lang w:bidi="fa-IR"/>
        </w:rPr>
        <w:t>، شَسَعَ و نأىٰ و شطر و غرب و نزح و قصي و سحق همۀ اين كلمات به يك معنى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نأي قليل البعد است، بُعد اكثر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شدن، نائى دور شونده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يَنْأَوْنَ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يبعدون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انداختن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نبذت الشيء أي رميت</w:t>
      </w:r>
      <w:r>
        <w:rPr>
          <w:rFonts w:eastAsia="Amiri" w:cs="Amiri" w:ascii="Amiri" w:hAnsi="Amiri"/>
          <w:color w:val="111111"/>
          <w:sz w:val="28"/>
          <w:szCs w:val="28"/>
          <w:rtl w:val="true"/>
          <w:lang w:bidi="ar-SA"/>
        </w:rPr>
        <w:t>.</w:t>
      </w:r>
      <w:r>
        <w:rPr>
          <w:rStyle w:val="FootnoteAnchor"/>
          <w:rtl w:val="true"/>
        </w:rPr>
        <w:footnoteReference w:id="1117"/>
      </w:r>
      <w:r>
        <w:rPr>
          <w:rFonts w:ascii="IRNazanin" w:hAnsi="IRNazanin" w:eastAsia="IRNazanin"/>
          <w:color w:val="111111"/>
          <w:sz w:val="28"/>
          <w:sz w:val="28"/>
          <w:szCs w:val="28"/>
          <w:rtl w:val="true"/>
          <w:lang w:bidi="fa-IR"/>
        </w:rPr>
        <w:t>نبذ خاتمه</w:t>
      </w:r>
      <w:r>
        <w:rPr>
          <w:rStyle w:val="FootnoteAnchor"/>
          <w:rtl w:val="true"/>
        </w:rPr>
        <w:footnoteReference w:id="1118"/>
      </w:r>
      <w:r>
        <w:rPr>
          <w:rFonts w:ascii="Amiri" w:hAnsi="Amiri" w:eastAsia="Amiri" w:cs="Amiri"/>
          <w:color w:val="111111"/>
          <w:sz w:val="28"/>
          <w:sz w:val="28"/>
          <w:szCs w:val="28"/>
          <w:rtl w:val="true"/>
          <w:lang w:bidi="ar-SA"/>
        </w:rPr>
        <w:t>أي 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معنى قلّت و اندك هم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نباوة در لغت رفعت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بلند از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ما بين نبيّ و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همزه به معنى خبردهنده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لَتَعْلَمُنَّ نَبَأَهُ</w:t>
      </w:r>
      <w:r>
        <w:rPr>
          <w:rFonts w:eastAsia="IRNazanin" w:cs="IRNazanin"/>
          <w:color w:val="111111"/>
          <w:sz w:val="28"/>
          <w:szCs w:val="28"/>
          <w:rtl w:val="true"/>
          <w:lang w:bidi="fa-IR"/>
        </w:rPr>
        <w:t>»</w:t>
      </w:r>
      <w:r>
        <w:rPr>
          <w:rStyle w:val="FootnoteAnchor"/>
          <w:rtl w:val="true"/>
        </w:rPr>
        <w:footnoteReference w:id="1119"/>
      </w:r>
      <w:r>
        <w:rPr>
          <w:rFonts w:ascii="Amiri" w:hAnsi="Amiri" w:eastAsia="Amiri" w:cs="Amiri"/>
          <w:color w:val="111111"/>
          <w:sz w:val="28"/>
          <w:sz w:val="28"/>
          <w:szCs w:val="28"/>
          <w:rtl w:val="true"/>
          <w:lang w:bidi="ar-SA"/>
        </w:rPr>
        <w:t xml:space="preserve">أي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بدون همزه از علوّ و رفعت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نُجعة به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علف در محل او نمودن و طلبت معروف نمودن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انتجعت فلاناً أي طلب معروفه</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خوبى نمودن، نُجعة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ضم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علف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نجوىٰ و مناجاة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خفيه و پنهان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خَلَصُوا نَجِيًّا</w:t>
      </w:r>
      <w:r>
        <w:rPr>
          <w:rFonts w:eastAsia="IRNazanin" w:cs="IRNazanin"/>
          <w:color w:val="111111"/>
          <w:sz w:val="28"/>
          <w:szCs w:val="28"/>
          <w:rtl w:val="true"/>
          <w:lang w:bidi="fa-IR"/>
        </w:rPr>
        <w:t>»</w:t>
      </w:r>
      <w:r>
        <w:rPr>
          <w:rStyle w:val="FootnoteAnchor"/>
          <w:rtl w:val="true"/>
        </w:rPr>
        <w:footnoteReference w:id="1121"/>
      </w:r>
      <w:r>
        <w:rPr>
          <w:rFonts w:ascii="Amiri" w:hAnsi="Amiri" w:eastAsia="Amiri" w:cs="Amiri"/>
          <w:color w:val="111111"/>
          <w:sz w:val="28"/>
          <w:sz w:val="28"/>
          <w:szCs w:val="28"/>
          <w:rtl w:val="true"/>
          <w:lang w:bidi="ar-SA"/>
        </w:rPr>
        <w:t>أي مناجياً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قَرَّبْنٰاهُ نَجِيًّا</w:t>
      </w:r>
      <w:r>
        <w:rPr>
          <w:rFonts w:eastAsia="Amiri" w:cs="Amiri" w:ascii="Amiri" w:hAnsi="Amiri"/>
          <w:color w:val="111111"/>
          <w:sz w:val="28"/>
          <w:szCs w:val="28"/>
          <w:rtl w:val="true"/>
          <w:lang w:bidi="ar-SA"/>
        </w:rPr>
        <w:t>»</w:t>
      </w:r>
      <w:r>
        <w:rPr>
          <w:rStyle w:val="FootnoteAnchor"/>
          <w:rtl w:val="true"/>
        </w:rPr>
        <w:footnoteReference w:id="1122"/>
      </w:r>
      <w:r>
        <w:rPr>
          <w:rFonts w:ascii="Amiri" w:hAnsi="Amiri" w:eastAsia="Amiri" w:cs="Amiri"/>
          <w:color w:val="111111"/>
          <w:sz w:val="28"/>
          <w:sz w:val="28"/>
          <w:szCs w:val="28"/>
          <w:rtl w:val="true"/>
          <w:lang w:bidi="ar-SA"/>
        </w:rPr>
        <w:t>أي مناجياً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 در واحد و جمع هر دو استعمال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 نمودن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كسر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العطية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اَلنِّسٰاءَ صَدُقٰاتِهِنَّ نِحْلَةً</w:t>
      </w:r>
      <w:r>
        <w:rPr>
          <w:rFonts w:eastAsia="Amiri" w:cs="Amiri" w:ascii="Amiri" w:hAnsi="Amiri"/>
          <w:color w:val="111111"/>
          <w:sz w:val="28"/>
          <w:szCs w:val="28"/>
          <w:rtl w:val="true"/>
          <w:lang w:bidi="ar-SA"/>
        </w:rPr>
        <w:t>»</w:t>
      </w:r>
      <w:r>
        <w:rPr>
          <w:rStyle w:val="FootnoteAnchor"/>
          <w:rtl w:val="true"/>
        </w:rPr>
        <w:footnoteReference w:id="1123"/>
      </w:r>
      <w:r>
        <w:rPr>
          <w:rFonts w:ascii="Amiri" w:hAnsi="Amiri" w:eastAsia="Amiri" w:cs="Amiri"/>
          <w:color w:val="111111"/>
          <w:sz w:val="28"/>
          <w:sz w:val="28"/>
          <w:szCs w:val="28"/>
          <w:rtl w:val="true"/>
          <w:lang w:bidi="ar-SA"/>
        </w:rPr>
        <w:t>أي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نَحَلَه أي أعطاه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و امر نيكوى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ما بين مندوب و مستحب آن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مندوب از همۀ مردم خواسته است و بر خود نبى هم مستحب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مستحب بر </w:t>
      </w:r>
    </w:p>
    <w:p>
      <w:pPr>
        <w:pStyle w:val="BookText"/>
        <w:rPr/>
      </w:pPr>
      <w:r>
        <w:rPr>
          <w:rFonts w:ascii="IRNazanin" w:hAnsi="IRNazanin" w:eastAsia="IRNazanin"/>
          <w:color w:val="111111"/>
          <w:sz w:val="28"/>
          <w:sz w:val="28"/>
          <w:szCs w:val="28"/>
          <w:rtl w:val="true"/>
          <w:lang w:bidi="fa-IR"/>
        </w:rPr>
        <w:t>او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وسعت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ندحتُ الشيء ندحاً أي سعة</w:t>
      </w:r>
      <w:r>
        <w:rPr>
          <w:rFonts w:eastAsia="Amiri" w:cs="Amiri" w:ascii="Amiri" w:hAnsi="Amiri"/>
          <w:color w:val="111111"/>
          <w:sz w:val="28"/>
          <w:szCs w:val="28"/>
          <w:rtl w:val="true"/>
          <w:lang w:bidi="ar-SA"/>
        </w:rPr>
        <w:t>.</w:t>
      </w:r>
      <w:r>
        <w:rPr>
          <w:rStyle w:val="FootnoteAnchor"/>
          <w:rtl w:val="true"/>
        </w:rPr>
        <w:footnoteReference w:id="1124"/>
      </w:r>
      <w:r>
        <w:rPr>
          <w:rFonts w:ascii="Amiri" w:hAnsi="Amiri" w:eastAsia="Amiri" w:cs="Amiri"/>
          <w:color w:val="111111"/>
          <w:sz w:val="28"/>
          <w:sz w:val="28"/>
          <w:szCs w:val="28"/>
          <w:rtl w:val="true"/>
          <w:lang w:bidi="ar-SA"/>
        </w:rPr>
        <w:t>إنّك لفي نداحة و مندوحة عن كذا أي في سعة</w:t>
      </w:r>
      <w:r>
        <w:rPr>
          <w:rFonts w:eastAsia="Amiri" w:cs="Amiri" w:ascii="Amiri" w:hAnsi="Amiri"/>
          <w:color w:val="111111"/>
          <w:sz w:val="28"/>
          <w:szCs w:val="28"/>
          <w:rtl w:val="true"/>
          <w:lang w:bidi="ar-SA"/>
        </w:rPr>
        <w:t>.</w:t>
      </w:r>
      <w:r>
        <w:rPr>
          <w:rStyle w:val="FootnoteAnchor"/>
          <w:rtl w:val="true"/>
        </w:rPr>
        <w:footnoteReference w:id="1125"/>
      </w:r>
      <w:r>
        <w:rPr>
          <w:rFonts w:ascii="Amiri" w:hAnsi="Amiri" w:eastAsia="Amiri" w:cs="Amiri"/>
          <w:color w:val="111111"/>
          <w:sz w:val="28"/>
          <w:sz w:val="28"/>
          <w:szCs w:val="28"/>
          <w:rtl w:val="true"/>
          <w:lang w:bidi="ar-SA"/>
        </w:rPr>
        <w:t>در حديث</w:t>
      </w:r>
      <w:r>
        <w:rPr>
          <w:rStyle w:val="FootnoteAnchor"/>
          <w:rtl w:val="true"/>
        </w:rPr>
        <w:footnoteReference w:id="1126"/>
      </w:r>
      <w:r>
        <w:rPr>
          <w:rFonts w:ascii="Amiri" w:hAnsi="Amiri" w:eastAsia="Amiri" w:cs="Amiri"/>
          <w:color w:val="111111"/>
          <w:sz w:val="28"/>
          <w:sz w:val="28"/>
          <w:szCs w:val="28"/>
          <w:rtl w:val="true"/>
          <w:lang w:bidi="ar-SA"/>
        </w:rPr>
        <w:t>عمر بن حصير وارد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المعاريض لمندوحة عن الكذب أي فسحة و سعة</w:t>
      </w:r>
      <w:r>
        <w:rPr>
          <w:rFonts w:eastAsia="Amiri" w:cs="Amiri" w:ascii="Amiri" w:hAnsi="Amiri"/>
          <w:color w:val="111111"/>
          <w:sz w:val="28"/>
          <w:szCs w:val="28"/>
          <w:rtl w:val="true"/>
          <w:lang w:bidi="ar-SA"/>
        </w:rPr>
        <w:t>.</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دادن به صدمه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قلع و كندن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فراموشى و به معنى ترك نمودن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آيۀ شريفه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w:t>
      </w:r>
      <w:r>
        <w:rPr>
          <w:rStyle w:val="FootnoteAnchor"/>
          <w:rtl w:val="true"/>
        </w:rPr>
        <w:footnoteReference w:id="1128"/>
      </w:r>
      <w:r>
        <w:rPr>
          <w:rFonts w:ascii="Amiri" w:hAnsi="Amiri" w:eastAsia="Amiri" w:cs="Amiri"/>
          <w:color w:val="111111"/>
          <w:sz w:val="28"/>
          <w:sz w:val="28"/>
          <w:szCs w:val="28"/>
          <w:rtl w:val="true"/>
          <w:lang w:bidi="ar-SA"/>
        </w:rPr>
        <w:t>أي تركوا و تركتهم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انداختن، 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اَلنَّسِيءُ زِيٰادَةٌ فِي اَلْكُفْرِ</w:t>
      </w:r>
      <w:r>
        <w:rPr>
          <w:rFonts w:eastAsia="Amiri" w:cs="Amiri" w:ascii="Amiri" w:hAnsi="Amiri"/>
          <w:color w:val="111111"/>
          <w:sz w:val="28"/>
          <w:szCs w:val="28"/>
          <w:rtl w:val="true"/>
          <w:lang w:bidi="ar-SA"/>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كامرانى نمودن و خوشحالى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 و گاهى به معنى علامتى كه نصب شده است استعمال و به معنى نصب كه رفع يد هم باشد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نصوح يعنى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توبۀ نصوح يا به اين معنى است يا به معنى بالغة في النصح، مأخوذ از نصح به معنى خياطت نمودن، گويا معصيت پاره نمودِ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رفو نمايد؛ يا به معنى خلوص، ينصح الشيء إذا خلص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نظام خياطت است كه لؤلؤ را در آن 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يك روش و نسق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اقامت و ارتفاع و بلند نمودن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خوبى است كه مى رسد بر غير بر جهت احسان؛ اين نعمت يا ظاهره است يا 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باطنه را آلاء گويند، نعمت ظاهره را نعماء گويند؛ چنين گفته است شيخ فخر الدين در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خوبى را گويند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أنعم اللّٰهُ عليك</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أي أفضلَ و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كه چرا كند او را نيز گويند، لكن بسيارى اوقات نعم و أنعام اطلاق بر شتر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مردن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آورنده به خبر موت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تَناعى بنو فلان يعنى همديگر را خبر بد و موت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جوهر انسانى است كه او را مسمّىٰ مى كنند به نفس ناطقه، و قوّۀ مدركۀ او يكى است، لذات متعدده ندارد لكن از باب تعلق و ارتباط او به بدن از جهت او اعتبارات حاصل آيد و اسماء و صفات از جهت او حاصل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تعلق او به كبد كه منبع شهوات است و پست ترين مراتب او است او را اَمّاره گويند، و از باب تعلق او به صورت قلب كه منبع غضب است و اوسط مراتب است لوّامه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تعلق و ارتباط او به دماغ كه منبع فكر است و اشرف مراتب است ملهمه خوانند، و به اعتبار ذات او را مطمئنه خوانند؛ اوست سرّ خدا و كلمۀ او و روح او؛</w:t>
      </w:r>
    </w:p>
    <w:p>
      <w:pPr>
        <w:pStyle w:val="BookText"/>
        <w:rPr/>
      </w:pPr>
      <w:r>
        <w:rPr>
          <w:rFonts w:ascii="Amiri" w:hAnsi="Amiri" w:eastAsia="Amiri" w:cs="Amiri"/>
          <w:color w:val="111111"/>
          <w:sz w:val="28"/>
          <w:sz w:val="28"/>
          <w:szCs w:val="28"/>
          <w:rtl w:val="true"/>
          <w:lang w:bidi="ar-SA"/>
        </w:rPr>
        <w:t xml:space="preserve">فالعين واحدة لا تقبل العددا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بحسب المرايا كثرت عددا</w:t>
      </w:r>
    </w:p>
    <w:p>
      <w:pPr>
        <w:pStyle w:val="BookText"/>
        <w:rPr/>
      </w:pPr>
      <w:r>
        <w:rPr>
          <w:rFonts w:ascii="IRNazanin" w:hAnsi="IRNazanin" w:eastAsia="IRNazanin"/>
          <w:color w:val="111111"/>
          <w:sz w:val="28"/>
          <w:sz w:val="28"/>
          <w:szCs w:val="28"/>
          <w:rtl w:val="true"/>
          <w:lang w:bidi="fa-IR"/>
        </w:rPr>
        <w:t xml:space="preserve">اما روح حيوانى او جوهرى است لطيف؛ زيرا او چراغى است روشن شده و گذاشته شده در شيشۀ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اعنى شكل صنوبرى كه معلق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و حيات ضوء آن چراغ است، دم دهن آن چراغ حس، و حركت نور آن چراغ است، شهوت و غضب حرارت اوست، قوه اى كه در كبد است كه طلب غذا كند او خادم و حارس و وكيل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 در تمام حيوانات است و او جسم است و آثار و اعراض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روح رآه ندارد به علم و دانستن و نمى داند رآه مصنوع را و حق صانع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خادم است مى ميرد به مردن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روغن دَم زياد شود او خاموش شود به زيادتى حرارت، اگر ناقص شود خاموش به زيادتى برودت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آن سراج خاموش شد بدن 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خدا و تكليف شارع با اين روح نيست؛ زيرا اين از جهت بهايم هم هست و حالى كه او مكلَّف و مخاطب به احكام شريعت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مكلف است و مخاطب است از بابت زيادتى كه نزد او است و او نفس ناطقه است كه هرگز نمى ميرد به مردن بدن؛ زيرا خدا او را خواند به سوى خود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اِرْجِعِي إِلىٰ رَبِّكِ </w:t>
      </w:r>
    </w:p>
    <w:p>
      <w:pPr>
        <w:pStyle w:val="BookText"/>
        <w:rPr/>
      </w:pPr>
      <w:r>
        <w:rPr>
          <w:rFonts w:ascii="Amiri" w:hAnsi="Amiri" w:eastAsia="Amiri" w:cs="Amiri"/>
          <w:color w:val="111111"/>
          <w:sz w:val="28"/>
          <w:sz w:val="28"/>
          <w:szCs w:val="28"/>
          <w:rtl w:val="true"/>
          <w:lang w:bidi="ar-SA"/>
        </w:rPr>
        <w:t>رٰاضِيَةً مَرْضِيَّةً</w:t>
      </w:r>
      <w:r>
        <w:rPr>
          <w:rFonts w:eastAsia="Amiri" w:cs="Amiri" w:ascii="Amiri" w:hAnsi="Amiri"/>
          <w:color w:val="111111"/>
          <w:sz w:val="28"/>
          <w:szCs w:val="28"/>
          <w:rtl w:val="true"/>
          <w:lang w:bidi="ar-SA"/>
        </w:rPr>
        <w:t>»</w:t>
      </w:r>
      <w:r>
        <w:rPr>
          <w:rStyle w:val="FootnoteAnchor"/>
          <w:rtl w:val="true"/>
        </w:rPr>
        <w:footnoteReference w:id="1131"/>
      </w:r>
      <w:r>
        <w:rPr>
          <w:rFonts w:ascii="Amiri" w:hAnsi="Amiri" w:eastAsia="Amiri" w:cs="Amiri"/>
          <w:color w:val="111111"/>
          <w:sz w:val="28"/>
          <w:sz w:val="28"/>
          <w:szCs w:val="28"/>
          <w:rtl w:val="true"/>
          <w:lang w:bidi="ar-SA"/>
        </w:rPr>
        <w:t xml:space="preserve">بدان معنى نفس ناطقه از كلام خواجه است در شرح اشارات، و روح حيوانى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كفعمى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نفل غنيمت را نيز گويند و مرد زياد بخشش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نافله را نافله گويند زيرا او زياده است 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ولد را نافله گويند زيرا او زياده است بر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نمودن و بيرون آوردن، نهايت جستجو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الحساب يعنى استقصاء نمودن و كنجكاوى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كمان زدن پشم و پنبه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آواز و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أنقضَت العُقابُ أي صَوّتت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آواز مثل 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محامل و مردان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أَنْقَضَ ظَهْرَكَ</w:t>
      </w:r>
      <w:r>
        <w:rPr>
          <w:rFonts w:eastAsia="Amiri" w:cs="Amiri" w:ascii="Amiri" w:hAnsi="Amiri"/>
          <w:color w:val="111111"/>
          <w:sz w:val="28"/>
          <w:szCs w:val="28"/>
          <w:rtl w:val="true"/>
          <w:lang w:bidi="ar-SA"/>
        </w:rPr>
        <w:t>»</w:t>
      </w:r>
      <w:r>
        <w:rPr>
          <w:rStyle w:val="FootnoteAnchor"/>
          <w:rtl w:val="true"/>
        </w:rPr>
        <w:footnoteReference w:id="1132"/>
      </w:r>
      <w:r>
        <w:rPr>
          <w:rFonts w:ascii="Amiri" w:hAnsi="Amiri" w:eastAsia="Amiri" w:cs="Amiri"/>
          <w:color w:val="111111"/>
          <w:sz w:val="28"/>
          <w:sz w:val="28"/>
          <w:szCs w:val="28"/>
          <w:rtl w:val="true"/>
          <w:lang w:bidi="ar-SA"/>
        </w:rPr>
        <w:t>أي ثقل حتى سمع صوته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جوهرى گويد انتقاض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انتكاث</w:t>
      </w:r>
      <w:r>
        <w:rPr>
          <w:rFonts w:eastAsia="IRNazanin" w:cs="IRNazanin"/>
          <w:color w:val="111111"/>
          <w:sz w:val="28"/>
          <w:szCs w:val="28"/>
          <w:rtl w:val="true"/>
          <w:lang w:bidi="fa-IR"/>
        </w:rPr>
        <w:t>.</w:t>
      </w:r>
      <w:r>
        <w:rPr>
          <w:rStyle w:val="FootnoteAnchor"/>
          <w:rtl w:val="true"/>
        </w:rPr>
        <w:footnoteReference w:id="1133"/>
      </w:r>
      <w:r>
        <w:rPr>
          <w:rFonts w:ascii="Amiri" w:hAnsi="Amiri" w:eastAsia="Amiri" w:cs="Amiri"/>
          <w:color w:val="111111"/>
          <w:sz w:val="28"/>
          <w:sz w:val="28"/>
          <w:szCs w:val="28"/>
          <w:rtl w:val="true"/>
          <w:lang w:bidi="ar-SA"/>
        </w:rPr>
        <w:t>در دعاى استغاثه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انتقاض جوارحي</w:t>
      </w:r>
      <w:r>
        <w:rPr>
          <w:rStyle w:val="FootnoteAnchor"/>
          <w:rtl w:val="true"/>
        </w:rPr>
        <w:footnoteReference w:id="1134"/>
      </w:r>
      <w:r>
        <w:rPr>
          <w:rFonts w:ascii="Amiri" w:hAnsi="Amiri" w:eastAsia="Amiri" w:cs="Amiri"/>
          <w:color w:val="111111"/>
          <w:sz w:val="28"/>
          <w:sz w:val="28"/>
          <w:szCs w:val="28"/>
          <w:rtl w:val="true"/>
          <w:lang w:bidi="ar-SA"/>
        </w:rPr>
        <w:t>أي صوت جوارحي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عقوبت نمودن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اندك،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نكدت الركبة أي قلّ ماؤها</w:t>
      </w:r>
      <w:r>
        <w:rPr>
          <w:rFonts w:eastAsia="Amiri" w:cs="Amiri" w:ascii="Amiri" w:hAnsi="Amiri"/>
          <w:color w:val="111111"/>
          <w:sz w:val="28"/>
          <w:szCs w:val="28"/>
          <w:rtl w:val="true"/>
          <w:lang w:bidi="ar-SA"/>
        </w:rPr>
        <w:t>.</w:t>
      </w:r>
      <w:r>
        <w:rPr>
          <w:rStyle w:val="FootnoteAnchor"/>
          <w:rtl w:val="true"/>
        </w:rPr>
        <w:footnoteReference w:id="1135"/>
      </w:r>
      <w:r>
        <w:rPr>
          <w:rFonts w:ascii="Amiri" w:hAnsi="Amiri" w:eastAsia="Amiri" w:cs="Amiri"/>
          <w:color w:val="111111"/>
          <w:sz w:val="28"/>
          <w:sz w:val="28"/>
          <w:szCs w:val="28"/>
          <w:rtl w:val="true"/>
          <w:lang w:bidi="ar-SA"/>
        </w:rPr>
        <w:t>نَكِدَ العيش</w:t>
      </w:r>
      <w:r>
        <w:rPr>
          <w:rStyle w:val="FootnoteAnchor"/>
          <w:rtl w:val="true"/>
        </w:rPr>
        <w:footnoteReference w:id="1136"/>
      </w:r>
      <w:r>
        <w:rPr>
          <w:rFonts w:ascii="Amiri" w:hAnsi="Amiri" w:eastAsia="Amiri" w:cs="Amiri"/>
          <w:color w:val="111111"/>
          <w:sz w:val="28"/>
          <w:sz w:val="28"/>
          <w:szCs w:val="28"/>
          <w:rtl w:val="true"/>
          <w:lang w:bidi="ar-SA"/>
        </w:rPr>
        <w:t>أي اشتدّ و ضاق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رجل نكد أي عسر ناقته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نكد يعنى بچه از جهت او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نمودن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نَكَصَ عَلىٰ عَقِبَيْهِ</w:t>
      </w:r>
      <w:r>
        <w:rPr>
          <w:rFonts w:eastAsia="Amiri" w:cs="Amiri" w:ascii="Amiri" w:hAnsi="Amiri"/>
          <w:color w:val="111111"/>
          <w:sz w:val="28"/>
          <w:szCs w:val="28"/>
          <w:rtl w:val="true"/>
          <w:lang w:bidi="ar-SA"/>
        </w:rPr>
        <w:t>»</w:t>
      </w:r>
      <w:r>
        <w:rPr>
          <w:rStyle w:val="FootnoteAnchor"/>
          <w:rtl w:val="true"/>
        </w:rPr>
        <w:footnoteReference w:id="1137"/>
      </w:r>
      <w:r>
        <w:rPr>
          <w:rFonts w:ascii="IRNazanin" w:hAnsi="IRNazanin" w:eastAsia="IRNazanin"/>
          <w:color w:val="111111"/>
          <w:sz w:val="28"/>
          <w:sz w:val="28"/>
          <w:szCs w:val="28"/>
          <w:rtl w:val="true"/>
          <w:lang w:bidi="fa-IR"/>
        </w:rPr>
        <w:t>أي رجع يعنى برگشت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شنيع جاى آوردن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قيود و اسبابى كه به او انسان را حبس و منع كنند، 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لَدَيْنٰا أَنْكٰالاً</w:t>
      </w:r>
      <w:r>
        <w:rPr>
          <w:rFonts w:eastAsia="Amiri" w:cs="Amiri" w:ascii="Amiri" w:hAnsi="Amiri"/>
          <w:color w:val="111111"/>
          <w:sz w:val="28"/>
          <w:szCs w:val="28"/>
          <w:rtl w:val="true"/>
          <w:lang w:bidi="ar-SA"/>
        </w:rPr>
        <w:t>»</w:t>
      </w:r>
      <w:r>
        <w:rPr>
          <w:rStyle w:val="FootnoteAnchor"/>
          <w:rtl w:val="true"/>
        </w:rPr>
        <w:footnoteReference w:id="1138"/>
      </w:r>
      <w:r>
        <w:rPr>
          <w:rFonts w:ascii="Amiri" w:hAnsi="Amiri" w:eastAsia="Amiri" w:cs="Amiri"/>
          <w:color w:val="111111"/>
          <w:sz w:val="28"/>
          <w:sz w:val="28"/>
          <w:szCs w:val="28"/>
          <w:rtl w:val="true"/>
          <w:lang w:bidi="ar-SA"/>
        </w:rPr>
        <w:t>أي قيوداً، مفرد او نكل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قيود </w:t>
      </w:r>
    </w:p>
    <w:p>
      <w:pPr>
        <w:pStyle w:val="BookText"/>
        <w:rPr/>
      </w:pPr>
      <w:r>
        <w:rPr>
          <w:rFonts w:ascii="IRNazanin" w:hAnsi="IRNazanin" w:eastAsia="IRNazanin"/>
          <w:color w:val="111111"/>
          <w:sz w:val="28"/>
          <w:sz w:val="28"/>
          <w:szCs w:val="28"/>
          <w:rtl w:val="true"/>
          <w:lang w:bidi="fa-IR"/>
        </w:rPr>
        <w:t>را أنكال گويند زيرا آنها منع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نَكَلَ ينكُل إذا 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نكول از يمين امتناع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منهاج و 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واضح و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سالك و داخل شونده در رآه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نهد إلى العدوِّ ينهَد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نهض</w:t>
      </w:r>
      <w:r>
        <w:rPr>
          <w:rFonts w:eastAsia="IRNazanin" w:cs="IRNazanin"/>
          <w:color w:val="111111"/>
          <w:sz w:val="28"/>
          <w:szCs w:val="28"/>
          <w:rtl w:val="true"/>
          <w:lang w:bidi="fa-IR"/>
        </w:rPr>
        <w:t>.</w:t>
      </w:r>
      <w:r>
        <w:rPr>
          <w:rStyle w:val="FootnoteAnchor"/>
          <w:rtl w:val="true"/>
        </w:rPr>
        <w:footnoteReference w:id="1139"/>
      </w:r>
      <w:r>
        <w:rPr>
          <w:rFonts w:ascii="Amiri" w:hAnsi="Amiri" w:eastAsia="Amiri" w:cs="Amiri"/>
          <w:color w:val="111111"/>
          <w:sz w:val="28"/>
          <w:sz w:val="28"/>
          <w:szCs w:val="28"/>
          <w:rtl w:val="true"/>
          <w:lang w:bidi="ar-SA"/>
        </w:rPr>
        <w:t>نهد الناس أي نهضوا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ينهدوا إلى العدوِّ أي ينهض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فرصت يافتن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نهضات أي 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نهض به معنى ثقل و سنگينى 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نهك الثوب يعنى مبالغه نموده است در پوشيدن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نهك في الطعام أي بالغ في أكله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نَهَكَ عِرضه أي بالغ في شتمه</w:t>
      </w:r>
      <w:r>
        <w:rPr>
          <w:rFonts w:eastAsia="IRNazanin" w:cs="IRNazanin"/>
          <w:color w:val="111111"/>
          <w:sz w:val="28"/>
          <w:szCs w:val="28"/>
          <w:rtl w:val="true"/>
          <w:lang w:bidi="fa-IR"/>
        </w:rPr>
        <w:t>.</w:t>
      </w:r>
      <w:r>
        <w:rPr>
          <w:rStyle w:val="FootnoteAnchor"/>
          <w:rtl w:val="true"/>
        </w:rPr>
        <w:footnoteReference w:id="1140"/>
      </w:r>
      <w:r>
        <w:rPr>
          <w:rFonts w:ascii="IRNazanin" w:hAnsi="IRNazanin" w:eastAsia="IRNazanin"/>
          <w:color w:val="111111"/>
          <w:sz w:val="28"/>
          <w:sz w:val="28"/>
          <w:szCs w:val="28"/>
          <w:rtl w:val="true"/>
          <w:lang w:bidi="fa-IR"/>
        </w:rPr>
        <w:t>نَهِكَه السلطان أي بالغ في عقوبته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اِنتهاك الحرمة يعنى تناول او نمود به چيزى كه حلال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انتهك أي بالغ في ظلمي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آشاميدن، يقول نهلت أي شربت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را گويند كه در كنار رآه باشد، جمع او مناهل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شرب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تشديد </w:t>
      </w:r>
      <w:r>
        <w:rPr>
          <w:rFonts w:eastAsia="IRNazanin" w:cs="IRNazanin"/>
          <w:color w:val="111111"/>
          <w:sz w:val="28"/>
          <w:szCs w:val="28"/>
          <w:rtl w:val="true"/>
          <w:lang w:bidi="fa-IR"/>
        </w:rPr>
        <w:t>-</w:t>
      </w:r>
      <w:r>
        <w:rPr>
          <w:rStyle w:val="FootnoteAnchor"/>
          <w:rtl w:val="true"/>
        </w:rPr>
        <w:footnoteReference w:id="1141"/>
      </w:r>
      <w:r>
        <w:rPr>
          <w:rFonts w:ascii="Amiri" w:hAnsi="Amiri" w:eastAsia="Amiri" w:cs="Amiri"/>
          <w:color w:val="111111"/>
          <w:sz w:val="28"/>
          <w:sz w:val="28"/>
          <w:szCs w:val="28"/>
          <w:rtl w:val="true"/>
          <w:lang w:bidi="ar-SA"/>
        </w:rPr>
        <w:t>شرب دويم، و منه در دعاى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 و نهل</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ناط الشيء 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 أي معلَّق، مأخوذ است از نوط يعنى درآويختن و آويز نمودن</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روشنايى و علامت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علامت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أعلامى كه ابراهيم قرار داد از جهت حرم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ناب ينوب منيب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اصرار بر معصيت ندارد، راجع و تائب</w:t>
      </w:r>
      <w:r>
        <w:rPr>
          <w:rFonts w:eastAsia="IRNazanin" w:cs="IRNazanin"/>
          <w:color w:val="111111"/>
          <w:sz w:val="28"/>
          <w:szCs w:val="28"/>
          <w:rtl w:val="true"/>
          <w:lang w:bidi="fa-IR"/>
        </w:rPr>
        <w:t xml:space="preserve">. </w:t>
      </w:r>
      <w:bookmarkStart w:id="177" w:name="pg16291_193311"/>
    </w:p>
    <w:p>
      <w:pPr>
        <w:pStyle w:val="Heading4"/>
        <w:numPr>
          <w:ilvl w:val="3"/>
          <w:numId w:val="1"/>
        </w:numPr>
        <w:rPr/>
      </w:pPr>
      <w:bookmarkStart w:id="178" w:name="__RefHeading___Toc5224227_1280447820"/>
      <w:bookmarkStart w:id="179" w:name="_Toc63"/>
      <w:bookmarkEnd w:id="177"/>
      <w:bookmarkEnd w:id="178"/>
      <w:r>
        <w:rPr>
          <w:rtl w:val="true"/>
        </w:rPr>
        <w:t>باب ما أوّله الواو</w:t>
      </w:r>
      <w:bookmarkEnd w:id="179"/>
    </w:p>
    <w:p>
      <w:pPr>
        <w:pStyle w:val="BookText"/>
        <w:rPr/>
      </w:pPr>
      <w:r>
        <w:rPr>
          <w:rFonts w:ascii="Amiri" w:hAnsi="Amiri" w:eastAsia="Amiri" w:cs="Amiri"/>
          <w:color w:val="111111"/>
          <w:sz w:val="28"/>
          <w:sz w:val="28"/>
          <w:szCs w:val="28"/>
          <w:rtl w:val="true"/>
          <w:lang w:bidi="ar-SA"/>
        </w:rPr>
        <w:t>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ثقيل و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فَأَخَذْنٰاهُ أَخْذاً وَبِيلاً</w:t>
      </w:r>
      <w:r>
        <w:rPr>
          <w:rFonts w:eastAsia="Amiri" w:cs="Amiri" w:ascii="Amiri" w:hAnsi="Amiri"/>
          <w:color w:val="111111"/>
          <w:sz w:val="28"/>
          <w:szCs w:val="28"/>
          <w:rtl w:val="true"/>
          <w:lang w:bidi="ar-SA"/>
        </w:rPr>
        <w:t>»</w:t>
      </w:r>
      <w:r>
        <w:rPr>
          <w:rStyle w:val="FootnoteAnchor"/>
          <w:rtl w:val="true"/>
        </w:rPr>
        <w:footnoteReference w:id="1144"/>
      </w:r>
      <w:r>
        <w:rPr>
          <w:rFonts w:ascii="Amiri" w:hAnsi="Amiri" w:eastAsia="Amiri" w:cs="Amiri"/>
          <w:color w:val="111111"/>
          <w:sz w:val="28"/>
          <w:sz w:val="28"/>
          <w:szCs w:val="28"/>
          <w:rtl w:val="true"/>
          <w:lang w:bidi="ar-SA"/>
        </w:rPr>
        <w:t>أي ثقيلاً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 أمره أي عاقبة أمره من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واتر و يواتره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شىء آمدن در مقام كمك و اعانت، ازاين قبيل است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أَرْسَلْنٰا رُسُلَنٰا تَتْرٰا</w:t>
      </w:r>
      <w:r>
        <w:rPr>
          <w:rFonts w:eastAsia="Amiri" w:cs="Amiri" w:ascii="Amiri" w:hAnsi="Amiri"/>
          <w:color w:val="111111"/>
          <w:sz w:val="28"/>
          <w:szCs w:val="28"/>
          <w:rtl w:val="true"/>
          <w:lang w:bidi="ar-SA"/>
        </w:rPr>
        <w:t>»</w:t>
      </w:r>
      <w:r>
        <w:rPr>
          <w:rStyle w:val="FootnoteAnchor"/>
          <w:rtl w:val="true"/>
        </w:rPr>
        <w:footnoteReference w:id="1145"/>
      </w:r>
      <w:r>
        <w:rPr>
          <w:rFonts w:ascii="Amiri" w:hAnsi="Amiri" w:eastAsia="Amiri" w:cs="Amiri"/>
          <w:color w:val="111111"/>
          <w:sz w:val="28"/>
          <w:sz w:val="28"/>
          <w:szCs w:val="28"/>
          <w:rtl w:val="true"/>
          <w:lang w:bidi="ar-SA"/>
        </w:rPr>
        <w:t>أي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وُجدُك أي غِناك وسعتك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به معنى حزن هم آمده است؛ وجده أي حزنه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توجَّدت لفلان أي حزنت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طپيدن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وجيب القلب أي الاضطراب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وَجَبَتْ جُنُوبُهٰا</w:t>
      </w:r>
      <w:r>
        <w:rPr>
          <w:rFonts w:eastAsia="IRNazanin" w:cs="IRNazanin"/>
          <w:color w:val="111111"/>
          <w:sz w:val="28"/>
          <w:szCs w:val="28"/>
          <w:rtl w:val="true"/>
          <w:lang w:bidi="fa-IR"/>
        </w:rPr>
        <w:t>»</w:t>
      </w:r>
      <w:r>
        <w:rPr>
          <w:rStyle w:val="FootnoteAnchor"/>
          <w:rtl w:val="true"/>
        </w:rPr>
        <w:footnoteReference w:id="1146"/>
      </w:r>
      <w:r>
        <w:rPr>
          <w:rFonts w:ascii="Amiri" w:hAnsi="Amiri" w:eastAsia="Amiri" w:cs="Amiri"/>
          <w:color w:val="111111"/>
          <w:sz w:val="28"/>
          <w:sz w:val="28"/>
          <w:szCs w:val="28"/>
          <w:rtl w:val="true"/>
          <w:lang w:bidi="ar-SA"/>
        </w:rPr>
        <w:t>أي سقطت</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ترسيدن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وَجِلَتْ قُلُوبُهُمْ</w:t>
      </w:r>
      <w:r>
        <w:rPr>
          <w:rFonts w:eastAsia="Amiri" w:cs="Amiri" w:ascii="Amiri" w:hAnsi="Amiri"/>
          <w:color w:val="111111"/>
          <w:sz w:val="28"/>
          <w:szCs w:val="28"/>
          <w:rtl w:val="true"/>
          <w:lang w:bidi="ar-SA"/>
        </w:rPr>
        <w:t>»</w:t>
      </w:r>
      <w:r>
        <w:rPr>
          <w:rStyle w:val="FootnoteAnchor"/>
          <w:rtl w:val="true"/>
        </w:rPr>
        <w:footnoteReference w:id="1148"/>
      </w:r>
      <w:r>
        <w:rPr>
          <w:rFonts w:ascii="Amiri" w:hAnsi="Amiri" w:eastAsia="Amiri" w:cs="Amiri"/>
          <w:color w:val="111111"/>
          <w:sz w:val="28"/>
          <w:sz w:val="28"/>
          <w:szCs w:val="28"/>
          <w:rtl w:val="true"/>
          <w:lang w:bidi="ar-SA"/>
        </w:rPr>
        <w:t>أي خافت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موضعى كه در او انسان بترسد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وجلة؛ رجل وَجِلٌ، و امرأةٌ وَجِلَة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مستقبل هر شىء را وجه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به معنى قصد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وَجْهِيَ</w:t>
      </w:r>
      <w:r>
        <w:rPr>
          <w:rFonts w:eastAsia="IRNazanin" w:cs="IRNazanin"/>
          <w:color w:val="111111"/>
          <w:sz w:val="28"/>
          <w:szCs w:val="28"/>
          <w:rtl w:val="true"/>
          <w:lang w:bidi="fa-IR"/>
        </w:rPr>
        <w:t>»</w:t>
      </w:r>
      <w:r>
        <w:rPr>
          <w:rStyle w:val="FootnoteAnchor"/>
          <w:rtl w:val="true"/>
        </w:rPr>
        <w:footnoteReference w:id="1149"/>
      </w:r>
      <w:r>
        <w:rPr>
          <w:rFonts w:ascii="Amiri" w:hAnsi="Amiri" w:eastAsia="Amiri" w:cs="Amiri"/>
          <w:color w:val="111111"/>
          <w:sz w:val="28"/>
          <w:sz w:val="28"/>
          <w:szCs w:val="28"/>
          <w:rtl w:val="true"/>
          <w:lang w:bidi="ar-SA"/>
        </w:rPr>
        <w:t>أي قصدت بعبادتي و توحيدي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به معنى دين نيز آمده است، كقوله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Style w:val="FootnoteAnchor"/>
          <w:rtl w:val="true"/>
        </w:rPr>
        <w:footnoteReference w:id="1150"/>
      </w:r>
      <w:r>
        <w:rPr>
          <w:rFonts w:ascii="Amiri" w:hAnsi="Amiri" w:eastAsia="Amiri" w:cs="Amiri"/>
          <w:color w:val="111111"/>
          <w:sz w:val="28"/>
          <w:sz w:val="28"/>
          <w:szCs w:val="28"/>
          <w:rtl w:val="true"/>
          <w:lang w:bidi="ar-SA"/>
        </w:rPr>
        <w:t>أي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معنى فضل نيز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w:t>
      </w:r>
      <w:r>
        <w:rPr>
          <w:rFonts w:eastAsia="Amiri" w:cs="Amiri" w:ascii="Amiri" w:hAnsi="Amiri"/>
          <w:color w:val="111111"/>
          <w:sz w:val="28"/>
          <w:szCs w:val="28"/>
          <w:rtl w:val="true"/>
          <w:lang w:bidi="ar-SA"/>
        </w:rPr>
        <w:t>»</w:t>
      </w:r>
      <w:r>
        <w:rPr>
          <w:rStyle w:val="FootnoteAnchor"/>
          <w:rtl w:val="true"/>
        </w:rPr>
        <w:footnoteReference w:id="1151"/>
      </w:r>
      <w:r>
        <w:rPr>
          <w:rFonts w:ascii="Amiri" w:hAnsi="Amiri" w:eastAsia="Amiri" w:cs="Amiri"/>
          <w:color w:val="111111"/>
          <w:sz w:val="28"/>
          <w:sz w:val="28"/>
          <w:szCs w:val="28"/>
          <w:rtl w:val="true"/>
          <w:lang w:bidi="ar-SA"/>
        </w:rPr>
        <w:t>أي أقم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معنى خَدّ و رو نيز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يَتَّقِي بِوَجْهِهِ سُوءَ اَلْعَذٰابِ</w:t>
      </w:r>
      <w:r>
        <w:rPr>
          <w:rFonts w:eastAsia="Amiri" w:cs="Amiri" w:ascii="Amiri" w:hAnsi="Amiri"/>
          <w:color w:val="111111"/>
          <w:sz w:val="28"/>
          <w:szCs w:val="28"/>
          <w:rtl w:val="true"/>
          <w:lang w:bidi="ar-SA"/>
        </w:rPr>
        <w:t>»</w:t>
      </w:r>
      <w:r>
        <w:rPr>
          <w:rStyle w:val="FootnoteAnchor"/>
          <w:rtl w:val="true"/>
        </w:rPr>
        <w:footnoteReference w:id="1152"/>
      </w:r>
      <w:r>
        <w:rPr>
          <w:rFonts w:ascii="Amiri" w:hAnsi="Amiri" w:eastAsia="Amiri" w:cs="Amiri"/>
          <w:color w:val="111111"/>
          <w:sz w:val="28"/>
          <w:sz w:val="28"/>
          <w:szCs w:val="28"/>
          <w:rtl w:val="true"/>
          <w:lang w:bidi="ar-SA"/>
        </w:rPr>
        <w:t>، و به معنى عظمت نيز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 ذكر وجه كند و اراده كنند صاحب او را،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اللّٰه وجهك أي أكرمك</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سينه را گويند و به معنى حقد و غيظ و شدت غضب نيز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دعاى 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w:t>
      </w:r>
      <w:r>
        <w:rPr>
          <w:rStyle w:val="FootnoteAnchor"/>
          <w:rtl w:val="true"/>
        </w:rPr>
        <w:footnoteReference w:id="1154"/>
      </w:r>
      <w:r>
        <w:rPr>
          <w:rFonts w:ascii="Amiri" w:hAnsi="Amiri" w:eastAsia="Amiri" w:cs="Amiri"/>
          <w:color w:val="111111"/>
          <w:sz w:val="28"/>
          <w:sz w:val="28"/>
          <w:szCs w:val="28"/>
          <w:rtl w:val="true"/>
          <w:lang w:bidi="ar-SA"/>
        </w:rPr>
        <w:t xml:space="preserve">أي سريعاً عاجلاً، 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و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تندى نمودن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خام و وخم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مشكل و ناسازگار و ناگوار شدن، مقابل مَريّ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دوستى و محبت،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w:t>
      </w:r>
      <w:r>
        <w:rPr>
          <w:rStyle w:val="FootnoteAnchor"/>
          <w:rtl w:val="true"/>
        </w:rPr>
        <w:footnoteReference w:id="1155"/>
      </w:r>
      <w:r>
        <w:rPr>
          <w:rFonts w:ascii="Amiri" w:hAnsi="Amiri" w:eastAsia="Amiri" w:cs="Amiri"/>
          <w:color w:val="111111"/>
          <w:sz w:val="28"/>
          <w:sz w:val="28"/>
          <w:szCs w:val="28"/>
          <w:rtl w:val="true"/>
          <w:lang w:bidi="ar-SA"/>
        </w:rPr>
        <w:t>أي محبته في قلوب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فلان أي حضر</w:t>
      </w:r>
      <w:r>
        <w:rPr>
          <w:rFonts w:eastAsia="Amiri" w:cs="Amiri" w:ascii="Amiri" w:hAnsi="Amiri"/>
          <w:color w:val="111111"/>
          <w:sz w:val="28"/>
          <w:szCs w:val="28"/>
          <w:rtl w:val="true"/>
          <w:lang w:bidi="ar-SA"/>
        </w:rPr>
        <w:t>.</w:t>
      </w:r>
      <w:r>
        <w:rPr>
          <w:rStyle w:val="FootnoteAnchor"/>
          <w:rtl w:val="true"/>
        </w:rPr>
        <w:footnoteReference w:id="1156"/>
      </w:r>
      <w:r>
        <w:rPr>
          <w:rFonts w:ascii="IRNazanin" w:hAnsi="IRNazanin" w:eastAsia="IRNazanin"/>
          <w:color w:val="111111"/>
          <w:sz w:val="28"/>
          <w:sz w:val="28"/>
          <w:szCs w:val="28"/>
          <w:rtl w:val="true"/>
          <w:lang w:bidi="fa-IR"/>
        </w:rPr>
        <w:t>أوردنا أي أحضرنا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أي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را گويند كه انسان بر او وارد شود، و منه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بِئْسَ اَلْوِرْدُ اَلْمَوْرُودُ</w:t>
      </w:r>
      <w:r>
        <w:rPr>
          <w:rFonts w:eastAsia="IRNazanin" w:cs="IRNazanin"/>
          <w:color w:val="111111"/>
          <w:sz w:val="28"/>
          <w:szCs w:val="28"/>
          <w:rtl w:val="true"/>
          <w:lang w:bidi="fa-IR"/>
        </w:rPr>
        <w:t>»</w:t>
      </w:r>
      <w:r>
        <w:rPr>
          <w:rStyle w:val="FootnoteAnchor"/>
          <w:rtl w:val="true"/>
        </w:rPr>
        <w:footnoteReference w:id="1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شترى را گويند كه به آب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نَسُوقُ اَلْمُجْرِمِينَ إِلىٰ جَهَنَّمَ وِرْداً</w:t>
      </w:r>
      <w:r>
        <w:rPr>
          <w:rFonts w:eastAsia="IRNazanin" w:cs="IRNazanin"/>
          <w:color w:val="111111"/>
          <w:sz w:val="28"/>
          <w:szCs w:val="28"/>
          <w:rtl w:val="true"/>
          <w:lang w:bidi="fa-IR"/>
        </w:rPr>
        <w:t>»</w:t>
      </w:r>
      <w:r>
        <w:rPr>
          <w:rStyle w:val="FootnoteAnchor"/>
          <w:rtl w:val="true"/>
        </w:rPr>
        <w:footnoteReference w:id="1158"/>
      </w:r>
      <w:r>
        <w:rPr>
          <w:rFonts w:ascii="IRNazanin" w:hAnsi="IRNazanin" w:eastAsia="IRNazanin"/>
          <w:color w:val="111111"/>
          <w:sz w:val="28"/>
          <w:sz w:val="28"/>
          <w:szCs w:val="28"/>
          <w:rtl w:val="true"/>
          <w:lang w:bidi="fa-IR"/>
        </w:rPr>
        <w:t>يعنى عطشاً، مثل شتر تشنه كه به آب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دائمى و هر روزى را نيز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شدن</w:t>
      </w:r>
      <w:r>
        <w:rPr>
          <w:rStyle w:val="FootnoteAnchor"/>
          <w:rtl w:val="true"/>
        </w:rPr>
        <w:footnoteReference w:id="1159"/>
      </w:r>
      <w:r>
        <w:rPr>
          <w:rFonts w:ascii="Amiri" w:hAnsi="Amiri" w:eastAsia="Amiri" w:cs="Amiri"/>
          <w:color w:val="111111"/>
          <w:sz w:val="28"/>
          <w:sz w:val="28"/>
          <w:szCs w:val="28"/>
          <w:rtl w:val="true"/>
          <w:lang w:bidi="ar-SA"/>
        </w:rPr>
        <w:t>، زمين مطمئن و هموار كه رآه ندارد</w:t>
      </w:r>
      <w:r>
        <w:rPr>
          <w:rFonts w:eastAsia="Amiri" w:cs="Amiri" w:ascii="Amiri" w:hAnsi="Amiri"/>
          <w:color w:val="111111"/>
          <w:sz w:val="28"/>
          <w:szCs w:val="28"/>
          <w:rtl w:val="true"/>
          <w:lang w:bidi="ar-SA"/>
        </w:rPr>
        <w:t>.</w:t>
      </w:r>
      <w:r>
        <w:rPr>
          <w:rStyle w:val="FootnoteAnchor"/>
          <w:rtl w:val="true"/>
        </w:rPr>
        <w:footnoteReference w:id="1160"/>
      </w:r>
      <w:r>
        <w:rPr>
          <w:rFonts w:ascii="Amiri" w:hAnsi="Amiri" w:eastAsia="Amiri" w:cs="Amiri"/>
          <w:color w:val="111111"/>
          <w:sz w:val="28"/>
          <w:sz w:val="28"/>
          <w:szCs w:val="28"/>
          <w:rtl w:val="true"/>
          <w:lang w:bidi="ar-SA"/>
        </w:rPr>
        <w:t>وراطة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بودن، موازات، محاذات، مساوات، مصافات، معادل، مقابل، همه نظاير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بهتان و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توانگرى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استغنى</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به او متقرب به غير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حاجت صحيفه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لا تبدِّل حكمتَه الوسائلُ‌</w:t>
      </w:r>
      <w:r>
        <w:rPr>
          <w:rStyle w:val="FootnoteAnchor"/>
          <w:rtl w:val="true"/>
        </w:rPr>
        <w:footnoteReference w:id="1161"/>
      </w:r>
      <w:r>
        <w:rPr>
          <w:rFonts w:ascii="Amiri" w:hAnsi="Amiri" w:eastAsia="Amiri" w:cs="Amiri"/>
          <w:color w:val="111111"/>
          <w:sz w:val="28"/>
          <w:sz w:val="28"/>
          <w:szCs w:val="28"/>
          <w:rtl w:val="true"/>
          <w:lang w:bidi="ar-SA"/>
        </w:rPr>
        <w:t xml:space="preserve">اما عدم تبدل حكمت او به وسائل، </w:t>
      </w:r>
    </w:p>
    <w:p>
      <w:pPr>
        <w:pStyle w:val="BookText"/>
        <w:rPr/>
      </w:pPr>
      <w:r>
        <w:rPr>
          <w:rFonts w:ascii="IRNazanin" w:hAnsi="IRNazanin" w:eastAsia="IRNazanin"/>
          <w:color w:val="111111"/>
          <w:sz w:val="28"/>
          <w:sz w:val="28"/>
          <w:szCs w:val="28"/>
          <w:rtl w:val="true"/>
          <w:lang w:bidi="fa-IR"/>
        </w:rPr>
        <w:t>سبب آن است كه وسائل بر خلاف حكمت است چگونه تواند تبديل حكمت نمايد؟ از اينجا معلوم شود جواب سؤالى كه تقرير او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اُدْعُونِي أَسْتَجِبْ لَكُمْ</w:t>
      </w:r>
      <w:r>
        <w:rPr>
          <w:rFonts w:eastAsia="IRNazanin" w:cs="IRNazanin"/>
          <w:color w:val="111111"/>
          <w:sz w:val="28"/>
          <w:szCs w:val="28"/>
          <w:rtl w:val="true"/>
          <w:lang w:bidi="fa-IR"/>
        </w:rPr>
        <w:t>»</w:t>
      </w:r>
      <w:r>
        <w:rPr>
          <w:rStyle w:val="FootnoteAnchor"/>
          <w:rtl w:val="true"/>
        </w:rPr>
        <w:footnoteReference w:id="1162"/>
      </w:r>
      <w:r>
        <w:rPr>
          <w:rFonts w:ascii="IRNazanin" w:hAnsi="IRNazanin" w:eastAsia="IRNazanin"/>
          <w:color w:val="111111"/>
          <w:sz w:val="28"/>
          <w:sz w:val="28"/>
          <w:szCs w:val="28"/>
          <w:rtl w:val="true"/>
          <w:lang w:bidi="fa-IR"/>
        </w:rPr>
        <w:t>و مى بينى زياد است كه دعا كنند مستجاب نشود، جواب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 وجه حكمت نيست؛ زيرا شرط اجابت عدم مفسده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بگويى</w:t>
      </w:r>
      <w:r>
        <w:rPr>
          <w:rStyle w:val="FootnoteAnchor"/>
          <w:rtl w:val="true"/>
        </w:rPr>
        <w:footnoteReference w:id="1163"/>
      </w:r>
      <w:r>
        <w:rPr>
          <w:rFonts w:ascii="IRNazanin" w:hAnsi="IRNazanin" w:eastAsia="IRNazanin"/>
          <w:color w:val="111111"/>
          <w:sz w:val="28"/>
          <w:sz w:val="28"/>
          <w:szCs w:val="28"/>
          <w:rtl w:val="true"/>
          <w:lang w:bidi="fa-IR"/>
        </w:rPr>
        <w:t>مطلبى و دعايى كه در آن حكمت است لابداً خداى جاى آورد پس حاجت به دعا نيست، جواب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بنفسه عبادت است كه بايست خدا به او عبادت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اين كه مطلوب در او مصلحت باشد وقت دعا نه قبل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در درر مى فرمايد كه مراد به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أُجِيبُ دَعْوَةَ اَلدّٰاعِ</w:t>
      </w:r>
      <w:r>
        <w:rPr>
          <w:rFonts w:eastAsia="IRNazanin" w:cs="IRNazanin"/>
          <w:color w:val="111111"/>
          <w:sz w:val="28"/>
          <w:szCs w:val="28"/>
          <w:rtl w:val="true"/>
          <w:lang w:bidi="fa-IR"/>
        </w:rPr>
        <w:t>»</w:t>
      </w:r>
      <w:r>
        <w:rPr>
          <w:rStyle w:val="FootnoteAnchor"/>
          <w:rtl w:val="true"/>
        </w:rPr>
        <w:footnoteReference w:id="1164"/>
      </w:r>
      <w:r>
        <w:rPr>
          <w:rFonts w:ascii="IRNazanin" w:hAnsi="IRNazanin" w:eastAsia="IRNazanin"/>
          <w:color w:val="111111"/>
          <w:sz w:val="28"/>
          <w:sz w:val="28"/>
          <w:szCs w:val="28"/>
          <w:rtl w:val="true"/>
          <w:lang w:bidi="fa-IR"/>
        </w:rPr>
        <w:t>أي أستمع، چنانچه سمع به معنى يجب، مثل سمع اللّٰه أي أجاب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نمودن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سرع، وشك البين يعنى سرعت و تندى، جدايى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أوشك أي أسرع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به او توصل به سوى غير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قرار دهند از جهت انسان در وقت خاص و موعد مخصوص از طعام و پول و رزق و نحو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وعيد، وعد در خير است، وعيد در شر است،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إذا وعد وفى، و إذا توعَّد عفا</w:t>
      </w:r>
      <w:r>
        <w:rPr>
          <w:rFonts w:eastAsia="Amiri" w:cs="Amiri" w:ascii="Amiri" w:hAnsi="Amiri"/>
          <w:color w:val="111111"/>
          <w:sz w:val="28"/>
          <w:szCs w:val="28"/>
          <w:rtl w:val="true"/>
          <w:lang w:bidi="ar-SA"/>
        </w:rPr>
        <w:t>.</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مِن وفد يفد إذا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را گويند كه وارد شوند بر سلطان در امر فتح و تهنيت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كثرت</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الدار على الساكنين يعنى حبس بر ايشان نمودم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أوقفت لغت رويت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أي قلعت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به معنى اطلاع نيز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وقفته على ذنبه أي </w:t>
      </w:r>
    </w:p>
    <w:p>
      <w:pPr>
        <w:pStyle w:val="BookText"/>
        <w:rPr/>
      </w:pPr>
      <w:r>
        <w:rPr>
          <w:rFonts w:ascii="Amiri" w:hAnsi="Amiri" w:eastAsia="Amiri" w:cs="Amiri"/>
          <w:color w:val="111111"/>
          <w:sz w:val="28"/>
          <w:sz w:val="28"/>
          <w:szCs w:val="28"/>
          <w:rtl w:val="true"/>
          <w:lang w:bidi="ar-SA"/>
        </w:rPr>
        <w:t>أطلعته،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واقف بكذا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از جهت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وافد از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شترى را گويند كه سبقت بر سايرين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نمودن و دفع نمودن،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مِنَ اَللّٰهِ مِنْ وٰاقٍ</w:t>
      </w:r>
      <w:r>
        <w:rPr>
          <w:rFonts w:eastAsia="Amiri" w:cs="Amiri" w:ascii="Amiri" w:hAnsi="Amiri"/>
          <w:color w:val="111111"/>
          <w:sz w:val="28"/>
          <w:szCs w:val="28"/>
          <w:rtl w:val="true"/>
          <w:lang w:bidi="ar-SA"/>
        </w:rPr>
        <w:t>»</w:t>
      </w:r>
      <w:r>
        <w:rPr>
          <w:rStyle w:val="FootnoteAnchor"/>
          <w:rtl w:val="true"/>
        </w:rPr>
        <w:footnoteReference w:id="1166"/>
      </w:r>
      <w:r>
        <w:rPr>
          <w:rFonts w:ascii="Amiri" w:hAnsi="Amiri" w:eastAsia="Amiri" w:cs="Amiri"/>
          <w:color w:val="111111"/>
          <w:sz w:val="28"/>
          <w:sz w:val="28"/>
          <w:szCs w:val="28"/>
          <w:rtl w:val="true"/>
          <w:lang w:bidi="ar-SA"/>
        </w:rPr>
        <w:t>أي 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ولوجاً أي دخل دخولاً،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تُولِجُ اَللَّيْلَ فِي اَلنَّهٰارِ</w:t>
      </w:r>
      <w:r>
        <w:rPr>
          <w:rFonts w:eastAsia="Amiri" w:cs="Amiri" w:ascii="Amiri" w:hAnsi="Amiri"/>
          <w:color w:val="111111"/>
          <w:sz w:val="28"/>
          <w:szCs w:val="28"/>
          <w:rtl w:val="true"/>
          <w:lang w:bidi="ar-SA"/>
        </w:rPr>
        <w:t>»</w:t>
      </w:r>
      <w:r>
        <w:rPr>
          <w:rStyle w:val="FootnoteAnchor"/>
          <w:rtl w:val="true"/>
        </w:rPr>
        <w:footnoteReference w:id="1167"/>
      </w:r>
      <w:r>
        <w:rPr>
          <w:rFonts w:ascii="Amiri" w:hAnsi="Amiri" w:eastAsia="Amiri" w:cs="Amiri"/>
          <w:color w:val="111111"/>
          <w:sz w:val="28"/>
          <w:sz w:val="28"/>
          <w:szCs w:val="28"/>
          <w:rtl w:val="true"/>
          <w:lang w:bidi="ar-SA"/>
        </w:rPr>
        <w:t>أي تدخل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و ناصر و قيم و يار</w:t>
      </w:r>
      <w:r>
        <w:rPr>
          <w:rStyle w:val="FootnoteAnchor"/>
          <w:rtl w:val="true"/>
        </w:rPr>
        <w:footnoteReference w:id="1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يارى نمودن و نزديك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به كسر واو به معنى سلطان، و به فتح به معنى يارى نمودن،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يَلُونَكُمْ مِنَ اَلْكُفّٰارِ</w:t>
      </w:r>
      <w:r>
        <w:rPr>
          <w:rFonts w:eastAsia="Amiri" w:cs="Amiri" w:ascii="Amiri" w:hAnsi="Amiri"/>
          <w:color w:val="111111"/>
          <w:sz w:val="28"/>
          <w:szCs w:val="28"/>
          <w:rtl w:val="true"/>
          <w:lang w:bidi="ar-SA"/>
        </w:rPr>
        <w:t>»</w:t>
      </w:r>
      <w:r>
        <w:rPr>
          <w:rStyle w:val="FootnoteAnchor"/>
          <w:rtl w:val="true"/>
        </w:rPr>
        <w:footnoteReference w:id="1169"/>
      </w:r>
      <w:r>
        <w:rPr>
          <w:rFonts w:ascii="Amiri" w:hAnsi="Amiri" w:eastAsia="Amiri" w:cs="Amiri"/>
          <w:color w:val="111111"/>
          <w:sz w:val="28"/>
          <w:sz w:val="28"/>
          <w:szCs w:val="28"/>
          <w:rtl w:val="true"/>
          <w:lang w:bidi="ar-SA"/>
        </w:rPr>
        <w:t>از ولى يلي به معنى قرب أي يقربون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مولاهم مأخوذ از او است،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اَللّٰهَ مَوْلَى اَلَّذِينَ آمَنُوا</w:t>
      </w:r>
      <w:r>
        <w:rPr>
          <w:rFonts w:eastAsia="Amiri" w:cs="Amiri" w:ascii="Amiri" w:hAnsi="Amiri"/>
          <w:color w:val="111111"/>
          <w:sz w:val="28"/>
          <w:szCs w:val="28"/>
          <w:rtl w:val="true"/>
          <w:lang w:bidi="ar-SA"/>
        </w:rPr>
        <w:t>»</w:t>
      </w:r>
      <w:r>
        <w:rPr>
          <w:rStyle w:val="FootnoteAnchor"/>
          <w:rtl w:val="true"/>
        </w:rPr>
        <w:footnoteReference w:id="1170"/>
      </w:r>
      <w:r>
        <w:rPr>
          <w:rFonts w:ascii="Amiri" w:hAnsi="Amiri" w:eastAsia="Amiri" w:cs="Amiri"/>
          <w:color w:val="111111"/>
          <w:sz w:val="28"/>
          <w:sz w:val="28"/>
          <w:szCs w:val="28"/>
          <w:rtl w:val="true"/>
          <w:lang w:bidi="ar-SA"/>
        </w:rPr>
        <w:t>أي وليّهم و القائم باُمورهم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قائم به امر تو است او مولاى تو است،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مَأْوٰاكُمُ اَلنّٰارُ</w:t>
      </w:r>
      <w:r>
        <w:rPr>
          <w:rFonts w:eastAsia="Amiri" w:cs="Amiri" w:ascii="Amiri" w:hAnsi="Amiri"/>
          <w:color w:val="111111"/>
          <w:sz w:val="28"/>
          <w:szCs w:val="28"/>
          <w:rtl w:val="true"/>
          <w:lang w:bidi="ar-SA"/>
        </w:rPr>
        <w:t>»</w:t>
      </w:r>
      <w:r>
        <w:rPr>
          <w:rStyle w:val="FootnoteAnchor"/>
          <w:rtl w:val="true"/>
        </w:rPr>
        <w:footnoteReference w:id="1171"/>
      </w:r>
      <w:r>
        <w:rPr>
          <w:rFonts w:ascii="Amiri" w:hAnsi="Amiri" w:eastAsia="Amiri" w:cs="Amiri"/>
          <w:color w:val="111111"/>
          <w:sz w:val="28"/>
          <w:sz w:val="28"/>
          <w:szCs w:val="28"/>
          <w:rtl w:val="true"/>
          <w:lang w:bidi="ar-SA"/>
        </w:rPr>
        <w:t>أي مولاكم، يعنى اولى است به شما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 و وليّ به يك معنا است،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وَلِيِّي فِي اَلدُّنْيٰا وَ اَلْآخِرَةِ</w:t>
      </w:r>
      <w:r>
        <w:rPr>
          <w:rFonts w:eastAsia="Amiri" w:cs="Amiri" w:ascii="Amiri" w:hAnsi="Amiri"/>
          <w:color w:val="111111"/>
          <w:sz w:val="28"/>
          <w:szCs w:val="28"/>
          <w:rtl w:val="true"/>
          <w:lang w:bidi="ar-SA"/>
        </w:rPr>
        <w:t>»</w:t>
      </w:r>
      <w:r>
        <w:rPr>
          <w:rStyle w:val="FootnoteAnchor"/>
          <w:rtl w:val="true"/>
        </w:rPr>
        <w:footnoteReference w:id="1172"/>
      </w:r>
      <w:r>
        <w:rPr>
          <w:rFonts w:ascii="IRNazanin" w:hAnsi="IRNazanin" w:eastAsia="IRNazanin"/>
          <w:color w:val="111111"/>
          <w:sz w:val="28"/>
          <w:sz w:val="28"/>
          <w:szCs w:val="28"/>
          <w:rtl w:val="true"/>
          <w:lang w:bidi="fa-IR"/>
        </w:rPr>
        <w:t>يعنى متولى و مباشر امر من شوى 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اولياء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او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تابع و دوست را نيز گويند، مولاى بهشت معنى از جهت او است، معتق و عتق و ولى، اولى بشىء، ابن عم و داماد، همسايه، حليف، و به معنى ناصر هم گفته اند و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اَلْكٰافِرِينَ لاٰ مَوْلىٰ لَهُمْ</w:t>
      </w:r>
      <w:r>
        <w:rPr>
          <w:rFonts w:eastAsia="IRNazanin" w:cs="IRNazanin"/>
          <w:color w:val="111111"/>
          <w:sz w:val="28"/>
          <w:szCs w:val="28"/>
          <w:rtl w:val="true"/>
          <w:lang w:bidi="fa-IR"/>
        </w:rPr>
        <w:t>»</w:t>
      </w:r>
      <w:r>
        <w:rPr>
          <w:rStyle w:val="FootnoteAnchor"/>
          <w:rtl w:val="true"/>
        </w:rPr>
        <w:footnoteReference w:id="1173"/>
      </w:r>
      <w:r>
        <w:rPr>
          <w:rFonts w:ascii="IRNazanin" w:hAnsi="IRNazanin" w:eastAsia="IRNazanin"/>
          <w:color w:val="111111"/>
          <w:sz w:val="28"/>
          <w:sz w:val="28"/>
          <w:szCs w:val="28"/>
          <w:rtl w:val="true"/>
          <w:lang w:bidi="fa-IR"/>
        </w:rPr>
        <w:t>أي لا ناصر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 به ابن 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 الناس؟ گفت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مولاهم؟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مى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مولى الذين آمنوا و إنّ الكافرين لا مولا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به معنى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موالى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را نيز گويند، ازاين قبيل است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خِفْتُ اَلْمَوٰالِيَ مِنْ </w:t>
      </w:r>
      <w:bookmarkStart w:id="180" w:name="pg16291_193315"/>
    </w:p>
    <w:p>
      <w:pPr>
        <w:pStyle w:val="BookText"/>
        <w:rPr/>
      </w:pPr>
      <w:bookmarkEnd w:id="180"/>
      <w:r>
        <w:rPr>
          <w:rFonts w:ascii="Amiri" w:hAnsi="Amiri" w:eastAsia="Amiri" w:cs="Amiri"/>
          <w:color w:val="111111"/>
          <w:sz w:val="28"/>
          <w:sz w:val="28"/>
          <w:szCs w:val="28"/>
          <w:rtl w:val="true"/>
          <w:lang w:bidi="ar-SA"/>
        </w:rPr>
        <w:t>وَرٰائِي</w:t>
      </w:r>
      <w:r>
        <w:rPr>
          <w:rFonts w:eastAsia="Amiri" w:cs="Amiri" w:ascii="Amiri" w:hAnsi="Amiri"/>
          <w:color w:val="111111"/>
          <w:sz w:val="28"/>
          <w:szCs w:val="28"/>
          <w:rtl w:val="true"/>
          <w:lang w:bidi="ar-SA"/>
        </w:rPr>
        <w:t>»</w:t>
      </w:r>
      <w:r>
        <w:rPr>
          <w:rStyle w:val="FootnoteAnchor"/>
          <w:rtl w:val="true"/>
        </w:rPr>
        <w:footnoteReference w:id="1174"/>
      </w:r>
      <w:r>
        <w:rPr>
          <w:rFonts w:ascii="Amiri" w:hAnsi="Amiri" w:eastAsia="Amiri" w:cs="Amiri"/>
          <w:color w:val="111111"/>
          <w:sz w:val="28"/>
          <w:sz w:val="28"/>
          <w:szCs w:val="28"/>
          <w:rtl w:val="true"/>
          <w:lang w:bidi="ar-SA"/>
        </w:rPr>
        <w:t>يعنى بني الأعمام و العصبة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وهلت من كذا أي فزعت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فتور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الحائط أي ضعف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اى است مثل ويح است و او كلمۀ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است در جهنم، اگر جبال در او انداخته شود خواهد 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قبوح، ويس كمتر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اى است گفته شود از جهت كسى كه در مهلكه واقع شود و استحقاق او نداشته باشد و مترحم بر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گويند از جهت كسى كه مستحق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 زجر دادن بر كسى است كه مشرف بر هلاكت است، ويل از جهت كسى كه در هلاكت است، ازاين قبيل است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فَوَيْلٌ لِلَّذِينَ يَكْتُبُونَ اَلْكِتٰابَ بِأَيْدِيهِمْ</w:t>
      </w:r>
      <w:r>
        <w:rPr>
          <w:rFonts w:eastAsia="IRNazanin" w:cs="IRNazanin"/>
          <w:color w:val="111111"/>
          <w:sz w:val="28"/>
          <w:szCs w:val="28"/>
          <w:rtl w:val="true"/>
          <w:lang w:bidi="fa-IR"/>
        </w:rPr>
        <w:t>»</w:t>
      </w:r>
      <w:r>
        <w:rPr>
          <w:rStyle w:val="FootnoteAnchor"/>
          <w:rtl w:val="true"/>
        </w:rPr>
        <w:footnoteReference w:id="1175"/>
      </w:r>
      <w:r>
        <w:rPr>
          <w:rFonts w:ascii="Amiri" w:hAnsi="Amiri" w:eastAsia="Amiri" w:cs="Amiri"/>
          <w:color w:val="111111"/>
          <w:sz w:val="28"/>
          <w:sz w:val="28"/>
          <w:szCs w:val="28"/>
          <w:rtl w:val="true"/>
          <w:lang w:bidi="ar-SA"/>
        </w:rPr>
        <w:t xml:space="preserve">هر كه در هلكه واقع شود ندا به ويل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وَيْلَتىٰ أَ عَجَزْتُ أَنْ أَكُونَ مِثْلَ هٰذَا</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 w:name="__RefHeading___Toc5224229_1280447820"/>
      <w:bookmarkStart w:id="182" w:name="_Toc64"/>
      <w:bookmarkEnd w:id="181"/>
      <w:r>
        <w:rPr>
          <w:rtl w:val="true"/>
        </w:rPr>
        <w:t>باب ما أوّله الهاء</w:t>
      </w:r>
      <w:bookmarkEnd w:id="182"/>
    </w:p>
    <w:p>
      <w:pPr>
        <w:pStyle w:val="BookText"/>
        <w:rPr/>
      </w:pPr>
      <w:r>
        <w:rPr>
          <w:rFonts w:ascii="Amiri" w:hAnsi="Amiri" w:eastAsia="Amiri" w:cs="Amiri"/>
          <w:color w:val="111111"/>
          <w:sz w:val="28"/>
          <w:sz w:val="28"/>
          <w:szCs w:val="28"/>
          <w:rtl w:val="true"/>
          <w:lang w:bidi="ar-SA"/>
        </w:rPr>
        <w:t>هتر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حريص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هتر أي ولع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صحيفه در دعاى بر حملۀ عرش</w:t>
      </w:r>
      <w:r>
        <w:rPr>
          <w:rStyle w:val="FootnoteAnchor"/>
          <w:rtl w:val="true"/>
        </w:rPr>
        <w:footnoteReference w:id="1177"/>
      </w:r>
      <w:r>
        <w:rPr>
          <w:rFonts w:ascii="Amiri" w:hAnsi="Amiri" w:eastAsia="Amiri" w:cs="Amiri"/>
          <w:color w:val="111111"/>
          <w:sz w:val="28"/>
          <w:sz w:val="28"/>
          <w:szCs w:val="28"/>
          <w:rtl w:val="true"/>
          <w:lang w:bidi="ar-SA"/>
        </w:rPr>
        <w:t>المستهترون بذكر آلائك أي مولعون بذكر نعمائك</w:t>
      </w:r>
      <w:r>
        <w:rPr>
          <w:rStyle w:val="FootnoteAnchor"/>
          <w:rtl w:val="true"/>
        </w:rPr>
        <w:footnoteReference w:id="1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هتر به معنى سقوط هم آمده است و همچنين به معنى هلاكت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هاجِد و تهجُّد يعنى بى خوابى كشيدن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تهجَّد الرجل يعنى بى خواب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ألقى الهجود عن نفسه أي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نمازخوان و خوابيده، از اضداد است</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هاجرة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نهار است، وقت شدت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وصل </w:t>
      </w:r>
    </w:p>
    <w:p>
      <w:pPr>
        <w:pStyle w:val="BookText"/>
        <w:rPr/>
      </w:pPr>
      <w:r>
        <w:rPr>
          <w:rFonts w:ascii="Amiri" w:hAnsi="Amiri" w:eastAsia="Amiri" w:cs="Amiri"/>
          <w:color w:val="111111"/>
          <w:sz w:val="28"/>
          <w:sz w:val="28"/>
          <w:szCs w:val="28"/>
          <w:rtl w:val="true"/>
          <w:lang w:bidi="ar-SA"/>
        </w:rPr>
        <w:t>يعنى قطع نمودن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 هاء به معنى فحش دادن، و به فتح هاء به معنى هذيان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ثبات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Style w:val="FootnoteAnchor"/>
          <w:rtl w:val="true"/>
        </w:rPr>
        <w:footnoteReference w:id="1179"/>
      </w:r>
      <w:r>
        <w:rPr>
          <w:rFonts w:ascii="Amiri" w:hAnsi="Amiri" w:eastAsia="Amiri" w:cs="Amiri"/>
          <w:color w:val="111111"/>
          <w:sz w:val="28"/>
          <w:sz w:val="28"/>
          <w:szCs w:val="28"/>
          <w:rtl w:val="true"/>
          <w:lang w:bidi="ar-SA"/>
        </w:rPr>
        <w:t>و به معنى البينات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هُدىً مِنْ رَبِّهِمْ</w:t>
      </w:r>
      <w:r>
        <w:rPr>
          <w:rFonts w:eastAsia="Amiri" w:cs="Amiri" w:ascii="Amiri" w:hAnsi="Amiri"/>
          <w:color w:val="111111"/>
          <w:sz w:val="28"/>
          <w:szCs w:val="28"/>
          <w:rtl w:val="true"/>
          <w:lang w:bidi="ar-SA"/>
        </w:rPr>
        <w:t>»</w:t>
      </w:r>
      <w:r>
        <w:rPr>
          <w:rStyle w:val="FootnoteAnchor"/>
          <w:rtl w:val="true"/>
        </w:rPr>
        <w:footnoteReference w:id="1180"/>
      </w:r>
      <w:r>
        <w:rPr>
          <w:rFonts w:ascii="Amiri" w:hAnsi="Amiri" w:eastAsia="Amiri" w:cs="Amiri"/>
          <w:color w:val="111111"/>
          <w:sz w:val="28"/>
          <w:sz w:val="28"/>
          <w:szCs w:val="28"/>
          <w:rtl w:val="true"/>
          <w:lang w:bidi="ar-SA"/>
        </w:rPr>
        <w:t>و به معنى 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يَأْتِيَنَّكُمْ مِنِّي هُدىً</w:t>
      </w:r>
      <w:r>
        <w:rPr>
          <w:rFonts w:eastAsia="Amiri" w:cs="Amiri" w:ascii="Amiri" w:hAnsi="Amiri"/>
          <w:color w:val="111111"/>
          <w:sz w:val="28"/>
          <w:szCs w:val="28"/>
          <w:rtl w:val="true"/>
          <w:lang w:bidi="ar-SA"/>
        </w:rPr>
        <w:t>»</w:t>
      </w:r>
      <w:r>
        <w:rPr>
          <w:rStyle w:val="FootnoteAnchor"/>
          <w:rtl w:val="true"/>
        </w:rPr>
        <w:footnoteReference w:id="1181"/>
      </w:r>
      <w:r>
        <w:rPr>
          <w:rFonts w:ascii="Amiri" w:hAnsi="Amiri" w:eastAsia="Amiri" w:cs="Amiri"/>
          <w:color w:val="111111"/>
          <w:sz w:val="28"/>
          <w:sz w:val="28"/>
          <w:szCs w:val="28"/>
          <w:rtl w:val="true"/>
          <w:lang w:bidi="ar-SA"/>
        </w:rPr>
        <w:t>و به معنى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فَبِهُدٰاهُمُ اِقْتَدِهْ</w:t>
      </w:r>
      <w:r>
        <w:rPr>
          <w:rFonts w:eastAsia="Amiri" w:cs="Amiri" w:ascii="Amiri" w:hAnsi="Amiri"/>
          <w:color w:val="111111"/>
          <w:sz w:val="28"/>
          <w:szCs w:val="28"/>
          <w:rtl w:val="true"/>
          <w:lang w:bidi="ar-SA"/>
        </w:rPr>
        <w:t>»</w:t>
      </w:r>
      <w:r>
        <w:rPr>
          <w:rStyle w:val="FootnoteAnchor"/>
          <w:rtl w:val="true"/>
        </w:rPr>
        <w:footnoteReference w:id="1182"/>
      </w:r>
      <w:r>
        <w:rPr>
          <w:rFonts w:ascii="Amiri" w:hAnsi="Amiri" w:eastAsia="Amiri" w:cs="Amiri"/>
          <w:color w:val="111111"/>
          <w:sz w:val="28"/>
          <w:sz w:val="28"/>
          <w:szCs w:val="28"/>
          <w:rtl w:val="true"/>
          <w:lang w:bidi="ar-SA"/>
        </w:rPr>
        <w:t>و به معنى الإصلاح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يَهْدِي كَيْدَ اَلْخٰائِنِينَ</w:t>
      </w:r>
      <w:r>
        <w:rPr>
          <w:rFonts w:eastAsia="Amiri" w:cs="Amiri" w:ascii="Amiri" w:hAnsi="Amiri"/>
          <w:color w:val="111111"/>
          <w:sz w:val="28"/>
          <w:szCs w:val="28"/>
          <w:rtl w:val="true"/>
          <w:lang w:bidi="ar-SA"/>
        </w:rPr>
        <w:t>»</w:t>
      </w:r>
      <w:r>
        <w:rPr>
          <w:rStyle w:val="FootnoteAnchor"/>
          <w:rtl w:val="true"/>
        </w:rPr>
        <w:footnoteReference w:id="1183"/>
      </w:r>
      <w:r>
        <w:rPr>
          <w:rFonts w:ascii="Amiri" w:hAnsi="Amiri" w:eastAsia="Amiri" w:cs="Amiri"/>
          <w:color w:val="111111"/>
          <w:sz w:val="28"/>
          <w:sz w:val="28"/>
          <w:szCs w:val="28"/>
          <w:rtl w:val="true"/>
          <w:lang w:bidi="ar-SA"/>
        </w:rPr>
        <w:t>و به معنى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قَوْمٍ هٰادٍ</w:t>
      </w:r>
      <w:r>
        <w:rPr>
          <w:rFonts w:eastAsia="Amiri" w:cs="Amiri" w:ascii="Amiri" w:hAnsi="Amiri"/>
          <w:color w:val="111111"/>
          <w:sz w:val="28"/>
          <w:szCs w:val="28"/>
          <w:rtl w:val="true"/>
          <w:lang w:bidi="ar-SA"/>
        </w:rPr>
        <w:t>»</w:t>
      </w:r>
      <w:r>
        <w:rPr>
          <w:rStyle w:val="FootnoteAnchor"/>
          <w:rtl w:val="true"/>
        </w:rPr>
        <w:footnoteReference w:id="1184"/>
      </w:r>
      <w:r>
        <w:rPr>
          <w:rFonts w:ascii="Amiri" w:hAnsi="Amiri" w:eastAsia="Amiri" w:cs="Amiri"/>
          <w:color w:val="111111"/>
          <w:sz w:val="28"/>
          <w:sz w:val="28"/>
          <w:szCs w:val="28"/>
          <w:rtl w:val="true"/>
          <w:lang w:bidi="ar-SA"/>
        </w:rPr>
        <w:t>و به معنى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جٰاءَهُمُ اَلْهُدىٰ</w:t>
      </w:r>
      <w:r>
        <w:rPr>
          <w:rFonts w:eastAsia="Amiri" w:cs="Amiri" w:ascii="Amiri" w:hAnsi="Amiri"/>
          <w:color w:val="111111"/>
          <w:sz w:val="28"/>
          <w:szCs w:val="28"/>
          <w:rtl w:val="true"/>
          <w:lang w:bidi="ar-SA"/>
        </w:rPr>
        <w:t>»</w:t>
      </w:r>
      <w:r>
        <w:rPr>
          <w:rStyle w:val="FootnoteAnchor"/>
          <w:rtl w:val="true"/>
        </w:rPr>
        <w:footnoteReference w:id="1185"/>
      </w:r>
      <w:r>
        <w:rPr>
          <w:rFonts w:ascii="Amiri" w:hAnsi="Amiri" w:eastAsia="Amiri" w:cs="Amiri"/>
          <w:color w:val="111111"/>
          <w:sz w:val="28"/>
          <w:sz w:val="28"/>
          <w:szCs w:val="28"/>
          <w:rtl w:val="true"/>
          <w:lang w:bidi="ar-SA"/>
        </w:rPr>
        <w:t>و به معنى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زِدْنٰاهُمْ هُدىً</w:t>
      </w:r>
      <w:r>
        <w:rPr>
          <w:rFonts w:eastAsia="Amiri" w:cs="Amiri" w:ascii="Amiri" w:hAnsi="Amiri"/>
          <w:color w:val="111111"/>
          <w:sz w:val="28"/>
          <w:szCs w:val="28"/>
          <w:rtl w:val="true"/>
          <w:lang w:bidi="ar-SA"/>
        </w:rPr>
        <w:t>»</w:t>
      </w:r>
      <w:r>
        <w:rPr>
          <w:rStyle w:val="FootnoteAnchor"/>
          <w:rtl w:val="true"/>
        </w:rPr>
        <w:footnoteReference w:id="1186"/>
      </w:r>
      <w:r>
        <w:rPr>
          <w:rFonts w:ascii="Amiri" w:hAnsi="Amiri" w:eastAsia="Amiri" w:cs="Amiri"/>
          <w:color w:val="111111"/>
          <w:sz w:val="28"/>
          <w:sz w:val="28"/>
          <w:szCs w:val="28"/>
          <w:rtl w:val="true"/>
          <w:lang w:bidi="ar-SA"/>
        </w:rPr>
        <w:t>و به معنى التوراة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 مُوسَى اَلْهُدىٰ</w:t>
      </w:r>
      <w:r>
        <w:rPr>
          <w:rFonts w:eastAsia="Amiri" w:cs="Amiri" w:ascii="Amiri" w:hAnsi="Amiri"/>
          <w:color w:val="111111"/>
          <w:sz w:val="28"/>
          <w:szCs w:val="28"/>
          <w:rtl w:val="true"/>
          <w:lang w:bidi="ar-SA"/>
        </w:rPr>
        <w:t>»</w:t>
      </w:r>
      <w:r>
        <w:rPr>
          <w:rStyle w:val="FootnoteAnchor"/>
          <w:rtl w:val="true"/>
        </w:rPr>
        <w:footnoteReference w:id="1187"/>
      </w:r>
      <w:r>
        <w:rPr>
          <w:rFonts w:ascii="IRNazanin" w:hAnsi="IRNazanin" w:eastAsia="IRNazanin"/>
          <w:color w:val="111111"/>
          <w:sz w:val="28"/>
          <w:sz w:val="28"/>
          <w:szCs w:val="28"/>
          <w:rtl w:val="true"/>
          <w:lang w:bidi="fa-IR"/>
        </w:rPr>
        <w:t>چنين گفت ابن جوزى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ما بين هزو و سخريه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سخريه طلب ذلّت نمودن است، هزو چنان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سخريه و مكر و مخداعه و نسيان و استهزاء كه به خدا نسبت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يَسْتَهْزِئُ بِهِمْ</w:t>
      </w:r>
      <w:r>
        <w:rPr>
          <w:rFonts w:eastAsia="IRNazanin" w:cs="IRNazanin"/>
          <w:color w:val="111111"/>
          <w:sz w:val="28"/>
          <w:szCs w:val="28"/>
          <w:rtl w:val="true"/>
          <w:lang w:bidi="fa-IR"/>
        </w:rPr>
        <w:t>»</w:t>
      </w:r>
      <w:r>
        <w:rPr>
          <w:rStyle w:val="FootnoteAnchor"/>
          <w:rtl w:val="true"/>
        </w:rPr>
        <w:footnoteReference w:id="1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w:t>
      </w:r>
      <w:r>
        <w:rPr>
          <w:rStyle w:val="FootnoteAnchor"/>
          <w:rtl w:val="true"/>
        </w:rPr>
        <w:footnoteReference w:id="1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خدا جزا مى دهد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سخريت و مكر و خدعه و استهزاء و نسيان، يعنى مكافات دهد ايشان را جزاى استهزاء و نسيان و مكر ايشان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شكستن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 در رفتن و مظلوم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مهتضم أي المظلوم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 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قدم كه خفى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را هَموسه گويند زيرا به خفيت رآه رود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بلادى است واسعه،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سه ماه است، عرض او دو ماه است، </w:t>
      </w:r>
    </w:p>
    <w:p>
      <w:pPr>
        <w:pStyle w:val="BookText"/>
        <w:rPr/>
      </w:pPr>
      <w:r>
        <w:rPr>
          <w:rFonts w:ascii="Amiri" w:hAnsi="Amiri" w:eastAsia="Amiri" w:cs="Amiri"/>
          <w:color w:val="111111"/>
          <w:sz w:val="28"/>
          <w:sz w:val="28"/>
          <w:szCs w:val="28"/>
          <w:rtl w:val="true"/>
          <w:lang w:bidi="ar-SA"/>
        </w:rPr>
        <w:t>در درياى او دُرّ است، جبل او ياقوت، شجر او عود و ورق او عطر، حشيش او دوا، شتاء او صيف است، صيف او 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سكون، صلح و نرمى، حالتى كه موجب اميدوارى به سلامت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ذلّت و خوارى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ناتوانى و سقوط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 و زهر كشنده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 تشنه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تَهَيّأَ و تعبّأ و أعَدَّ و اِستعدَّ كه در دعاى يوم الأضحى است</w:t>
      </w:r>
      <w:r>
        <w:rPr>
          <w:rStyle w:val="FootnoteAnchor"/>
          <w:rtl w:val="true"/>
        </w:rPr>
        <w:footnoteReference w:id="1190"/>
      </w:r>
      <w:r>
        <w:rPr>
          <w:rFonts w:ascii="Amiri" w:hAnsi="Amiri" w:eastAsia="Amiri" w:cs="Amiri"/>
          <w:color w:val="111111"/>
          <w:sz w:val="28"/>
          <w:sz w:val="28"/>
          <w:szCs w:val="28"/>
          <w:rtl w:val="true"/>
          <w:lang w:bidi="ar-SA"/>
        </w:rPr>
        <w:t>همۀ اينها به معنى مهيّا شدن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اى است كه در مقام تبعيد است و به فتح تاء، يعنى بعيد است</w:t>
      </w:r>
      <w:r>
        <w:rPr>
          <w:rFonts w:eastAsia="Amiri" w:cs="Amiri" w:ascii="Amiri" w:hAnsi="Amiri"/>
          <w:color w:val="111111"/>
          <w:sz w:val="28"/>
          <w:szCs w:val="28"/>
          <w:rtl w:val="true"/>
          <w:lang w:bidi="ar-SA"/>
        </w:rPr>
        <w:t xml:space="preserve">. </w:t>
      </w:r>
      <w:bookmarkStart w:id="183" w:name="pg16291_193318"/>
    </w:p>
    <w:p>
      <w:pPr>
        <w:pStyle w:val="Heading2"/>
        <w:numPr>
          <w:ilvl w:val="1"/>
          <w:numId w:val="1"/>
        </w:numPr>
        <w:rPr/>
      </w:pPr>
      <w:bookmarkStart w:id="184" w:name="__RefHeading___Toc5224231_1280447820"/>
      <w:bookmarkStart w:id="185" w:name="_Toc65"/>
      <w:bookmarkEnd w:id="183"/>
      <w:bookmarkEnd w:id="184"/>
      <w:r>
        <w:rPr>
          <w:rtl w:val="true"/>
        </w:rPr>
        <w:t>شرح حديث النورانية</w:t>
      </w:r>
      <w:bookmarkEnd w:id="185"/>
    </w:p>
    <w:p>
      <w:pPr>
        <w:pStyle w:val="Heading3"/>
        <w:numPr>
          <w:ilvl w:val="2"/>
          <w:numId w:val="1"/>
        </w:numPr>
        <w:rPr/>
      </w:pPr>
      <w:bookmarkStart w:id="186" w:name="__RefHeading___Toc5224233_1280447820"/>
      <w:bookmarkStart w:id="187" w:name="_Toc66"/>
      <w:bookmarkEnd w:id="186"/>
      <w:r>
        <w:rPr>
          <w:rtl w:val="true"/>
        </w:rPr>
        <w:t>اشاره</w:t>
      </w:r>
      <w:bookmarkEnd w:id="187"/>
    </w:p>
    <w:p>
      <w:pPr>
        <w:pStyle w:val="BookText"/>
        <w:rPr/>
      </w:pPr>
      <w:r>
        <w:rPr>
          <w:rFonts w:ascii="Amiri" w:hAnsi="Amiri" w:eastAsia="Amiri" w:cs="Amiri"/>
          <w:color w:val="111111"/>
          <w:sz w:val="28"/>
          <w:sz w:val="28"/>
          <w:szCs w:val="28"/>
          <w:rtl w:val="true"/>
          <w:lang w:bidi="ar-SA"/>
        </w:rPr>
        <w:t xml:space="preserve">حكيم ملا على 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ناجى اصفهانى</w:t>
      </w:r>
    </w:p>
    <w:p>
      <w:pPr>
        <w:pStyle w:val="Heading3"/>
        <w:numPr>
          <w:ilvl w:val="2"/>
          <w:numId w:val="1"/>
        </w:numPr>
        <w:rPr/>
      </w:pPr>
      <w:bookmarkStart w:id="188" w:name="__RefHeading___Toc5224235_1280447820"/>
      <w:bookmarkStart w:id="189" w:name="_Toc67"/>
      <w:bookmarkEnd w:id="188"/>
      <w:r>
        <w:rPr>
          <w:rtl w:val="true"/>
        </w:rPr>
        <w:t>درآمد</w:t>
      </w:r>
      <w:bookmarkEnd w:id="189"/>
    </w:p>
    <w:p>
      <w:pPr>
        <w:pStyle w:val="Heading4"/>
        <w:numPr>
          <w:ilvl w:val="3"/>
          <w:numId w:val="1"/>
        </w:numPr>
        <w:rPr/>
      </w:pPr>
      <w:bookmarkStart w:id="190" w:name="__RefHeading___Toc5224237_1280447820"/>
      <w:bookmarkStart w:id="191" w:name="_Toc68"/>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احاديث و روايات صادر از ائمۀ معصومين عليهم السلام، نسبت به مخاطبان و موقعيت زمانى آنان، از حالات گوناگونى برخوردار است؛ به طور مثال در جايى كه ائمه عليهم السلام در صدد معرّفى خود بوده اند و مخاطب آنان شخص يا اشخاص لايقى بوده اند، فضاى روايات، مشحون از معارف و اسرار توحيدى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روايات، روايت منقول از امير مؤمنان على عليه السلام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نورانيت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على بن ابى طالب عليه السلام خطاب به دو صاحب سرّ خود سلمان و ابو ذر، اسرار امامت، جايگاه ولى اللّٰه اعظم و منزلت او نسبت به حضرت حق را بيان داشته اند و در آن مقام مآلاً خود امير مؤمنان عليه السلام از زبان خويش به معرفى خويشتن پرداخته اند، همچون خطبۀ افتخار، خطبة البيان، خطبۀ تطنجيه و غيره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نورانيت بنا به روايت مرحوم علّامۀ مجلسى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نادر</w:t>
      </w:r>
      <w:r>
        <w:rPr>
          <w:rStyle w:val="FootnoteAnchor"/>
          <w:rtl w:val="true"/>
        </w:rPr>
        <w:footnoteReference w:id="1191"/>
      </w:r>
      <w:r>
        <w:rPr>
          <w:rFonts w:ascii="Amiri" w:hAnsi="Amiri" w:eastAsia="Amiri" w:cs="Amiri"/>
          <w:color w:val="111111"/>
          <w:sz w:val="28"/>
          <w:sz w:val="28"/>
          <w:szCs w:val="28"/>
          <w:rtl w:val="true"/>
          <w:lang w:bidi="ar-SA"/>
        </w:rPr>
        <w:t xml:space="preserve">في معرفتهم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كه در آن، علّامه </w:t>
      </w:r>
    </w:p>
    <w:p>
      <w:pPr>
        <w:pStyle w:val="BookText"/>
        <w:rPr/>
      </w:pPr>
      <w:r>
        <w:rPr>
          <w:rFonts w:ascii="IRNazanin" w:hAnsi="IRNazanin" w:eastAsia="IRNazanin"/>
          <w:color w:val="111111"/>
          <w:sz w:val="28"/>
          <w:sz w:val="28"/>
          <w:szCs w:val="28"/>
          <w:rtl w:val="true"/>
          <w:lang w:bidi="fa-IR"/>
        </w:rPr>
        <w:t>به نقل دو روايت از پدر خود اهتمام ورزيده و در آغاز آن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والدي رحمه الله أنّه رأى في كتاب عتيق جمعه بعض محدثي أصحابنا في فضائل أمير المؤمنين عليه السلام هذا الخبر، و وجدته أيضاً في كتاب عتيق مشتمل على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روايت مذكور در دو كتاب مجهول الاسم و قاعدةً موثَّق آمده كه متأسفانه در دسترس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علّامۀ مجلسى پس از نقل حديث نورانيت به شرح فقره اى از آن پرداخته و سپس روايت ديگرى را به همين طريق و سند به نقل از جابر بن يزيد جعفى از امير مؤمنان عليه السلام نقل كرده، كه در آن حديث نيز حضرت به گوشه اى از فضايل خود و به پاره اى از اخبار غيبى، اشاره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نورانيت، توسط دو حكيم بزرگ عصر قاجار، ملّا على نورى</w:t>
      </w:r>
      <w:r>
        <w:rPr>
          <w:rStyle w:val="FootnoteAnchor"/>
          <w:rtl w:val="true"/>
        </w:rPr>
        <w:footnoteReference w:id="1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 ملا هادى سبزوارى</w:t>
      </w:r>
      <w:r>
        <w:rPr>
          <w:rStyle w:val="FootnoteAnchor"/>
          <w:rtl w:val="true"/>
        </w:rPr>
        <w:footnoteReference w:id="1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ملا على نورى، صبغه اى عرفانى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روايى و گاه عددى دارد و شرح حكيم سبزوارى از صبغه اى فلسفى برخوردار بوده، چندين برابر شرح نورى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شرح سبزوارى توسط استاد علامه سيد جلال الدين آشتيانى رحمه الله در مجموعه رسائل حكيم سبزوارى، ذيل پاسخ پرسش ذو الفقار على خان بسطامى</w:t>
      </w:r>
      <w:r>
        <w:rPr>
          <w:rStyle w:val="FootnoteAnchor"/>
          <w:rtl w:val="true"/>
        </w:rPr>
        <w:footnoteReference w:id="1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762</w:t>
      </w:r>
      <w:r>
        <w:rPr>
          <w:rFonts w:eastAsia="IRNazanin" w:cs="IRNazanin"/>
          <w:color w:val="111111"/>
          <w:sz w:val="28"/>
          <w:szCs w:val="28"/>
          <w:rtl w:val="true"/>
          <w:lang w:bidi="fa-IR"/>
        </w:rPr>
        <w:t xml:space="preserve"> -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مقام نگارنده، بر اساس تنها نسخۀ دستياب شده از شرح ملا </w:t>
      </w:r>
    </w:p>
    <w:p>
      <w:pPr>
        <w:pStyle w:val="BookText"/>
        <w:rPr/>
      </w:pPr>
      <w:r>
        <w:rPr>
          <w:rFonts w:ascii="IRNazanin" w:hAnsi="IRNazanin" w:eastAsia="IRNazanin"/>
          <w:color w:val="111111"/>
          <w:sz w:val="28"/>
          <w:sz w:val="28"/>
          <w:szCs w:val="28"/>
          <w:rtl w:val="true"/>
          <w:lang w:bidi="fa-IR"/>
        </w:rPr>
        <w:t>على نورى، موجود در مجموعه اى در بخش فهرست نشدۀ كتابخانۀ آستان قدس رضوى، فرصت را جهت ارائۀ ويراستى انتقادى از اين اثر مغتنم شمرده، جهت سهولت در استفاده، گزارشى از اين شرح را در ذيل عرضه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 على نورى در اين شرح به جاى شرح بند بند عبارات</w:t>
      </w:r>
      <w:r>
        <w:rPr>
          <w:rStyle w:val="FootnoteAnchor"/>
          <w:rtl w:val="true"/>
        </w:rPr>
        <w:footnoteReference w:id="1195"/>
      </w:r>
      <w:r>
        <w:rPr>
          <w:rFonts w:ascii="IRNazanin" w:hAnsi="IRNazanin" w:eastAsia="IRNazanin"/>
          <w:color w:val="111111"/>
          <w:sz w:val="28"/>
          <w:sz w:val="28"/>
          <w:szCs w:val="28"/>
          <w:rtl w:val="true"/>
          <w:lang w:bidi="fa-IR"/>
        </w:rPr>
        <w:t>، پس از تعريض به بيان علّامۀ مجلسى در شرح فقره اى از اين حديث، با بيان سه مقدمۀ كلى، به شرح مفاد حديث پرداخته، و در پى آن با معرفى جايگاه امامت و مقام ائمه عليهم السلام، بحث را در شرح چنين احاديثى واضح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اجتماع نقيضين و ضدين در حكمت بحثى مورد انكار قرار گرفته، ولى با عبور از عالم ماده و ظهور سلطان ملكوت، معانى متضاد در موضوع واحد با هم جمع مى گردند، و هرچه سلطنت عالم ملكوت بيشتر گردد، جمع بين متقابلات نا همسان ظهور بيشترى مى يابد، همچو اعتبار ظاهر و باطن بودن، يا اول و آخر بودن در خداوند</w:t>
      </w:r>
      <w:r>
        <w:rPr>
          <w:rFonts w:eastAsia="IRNazanin" w:cs="IRNazanin"/>
          <w:color w:val="111111"/>
          <w:sz w:val="28"/>
          <w:szCs w:val="28"/>
          <w:rtl w:val="true"/>
          <w:lang w:bidi="fa-IR"/>
        </w:rPr>
        <w:t>.</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مقدمۀ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بر دوگونه قابل اعتبار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عدديه كه وحدت جنسى، نوعى و شخصى از گونه هاى آن است و در آن، افراد با يكديگر متخالف و مجزّا هستند و در اصطلاح بين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بينونت عزلى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كليۀ احكام دو امر متقابل، بين افراد آن قابل اعتبار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حقّۀ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وحدت، مانع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چه در عرض وحدت خداوند، موجودى قابل اعتبار نيست تا اعتبار بينونت عزلى در آن جايز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اين وحدت برگرفته از وحدت وجود و عدم تكثر صرف الحقيقه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تعمّقى ژرف در موجودات، نشان مى دهد كه بازگشت تمامى آنها به همين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عدم توان جمع متقابلات در اين گونه موجودات، برگرفته از محدوديت و ضيق وجودى آنهاست كه اين محدوديت در خداوند جايگاهى ندارد؛ چه خداوند، جامع تمام كمالات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دريافت حقيقى اين وحدت، از رآه حكمتِ بحثى ميسّر نيست و نياز به شهود و دريافت ذوقى دارد؛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مقدمۀ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حقيقت محمديه و يا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مخلوق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تام وحدت حقۀ حقيقيۀ الهيه است</w:t>
      </w:r>
      <w:r>
        <w:rPr>
          <w:rStyle w:val="FootnoteAnchor"/>
          <w:rtl w:val="true"/>
        </w:rPr>
        <w:footnoteReference w:id="1197"/>
      </w:r>
      <w:r>
        <w:rPr>
          <w:rFonts w:ascii="IRNazanin" w:hAnsi="IRNazanin" w:eastAsia="IRNazanin"/>
          <w:color w:val="111111"/>
          <w:sz w:val="28"/>
          <w:sz w:val="28"/>
          <w:szCs w:val="28"/>
          <w:rtl w:val="true"/>
          <w:lang w:bidi="fa-IR"/>
        </w:rPr>
        <w:t xml:space="preserve">كه از يك سو اين حقيقت و تجليات علوى مختلف آن، عارى از نقايصِ موجودات محدود مادى هستند و از سوى ديگر اين حقايق، به سان حضرت ذات الهى، داراى برخى از اوصاف منحصر نسبت به تمام موجودات اند؛ چه اين تجليات چون به منزلۀ وجه الهى اند، پاره اى از احكام وحدت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اعتبار امور متقابل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موجود است و محكوم به حكم موجدات زمانى صرف نيستند؛ چه اين حقيقت محمديۀ علويه داراى ظهور در تمام عوالم وجودى است، حال آن كه موجود محدود مادى، توان تخلّف از مرتبۀ خود و ظهور در عالم علوى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انشراح اشارتى به علوّ مقام خاتم الانبياء از مرتبۀ عالم ماده شده، و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همان فطرت مادى از وى سلب شده است</w:t>
      </w:r>
      <w:r>
        <w:rPr>
          <w:rFonts w:eastAsia="IRNazanin" w:cs="IRNazanin"/>
          <w:color w:val="111111"/>
          <w:sz w:val="28"/>
          <w:szCs w:val="28"/>
          <w:rtl w:val="true"/>
          <w:lang w:bidi="fa-IR"/>
        </w:rPr>
        <w:t xml:space="preserve">. </w:t>
      </w:r>
      <w:bookmarkStart w:id="192" w:name="pg16291_193322"/>
    </w:p>
    <w:p>
      <w:pPr>
        <w:pStyle w:val="BookText"/>
        <w:rPr/>
      </w:pPr>
      <w:bookmarkEnd w:id="192"/>
      <w:r>
        <w:rPr>
          <w:rFonts w:ascii="Amiri" w:hAnsi="Amiri" w:eastAsia="Amiri" w:cs="Amiri"/>
          <w:color w:val="111111"/>
          <w:sz w:val="28"/>
          <w:sz w:val="28"/>
          <w:szCs w:val="28"/>
          <w:rtl w:val="true"/>
          <w:lang w:bidi="ar-SA"/>
        </w:rPr>
        <w:t>حال با توجه به مقامات فوق درخواهيم يافت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ختمى مرتبت و ائمۀ معصومين عليهم السلام چون تجليات ناسوتى حقيقت محمديه هستند، افزون بر حقيقت و صورت ظاهرى، داراى حقيقتى غيبى و علوى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دريافت حقيقت غيبى و علوى اينان علاوه بر سلوك علمى محتاج به سلوك عملى است؛ مؤمن امتحن اللّٰه قلبه للإيمان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حقايق چون جنبۀ وجه اللّهى دارند، داراى حقيقتى نورانى اند كه نورانيت ايشان تابع نورانيت حق تعالى است، و معرفت ايشان موجب معرفت خداوند است و معرفت خداوند موجب معرفت ايشان؛ چه در مقام حقيقت، تجلى كامل وحدت حقۀ حقيقيه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 معرفتي بالنورانية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اى ضروريه و دائميه است، پس معرفت خداوند جز از طريق اينان ميسّر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دريافت مقام خاندان عصمت در سلوك علمى موجب دخول در جنت است؛ چه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حقيقى در اين مقام حاصل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لا إله إلّا اللّٰه وجبت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اذعان و عمل به آنچه در احكام تبيين كرده اند، در سلوك عملى موجب رستگارى و حد اقل مرتبۀ معرفت به آنان است</w:t>
      </w:r>
      <w:r>
        <w:rPr>
          <w:rFonts w:eastAsia="IRNazanin" w:cs="IRNazanin"/>
          <w:color w:val="111111"/>
          <w:sz w:val="28"/>
          <w:szCs w:val="28"/>
          <w:rtl w:val="true"/>
          <w:lang w:bidi="fa-IR"/>
        </w:rPr>
        <w:t>.</w:t>
      </w:r>
    </w:p>
    <w:p>
      <w:pPr>
        <w:pStyle w:val="Heading4"/>
        <w:numPr>
          <w:ilvl w:val="3"/>
          <w:numId w:val="1"/>
        </w:numPr>
        <w:rPr/>
      </w:pPr>
      <w:bookmarkStart w:id="193" w:name="__RefHeading___Toc5224239_1280447820"/>
      <w:bookmarkStart w:id="194" w:name="_Toc69"/>
      <w:bookmarkEnd w:id="193"/>
      <w:r>
        <w:rPr>
          <w:rtl w:val="true"/>
        </w:rPr>
        <w:t>تبصره</w:t>
      </w:r>
      <w:r>
        <w:rPr>
          <w:rtl w:val="true"/>
        </w:rPr>
        <w:t>:</w:t>
      </w:r>
      <w:bookmarkEnd w:id="194"/>
    </w:p>
    <w:p>
      <w:pPr>
        <w:pStyle w:val="BookText"/>
        <w:rPr/>
      </w:pPr>
      <w:r>
        <w:rPr>
          <w:rFonts w:ascii="IRNazanin" w:hAnsi="IRNazanin" w:eastAsia="IRNazanin"/>
          <w:color w:val="111111"/>
          <w:sz w:val="28"/>
          <w:sz w:val="28"/>
          <w:szCs w:val="28"/>
          <w:rtl w:val="true"/>
          <w:lang w:bidi="fa-IR"/>
        </w:rPr>
        <w:t>انبياى الهى از آغاز خلقت تا خاتم، چون هر يك، ظهورى از مرتبۀ حقيقت محمديه اند، كليۀ احكام موجود در اين حقيقت، در آنها نيز تسرّى يافته و هر يك داراى حقيقتى نورانى اند كه شناخت خداوند بدان ميسّر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تكمله</w:t>
      </w:r>
      <w:r>
        <w:rPr>
          <w:rStyle w:val="FootnoteAnchor"/>
          <w:rtl w:val="true"/>
        </w:rPr>
        <w:footnoteReference w:id="1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عترت به حسب وجود سرمدى داراى چهار </w:t>
      </w:r>
    </w:p>
    <w:p>
      <w:pPr>
        <w:pStyle w:val="BookText"/>
        <w:rPr/>
      </w:pPr>
      <w:r>
        <w:rPr>
          <w:rFonts w:ascii="IRNazanin" w:hAnsi="IRNazanin" w:eastAsia="IRNazanin"/>
          <w:color w:val="111111"/>
          <w:sz w:val="28"/>
          <w:sz w:val="28"/>
          <w:szCs w:val="28"/>
          <w:rtl w:val="true"/>
          <w:lang w:bidi="fa-IR"/>
        </w:rPr>
        <w:t>مرتبه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مرتبۀ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از آن به رحمت و بحر محيط تعبير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مرتبۀ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از آن به نفس رحمانى، رياح مبشّره و درخت اصلى موجود در بحر محيط تعبير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مرتبۀ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از آن به سحاب مزجى تعبير شده، و اين حروف با اعتبار الف ممدود، بيست و نه حرف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مرتبۀ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همان مرتبۀ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وجودىِ حاصل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عمق اكبر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مرتبۀ واحديت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از آن به سحاب متراكم تعبير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اين كلمۀ الهى داراى سه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امر و تكوين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خاندان عترت نيز داراى سه مقام اند، كه از هر يك از مقامات ايشان بخشى از عالم، موجود گشته است</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عروج خاتم الانبياء در واقع به معنى بازگشت به مرتبۀ حقيقى خود است كه در دومرتبه ظاهر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 قوسين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عبارت از ركن ابيض و عرش الهى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عبارت از مرتبۀ عقل كل، روح كلى، درۀ بيضاء، بحر محيط و بالاخره همان حقيقت محمديه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حقيقت احمديه در طى ظهور خود در سه مرحله جلوه گر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مرتبۀ ايجادى كه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وجودى است كه تمام عالم از آن ظهور يافته و ظهور مشيت اللّٰه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مرتبه همان مرتبۀ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عقل كلى كه عبارت از قلم اعلى و روح قدس اعلى و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 قوسين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bookmarkStart w:id="195" w:name="pg16291_193324"/>
    </w:p>
    <w:p>
      <w:pPr>
        <w:pStyle w:val="BookText"/>
        <w:rPr/>
      </w:pPr>
      <w:bookmarkEnd w:id="195"/>
      <w:r>
        <w:rPr>
          <w:rFonts w:ascii="IRNazanin" w:hAnsi="IRNazanin" w:eastAsia="IRNazanin"/>
          <w:color w:val="111111"/>
          <w:sz w:val="28"/>
          <w:sz w:val="28"/>
          <w:szCs w:val="28"/>
          <w:rtl w:val="true"/>
          <w:lang w:bidi="fa-IR"/>
        </w:rPr>
        <w:t>و اين حقيقت اوّلاً دربردارندۀ تمام مراتب است كه در واقع حامل آن عرش الهى است، و اين عرش داراى چهار ركن است، يعنى همان ملائكۀ چهارگانۀ اعظم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ميكائيل، اسرافيل و عزرائيل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كلّى به حسب ظهور در مراتب گوناگون داراى اسم هاى متعددى است،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اول، حقيقت آدم، قلم و غيره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 كلّى كه از آن به شجرۀ طوبى، سدرة المنتهى، جنة المأوى، كتاب مبين، و لوح نيز تعبير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مرتبه در حقيقت در امير مؤمنان على بن ابى طالب عليه السلام متجلّى است و مرتبۀ تمام انبياى قبل از خاتم، از همين حقيقت منبعث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ظهور حقيقت احمديه در عالم ماده، همان مقام طبيعت كلى است كه نظام عالم ماده از آن انتظام يافته است</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5224241_1280447820"/>
      <w:bookmarkStart w:id="197" w:name="_Toc70"/>
      <w:bookmarkEnd w:id="196"/>
      <w:r>
        <w:rPr>
          <w:rtl w:val="true"/>
        </w:rPr>
        <w:t>تكمله</w:t>
      </w:r>
      <w:bookmarkEnd w:id="197"/>
    </w:p>
    <w:p>
      <w:pPr>
        <w:pStyle w:val="BookText"/>
        <w:rPr/>
      </w:pPr>
      <w:r>
        <w:rPr>
          <w:rFonts w:ascii="IRNazanin" w:hAnsi="IRNazanin" w:eastAsia="IRNazanin"/>
          <w:color w:val="111111"/>
          <w:sz w:val="28"/>
          <w:sz w:val="28"/>
          <w:szCs w:val="28"/>
          <w:rtl w:val="true"/>
          <w:lang w:bidi="fa-IR"/>
        </w:rPr>
        <w:t xml:space="preserve">در كريمۀ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روايات شيعه، به مقام حقيقت احمديه چنين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مرتبۀ بهاى الهى است كه همان عقل كل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مرتبۀ سناى الهى است كه همان نفس كل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مرتبۀ مجد يا ملك الهى است كه همان ظهور وحدت در كثرت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رحمت رحمانى است كه مظهر آن ماده و عنصر مائى است، و رحمت رحمانى الهى به منزلۀ صورت آن است؛ ازاين رو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أنا و أنت أبوا هذه الاُمّة، يعنى مرتبۀ على عليه السلام به منزلۀ مادۀ عالم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مقام حكيم نورى بدين نكته التفات مى يابد كه برخلاف تفسير فلسفى، ماده جنبۀ ابوت و فاعلى دارد، نه جنبۀ انوثت و قابلى؛ و در </w:t>
      </w:r>
    </w:p>
    <w:p>
      <w:pPr>
        <w:pStyle w:val="BookText"/>
        <w:rPr/>
      </w:pPr>
      <w:r>
        <w:rPr>
          <w:rFonts w:ascii="IRNazanin" w:hAnsi="IRNazanin" w:eastAsia="IRNazanin"/>
          <w:color w:val="111111"/>
          <w:sz w:val="28"/>
          <w:sz w:val="28"/>
          <w:szCs w:val="28"/>
          <w:rtl w:val="true"/>
          <w:lang w:bidi="fa-IR"/>
        </w:rPr>
        <w:t>روايات دقيقاً همان تفسير پيشين مورد نظر است</w:t>
      </w:r>
      <w:r>
        <w:rPr>
          <w:rFonts w:eastAsia="IRNazanin" w:cs="IRNazanin"/>
          <w:color w:val="111111"/>
          <w:sz w:val="28"/>
          <w:szCs w:val="28"/>
          <w:rtl w:val="true"/>
          <w:lang w:bidi="fa-IR"/>
        </w:rPr>
        <w:t>.</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 xml:space="preserve">بنابراين معصومان عليهم السلام جلوۀ تامّ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مظهرِ تامِّ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جامع تمام اسماءاند و لذا بر تمام موجودات ملكوتى و ناسوتى امامت دارند؛ چه تمام خلقت از مرتبۀ وجودى ايشان نشأت گرفته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تحقيق فوق، سرّ فقرات وارد در ذيل حديث نورانيت، خطبۀ افتخار، خطبة البيان و خطبۀ تطنجيه آشكار مى گردد</w:t>
      </w:r>
      <w:r>
        <w:rPr>
          <w:rFonts w:eastAsia="IRNazanin" w:cs="IRNazanin"/>
          <w:color w:val="111111"/>
          <w:sz w:val="28"/>
          <w:szCs w:val="28"/>
          <w:rtl w:val="true"/>
          <w:lang w:bidi="fa-IR"/>
        </w:rPr>
        <w:t xml:space="preserve">. </w:t>
      </w:r>
      <w:bookmarkStart w:id="198" w:name="pg16291_193326"/>
    </w:p>
    <w:p>
      <w:pPr>
        <w:pStyle w:val="Heading3"/>
        <w:numPr>
          <w:ilvl w:val="2"/>
          <w:numId w:val="1"/>
        </w:numPr>
        <w:rPr/>
      </w:pPr>
      <w:bookmarkStart w:id="199" w:name="__RefHeading___Toc5224243_1280447820"/>
      <w:bookmarkStart w:id="200" w:name="_Toc71"/>
      <w:bookmarkEnd w:id="198"/>
      <w:bookmarkEnd w:id="199"/>
      <w:r>
        <w:rPr>
          <w:rtl w:val="true"/>
        </w:rPr>
        <w:t>متن رساله</w:t>
      </w:r>
      <w:bookmarkEnd w:id="200"/>
    </w:p>
    <w:p>
      <w:pPr>
        <w:pStyle w:val="Heading4"/>
        <w:numPr>
          <w:ilvl w:val="3"/>
          <w:numId w:val="1"/>
        </w:numPr>
        <w:rPr/>
      </w:pPr>
      <w:bookmarkStart w:id="201" w:name="__RefHeading___Toc5224245_1280447820"/>
      <w:bookmarkStart w:id="202" w:name="_Toc72"/>
      <w:bookmarkEnd w:id="201"/>
      <w:r>
        <w:rPr>
          <w:rtl w:val="true"/>
        </w:rPr>
        <w:t>اشاره</w:t>
      </w:r>
      <w:bookmarkEnd w:id="202"/>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 مٰا كُنّٰا لِنَهْتَدِيَ لَوْ لاٰ أَنْ هَدٰانَا اَللّٰهُ</w:t>
      </w:r>
      <w:r>
        <w:rPr>
          <w:rFonts w:eastAsia="Amiri" w:cs="Amiri" w:ascii="Amiri" w:hAnsi="Amiri"/>
          <w:color w:val="111111"/>
          <w:sz w:val="28"/>
          <w:szCs w:val="28"/>
          <w:rtl w:val="true"/>
          <w:lang w:bidi="ar-SA"/>
        </w:rPr>
        <w:t>»</w:t>
      </w:r>
      <w:r>
        <w:rPr>
          <w:rStyle w:val="FootnoteAnchor"/>
          <w:rtl w:val="true"/>
        </w:rPr>
        <w:footnoteReference w:id="1201"/>
      </w:r>
      <w:r>
        <w:rPr>
          <w:rFonts w:ascii="Amiri" w:hAnsi="Amiri" w:eastAsia="Amiri" w:cs="Amiri"/>
          <w:color w:val="111111"/>
          <w:sz w:val="28"/>
          <w:sz w:val="28"/>
          <w:szCs w:val="28"/>
          <w:rtl w:val="true"/>
          <w:lang w:bidi="ar-SA"/>
        </w:rPr>
        <w:t>ربُّنا الأعلى، و الصلاة و السلام على عنصر عناصر الأشياء و حقيقة الحقائق كلّها، المحمّدية البيضاء و آله الوارثين لكماله، سيّما الأصل القديم و الفرع الكريم المكنّى بالعلوية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فيقول أقلّ الخليقة عليّ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يقول الحقّ و هو وليّ الإفاضة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النادر في معرفتهم عليهم السلام بالنورانية، و فيه ذكر جُمل من 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والدي رحمه الله أنّه رأى في كتاب عتيق جمعه بعض محدّثي أصحابنا في فضائل أمير المؤمنين على عليه السلام فكان فيه</w:t>
      </w:r>
      <w:r>
        <w:rPr>
          <w:rStyle w:val="FootnoteAnchor"/>
          <w:rtl w:val="true"/>
        </w:rPr>
        <w:footnoteReference w:id="1202"/>
      </w:r>
      <w:r>
        <w:rPr>
          <w:rFonts w:ascii="Amiri" w:hAnsi="Amiri" w:eastAsia="Amiri" w:cs="Amiri"/>
          <w:color w:val="111111"/>
          <w:sz w:val="28"/>
          <w:sz w:val="28"/>
          <w:szCs w:val="28"/>
          <w:rtl w:val="true"/>
          <w:lang w:bidi="ar-SA"/>
        </w:rPr>
        <w:t>هذا الخبر، و وجدته في كتاب عتيق مشتملاً على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محمّد بن صدقة أنّه سأل أبو ذر الغفاري رضى الله عنه سلمان الفارسي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معرفة أمير المؤمنين على عليه السلام بالنورانية؟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جندب، فامض بنا حتى نسأله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فآتيناه فلم نجده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فانتظرنا حتى جاء،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نسألك عن معرفتك بالنورانية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بكما من وليّين متعاهدين لدينه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إنّ ذلك لواجب على كلّ مؤمن و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جندب</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يستكمل أحدٌ الإيمان باللّٰه حتّى يعرفني كنه معرفتي بالنورانية، فإذا عرفني بهذه المعرفة فقد امتحن اللّٰه قلبه للإيمان، و شرح صدره للإسلام، و صار عارفاً مستبصراً، و من قصّر عن معرفة ذلك فهو شاكّ و مرتاب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و يا 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بالنورانية معرفة اللّٰه عزّ و جلّ، و معرفة اللّٰه عزّ و جلّ معرفتي بالنورانية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الدين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أُمِرُوا إِلاّٰ لِيَعْبُدُوا اَللّٰهَ مُخْلِصِينَ لَهُ اَلدِّينَ حُنَفٰاءَ وَ يُقِيمُوا اَلصَّلاٰةَ وَ يُؤْتُوا اَلزَّكٰاةَ وَ ذٰلِكَ دِينُ اَلْقَيِّمَةِ</w:t>
      </w:r>
      <w:r>
        <w:rPr>
          <w:rFonts w:eastAsia="Amiri" w:cs="Amiri" w:ascii="Amiri" w:hAnsi="Amiri"/>
          <w:color w:val="111111"/>
          <w:sz w:val="28"/>
          <w:szCs w:val="28"/>
          <w:rtl w:val="true"/>
          <w:lang w:bidi="ar-SA"/>
        </w:rPr>
        <w:t>»</w:t>
      </w:r>
      <w:r>
        <w:rPr>
          <w:rStyle w:val="FootnoteAnchor"/>
          <w:rtl w:val="true"/>
        </w:rPr>
        <w:footnoteReference w:id="1203"/>
      </w:r>
      <w:r>
        <w:rPr>
          <w:rFonts w:ascii="Amiri" w:hAnsi="Amiri" w:eastAsia="Amiri" w:cs="Amiri"/>
          <w:color w:val="111111"/>
          <w:sz w:val="28"/>
          <w:sz w:val="28"/>
          <w:szCs w:val="28"/>
          <w:rtl w:val="true"/>
          <w:lang w:bidi="ar-SA"/>
        </w:rPr>
        <w:t>،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اُمروا إلّا</w:t>
      </w:r>
      <w:r>
        <w:rPr>
          <w:rStyle w:val="FootnoteAnchor"/>
          <w:rtl w:val="true"/>
        </w:rPr>
        <w:footnoteReference w:id="1204"/>
      </w:r>
      <w:r>
        <w:rPr>
          <w:rFonts w:ascii="Amiri" w:hAnsi="Amiri" w:eastAsia="Amiri" w:cs="Amiri"/>
          <w:color w:val="111111"/>
          <w:sz w:val="28"/>
          <w:sz w:val="28"/>
          <w:szCs w:val="28"/>
          <w:rtl w:val="true"/>
          <w:lang w:bidi="ar-SA"/>
        </w:rPr>
        <w:t xml:space="preserve">بنبوّة محمّد صلى الله عليه و آله فهو الدين الحنيفية المحمّدية السمحة،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يُقِيمُوا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أقام ولايتي أقام الصلاة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 إقامة ولايتي صعب مستصعب لا يحتمله إلّا ملَك مقرّب أو نبيٌّ مرسل، أو مؤمن امتحن اللّٰه قلبه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فالملَك إذا لم يكن مقرّباً لم يحتمله</w:t>
      </w:r>
      <w:r>
        <w:rPr>
          <w:rStyle w:val="FootnoteAnchor"/>
          <w:rtl w:val="true"/>
        </w:rPr>
        <w:footnoteReference w:id="1205"/>
      </w:r>
      <w:r>
        <w:rPr>
          <w:rFonts w:ascii="Amiri" w:hAnsi="Amiri" w:eastAsia="Amiri" w:cs="Amiri"/>
          <w:color w:val="111111"/>
          <w:sz w:val="28"/>
          <w:sz w:val="28"/>
          <w:szCs w:val="28"/>
          <w:rtl w:val="true"/>
          <w:lang w:bidi="ar-SA"/>
        </w:rPr>
        <w:t>، و النبيّ إذا لم يكن مرسلاً لم يحتمله، و المؤمن إذا لم يكن ممتحناً لم يحتمله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Style w:val="FootnoteAnchor"/>
          <w:rtl w:val="true"/>
        </w:rPr>
        <w:footnoteReference w:id="1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عليه السلام، مَن المؤمن الممتحَن؟ و ما نهايته؟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 حتّى نعرفه؟</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أخا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الممتحن هو الّذي لا يرد عليه من أمرنا إليه شيء إلّا شرح صدره لقبوله، و لم يشكّ و لم يرتدّ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يا أبا ذر، أنا عبد اللّٰه عزّ و جلّ و خليفته على خلقه</w:t>
      </w:r>
      <w:r>
        <w:rPr>
          <w:rStyle w:val="FootnoteAnchor"/>
          <w:rtl w:val="true"/>
        </w:rPr>
        <w:footnoteReference w:id="1208"/>
      </w:r>
      <w:r>
        <w:rPr>
          <w:rFonts w:ascii="Amiri" w:hAnsi="Amiri" w:eastAsia="Amiri" w:cs="Amiri"/>
          <w:color w:val="111111"/>
          <w:sz w:val="28"/>
          <w:sz w:val="28"/>
          <w:szCs w:val="28"/>
          <w:rtl w:val="true"/>
          <w:lang w:bidi="ar-SA"/>
        </w:rPr>
        <w:t>، لا تجعلونا أرباباً، و قولوا في فضلنا ما شئتم؛ فإنّكم لن تبلغوا</w:t>
      </w:r>
      <w:r>
        <w:rPr>
          <w:rStyle w:val="FootnoteAnchor"/>
          <w:rtl w:val="true"/>
        </w:rPr>
        <w:footnoteReference w:id="1209"/>
      </w:r>
      <w:r>
        <w:rPr>
          <w:rFonts w:ascii="Amiri" w:hAnsi="Amiri" w:eastAsia="Amiri" w:cs="Amiri"/>
          <w:color w:val="111111"/>
          <w:sz w:val="28"/>
          <w:sz w:val="28"/>
          <w:szCs w:val="28"/>
          <w:rtl w:val="true"/>
          <w:lang w:bidi="ar-SA"/>
        </w:rPr>
        <w:t xml:space="preserve">كنه ما فينا و لا نهايته؛ فإنّ اللّٰه عزّ و جلّ قد أعطانا أكبر و أعظم </w:t>
      </w:r>
    </w:p>
    <w:p>
      <w:pPr>
        <w:pStyle w:val="BookText"/>
        <w:rPr/>
      </w:pPr>
      <w:r>
        <w:rPr>
          <w:rFonts w:ascii="IRNazanin" w:hAnsi="IRNazanin" w:eastAsia="IRNazanin"/>
          <w:color w:val="111111"/>
          <w:sz w:val="28"/>
          <w:sz w:val="28"/>
          <w:szCs w:val="28"/>
          <w:rtl w:val="true"/>
          <w:lang w:bidi="fa-IR"/>
        </w:rPr>
        <w:t>من أن</w:t>
      </w:r>
      <w:r>
        <w:rPr>
          <w:rStyle w:val="FootnoteAnchor"/>
          <w:rtl w:val="true"/>
        </w:rPr>
        <w:footnoteReference w:id="1210"/>
      </w:r>
      <w:r>
        <w:rPr>
          <w:rFonts w:ascii="Amiri" w:hAnsi="Amiri" w:eastAsia="Amiri" w:cs="Amiri"/>
          <w:color w:val="111111"/>
          <w:sz w:val="28"/>
          <w:sz w:val="28"/>
          <w:szCs w:val="28"/>
          <w:rtl w:val="true"/>
          <w:lang w:bidi="ar-SA"/>
        </w:rPr>
        <w:t>يصفه واصفكم أو يخطر على قلب أحدكم، فإذا عرفتمونا هكذا فأنتم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رسول اللّٰه، فمَن</w:t>
      </w:r>
      <w:r>
        <w:rPr>
          <w:rStyle w:val="FootnoteAnchor"/>
          <w:rtl w:val="true"/>
        </w:rPr>
        <w:footnoteReference w:id="1211"/>
      </w:r>
      <w:r>
        <w:rPr>
          <w:rFonts w:ascii="Amiri" w:hAnsi="Amiri" w:eastAsia="Amiri" w:cs="Amiri"/>
          <w:color w:val="111111"/>
          <w:sz w:val="28"/>
          <w:sz w:val="28"/>
          <w:szCs w:val="28"/>
          <w:rtl w:val="true"/>
          <w:lang w:bidi="ar-SA"/>
        </w:rPr>
        <w:t>أقام الصلاة أقام ولايتك؟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سلمان؛ تصديق ذلك قوله تعالى في الكتاب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اِسْتَعِينُوا بِالصَّبْرِ وَ اَلصَّلاٰةِ وَ إِنَّهٰا لَكَبِيرَةٌ إِلاّٰ عَلَى اَلْخٰاشِعِينَ</w:t>
      </w:r>
      <w:r>
        <w:rPr>
          <w:rFonts w:eastAsia="Amiri" w:cs="Amiri" w:ascii="Amiri" w:hAnsi="Amiri"/>
          <w:color w:val="111111"/>
          <w:sz w:val="28"/>
          <w:szCs w:val="28"/>
          <w:rtl w:val="true"/>
          <w:lang w:bidi="ar-SA"/>
        </w:rPr>
        <w:t>»</w:t>
      </w:r>
      <w:r>
        <w:rPr>
          <w:rStyle w:val="FootnoteAnchor"/>
          <w:rtl w:val="true"/>
        </w:rPr>
        <w:footnoteReference w:id="1212"/>
      </w:r>
      <w:r>
        <w:rPr>
          <w:rFonts w:ascii="Amiri" w:hAnsi="Amiri" w:eastAsia="Amiri" w:cs="Amiri"/>
          <w:color w:val="111111"/>
          <w:sz w:val="28"/>
          <w:sz w:val="28"/>
          <w:szCs w:val="28"/>
          <w:rtl w:val="true"/>
          <w:lang w:bidi="ar-SA"/>
        </w:rPr>
        <w:t>فالصبر رسول اللّٰه، و الصلاة إقامة ولايتي، فمن هنا</w:t>
      </w:r>
      <w:r>
        <w:rPr>
          <w:rStyle w:val="FootnoteAnchor"/>
          <w:rtl w:val="true"/>
        </w:rPr>
        <w:footnoteReference w:id="1213"/>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إِنَّهٰا لَكَبِيرَةٌ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إنهما لكبيرة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الولاية كبيرة حملُها إلاّ على الخاشعين، و الخاشعون هم الشيعة المستبصرون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أهل الأقاويل من المرجئة و القدرية و الخوارج و غيرهم من الناصبية يُقرّون لمحمّد صلى الله عليه و آله ليس بينهم خلاف، و هم مختلفون في ولايتي، منكرون لذلك، جاحدون بها إلاّ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الذين وصفهم اللّٰه في كتابه العزيز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لَكَبِيرَةٌ إِلاّٰ عَلَى اَلْخٰاشِعِينَ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اللّٰه تعالى في موضع آخر في كتابه العزيز في نبوّة محمّد صلى الله عليه و آله و في ولايتي</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بِئْرٍ مُعَطَّلَةٍ وَ قَصْرٍ مَشِيدٍ</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6"/>
      </w:r>
      <w:r>
        <w:rPr>
          <w:rFonts w:ascii="Amiri" w:hAnsi="Amiri" w:eastAsia="Amiri" w:cs="Amiri"/>
          <w:color w:val="111111"/>
          <w:sz w:val="28"/>
          <w:sz w:val="28"/>
          <w:szCs w:val="28"/>
          <w:rtl w:val="true"/>
          <w:lang w:bidi="ar-SA"/>
        </w:rPr>
        <w:t>فالقصر محمّد صلى الله عليه و آله، و البئر المعطّلة ولايتي عطّلوها و جحدوها، و من لم يُقرّ بولايتي لم ينفعه الإقرار بنبوّة محمّد صلى الله عليه و آله، ألا إنّهما مقرونان؛ و ذلك أنّ النبي صلى الله عليه و آله نبيّ مرسل، و هو إمام الخلق، و عليٌّ من بعده إمام الخلق و وصي محمّد؛ كما قال له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121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أوّلنا محمّد، و أوسطنا محمّد، و آخرنا محمّد</w:t>
      </w:r>
      <w:r>
        <w:rPr>
          <w:rFonts w:eastAsia="Amiri" w:cs="Amiri" w:ascii="Amiri" w:hAnsi="Amiri"/>
          <w:color w:val="111111"/>
          <w:sz w:val="28"/>
          <w:szCs w:val="28"/>
          <w:rtl w:val="true"/>
          <w:lang w:bidi="ar-SA"/>
        </w:rPr>
        <w:t>».</w:t>
      </w:r>
      <w:r>
        <w:rPr>
          <w:rStyle w:val="FootnoteAnchor"/>
          <w:rtl w:val="true"/>
        </w:rPr>
        <w:footnoteReference w:id="1218"/>
      </w:r>
      <w:r>
        <w:rPr>
          <w:rFonts w:ascii="Amiri" w:hAnsi="Amiri" w:eastAsia="Amiri" w:cs="Amiri"/>
          <w:color w:val="111111"/>
          <w:sz w:val="28"/>
          <w:sz w:val="28"/>
          <w:szCs w:val="28"/>
          <w:rtl w:val="true"/>
          <w:lang w:bidi="ar-SA"/>
        </w:rPr>
        <w:t xml:space="preserve">فمن استكمل معرفتي </w:t>
      </w:r>
    </w:p>
    <w:p>
      <w:pPr>
        <w:pStyle w:val="BookText"/>
        <w:rPr/>
      </w:pPr>
      <w:r>
        <w:rPr>
          <w:rFonts w:ascii="Amiri" w:hAnsi="Amiri" w:eastAsia="Amiri" w:cs="Amiri"/>
          <w:color w:val="111111"/>
          <w:sz w:val="28"/>
          <w:sz w:val="28"/>
          <w:szCs w:val="28"/>
          <w:rtl w:val="true"/>
          <w:lang w:bidi="ar-SA"/>
        </w:rPr>
        <w:t>فهو على الدين القيّم؛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دِينُ اَلْقَيِّمَةِ</w:t>
      </w:r>
      <w:r>
        <w:rPr>
          <w:rFonts w:eastAsia="Amiri" w:cs="Amiri" w:ascii="Amiri" w:hAnsi="Amiri"/>
          <w:color w:val="111111"/>
          <w:sz w:val="28"/>
          <w:szCs w:val="28"/>
          <w:rtl w:val="true"/>
          <w:lang w:bidi="ar-SA"/>
        </w:rPr>
        <w:t>»</w:t>
      </w:r>
      <w:r>
        <w:rPr>
          <w:rStyle w:val="FootnoteAnchor"/>
          <w:rtl w:val="true"/>
        </w:rPr>
        <w:footnoteReference w:id="1219"/>
      </w:r>
      <w:r>
        <w:rPr>
          <w:rFonts w:ascii="Amiri" w:hAnsi="Amiri" w:eastAsia="Amiri" w:cs="Amiri"/>
          <w:color w:val="111111"/>
          <w:sz w:val="28"/>
          <w:sz w:val="28"/>
          <w:szCs w:val="28"/>
          <w:rtl w:val="true"/>
          <w:lang w:bidi="ar-SA"/>
        </w:rPr>
        <w:t>و ساُبيّن ذلك بعون اللّٰه و توفيقه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سلمان و يا 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محمّد نوراً واحداً من نور اللّٰه عزّ و جلّ، فأمر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النور أن يُشَقّ، فقال للنصف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محمّداً، و للنصف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هنا</w:t>
      </w:r>
      <w:r>
        <w:rPr>
          <w:rStyle w:val="FootnoteAnchor"/>
          <w:rtl w:val="true"/>
        </w:rPr>
        <w:footnoteReference w:id="1220"/>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 أنا من عليّ، و لا يؤدّي عنّي إلّا علي</w:t>
      </w:r>
      <w:r>
        <w:rPr>
          <w:rFonts w:eastAsia="Amiri" w:cs="Amiri" w:ascii="Amiri" w:hAnsi="Amiri"/>
          <w:color w:val="111111"/>
          <w:sz w:val="28"/>
          <w:szCs w:val="28"/>
          <w:rtl w:val="true"/>
          <w:lang w:bidi="ar-SA"/>
        </w:rPr>
        <w:t>»</w:t>
      </w:r>
      <w:r>
        <w:rPr>
          <w:rStyle w:val="FootnoteAnchor"/>
          <w:rtl w:val="true"/>
        </w:rPr>
        <w:footnoteReference w:id="1221"/>
      </w:r>
      <w:r>
        <w:rPr>
          <w:rFonts w:ascii="Amiri" w:hAnsi="Amiri" w:eastAsia="Amiri" w:cs="Amiri"/>
          <w:color w:val="111111"/>
          <w:sz w:val="28"/>
          <w:sz w:val="28"/>
          <w:szCs w:val="28"/>
          <w:rtl w:val="true"/>
          <w:lang w:bidi="ar-SA"/>
        </w:rPr>
        <w:t>و قد وجّه أبا بكر ببراءة إلى</w:t>
      </w:r>
      <w:r>
        <w:rPr>
          <w:rStyle w:val="FootnoteAnchor"/>
          <w:rtl w:val="true"/>
        </w:rPr>
        <w:footnoteReference w:id="1222"/>
      </w:r>
      <w:r>
        <w:rPr>
          <w:rFonts w:ascii="Amiri" w:hAnsi="Amiri" w:eastAsia="Amiri" w:cs="Amiri"/>
          <w:color w:val="111111"/>
          <w:sz w:val="28"/>
          <w:sz w:val="28"/>
          <w:szCs w:val="28"/>
          <w:rtl w:val="true"/>
          <w:lang w:bidi="ar-SA"/>
        </w:rPr>
        <w:t>مكّة، فنزل جبرئيل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تؤدّيها أنت أو رجل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فوجّهني في استرداد أبي بكر فرددته، فوجد في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أنزل فيّ القرآن؟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لكن لا يؤدّي إلّا أنا أو على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سلمان و يا 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أخا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يصلح لحمل صحيفة يؤدّيها من رسول اللّٰه صلى الله عليه و آله، كيف يصلح للإمامة؟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سلمان و يا جندب، فأنا و رسول اللّٰه صلى الله عليه و آله كنّا نوراً واحداً، صار رسول اللّٰه صلى الله عليه و آله محمّد المصطفى،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وصيّه عليّ‌</w:t>
      </w:r>
      <w:r>
        <w:rPr>
          <w:rStyle w:val="FootnoteAnchor"/>
          <w:rtl w:val="true"/>
        </w:rPr>
        <w:footnoteReference w:id="1223"/>
      </w:r>
      <w:r>
        <w:rPr>
          <w:rFonts w:ascii="Amiri" w:hAnsi="Amiri" w:eastAsia="Amiri" w:cs="Amiri"/>
          <w:color w:val="111111"/>
          <w:sz w:val="28"/>
          <w:sz w:val="28"/>
          <w:szCs w:val="28"/>
          <w:rtl w:val="true"/>
          <w:lang w:bidi="ar-SA"/>
        </w:rPr>
        <w:t>المرتضى، و صار محمّد الناطق، و صرتُ أنا الصامت، و إنّه لا بدّ في كلّ عصر من الأعصار أن يكون فيه ناطق و صامت</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سلمان، صار محمّد صلى الله عليه و آله المنذر، و صرتُ أنا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w:t>
      </w:r>
      <w:r>
        <w:rPr>
          <w:rStyle w:val="FootnoteAnchor"/>
          <w:rtl w:val="true"/>
        </w:rPr>
        <w:footnoteReference w:id="1224"/>
      </w:r>
      <w:r>
        <w:rPr>
          <w:rFonts w:ascii="Amiri" w:hAnsi="Amiri" w:eastAsia="Amiri" w:cs="Amiri"/>
          <w:color w:val="111111"/>
          <w:sz w:val="28"/>
          <w:sz w:val="28"/>
          <w:szCs w:val="28"/>
          <w:rtl w:val="true"/>
          <w:lang w:bidi="ar-SA"/>
        </w:rPr>
        <w:t>فرسول اللّٰه المنذر و أنا 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يَعْلَمُ مٰا تَحْمِلُ كُلُّ أُنْثىٰ وَ مٰا تَغِيضُ اَلْأَرْحٰامُ وَ مٰا تَزْدٰادُ وَ كُلُّ شَيْ‌ءٍ عِنْدَهُ بِمِقْدٰارٍ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اَلْغَيْبِ وَ اَلشَّهٰادَةِ </w:t>
      </w:r>
    </w:p>
    <w:p>
      <w:pPr>
        <w:pStyle w:val="BookText"/>
        <w:rPr/>
      </w:pPr>
      <w:r>
        <w:rPr>
          <w:rFonts w:ascii="Amiri" w:hAnsi="Amiri" w:eastAsia="Amiri" w:cs="Amiri"/>
          <w:color w:val="111111"/>
          <w:sz w:val="28"/>
          <w:sz w:val="28"/>
          <w:szCs w:val="28"/>
          <w:rtl w:val="true"/>
          <w:lang w:bidi="ar-SA"/>
        </w:rPr>
        <w:t xml:space="preserve">اَلْكَبِيرُ اَلْمُتَعٰالِ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مِنْكُمْ مَنْ أَسَرَّ اَلْقَوْلَ وَ مَنْ جَهَرَ بِهِ وَ مَنْ هُوَ مُسْتَخْفٍ بِاللَّيْلِ وَ سٰارِبٌ بِالنَّهٰارِ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مُعَقِّبٰاتٌ مِنْ بَيْنِ يَدَيْهِ وَ مِنْ خَلْفِهِ يَحْفَظُونَهُ مِنْ أَمْرِ اَللّٰهِ</w:t>
      </w:r>
      <w:r>
        <w:rPr>
          <w:rFonts w:eastAsia="Amiri" w:cs="Amiri" w:ascii="Amiri" w:hAnsi="Amiri"/>
          <w:color w:val="111111"/>
          <w:sz w:val="28"/>
          <w:szCs w:val="28"/>
          <w:rtl w:val="true"/>
          <w:lang w:bidi="ar-SA"/>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عليه السلام بيده على الاُخرى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محمّد صلى الله عليه و آله صاحب الجمع، و صرتُ أنا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MB1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صاحب النشر، و صار محمّد صاحب الجنّة،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النار، أقول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هذا و ذري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محمّد صلى الله عليه و آله صاحب الرجفة، و صرت أنا صاحب الهدّة</w:t>
      </w:r>
      <w:r>
        <w:rPr>
          <w:rStyle w:val="FootnoteAnchor"/>
          <w:rtl w:val="true"/>
        </w:rPr>
        <w:footnoteReference w:id="1226"/>
      </w:r>
      <w:r>
        <w:rPr>
          <w:rFonts w:ascii="Amiri" w:hAnsi="Amiri" w:eastAsia="Amiri" w:cs="Amiri"/>
          <w:color w:val="111111"/>
          <w:sz w:val="28"/>
          <w:sz w:val="28"/>
          <w:szCs w:val="28"/>
          <w:rtl w:val="true"/>
          <w:lang w:bidi="ar-SA"/>
        </w:rPr>
        <w:t>، و أنا صاحب اللوح المحفوظ، ألهمني اللّٰه عزّ و جلّ علم ما فيه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يا سلمان و يا جندب، و صار 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اَلْحَكِيمِ</w:t>
      </w:r>
      <w:r>
        <w:rPr>
          <w:rFonts w:eastAsia="Amiri" w:cs="Amiri" w:ascii="Amiri" w:hAnsi="Amiri"/>
          <w:color w:val="111111"/>
          <w:sz w:val="28"/>
          <w:szCs w:val="28"/>
          <w:rtl w:val="true"/>
          <w:lang w:bidi="ar-SA"/>
        </w:rPr>
        <w:t>»</w:t>
      </w:r>
      <w:r>
        <w:rPr>
          <w:rStyle w:val="FootnoteAnchor"/>
          <w:rtl w:val="true"/>
        </w:rPr>
        <w:footnoteReference w:id="1227"/>
      </w:r>
      <w:r>
        <w:rPr>
          <w:rFonts w:ascii="Amiri" w:hAnsi="Amiri" w:eastAsia="Amiri" w:cs="Amiri"/>
          <w:color w:val="111111"/>
          <w:sz w:val="28"/>
          <w:sz w:val="28"/>
          <w:szCs w:val="28"/>
          <w:rtl w:val="true"/>
          <w:lang w:bidi="ar-SA"/>
        </w:rPr>
        <w:t xml:space="preserve">و صار 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 اَلْقَلَمِ وَ مٰا يَسْطُرُونَ</w:t>
      </w:r>
      <w:r>
        <w:rPr>
          <w:rFonts w:eastAsia="Amiri" w:cs="Amiri" w:ascii="Amiri" w:hAnsi="Amiri"/>
          <w:color w:val="111111"/>
          <w:sz w:val="28"/>
          <w:szCs w:val="28"/>
          <w:rtl w:val="true"/>
          <w:lang w:bidi="ar-SA"/>
        </w:rPr>
        <w:t>»</w:t>
      </w:r>
      <w:r>
        <w:rPr>
          <w:rStyle w:val="FootnoteAnchor"/>
          <w:rtl w:val="true"/>
        </w:rPr>
        <w:footnoteReference w:id="1228"/>
      </w:r>
      <w:r>
        <w:rPr>
          <w:rFonts w:ascii="Amiri" w:hAnsi="Amiri" w:eastAsia="Amiri" w:cs="Amiri"/>
          <w:color w:val="111111"/>
          <w:sz w:val="28"/>
          <w:sz w:val="28"/>
          <w:szCs w:val="28"/>
          <w:rtl w:val="true"/>
          <w:lang w:bidi="ar-SA"/>
        </w:rPr>
        <w:t xml:space="preserve">و صار 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w:t>
      </w:r>
      <w:r>
        <w:rPr>
          <w:rStyle w:val="FootnoteAnchor"/>
          <w:rtl w:val="true"/>
        </w:rPr>
        <w:footnoteReference w:id="1229"/>
      </w:r>
      <w:r>
        <w:rPr>
          <w:rFonts w:ascii="Amiri" w:hAnsi="Amiri" w:eastAsia="Amiri" w:cs="Amiri"/>
          <w:color w:val="111111"/>
          <w:sz w:val="28"/>
          <w:sz w:val="28"/>
          <w:szCs w:val="28"/>
          <w:rtl w:val="true"/>
          <w:lang w:bidi="ar-SA"/>
        </w:rPr>
        <w:t>و صار محمّد صاحب الدلالات، و صرت أنا صاحب المعجزات و الآيات، و صار محمّد خاتم النبيين، و صرت أنا خاتم الوصيين، و أنا الصراط المستقيم، و أنا النبأ العظيم الذي هم فيه مختلفون</w:t>
      </w:r>
      <w:r>
        <w:rPr>
          <w:rStyle w:val="FootnoteAnchor"/>
          <w:rtl w:val="true"/>
        </w:rPr>
        <w:footnoteReference w:id="12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231"/>
      </w:r>
      <w:r>
        <w:rPr>
          <w:rFonts w:ascii="Amiri" w:hAnsi="Amiri" w:eastAsia="Amiri" w:cs="Amiri"/>
          <w:color w:val="111111"/>
          <w:sz w:val="28"/>
          <w:sz w:val="28"/>
          <w:szCs w:val="28"/>
          <w:rtl w:val="true"/>
          <w:lang w:bidi="ar-SA"/>
        </w:rPr>
        <w:t xml:space="preserve">أحد اختلف إلّا في ولايتي، و صار محمّد صلى الله عليه و آله صاحب الدعوة، و صرت أنا صاحب السيف، و صار محمّد نبيّاً مرسلاً، و صرتُ أنا صاحب أمر النبي صلى الله عليه و آله؛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يُلْقِي اَلرُّوحَ مِنْ أَمْرِهِ عَلىٰ مَنْ يَشٰاءُ مِنْ عِبٰادِهِ</w:t>
      </w:r>
      <w:r>
        <w:rPr>
          <w:rFonts w:eastAsia="Amiri" w:cs="Amiri" w:ascii="Amiri" w:hAnsi="Amiri"/>
          <w:color w:val="111111"/>
          <w:sz w:val="28"/>
          <w:szCs w:val="28"/>
          <w:rtl w:val="true"/>
          <w:lang w:bidi="ar-SA"/>
        </w:rPr>
        <w:t>».</w:t>
      </w:r>
      <w:r>
        <w:rPr>
          <w:rStyle w:val="FootnoteAnchor"/>
          <w:rtl w:val="true"/>
        </w:rPr>
        <w:footnoteReference w:id="1232"/>
      </w:r>
      <w:r>
        <w:rPr>
          <w:rFonts w:ascii="Amiri" w:hAnsi="Amiri" w:eastAsia="Amiri" w:cs="Amiri"/>
          <w:color w:val="111111"/>
          <w:sz w:val="28"/>
          <w:sz w:val="28"/>
          <w:szCs w:val="28"/>
          <w:rtl w:val="true"/>
          <w:lang w:bidi="ar-SA"/>
        </w:rPr>
        <w:t xml:space="preserve">و هو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يعطيه و لا يلقي هذا الروح إلّا على ملك مقرّب أو نبيٍّ مرسل أو وصيٍّ منتجب، فمن أعطاه اللّٰه هذا الروح فقد أبانه من الناس، و فوّض إليه القدرة، و أحيا الموتى، و علم بما</w:t>
      </w:r>
      <w:r>
        <w:rPr>
          <w:rStyle w:val="FootnoteAnchor"/>
          <w:rtl w:val="true"/>
        </w:rPr>
        <w:footnoteReference w:id="1233"/>
      </w:r>
      <w:r>
        <w:rPr>
          <w:rFonts w:ascii="Amiri" w:hAnsi="Amiri" w:eastAsia="Amiri" w:cs="Amiri"/>
          <w:color w:val="111111"/>
          <w:sz w:val="28"/>
          <w:sz w:val="28"/>
          <w:szCs w:val="28"/>
          <w:rtl w:val="true"/>
          <w:lang w:bidi="ar-SA"/>
        </w:rPr>
        <w:t>كان و ما يكون، و سار من المشرق إلى المغرب و من المغرب إلى المشرق في لحظة عين، و علم ما في الضمائر و القلوب، و علم ما في السماوات و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سلمان و يا جندب، صار محمّد صلى الله عليه و آله الذكر الذي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إليكم ذكراً و رسولاً يتلو عليكم آيات اللّٰه أ فلا تعقلون</w:t>
      </w:r>
      <w:r>
        <w:rPr>
          <w:rStyle w:val="FootnoteAnchor"/>
          <w:rtl w:val="true"/>
        </w:rPr>
        <w:footnoteReference w:id="1234"/>
      </w:r>
      <w:r>
        <w:rPr>
          <w:rFonts w:ascii="Amiri" w:hAnsi="Amiri" w:eastAsia="Amiri" w:cs="Amiri"/>
          <w:color w:val="111111"/>
          <w:sz w:val="28"/>
          <w:sz w:val="28"/>
          <w:szCs w:val="28"/>
          <w:rtl w:val="true"/>
          <w:lang w:bidi="ar-SA"/>
        </w:rPr>
        <w:t>إنّي اُعطيت علم المنايا و البلايا و فصل الخطاب، فاستودعت</w:t>
      </w:r>
      <w:r>
        <w:rPr>
          <w:rStyle w:val="FootnoteAnchor"/>
          <w:rtl w:val="true"/>
        </w:rPr>
        <w:footnoteReference w:id="1235"/>
      </w:r>
      <w:r>
        <w:rPr>
          <w:rFonts w:ascii="Amiri" w:hAnsi="Amiri" w:eastAsia="Amiri" w:cs="Amiri"/>
          <w:color w:val="111111"/>
          <w:sz w:val="28"/>
          <w:sz w:val="28"/>
          <w:szCs w:val="28"/>
          <w:rtl w:val="true"/>
          <w:lang w:bidi="ar-SA"/>
        </w:rPr>
        <w:t>علم القرآن و ما هو كائن إلى يوم القيامة، و محمّد أقام الحجّة حجّةً للناس، و صرت أنا حجّة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تعالى لي ما لم يجعل لأحد من الأوّلين و من الآخرين، لا لنبيّ مرسل و لا لملك مقرّب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سلمان و يا 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حَمَلتُ نوحاً في السفينة بأمر ربّي، و أنا الذي أخرجت يونس من بطن الحوت بإذن ربّي، و أنا الذي جاوزتُ موسى</w:t>
      </w:r>
      <w:r>
        <w:rPr>
          <w:rStyle w:val="FootnoteAnchor"/>
          <w:rtl w:val="true"/>
        </w:rPr>
        <w:footnoteReference w:id="1236"/>
      </w:r>
      <w:r>
        <w:rPr>
          <w:rFonts w:ascii="Amiri" w:hAnsi="Amiri" w:eastAsia="Amiri" w:cs="Amiri"/>
          <w:color w:val="111111"/>
          <w:sz w:val="28"/>
          <w:sz w:val="28"/>
          <w:szCs w:val="28"/>
          <w:rtl w:val="true"/>
          <w:lang w:bidi="ar-SA"/>
        </w:rPr>
        <w:t>بن عمران البحر بأمر ربّي، و أنا الذي أخرجتُ إبراهيم من النار بأمر</w:t>
      </w:r>
      <w:r>
        <w:rPr>
          <w:rStyle w:val="FootnoteAnchor"/>
          <w:rtl w:val="true"/>
        </w:rPr>
        <w:footnoteReference w:id="1237"/>
      </w:r>
      <w:r>
        <w:rPr>
          <w:rFonts w:ascii="Amiri" w:hAnsi="Amiri" w:eastAsia="Amiri" w:cs="Amiri"/>
          <w:color w:val="111111"/>
          <w:sz w:val="28"/>
          <w:sz w:val="28"/>
          <w:szCs w:val="28"/>
          <w:rtl w:val="true"/>
          <w:lang w:bidi="ar-SA"/>
        </w:rPr>
        <w:t>ربّي، و أنا الذي أجريتُ أنهارها، و فجّرتُ عيونها، و غرست أشجارها بإذن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عذاب يوم الظلّة</w:t>
      </w:r>
      <w:r>
        <w:rPr>
          <w:rStyle w:val="FootnoteAnchor"/>
          <w:rtl w:val="true"/>
        </w:rPr>
        <w:footnoteReference w:id="1238"/>
      </w:r>
      <w:r>
        <w:rPr>
          <w:rFonts w:ascii="Amiri" w:hAnsi="Amiri" w:eastAsia="Amiri" w:cs="Amiri"/>
          <w:color w:val="111111"/>
          <w:sz w:val="28"/>
          <w:sz w:val="28"/>
          <w:szCs w:val="28"/>
          <w:rtl w:val="true"/>
          <w:lang w:bidi="ar-SA"/>
        </w:rPr>
        <w:t xml:space="preserve">، و أنا المنادي من مكان قريب، قد سمعه الثقلان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و 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فهمه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لأسمع كلّ قوم</w:t>
      </w:r>
      <w:r>
        <w:rPr>
          <w:rStyle w:val="FootnoteAnchor"/>
          <w:rtl w:val="true"/>
        </w:rPr>
        <w:footnoteReference w:id="1239"/>
      </w:r>
      <w:r>
        <w:rPr>
          <w:rFonts w:ascii="Amiri" w:hAnsi="Amiri" w:eastAsia="Amiri" w:cs="Amiri"/>
          <w:color w:val="111111"/>
          <w:sz w:val="28"/>
          <w:sz w:val="28"/>
          <w:szCs w:val="28"/>
          <w:rtl w:val="true"/>
          <w:lang w:bidi="ar-SA"/>
        </w:rPr>
        <w:t>الجبّارين المنافقين بلغاتهم، و أنا الخضر معلّم</w:t>
      </w:r>
      <w:r>
        <w:rPr>
          <w:rStyle w:val="FootnoteAnchor"/>
          <w:rtl w:val="true"/>
        </w:rPr>
        <w:footnoteReference w:id="1240"/>
      </w:r>
      <w:r>
        <w:rPr>
          <w:rFonts w:ascii="Amiri" w:hAnsi="Amiri" w:eastAsia="Amiri" w:cs="Amiri"/>
          <w:color w:val="111111"/>
          <w:sz w:val="28"/>
          <w:sz w:val="28"/>
          <w:szCs w:val="28"/>
          <w:rtl w:val="true"/>
          <w:lang w:bidi="ar-SA"/>
        </w:rPr>
        <w:t>موسى عليه السلام، و أنا معلّم سليمان بن داود، و أنا ذو القرنين، و أنا قدرة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سلمان و يا جندب، أنا محمّد، و محمّد أنا، و أنا من محمّد، و محمّد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يا سلمان و يا جندب</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ميّتنا لم يمت، و غائبنا لم يغب، و إنّ قتلانا لن</w:t>
      </w:r>
      <w:r>
        <w:rPr>
          <w:rStyle w:val="FootnoteAnchor"/>
          <w:rtl w:val="true"/>
        </w:rPr>
        <w:footnoteReference w:id="1242"/>
      </w:r>
      <w:r>
        <w:rPr>
          <w:rFonts w:ascii="Amiri" w:hAnsi="Amiri" w:eastAsia="Amiri" w:cs="Amiri"/>
          <w:color w:val="111111"/>
          <w:sz w:val="28"/>
          <w:sz w:val="28"/>
          <w:szCs w:val="28"/>
          <w:rtl w:val="true"/>
          <w:lang w:bidi="ar-SA"/>
        </w:rPr>
        <w:t>يقتلوا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و يا 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 صلوات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كلّ مؤمن و مؤمنة ممّن مضى و ممّن بقي، و اُيّدتُ بروح القدس</w:t>
      </w:r>
      <w:r>
        <w:rPr>
          <w:rStyle w:val="FootnoteAnchor"/>
          <w:rtl w:val="true"/>
        </w:rPr>
        <w:footnoteReference w:id="1243"/>
      </w:r>
      <w:r>
        <w:rPr>
          <w:rFonts w:ascii="Amiri" w:hAnsi="Amiri" w:eastAsia="Amiri" w:cs="Amiri"/>
          <w:color w:val="111111"/>
          <w:sz w:val="28"/>
          <w:sz w:val="28"/>
          <w:szCs w:val="28"/>
          <w:rtl w:val="true"/>
          <w:lang w:bidi="ar-SA"/>
        </w:rPr>
        <w:t>العظيمة</w:t>
      </w:r>
      <w:r>
        <w:rPr>
          <w:rFonts w:eastAsia="Amiri" w:cs="Amiri" w:ascii="Amiri" w:hAnsi="Amiri"/>
          <w:color w:val="111111"/>
          <w:sz w:val="28"/>
          <w:szCs w:val="28"/>
          <w:rtl w:val="true"/>
          <w:lang w:bidi="ar-SA"/>
        </w:rPr>
        <w:t>.</w:t>
      </w:r>
      <w:r>
        <w:rPr>
          <w:rStyle w:val="FootnoteAnchor"/>
          <w:rtl w:val="true"/>
        </w:rPr>
        <w:footnoteReference w:id="124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من عبيد اللّٰه، لا تسمّونا أرباباً و قولوا في فضلنا ما شئتم؛ فإنّكم لن</w:t>
      </w:r>
      <w:r>
        <w:rPr>
          <w:rStyle w:val="FootnoteAnchor"/>
          <w:rtl w:val="true"/>
        </w:rPr>
        <w:footnoteReference w:id="1245"/>
      </w:r>
      <w:r>
        <w:rPr>
          <w:rFonts w:ascii="Amiri" w:hAnsi="Amiri" w:eastAsia="Amiri" w:cs="Amiri"/>
          <w:color w:val="111111"/>
          <w:sz w:val="28"/>
          <w:sz w:val="28"/>
          <w:szCs w:val="28"/>
          <w:rtl w:val="true"/>
          <w:lang w:bidi="ar-SA"/>
        </w:rPr>
        <w:t>تبلغوا من فضلنا كنه ما جعله اللّٰه لنا، و لا مِعشار العشر، لأنّا آيات اللّٰه و دلائله و حجج اللّٰه و خلفاؤه و أمناؤه و أئمة اللّٰه</w:t>
      </w:r>
      <w:r>
        <w:rPr>
          <w:rStyle w:val="FootnoteAnchor"/>
          <w:rtl w:val="true"/>
        </w:rPr>
        <w:footnoteReference w:id="1246"/>
      </w:r>
      <w:r>
        <w:rPr>
          <w:rFonts w:ascii="Amiri" w:hAnsi="Amiri" w:eastAsia="Amiri" w:cs="Amiri"/>
          <w:color w:val="111111"/>
          <w:sz w:val="28"/>
          <w:sz w:val="28"/>
          <w:szCs w:val="28"/>
          <w:rtl w:val="true"/>
          <w:lang w:bidi="ar-SA"/>
        </w:rPr>
        <w:t>و وجه اللّٰه، و عين اللّٰه و لسان اللّٰه، بنا يعذّب اللّٰه عباده، و بنا يثيب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طهّرنا و اختارنا و اصطفانا، و لو قال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بِم و فيم؟ لَكَفر و أشرك؛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يُسْئَلُ عَمّٰا يَفْعَلُ وَ هُمْ يُسْئَلُونَ</w:t>
      </w:r>
      <w:r>
        <w:rPr>
          <w:rFonts w:eastAsia="Amiri" w:cs="Amiri" w:ascii="Amiri" w:hAnsi="Amiri"/>
          <w:color w:val="111111"/>
          <w:sz w:val="28"/>
          <w:szCs w:val="28"/>
          <w:rtl w:val="true"/>
          <w:lang w:bidi="ar-SA"/>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سلمان و يا 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 صلوات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بما قلتُ و صدّق بما بيّنت و فسّرتُ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أوضحتُ و نوّرتُ و برهنت فهو مؤمن امتحن اللّٰه قلبه للإيمان، و شرح صدره للإسلام، و هو عارف</w:t>
      </w:r>
      <w:r>
        <w:rPr>
          <w:rStyle w:val="FootnoteAnchor"/>
          <w:rtl w:val="true"/>
        </w:rPr>
        <w:footnoteReference w:id="1248"/>
      </w:r>
      <w:r>
        <w:rPr>
          <w:rFonts w:ascii="Amiri" w:hAnsi="Amiri" w:eastAsia="Amiri" w:cs="Amiri"/>
          <w:color w:val="111111"/>
          <w:sz w:val="28"/>
          <w:sz w:val="28"/>
          <w:szCs w:val="28"/>
          <w:rtl w:val="true"/>
          <w:lang w:bidi="ar-SA"/>
        </w:rPr>
        <w:t xml:space="preserve">مستبصر قد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و كمل، و مَن شكّ و عَنَد و جحد و وقف و تحيّر و ارتاب فهو مقصّر و 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سلمان و يا 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اُحيي و اُميت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بإذن ربّي، و أنا أُنبّئكم بما تأكلون و ما تدّخرون </w:t>
      </w:r>
    </w:p>
    <w:p>
      <w:pPr>
        <w:pStyle w:val="BookText"/>
        <w:rPr/>
      </w:pPr>
      <w:r>
        <w:rPr>
          <w:rFonts w:ascii="Amiri" w:hAnsi="Amiri" w:eastAsia="Amiri" w:cs="Amiri"/>
          <w:color w:val="111111"/>
          <w:sz w:val="28"/>
          <w:sz w:val="28"/>
          <w:szCs w:val="28"/>
          <w:rtl w:val="true"/>
          <w:lang w:bidi="ar-SA"/>
        </w:rPr>
        <w:t>في بيوتكم بإذن ربي، و أنا أعلم</w:t>
      </w:r>
      <w:r>
        <w:rPr>
          <w:rStyle w:val="FootnoteAnchor"/>
          <w:rtl w:val="true"/>
        </w:rPr>
        <w:footnoteReference w:id="1249"/>
      </w:r>
      <w:r>
        <w:rPr>
          <w:rFonts w:ascii="IRNazanin" w:hAnsi="IRNazanin" w:eastAsia="IRNazanin"/>
          <w:color w:val="111111"/>
          <w:sz w:val="28"/>
          <w:sz w:val="28"/>
          <w:szCs w:val="28"/>
          <w:rtl w:val="true"/>
          <w:lang w:bidi="fa-IR"/>
        </w:rPr>
        <w:t>بضمائر</w:t>
      </w:r>
      <w:r>
        <w:rPr>
          <w:rStyle w:val="FootnoteAnchor"/>
          <w:rtl w:val="true"/>
        </w:rPr>
        <w:footnoteReference w:id="1250"/>
      </w:r>
      <w:r>
        <w:rPr>
          <w:rFonts w:ascii="Amiri" w:hAnsi="Amiri" w:eastAsia="Amiri" w:cs="Amiri"/>
          <w:color w:val="111111"/>
          <w:sz w:val="28"/>
          <w:sz w:val="28"/>
          <w:szCs w:val="28"/>
          <w:rtl w:val="true"/>
          <w:lang w:bidi="ar-SA"/>
        </w:rPr>
        <w:t xml:space="preserve">قلوبكم، و الأئمة من أولادي يعلمون و يفعلون هذا إذ أحبّوا و أرادوا؛ لأنّا كلّنا واحد، أوّلنا محمّد،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آخرنا محمّد،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أوسطنا محمّد، و كلّنا محمّد، فلا</w:t>
      </w:r>
      <w:r>
        <w:rPr>
          <w:rStyle w:val="FootnoteAnchor"/>
          <w:rtl w:val="true"/>
        </w:rPr>
        <w:footnoteReference w:id="1251"/>
      </w:r>
      <w:r>
        <w:rPr>
          <w:rFonts w:ascii="Amiri" w:hAnsi="Amiri" w:eastAsia="Amiri" w:cs="Amiri"/>
          <w:color w:val="111111"/>
          <w:sz w:val="28"/>
          <w:sz w:val="28"/>
          <w:szCs w:val="28"/>
          <w:rtl w:val="true"/>
          <w:lang w:bidi="ar-SA"/>
        </w:rPr>
        <w:t>تفرّقوا بيننا، و نحن إذا شئنا شاء اللّٰه، و إذا كرهنا كره اللّٰه، الويل كلّ الويل لمن أنكر فضلنا و خصوصيّتنا و ما أعطانا اللّٰه ربّنا؛ لأنّ من أنكر شيئاً ممّا أعطانا اللّٰه فقد أنكر قدرة اللّٰه عزّ و جلّ و مشيّته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سلمان و يا 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أعطانا اللّٰه ربّنا ما هو أعظم و أجلّ‌</w:t>
      </w:r>
      <w:r>
        <w:rPr>
          <w:rStyle w:val="FootnoteAnchor"/>
          <w:rtl w:val="true"/>
        </w:rPr>
        <w:footnoteReference w:id="1252"/>
      </w:r>
      <w:r>
        <w:rPr>
          <w:rFonts w:ascii="Amiri" w:hAnsi="Amiri" w:eastAsia="Amiri" w:cs="Amiri"/>
          <w:color w:val="111111"/>
          <w:sz w:val="28"/>
          <w:sz w:val="28"/>
          <w:szCs w:val="28"/>
          <w:rtl w:val="true"/>
          <w:lang w:bidi="ar-SA"/>
        </w:rPr>
        <w:t>و أكبر من 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الذي أعطاكم ما هو أعظم و أجلّ و أكبر</w:t>
      </w:r>
      <w:r>
        <w:rPr>
          <w:rStyle w:val="FootnoteAnchor"/>
          <w:rtl w:val="true"/>
        </w:rPr>
        <w:footnoteReference w:id="1253"/>
      </w:r>
      <w:r>
        <w:rPr>
          <w:rFonts w:ascii="Amiri" w:hAnsi="Amiri" w:eastAsia="Amiri" w:cs="Amiri"/>
          <w:color w:val="111111"/>
          <w:sz w:val="28"/>
          <w:sz w:val="28"/>
          <w:szCs w:val="28"/>
          <w:rtl w:val="true"/>
          <w:lang w:bidi="ar-SA"/>
        </w:rPr>
        <w:t>من هذا كلّه؟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w:t>
      </w:r>
      <w:r>
        <w:rPr>
          <w:rStyle w:val="FootnoteAnchor"/>
          <w:rtl w:val="true"/>
        </w:rPr>
        <w:footnoteReference w:id="1254"/>
      </w:r>
      <w:r>
        <w:rPr>
          <w:rFonts w:ascii="Amiri" w:hAnsi="Amiri" w:eastAsia="Amiri" w:cs="Amiri"/>
          <w:color w:val="111111"/>
          <w:sz w:val="28"/>
          <w:sz w:val="28"/>
          <w:szCs w:val="28"/>
          <w:rtl w:val="true"/>
          <w:lang w:bidi="ar-SA"/>
        </w:rPr>
        <w:t>أعطانا ربّنا عزّ و جلّ علمنا للاسم الأعظم الذي لو شئنا خرقنا السماوات و الأرض و الجنّة و النار، و نعرج إلى السماء</w:t>
      </w:r>
      <w:r>
        <w:rPr>
          <w:rStyle w:val="FootnoteAnchor"/>
          <w:rtl w:val="true"/>
        </w:rPr>
        <w:footnoteReference w:id="1255"/>
      </w:r>
      <w:r>
        <w:rPr>
          <w:rFonts w:ascii="Amiri" w:hAnsi="Amiri" w:eastAsia="Amiri" w:cs="Amiri"/>
          <w:color w:val="111111"/>
          <w:sz w:val="28"/>
          <w:sz w:val="28"/>
          <w:szCs w:val="28"/>
          <w:rtl w:val="true"/>
          <w:lang w:bidi="ar-SA"/>
        </w:rPr>
        <w:t xml:space="preserve">، و نهبط به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نغرّب و نشرّق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ننتهي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العرش، فنجلس عليه بين يدي اللّٰه عزّ و جلّ، و يطيعنا كلّ شيء حتّى السماوات و الأرض و الشمس و القمر و النجوم و الجبال و الشجر و الدوابّ و البحار و الجنّة و النار، أعطانا اللّٰه ذلك كلّه بالاسم الأعظم الذي علّمنا و خصّصنا</w:t>
      </w:r>
      <w:r>
        <w:rPr>
          <w:rStyle w:val="FootnoteAnchor"/>
          <w:rtl w:val="true"/>
        </w:rPr>
        <w:footnoteReference w:id="1256"/>
      </w:r>
      <w:r>
        <w:rPr>
          <w:rFonts w:ascii="Amiri" w:hAnsi="Amiri" w:eastAsia="Amiri" w:cs="Amiri"/>
          <w:color w:val="111111"/>
          <w:sz w:val="28"/>
          <w:sz w:val="28"/>
          <w:szCs w:val="28"/>
          <w:rtl w:val="true"/>
          <w:lang w:bidi="ar-SA"/>
        </w:rPr>
        <w:t>به، و مع ذلك</w:t>
      </w:r>
      <w:r>
        <w:rPr>
          <w:rStyle w:val="FootnoteAnchor"/>
          <w:rtl w:val="true"/>
        </w:rPr>
        <w:footnoteReference w:id="1257"/>
      </w:r>
      <w:r>
        <w:rPr>
          <w:rFonts w:ascii="Amiri" w:hAnsi="Amiri" w:eastAsia="Amiri" w:cs="Amiri"/>
          <w:color w:val="111111"/>
          <w:sz w:val="28"/>
          <w:sz w:val="28"/>
          <w:szCs w:val="28"/>
          <w:rtl w:val="true"/>
          <w:lang w:bidi="ar-SA"/>
        </w:rPr>
        <w:t xml:space="preserve">كلّه نأكل و نشرب و نمشي في الأسواق، و نعمل هذه الأشياء بأمر ربّنا، و نحن عباد اللّٰه المكرمون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يَسْبِقُونَهُ بِالْقَوْلِ وَ هُمْ بِأَمْرِهِ يَعْمَلُونَ</w:t>
      </w:r>
      <w:r>
        <w:rPr>
          <w:rFonts w:eastAsia="Amiri" w:cs="Amiri" w:ascii="Amiri" w:hAnsi="Amiri"/>
          <w:color w:val="111111"/>
          <w:sz w:val="28"/>
          <w:szCs w:val="28"/>
          <w:rtl w:val="true"/>
          <w:lang w:bidi="ar-SA"/>
        </w:rPr>
        <w:t>».</w:t>
      </w:r>
      <w:r>
        <w:rPr>
          <w:rStyle w:val="FootnoteAnchor"/>
          <w:rtl w:val="true"/>
        </w:rPr>
        <w:footnoteReference w:id="1258"/>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جعلنا معصومين متطهّرين</w:t>
      </w:r>
      <w:r>
        <w:rPr>
          <w:rStyle w:val="FootnoteAnchor"/>
          <w:rtl w:val="true"/>
        </w:rPr>
        <w:footnoteReference w:id="125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 عَلىٰ كَثِيرٍ مِنْ عِبٰادِهِ اَلْمُؤْمِنِينَ</w:t>
      </w:r>
      <w:r>
        <w:rPr>
          <w:rFonts w:eastAsia="Amiri" w:cs="Amiri" w:ascii="Amiri" w:hAnsi="Amiri"/>
          <w:color w:val="111111"/>
          <w:sz w:val="28"/>
          <w:szCs w:val="28"/>
          <w:rtl w:val="true"/>
          <w:lang w:bidi="ar-SA"/>
        </w:rPr>
        <w:t>»</w:t>
      </w:r>
      <w:r>
        <w:rPr>
          <w:rStyle w:val="FootnoteAnchor"/>
          <w:rtl w:val="true"/>
        </w:rPr>
        <w:footnoteReference w:id="126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فنحن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هَدٰانٰا لِهٰذٰا وَ مٰا كُنّٰا لِنَهْتَدِيَ لَوْ لاٰ أَنْ هَدٰانَا اَللّٰهُ</w:t>
      </w:r>
      <w:r>
        <w:rPr>
          <w:rFonts w:eastAsia="Amiri" w:cs="Amiri" w:ascii="Amiri" w:hAnsi="Amiri"/>
          <w:color w:val="111111"/>
          <w:sz w:val="28"/>
          <w:szCs w:val="28"/>
          <w:rtl w:val="true"/>
          <w:lang w:bidi="ar-SA"/>
        </w:rPr>
        <w:t>»</w:t>
      </w:r>
      <w:r>
        <w:rPr>
          <w:rStyle w:val="FootnoteAnchor"/>
          <w:rtl w:val="true"/>
        </w:rPr>
        <w:footnoteReference w:id="1261"/>
      </w:r>
      <w:r>
        <w:rPr>
          <w:rFonts w:ascii="Amiri" w:hAnsi="Amiri" w:eastAsia="Amiri" w:cs="Amiri"/>
          <w:color w:val="111111"/>
          <w:sz w:val="28"/>
          <w:sz w:val="28"/>
          <w:szCs w:val="28"/>
          <w:rtl w:val="true"/>
          <w:lang w:bidi="ar-SA"/>
        </w:rPr>
        <w:t>، و حقّت كلمة العذاب على الكافرين أعني الجاحدين بكلّ ما أعطانا اللّٰه من الفضل و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سلمان و يا جندب، فهذا معرفتي بالنورانية فتمسك بها راشداً؛ فإنّه لا يبلغ أحد من شيعتنا حدّ الاستبصار حتّى يعرفني بالنورانية، فإذا عرفني بها كان مستبصراً بالغاً كاملاً قد خاض بحراً من العلم، و ارتقى درجةً من الفضل، و اطّلع على سرّ من سرّ اللّٰه و مكنون</w:t>
      </w:r>
      <w:r>
        <w:rPr>
          <w:rStyle w:val="FootnoteAnchor"/>
          <w:rtl w:val="true"/>
        </w:rPr>
        <w:footnoteReference w:id="1262"/>
      </w:r>
      <w:r>
        <w:rPr>
          <w:rFonts w:ascii="IRNazanin" w:hAnsi="IRNazanin" w:eastAsia="IRNazanin"/>
          <w:color w:val="111111"/>
          <w:sz w:val="28"/>
          <w:sz w:val="28"/>
          <w:szCs w:val="28"/>
          <w:rtl w:val="true"/>
          <w:lang w:bidi="fa-IR"/>
        </w:rPr>
        <w:t>خزائنه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حملت نوحاً؛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صدور هذا الخبر عنه عليه السلام لاحتمل أن يكون المراد به و بأمثاله أنّ الأنبياء بالاستشفاع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w:t>
      </w:r>
      <w:r>
        <w:rPr>
          <w:rStyle w:val="FootnoteAnchor"/>
          <w:rtl w:val="true"/>
        </w:rPr>
        <w:footnoteReference w:id="1263"/>
      </w:r>
      <w:r>
        <w:rPr>
          <w:rFonts w:ascii="IRNazanin" w:hAnsi="IRNazanin" w:eastAsia="IRNazanin"/>
          <w:color w:val="111111"/>
          <w:sz w:val="28"/>
          <w:sz w:val="28"/>
          <w:szCs w:val="28"/>
          <w:rtl w:val="true"/>
          <w:lang w:bidi="fa-IR"/>
        </w:rPr>
        <w:t>و التوسّل بأنوارنا رفعت عنهم</w:t>
      </w:r>
      <w:r>
        <w:rPr>
          <w:rStyle w:val="FootnoteAnchor"/>
          <w:rtl w:val="true"/>
        </w:rPr>
        <w:footnoteReference w:id="1264"/>
      </w:r>
      <w:r>
        <w:rPr>
          <w:rFonts w:ascii="Amiri" w:hAnsi="Amiri" w:eastAsia="Amiri" w:cs="Amiri"/>
          <w:color w:val="111111"/>
          <w:sz w:val="28"/>
          <w:sz w:val="28"/>
          <w:szCs w:val="28"/>
          <w:rtl w:val="true"/>
          <w:lang w:bidi="ar-SA"/>
        </w:rPr>
        <w:t>المكاره و الفتن؛ كما دلّت عليه الأخبار الصحيحة</w:t>
      </w:r>
      <w:r>
        <w:rPr>
          <w:rFonts w:eastAsia="Amiri" w:cs="Amiri" w:ascii="Amiri" w:hAnsi="Amiri"/>
          <w:color w:val="111111"/>
          <w:sz w:val="28"/>
          <w:szCs w:val="28"/>
          <w:rtl w:val="true"/>
          <w:lang w:bidi="ar-SA"/>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انتهى ما أردنا إيراده من قول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ضريحه و 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بحاره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هو ولي الإفاضة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لإخواننا الذين هم إخوان الصفاء و العرفان المنشرحون صدورهم بنور الاستبصار، المستبصرون بمصباح الضياء، ضياء ولاية الشمسين القمرين و آلهما مصابيح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 تعالى</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 مَثَلُ نُورِهِ كَمِشْكٰاةٍ فِيهٰا مِصْبٰاحٌ اَلْمِصْبٰاحُ فِي زُجٰاجَةٍ</w:t>
      </w:r>
      <w:r>
        <w:rPr>
          <w:rFonts w:eastAsia="Amiri" w:cs="Amiri" w:ascii="Amiri" w:hAnsi="Amiri"/>
          <w:color w:val="111111"/>
          <w:sz w:val="28"/>
          <w:szCs w:val="28"/>
          <w:rtl w:val="true"/>
          <w:lang w:bidi="ar-SA"/>
        </w:rPr>
        <w:t>...»</w:t>
      </w:r>
      <w:r>
        <w:rPr>
          <w:rStyle w:val="FootnoteAnchor"/>
          <w:rtl w:val="true"/>
        </w:rPr>
        <w:footnoteReference w:id="1266"/>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هذا المتعلّق بحقائق أحوالهم الخاصّة بهم عليهم السلام إلى أمثال هذه التأويلات بل التحريفات التي هي مشرب كدر مشترك بين أصحاب الفنون البحثية و أرباب العلوم الرسمية الشائعة الذائعة الدائرة في الألسنة العاميّة التي ما شمّت رائحةً أصحابها </w:t>
      </w:r>
    </w:p>
    <w:p>
      <w:pPr>
        <w:pStyle w:val="BookText"/>
        <w:rPr/>
      </w:pPr>
      <w:r>
        <w:rPr>
          <w:rFonts w:ascii="Amiri" w:hAnsi="Amiri" w:eastAsia="Amiri" w:cs="Amiri"/>
          <w:color w:val="111111"/>
          <w:sz w:val="28"/>
          <w:sz w:val="28"/>
          <w:szCs w:val="28"/>
          <w:rtl w:val="true"/>
          <w:lang w:bidi="ar-SA"/>
        </w:rPr>
        <w:t>من العلوم الحقيقية، و أعرضت هؤلاء المحجوبون عنها، بل و تأذّت منها تأذّي المزكوم من رائحة المسك و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الحجّة على كون أمثال هذه التوسّعات و التجوّزات و التوجيهات البعيدة المتبعّدة غاية البعد و نهاية الاستبعاد تحريفاتٍ للعلم عن مواضعه في أمثال هذه المقامات، هو حكمه باستحالة بلوغ مِن شيعتهم الذين كلّهم من حيث إنّهم أشعّتهم تتفاوت درجاتهم شدةً و ضعفاً في كونهم أشعّتهم حدّ الاستبصار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MB2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فصيرورة فطرته الثانية المكتسبة فطرة البصيرة النافذة العيناء التي لا تَرى شيئاً من الأشياء إلّا على ما هي عليه، و لا ترى و لا تنظر إلّا بنور اللّٰه؛ كما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فراسة المؤمن؛ فإنّه ينظر بنور اللّٰه</w:t>
      </w:r>
      <w:r>
        <w:rPr>
          <w:rFonts w:eastAsia="Amiri" w:cs="Amiri" w:ascii="Amiri" w:hAnsi="Amiri"/>
          <w:color w:val="111111"/>
          <w:sz w:val="28"/>
          <w:szCs w:val="28"/>
          <w:rtl w:val="true"/>
          <w:lang w:bidi="ar-SA"/>
        </w:rPr>
        <w:t>»</w:t>
      </w:r>
      <w:r>
        <w:rPr>
          <w:rStyle w:val="FootnoteAnchor"/>
          <w:rtl w:val="true"/>
        </w:rPr>
        <w:footnoteReference w:id="1267"/>
      </w:r>
      <w:r>
        <w:rPr>
          <w:rFonts w:ascii="Amiri" w:hAnsi="Amiri" w:eastAsia="Amiri" w:cs="Amiri"/>
          <w:color w:val="111111"/>
          <w:sz w:val="28"/>
          <w:sz w:val="28"/>
          <w:szCs w:val="28"/>
          <w:rtl w:val="true"/>
          <w:lang w:bidi="ar-SA"/>
        </w:rPr>
        <w:t>حتّى يعرفني بالنورانية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بني أمر المعرفة بالنورانية على أمثال هذه القواعد و الضوابط الرسمية التي هي ملاك العلوم البحثية، و عليها يدور رَحى الفنون الرسمية الآبية العائقة المانعة لطلاّب اليقين عن السير و السلوك إلى الحقّ في تحصيل العلوم الحقيقية بالتأييدات العقلية المعارضة للخذلانات الجهلية، لصار كلّ مَن مارس هذه الفنون البحثية و دارس بهذه العلوم الرسمية</w:t>
      </w:r>
      <w:r>
        <w:rPr>
          <w:rStyle w:val="FootnoteAnchor"/>
          <w:rtl w:val="true"/>
        </w:rPr>
        <w:footnoteReference w:id="1268"/>
      </w:r>
      <w:r>
        <w:rPr>
          <w:rFonts w:ascii="Amiri" w:hAnsi="Amiri" w:eastAsia="Amiri" w:cs="Amiri"/>
          <w:color w:val="111111"/>
          <w:sz w:val="28"/>
          <w:sz w:val="28"/>
          <w:szCs w:val="28"/>
          <w:rtl w:val="true"/>
          <w:lang w:bidi="ar-SA"/>
        </w:rPr>
        <w:t>تمكّن في وروده</w:t>
      </w:r>
      <w:r>
        <w:rPr>
          <w:rStyle w:val="FootnoteAnchor"/>
          <w:rtl w:val="true"/>
        </w:rPr>
        <w:footnoteReference w:id="1269"/>
      </w:r>
      <w:r>
        <w:rPr>
          <w:rFonts w:ascii="Amiri" w:hAnsi="Amiri" w:eastAsia="Amiri" w:cs="Amiri"/>
          <w:color w:val="111111"/>
          <w:sz w:val="28"/>
          <w:sz w:val="28"/>
          <w:szCs w:val="28"/>
          <w:rtl w:val="true"/>
          <w:lang w:bidi="ar-SA"/>
        </w:rPr>
        <w:t xml:space="preserve">على أمثال هذه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الحقائق الإيمانية المختصّة نيلها بأصحاب الحقائق و أرباب اللطائف الفائضة عنهم و عن شربهم رشحات على أهل الإشارة من عقدها الصعبة المستصعبة التي لا يحتملها إلّا ملك مقرَّب أو نبيٌّ مرسل أو مؤمن امتحن اللّٰه قلبه للإيمان من اُولي الأيدي و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كالملك المقرّب و قرينه من أكابر الأخيار الأحرار، فيلزم أن يكون كلّ عالم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عارف العوام جاهل يمارس</w:t>
      </w:r>
      <w:r>
        <w:rPr>
          <w:rStyle w:val="FootnoteAnchor"/>
          <w:rtl w:val="true"/>
        </w:rPr>
        <w:footnoteReference w:id="1270"/>
      </w:r>
      <w:r>
        <w:rPr>
          <w:rFonts w:ascii="Amiri" w:hAnsi="Amiri" w:eastAsia="Amiri" w:cs="Amiri"/>
          <w:color w:val="111111"/>
          <w:sz w:val="28"/>
          <w:sz w:val="28"/>
          <w:szCs w:val="28"/>
          <w:rtl w:val="true"/>
          <w:lang w:bidi="ar-SA"/>
        </w:rPr>
        <w:t xml:space="preserve">لهذه العلوم الرسمية بعض الممارسة فضلاً عن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قريناً للملك المقرّب و النبي المرسل و المؤمن الممتحن، و هذا هو كما ترى تزييفه لا يكاد يخفى على اُولي النهى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فيا صاحب البصيرة العليا و الطالب للحقيقة الحقّة البيضاء، اعلم أنّ الضابطة</w:t>
      </w:r>
      <w:r>
        <w:rPr>
          <w:rStyle w:val="FootnoteAnchor"/>
          <w:rtl w:val="true"/>
        </w:rPr>
        <w:footnoteReference w:id="1271"/>
      </w:r>
      <w:r>
        <w:rPr>
          <w:rFonts w:ascii="Amiri" w:hAnsi="Amiri" w:eastAsia="Amiri" w:cs="Amiri"/>
          <w:color w:val="111111"/>
          <w:sz w:val="28"/>
          <w:sz w:val="28"/>
          <w:szCs w:val="28"/>
          <w:rtl w:val="true"/>
          <w:lang w:bidi="ar-SA"/>
        </w:rPr>
        <w:t>الموروثة من أساطين الحكمة و سلاطين مُلك العلم و المعرفة في تأويل متشابهات الكتاب و السنة و استنباط مقاصدها المرموزة و حقائقها المخزونة لأهلها المكنونة على غيرها هو إبقاؤها على ظاهرها</w:t>
      </w:r>
      <w:r>
        <w:rPr>
          <w:rStyle w:val="FootnoteAnchor"/>
          <w:rtl w:val="true"/>
        </w:rPr>
        <w:footnoteReference w:id="1272"/>
      </w:r>
      <w:r>
        <w:rPr>
          <w:rFonts w:ascii="Amiri" w:hAnsi="Amiri" w:eastAsia="Amiri" w:cs="Amiri"/>
          <w:color w:val="111111"/>
          <w:sz w:val="28"/>
          <w:sz w:val="28"/>
          <w:szCs w:val="28"/>
          <w:rtl w:val="true"/>
          <w:lang w:bidi="ar-SA"/>
        </w:rPr>
        <w:t>الذي هو باطن</w:t>
      </w:r>
      <w:r>
        <w:rPr>
          <w:rStyle w:val="FootnoteAnchor"/>
          <w:rtl w:val="true"/>
        </w:rPr>
        <w:footnoteReference w:id="1273"/>
      </w:r>
      <w:r>
        <w:rPr>
          <w:rFonts w:ascii="Amiri" w:hAnsi="Amiri" w:eastAsia="Amiri" w:cs="Amiri"/>
          <w:color w:val="111111"/>
          <w:sz w:val="28"/>
          <w:sz w:val="28"/>
          <w:szCs w:val="28"/>
          <w:rtl w:val="true"/>
          <w:lang w:bidi="ar-SA"/>
        </w:rPr>
        <w:t>محكمات الكتاب و السنة، و الباطن الحق يجب أن يكون الظاهر الحقّ و يرجع إليه بعينه، فالباطن هو الظاهر بعينه، و الظاهر هو الباطن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معاني الأخبار عن صدوق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التوحيد ظاهره في باطنه، و باطنه في ظاهره، ظاهره موصوف لا يرى، باطنه موجود لا يخفى، يُطلب بكلّ مكان، و لا يخلو عنه</w:t>
      </w:r>
      <w:r>
        <w:rPr>
          <w:rStyle w:val="FootnoteAnchor"/>
          <w:rtl w:val="true"/>
        </w:rPr>
        <w:footnoteReference w:id="1274"/>
      </w:r>
      <w:r>
        <w:rPr>
          <w:rFonts w:ascii="Amiri" w:hAnsi="Amiri" w:eastAsia="Amiri" w:cs="Amiri"/>
          <w:color w:val="111111"/>
          <w:sz w:val="28"/>
          <w:sz w:val="28"/>
          <w:szCs w:val="28"/>
          <w:rtl w:val="true"/>
          <w:lang w:bidi="ar-SA"/>
        </w:rPr>
        <w:t>مكان</w:t>
      </w:r>
      <w:r>
        <w:rPr>
          <w:rStyle w:val="FootnoteAnchor"/>
          <w:rtl w:val="true"/>
        </w:rPr>
        <w:footnoteReference w:id="1275"/>
      </w:r>
      <w:r>
        <w:rPr>
          <w:rFonts w:ascii="Amiri" w:hAnsi="Amiri" w:eastAsia="Amiri" w:cs="Amiri"/>
          <w:color w:val="111111"/>
          <w:sz w:val="28"/>
          <w:sz w:val="28"/>
          <w:szCs w:val="28"/>
          <w:rtl w:val="true"/>
          <w:lang w:bidi="ar-SA"/>
        </w:rPr>
        <w:t>طرفة عين أبداً، حاضر غير محدود، غائب غير مفقود</w:t>
      </w:r>
      <w:r>
        <w:rPr>
          <w:rFonts w:eastAsia="Amiri" w:cs="Amiri" w:ascii="Amiri" w:hAnsi="Amiri"/>
          <w:color w:val="111111"/>
          <w:sz w:val="28"/>
          <w:szCs w:val="28"/>
          <w:rtl w:val="true"/>
          <w:lang w:bidi="ar-SA"/>
        </w:rPr>
        <w:t>.</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و هذا منه صريح في الجمع بين المتقابلين المتباعدين من جهة واحدة، و هذا المعنى هو محصّل معنى تلك الضابطة الموروثة المرموزة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هاهنا قال عليه السلام بعد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هذا الخبر النادر البالغ في الغرابة عند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كلّه نأكل و نشرب و نمشي في الأسواق، و نعمل هذه الأشياء بأمر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فالجمع بين الأطراف المضادّة من جهة واحدة، و هي ميزان الموازين القسط الذي يوزن به الصحة و السقم في العلم بحقائق الأشياء كما هي، و تعرّفت الصحيح و السقيم من كلّ علم من العلوم الحقيقية و كلّ مسألة من المسائل الإلهية التي هي العلم بأحوال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الأمس و الغد و ما بينهما المعبّر عنه بعلم الصراط عندنا و عند إخواننا، و لا تستبعدنّ كلّ الاستبعاد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البصيرة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الجمع بين الأطراف المتقابلة في غاية التباعد المتضادة البالغة في المضادة، و لا تحكم </w:t>
      </w:r>
    </w:p>
    <w:p>
      <w:pPr>
        <w:pStyle w:val="BookText"/>
        <w:rPr/>
      </w:pPr>
      <w:r>
        <w:rPr>
          <w:rFonts w:ascii="Amiri" w:hAnsi="Amiri" w:eastAsia="Amiri" w:cs="Amiri"/>
          <w:color w:val="111111"/>
          <w:sz w:val="28"/>
          <w:sz w:val="28"/>
          <w:szCs w:val="28"/>
          <w:rtl w:val="true"/>
          <w:lang w:bidi="ar-SA"/>
        </w:rPr>
        <w:t>باستحالة ذلك بمجرّد ملاحظة ظاهر الضابطة الشائعة من الحكمة الشائعة، و هي استحالة اجتماع النقيضين أو الضدّين أو المتخالفين أو المتقابلين بالذات مطلقاً من جهة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الحجة لكسر سَورة الاستبعاد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طالب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صريح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 اَلْآخِرُ وَ اَلظّٰاهِرُ وَ اَلْبٰاطِنُ</w:t>
      </w:r>
      <w:r>
        <w:rPr>
          <w:rFonts w:eastAsia="Amiri" w:cs="Amiri" w:ascii="Amiri" w:hAnsi="Amiri"/>
          <w:color w:val="111111"/>
          <w:sz w:val="28"/>
          <w:szCs w:val="28"/>
          <w:rtl w:val="true"/>
          <w:lang w:bidi="ar-SA"/>
        </w:rPr>
        <w:t>»</w:t>
      </w:r>
      <w:r>
        <w:rPr>
          <w:rStyle w:val="FootnoteAnchor"/>
          <w:rtl w:val="true"/>
        </w:rPr>
        <w:footnoteReference w:id="1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 عليهم السلام ما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خفي من فرط ظهوره، و يا من احتجب بشعاع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الرجبية الخارجة من الناحية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باطناً في ظهوره و ظاهراً في بطونه و مكنونه</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الحجة تفصيلاً و توضيحاً لقلع عروق اُصول شجرة الشبهة و الشكوك في المقام طرّاً، فاستمع لما يتلى عليك من البيّنات المحكمات الباهرات أنّ الوحدة المطلقة على ضربين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وحدة عددية، ينقسم إلى أنواعه المعروفة المسطورة في زبر الأوّلين و الآخرين و كتب العلوم الرسمية منهم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من الجنسية و النوعية و الشخصية و غير ذلك من أقسامها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الواحد بهذا الضرب من الوحدة و هو الوحدة العددي الذي له ثانٍ من جنسه، و تكون البينونة بين آحاده بينونة عزلة، و يكون كلّ واحد منها موجوداً مقيَّداً محدوداً في الوجود و كمالاته، و هو الواحد الذي صار موضوعاً لمباحث التقابل و أحكام التناقض و التضادّ و التنافي و التعاند، بحيث لا يمكن أن يجتمع فيه المتقابلان المتنافيان بالذات في زمان واحد و مكان واحد، و قد اشترط في استحالة ذلك الاجتماع و في حصول التناقض و التعاند و التنافي و التقابل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الاجتماع في الصدق و التحقّق وحدة الموضوع شخصاً و وحدة الزمان و المكان و الجهة و وحدة المحمول و وحدة الحمل؛ كما تقرّر في محلّه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آخر منها وحدة حقّة معروفة في عرف إخواننا، مكنونة من غير أهلها، باطنة في ظهورها و ظاهرة في بطونها، لا يعرفها إلّا الراسخ في العلم و المتوسّم بنور اللّٰه الذي يبصر به و ينظر و يسمع به و يستبصر، و في هذه الوحدة المكتوم سرّها </w:t>
      </w:r>
    </w:p>
    <w:p>
      <w:pPr>
        <w:pStyle w:val="BookText"/>
        <w:rPr/>
      </w:pPr>
      <w:r>
        <w:rPr>
          <w:rFonts w:ascii="Amiri" w:hAnsi="Amiri" w:eastAsia="Amiri" w:cs="Amiri"/>
          <w:color w:val="111111"/>
          <w:sz w:val="28"/>
          <w:sz w:val="28"/>
          <w:szCs w:val="28"/>
          <w:rtl w:val="true"/>
          <w:lang w:bidi="ar-SA"/>
        </w:rPr>
        <w:t>قلت رباعية هي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گويم من و هر كه هست در فن ماهر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مقهور بود كثرت و وحدت قاهر</w:t>
      </w:r>
    </w:p>
    <w:p>
      <w:pPr>
        <w:pStyle w:val="BookText"/>
        <w:rPr/>
      </w:pPr>
      <w:r>
        <w:rPr>
          <w:rFonts w:ascii="Amiri" w:hAnsi="Amiri" w:eastAsia="Amiri" w:cs="Amiri"/>
          <w:color w:val="111111"/>
          <w:sz w:val="28"/>
          <w:sz w:val="28"/>
          <w:szCs w:val="28"/>
          <w:rtl w:val="true"/>
          <w:lang w:bidi="ar-SA"/>
        </w:rPr>
        <w:t xml:space="preserve">در مجمع وحدت است كثرت مضمر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مظهر كثرت است وحدت ظاهر</w:t>
      </w:r>
    </w:p>
    <w:p>
      <w:pPr>
        <w:pStyle w:val="BookText"/>
        <w:rPr/>
      </w:pPr>
      <w:r>
        <w:rPr>
          <w:rFonts w:ascii="Amiri" w:hAnsi="Amiri" w:eastAsia="Amiri" w:cs="Amiri"/>
          <w:color w:val="111111"/>
          <w:sz w:val="28"/>
          <w:sz w:val="28"/>
          <w:szCs w:val="28"/>
          <w:rtl w:val="true"/>
          <w:lang w:bidi="ar-SA"/>
        </w:rPr>
        <w:t>و الواحد بتلك الوحدة الحقّة و هي حق الوحدة و حقيقتها، و لا يمكن أن يفرض و يتصوّر له ثانٍ في الوجود حتّى يتصوّر أن يكون له مماثل أو نظير يكون له ندّ، كلّما فرضت له ثانياً فيه فوَجدته واجداً له في مرتبة ذاته، غير فاقد ايّاه و في مرتبة نفسه؛ لأنّه موجود غير فقيد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هنالك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إِلَى اَللّٰهِ تَصِيرُ اَلْأُمُورُ</w:t>
      </w:r>
      <w:r>
        <w:rPr>
          <w:rFonts w:eastAsia="Amiri" w:cs="Amiri" w:ascii="Amiri" w:hAnsi="Amiri"/>
          <w:color w:val="111111"/>
          <w:sz w:val="28"/>
          <w:szCs w:val="28"/>
          <w:rtl w:val="true"/>
          <w:lang w:bidi="ar-SA"/>
        </w:rPr>
        <w:t>»</w:t>
      </w:r>
      <w:r>
        <w:rPr>
          <w:rStyle w:val="FootnoteAnchor"/>
          <w:rtl w:val="true"/>
        </w:rPr>
        <w:footnoteReference w:id="1279"/>
      </w:r>
      <w:r>
        <w:rPr>
          <w:rFonts w:ascii="Amiri" w:hAnsi="Amiri" w:eastAsia="Amiri" w:cs="Amiri"/>
          <w:color w:val="111111"/>
          <w:sz w:val="28"/>
          <w:sz w:val="28"/>
          <w:szCs w:val="28"/>
          <w:rtl w:val="true"/>
          <w:lang w:bidi="ar-SA"/>
        </w:rPr>
        <w:t xml:space="preserve">محصّل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 يُرْجَعُ اَلْأَمْرُ كُلُّهُ</w:t>
      </w:r>
      <w:r>
        <w:rPr>
          <w:rFonts w:eastAsia="Amiri" w:cs="Amiri" w:ascii="Amiri" w:hAnsi="Amiri"/>
          <w:color w:val="111111"/>
          <w:sz w:val="28"/>
          <w:szCs w:val="28"/>
          <w:rtl w:val="true"/>
          <w:lang w:bidi="ar-SA"/>
        </w:rPr>
        <w:t>»</w:t>
      </w:r>
      <w:r>
        <w:rPr>
          <w:rStyle w:val="FootnoteAnchor"/>
          <w:rtl w:val="true"/>
        </w:rPr>
        <w:footnoteReference w:id="1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إِنَّهُمْ فِي مِرْيَةٍ مِنْ لِقٰاءِ رَبِّهِمْ أَلاٰ إِنَّهُ بِكُلِّ شَيْ‌ءٍ مُحِيطٌ</w:t>
      </w:r>
      <w:r>
        <w:rPr>
          <w:rFonts w:eastAsia="Amiri" w:cs="Amiri" w:ascii="Amiri" w:hAnsi="Amiri"/>
          <w:color w:val="111111"/>
          <w:sz w:val="28"/>
          <w:szCs w:val="28"/>
          <w:rtl w:val="true"/>
          <w:lang w:bidi="ar-SA"/>
        </w:rPr>
        <w:t>»</w:t>
      </w:r>
      <w:r>
        <w:rPr>
          <w:rStyle w:val="FootnoteAnchor"/>
          <w:rtl w:val="true"/>
        </w:rPr>
        <w:footnoteReference w:id="128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يَعْزُبُ عَنْ رَبِّكَ مِنْ‌</w:t>
      </w:r>
      <w:r>
        <w:rPr>
          <w:rStyle w:val="FootnoteAnchor"/>
          <w:rtl w:val="true"/>
        </w:rPr>
        <w:footnoteReference w:id="1282"/>
      </w:r>
      <w:r>
        <w:rPr>
          <w:rFonts w:ascii="Amiri" w:hAnsi="Amiri" w:eastAsia="Amiri" w:cs="Amiri"/>
          <w:color w:val="111111"/>
          <w:sz w:val="28"/>
          <w:sz w:val="28"/>
          <w:szCs w:val="28"/>
          <w:rtl w:val="true"/>
          <w:lang w:bidi="ar-SA"/>
        </w:rPr>
        <w:t>مِثْقٰالِ ذَرَّةٍ فِي اَلْأَرْضِ وَ لاٰ فِي اَلسَّمٰاءِ</w:t>
      </w:r>
      <w:r>
        <w:rPr>
          <w:rFonts w:eastAsia="Amiri" w:cs="Amiri" w:ascii="Amiri" w:hAnsi="Amiri"/>
          <w:color w:val="111111"/>
          <w:sz w:val="28"/>
          <w:szCs w:val="28"/>
          <w:rtl w:val="true"/>
          <w:lang w:bidi="ar-SA"/>
        </w:rPr>
        <w:t>»</w:t>
      </w:r>
      <w:r>
        <w:rPr>
          <w:rStyle w:val="FootnoteAnchor"/>
          <w:rtl w:val="true"/>
        </w:rPr>
        <w:footnoteReference w:id="1283"/>
      </w:r>
      <w:r>
        <w:rPr>
          <w:rFonts w:ascii="Amiri" w:hAnsi="Amiri" w:eastAsia="Amiri" w:cs="Amiri"/>
          <w:color w:val="111111"/>
          <w:sz w:val="28"/>
          <w:sz w:val="28"/>
          <w:szCs w:val="28"/>
          <w:rtl w:val="true"/>
          <w:lang w:bidi="ar-SA"/>
        </w:rPr>
        <w:t>فرط علمه عينه لا غيره، كيف و هو تعالى عالٍ في دنوّه و دانٍ في علوّه</w:t>
      </w:r>
      <w:r>
        <w:rPr>
          <w:rStyle w:val="FootnoteAnchor"/>
          <w:rtl w:val="true"/>
        </w:rPr>
        <w:footnoteReference w:id="1284"/>
      </w:r>
      <w:r>
        <w:rPr>
          <w:rFonts w:ascii="Amiri" w:hAnsi="Amiri" w:eastAsia="Amiri" w:cs="Amiri"/>
          <w:color w:val="111111"/>
          <w:sz w:val="28"/>
          <w:sz w:val="28"/>
          <w:szCs w:val="28"/>
          <w:rtl w:val="true"/>
          <w:lang w:bidi="ar-SA"/>
        </w:rPr>
        <w:t xml:space="preserve">، بعيد في قربه و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أقرب منه من فرط بعده و علوّه، و هو أقرب بكلّ شيء من نفسه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يكشف من هنالك أنّ ذلك الواحد المحيط القاهر يجب أن يجمع بين الأطراف المتقابلة المتضادّة في وجوده البسيط من جهة واحدة، كالظهور في عين بطونه، و البطون في عين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غير محدود</w:t>
      </w:r>
      <w:r>
        <w:rPr>
          <w:rStyle w:val="FootnoteAnchor"/>
          <w:rtl w:val="true"/>
        </w:rPr>
        <w:footnoteReference w:id="1285"/>
      </w:r>
      <w:r>
        <w:rPr>
          <w:rFonts w:ascii="Amiri" w:hAnsi="Amiri" w:eastAsia="Amiri" w:cs="Amiri"/>
          <w:color w:val="111111"/>
          <w:sz w:val="28"/>
          <w:sz w:val="28"/>
          <w:szCs w:val="28"/>
          <w:rtl w:val="true"/>
          <w:lang w:bidi="ar-SA"/>
        </w:rPr>
        <w:t>أي غير محدود في 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حضوره الغير المحدود،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 الظهور خفي، و احتجب من العقول كما احتجب عن الأبصار، إذ كلّ ما يدركه العقول و يشاهده فضلاً عن الإبصار محدود حقيقة، و ذلك ممّا برهن عليه في محلّه، و أطبقت عليه ألسنة أساطين الحكمة، و لا اعتناء بمخالفة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فصار شدّة الظهور و كماله جهة الاحتجاب و علّة البطون و الاختفاء، و ذلك سرّ الجمع بين المتقابلين المتضادّين من جهة واحدة و سر المستتر، كما أشرنا إليه هو عموم الوجود و قهره و شموله و انبساطه و إحاطته التي لا يعزب عن حيطتها مثقال ذرّة، فمن أين و أنّىٰ يُتصوّر أو يتعقّل وجود و موجود خارج عن حيطة رحمته و جوده الذي هو ملاك وجود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وجود و ظهور و حضور يرجع إلى وجوده الذي هو جوده على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الشيء هو ضرب من وجوده، و هو وجوده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MB3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الفعلي لا وجوده الذاتي، و الحضور و الظهور هما عين الوجود حقيقة و غيره مفهوماً، و معنى ذلك حكم سائر و كذلك حكم سائر عنوانات</w:t>
      </w:r>
      <w:r>
        <w:rPr>
          <w:rStyle w:val="FootnoteAnchor"/>
          <w:rtl w:val="true"/>
        </w:rPr>
        <w:footnoteReference w:id="1286"/>
      </w:r>
      <w:r>
        <w:rPr>
          <w:rFonts w:ascii="Amiri" w:hAnsi="Amiri" w:eastAsia="Amiri" w:cs="Amiri"/>
          <w:color w:val="111111"/>
          <w:sz w:val="28"/>
          <w:sz w:val="28"/>
          <w:szCs w:val="28"/>
          <w:rtl w:val="true"/>
          <w:lang w:bidi="ar-SA"/>
        </w:rPr>
        <w:t xml:space="preserve">الوجود الحقيقي و أحواله و أحكامه و كماله و جهاته و حيثياته من حيث وجوده، كالعلم و القدرة و الاختيار و الإرادة و السمع و البصر و الحياة و سائر الصفات التي هي صفات الوجود و أحوال الموجود بما هو موجود و وجود، فالوجود البسيط البحت يجب أن يكون محيطاً ظاهراً، بحيث يرجع كلّ مثقال ذرّة أو خردل من الوجود بما وجود إليه، فلا يمكن من أن يبقى أو يكون في مرتبة من مراتب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في تأمّل من العقل و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موجود غيره بائن عنه بينونة العزلة، حتّى يتصوّر و يتعقّل أن يكون مجانسه أو مماثله أو مشاركه في حقيقة الشيئية أو ضدّه أو نقيضه أو ندّه و نظيره</w:t>
      </w:r>
      <w:r>
        <w:rPr>
          <w:rFonts w:eastAsia="Amiri" w:cs="Amiri" w:ascii="Amiri" w:hAnsi="Amiri"/>
          <w:color w:val="111111"/>
          <w:sz w:val="28"/>
          <w:szCs w:val="28"/>
          <w:rtl w:val="true"/>
          <w:lang w:bidi="ar-SA"/>
        </w:rPr>
        <w:t>...</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فالأطراف المتقابلة المتضادّة تكون سرّ تقابلها و تضادّها و استحالة اجتماعها في موضوعها كما هو ضيق وجود موضوعها المحدودة في الوجود المضيّق وعاؤه زماناً أو مكاناً أو رتبةً و مرتبةً، غيرها، بحيث لا يمكن أن يوجد موجودٌ أو يفرض وجود شيء آخر بوجه ينافيه أو يباينه و يضادّه و يعانده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ضيق الوجود إنّما هو ملاك كون الشيء موجوداً فقيداً</w:t>
      </w:r>
      <w:r>
        <w:rPr>
          <w:rStyle w:val="FootnoteAnchor"/>
          <w:rtl w:val="true"/>
        </w:rPr>
        <w:footnoteReference w:id="1288"/>
      </w:r>
      <w:r>
        <w:rPr>
          <w:rFonts w:ascii="Amiri" w:hAnsi="Amiri" w:eastAsia="Amiri" w:cs="Amiri"/>
          <w:color w:val="111111"/>
          <w:sz w:val="28"/>
          <w:sz w:val="28"/>
          <w:szCs w:val="28"/>
          <w:rtl w:val="true"/>
          <w:lang w:bidi="ar-SA"/>
        </w:rPr>
        <w:t xml:space="preserve">محدوداً غير قاهر و لا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هنا قال تعالى لحبيبه خاتم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w:t>
      </w:r>
      <w:r>
        <w:rPr>
          <w:rStyle w:val="FootnoteAnchor"/>
          <w:rtl w:val="true"/>
        </w:rPr>
        <w:footnoteReference w:id="1289"/>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وَضَعْنٰا عَنْكَ وِزْرَكَ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أَنْقَضَ ظَهْرَكَ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رَفَعْنٰا لَكَ ذِكْرَكَ‌</w:t>
      </w:r>
      <w:r>
        <w:rPr>
          <w:rStyle w:val="FootnoteAnchor"/>
          <w:rtl w:val="true"/>
        </w:rPr>
        <w:footnoteReference w:id="1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و الوزر الموضوع عنه صلى الله عليه و آله أي عن فطرته البشرية الموجودة بالوجود الحقيقي الزماني و مقهورية فطرته الدنياوي و عدم ارتفاع مكانه بحيث يجتمع في وجوده الأطراف المتقاربة من جهة واحدة قبل عروجه و معراجه و صعوده بقَدَم النبوّة و الولاية إلى ذروة ذُرى الحقائق، حيث صار صاحب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w:t>
      </w:r>
      <w:r>
        <w:rPr>
          <w:rStyle w:val="FootnoteAnchor"/>
          <w:rtl w:val="true"/>
        </w:rPr>
        <w:footnoteReference w:id="1291"/>
      </w:r>
      <w:r>
        <w:rPr>
          <w:rFonts w:ascii="Amiri" w:hAnsi="Amiri" w:eastAsia="Amiri" w:cs="Amiri"/>
          <w:color w:val="111111"/>
          <w:sz w:val="28"/>
          <w:sz w:val="28"/>
          <w:szCs w:val="28"/>
          <w:rtl w:val="true"/>
          <w:lang w:bidi="ar-SA"/>
        </w:rPr>
        <w:t xml:space="preserve">و هو وضع ذلك الوزر و الضيق الذي أنقض ظهره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صيرورة وجوده و روحه بعد المعراج و العروج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المعلوم بالضرورة من الدين، المتيقّن الحصول له وجوداً و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محيطاً لكلّ الأشياء، و حقيقته محيطة بحقائق الأشياء و دقائقها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صلى الله عليه و آله و لآله الوارثين لكماله لا سيّما عليّ قبلة العارفين أمير المؤمنين عليه السلام مرتبة تلك الكلية و الإحاطة المعنوية القيومية تجوهراً خاصاً في كلّ عالم من العوالم الكمالية الإلهية و الربوبية، و هي عالم السرمد و السرمدية، ثم عالم الدهر الأيمن الأعلى، ثم عالم الدهر الأيمن الأسفل الأيمن الأعلى، ثم عالم الدهر الأيمن الأسفل، ثم عالم الدهر الأيسر الأعلى، ثم عالم الدهر الأيسر الأسفل، ثم عالم الجسم الكلّ و الهيكل العرش الكلي الزماني الواقع بأعلاه و أسفله و علويّه و سفليّه في الزمان المضارع المكان للمكان من ثدي واحد، فتكون حقيقتهم عليهم السلام في السرمد نور الأنوار، الإبداع و الصنع الفائض الكلي خلقت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أوّلاً و بالذات عن حضرة الذات الأقدس المسمى بالمشية التي بنفسها ثم خلقت، ثم خلقت الأشياء بها</w:t>
      </w:r>
      <w:r>
        <w:rPr>
          <w:rStyle w:val="FootnoteAnchor"/>
          <w:rtl w:val="true"/>
        </w:rPr>
        <w:footnoteReference w:id="1292"/>
      </w:r>
      <w:r>
        <w:rPr>
          <w:rFonts w:ascii="Amiri" w:hAnsi="Amiri" w:eastAsia="Amiri" w:cs="Amiri"/>
          <w:color w:val="111111"/>
          <w:sz w:val="28"/>
          <w:sz w:val="28"/>
          <w:szCs w:val="28"/>
          <w:rtl w:val="true"/>
          <w:lang w:bidi="ar-SA"/>
        </w:rPr>
        <w:t>على الترتيب الأشرف فالأشرف</w:t>
      </w:r>
      <w:r>
        <w:rPr>
          <w:rStyle w:val="FootnoteAnchor"/>
          <w:rtl w:val="true"/>
        </w:rPr>
        <w:footnoteReference w:id="1293"/>
      </w:r>
      <w:r>
        <w:rPr>
          <w:rFonts w:ascii="Amiri" w:hAnsi="Amiri" w:eastAsia="Amiri" w:cs="Amiri"/>
          <w:color w:val="111111"/>
          <w:sz w:val="28"/>
          <w:sz w:val="28"/>
          <w:szCs w:val="28"/>
          <w:rtl w:val="true"/>
          <w:lang w:bidi="ar-SA"/>
        </w:rPr>
        <w:t xml:space="preserve">و هي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المخلوق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المحمدية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حقائق الأشياء كلّها، و هي اسم اللّٰه المخزون المكنون عن الحقّ الذي لا يخرج منه إلّا إليه، و يسمّى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الوجود </w:t>
      </w:r>
    </w:p>
    <w:p>
      <w:pPr>
        <w:pStyle w:val="BookText"/>
        <w:rPr/>
      </w:pP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فعله تعالى و صنعه، المرتفع حقيقته</w:t>
      </w:r>
      <w:r>
        <w:rPr>
          <w:rStyle w:val="FootnoteAnchor"/>
          <w:rtl w:val="true"/>
        </w:rPr>
        <w:footnoteReference w:id="1294"/>
      </w:r>
      <w:r>
        <w:rPr>
          <w:rFonts w:ascii="Amiri" w:hAnsi="Amiri" w:eastAsia="Amiri" w:cs="Amiri"/>
          <w:color w:val="111111"/>
          <w:sz w:val="28"/>
          <w:sz w:val="28"/>
          <w:szCs w:val="28"/>
          <w:rtl w:val="true"/>
          <w:lang w:bidi="ar-SA"/>
        </w:rPr>
        <w:t>عن صقع المصنوعات و المخلوقات، و هو البرزخ الأوّل الواسط بين الوجوب و الإمكان، و بين</w:t>
      </w:r>
      <w:r>
        <w:rPr>
          <w:rStyle w:val="FootnoteAnchor"/>
          <w:rtl w:val="true"/>
        </w:rPr>
        <w:footnoteReference w:id="1295"/>
      </w:r>
      <w:r>
        <w:rPr>
          <w:rFonts w:ascii="Amiri" w:hAnsi="Amiri" w:eastAsia="Amiri" w:cs="Amiri"/>
          <w:color w:val="111111"/>
          <w:sz w:val="28"/>
          <w:sz w:val="28"/>
          <w:szCs w:val="28"/>
          <w:rtl w:val="true"/>
          <w:lang w:bidi="ar-SA"/>
        </w:rPr>
        <w:t>الحقّ الحقيقي الغني المطلق جلّ و علا، و هو برزخ البرازخ الواسط الجامع بجوامع الكلمات التامّات، المسمّى بالاسم الذي أشرقت به السماوات و الأرضون</w:t>
      </w:r>
      <w:r>
        <w:rPr>
          <w:rStyle w:val="FootnoteAnchor"/>
          <w:rtl w:val="true"/>
        </w:rPr>
        <w:footnoteReference w:id="1296"/>
      </w:r>
      <w:r>
        <w:rPr>
          <w:rFonts w:ascii="Amiri" w:hAnsi="Amiri" w:eastAsia="Amiri" w:cs="Amiri"/>
          <w:color w:val="111111"/>
          <w:sz w:val="28"/>
          <w:sz w:val="28"/>
          <w:szCs w:val="28"/>
          <w:rtl w:val="true"/>
          <w:lang w:bidi="ar-SA"/>
        </w:rPr>
        <w:t xml:space="preserve">، سماوات الروحانيات و أرضون الجسمانيات، و هي مرتبة الإحاطة القيومية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بِكُلِّ شَيْ‌ءٍ مُحِيطٌ م</w:t>
      </w:r>
      <w:r>
        <w:rPr>
          <w:rFonts w:eastAsia="Amiri" w:cs="Amiri" w:ascii="Amiri" w:hAnsi="Amiri"/>
          <w:color w:val="111111"/>
          <w:sz w:val="28"/>
          <w:szCs w:val="28"/>
          <w:rtl w:val="true"/>
          <w:lang w:bidi="ar-SA"/>
        </w:rPr>
        <w:t>»</w:t>
      </w:r>
      <w:r>
        <w:rPr>
          <w:rStyle w:val="FootnoteAnchor"/>
          <w:rtl w:val="true"/>
        </w:rPr>
        <w:footnoteReference w:id="1297"/>
      </w:r>
      <w:r>
        <w:rPr>
          <w:rFonts w:ascii="Amiri" w:hAnsi="Amiri" w:eastAsia="Amiri" w:cs="Amiri"/>
          <w:color w:val="111111"/>
          <w:sz w:val="28"/>
          <w:sz w:val="28"/>
          <w:szCs w:val="28"/>
          <w:rtl w:val="true"/>
          <w:lang w:bidi="ar-SA"/>
        </w:rPr>
        <w:t>، و هي مرتبة قهرمان الحقّ الملِك المبين، و يسمّى مقام البيان؛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Style w:val="FootnoteAnchor"/>
          <w:rtl w:val="true"/>
        </w:rPr>
        <w:footnoteReference w:id="1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كمَثله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 الثاء المثلثة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آيته الكبرىٰ و صورة حقيقة وحدانية و هيئتها شريك و شبيه و مثل و نظير في الأشياء؛ إذ لو كان لهذا المثل الأعلى شبه و شريك و مثل و نظير فيها فيلزم أن تكون حضرة ذاته تعالى واحداً بالوحدة العددية، و أن يكون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w:t>
      </w:r>
      <w:r>
        <w:rPr>
          <w:rStyle w:val="FootnoteAnchor"/>
          <w:rtl w:val="true"/>
        </w:rPr>
        <w:footnoteReference w:id="1299"/>
      </w:r>
      <w:r>
        <w:rPr>
          <w:rFonts w:ascii="Amiri" w:hAnsi="Amiri" w:eastAsia="Amiri" w:cs="Amiri"/>
          <w:color w:val="111111"/>
          <w:sz w:val="28"/>
          <w:sz w:val="28"/>
          <w:szCs w:val="28"/>
          <w:rtl w:val="true"/>
          <w:lang w:bidi="ar-SA"/>
        </w:rPr>
        <w:t>يجانسه و يماثله و يشاركه و يشابهه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سرّ الملازمة هو أن ذلك المثل لما كان بيان وحدانيته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له شبه و شريك في الأشياء يلزم أن تكون وحدته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ظلّ وحدته تعالى الحقّة و صورة وحدانيته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عددية فقيدة، و حينئذ يلزم أن تكون وحدة ذاته تعالى وحدانية كنه 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وحدة عددية؛ لوجوب المطابقة بين الصورة و ذي الصورة، و لزومِ التطابق بين الظلّ و الآية و الحكاية، و بين ذي الظل و المحكيّ عنها؛ لضرورة المطابقة بين الحدّ و 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تقرّر في محلّه كون منزلة وجود المعلول بالذات من وجود العلّة الفيّاضة بمنزلة حدّ الناقص من المحدود، و كون منزلة وجودها من وجوده منزلة الحدّ التامّ، فكلٌّ يكشف عن ذات </w:t>
      </w:r>
    </w:p>
    <w:p>
      <w:pPr>
        <w:pStyle w:val="BookText"/>
        <w:rPr/>
      </w:pPr>
      <w:r>
        <w:rPr>
          <w:rFonts w:ascii="Amiri" w:hAnsi="Amiri" w:eastAsia="Amiri" w:cs="Amiri"/>
          <w:color w:val="111111"/>
          <w:sz w:val="28"/>
          <w:sz w:val="28"/>
          <w:szCs w:val="28"/>
          <w:rtl w:val="true"/>
          <w:lang w:bidi="ar-SA"/>
        </w:rPr>
        <w:t>الآخر كما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يجب أن يُعلم أنّ تلك المنزلة من خصائص أحوال حقيقة الوجود؛ فانّ حكم الماهيات في التحديدات و الحدود و التعريفات على خلاف حكم الوجود، و فهمُ ذلك كما هو حقّه صعب مستصعب، لا يناله إلّا الأوحدي العارف باللّٰه الراسخ في العلوم الحقيقية و المعارف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 هر بافنده و حلاج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فحقيقتهم عليهم السلام بحسب هذا المقام الشامخ الإلهي اللاهوتي السرمدي تكون حقيقة معرفته تعالى و حيثية معروفيته من جهة ذاته و جميع صفاته الحقيقية الكمالية العليا جلّ و علا، و</w:t>
      </w:r>
      <w:r>
        <w:rPr>
          <w:rStyle w:val="FootnoteAnchor"/>
          <w:rtl w:val="true"/>
        </w:rPr>
        <w:footnoteReference w:id="1300"/>
      </w:r>
      <w:r>
        <w:rPr>
          <w:rFonts w:ascii="Amiri" w:hAnsi="Amiri" w:eastAsia="Amiri" w:cs="Amiri"/>
          <w:color w:val="111111"/>
          <w:sz w:val="28"/>
          <w:sz w:val="28"/>
          <w:szCs w:val="28"/>
          <w:rtl w:val="true"/>
          <w:lang w:bidi="ar-SA"/>
        </w:rPr>
        <w:t xml:space="preserve">كما مرّ يسمّى بمقام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فأحببت أن أُعرف</w:t>
      </w:r>
      <w:r>
        <w:rPr>
          <w:rFonts w:eastAsia="Amiri" w:cs="Amiri" w:ascii="Amiri" w:hAnsi="Amiri"/>
          <w:color w:val="111111"/>
          <w:sz w:val="28"/>
          <w:szCs w:val="28"/>
          <w:rtl w:val="true"/>
          <w:lang w:bidi="ar-SA"/>
        </w:rPr>
        <w:t>».</w:t>
      </w:r>
      <w:r>
        <w:rPr>
          <w:rStyle w:val="FootnoteAnchor"/>
          <w:rtl w:val="true"/>
        </w:rPr>
        <w:footnoteReference w:id="1301"/>
      </w:r>
      <w:r>
        <w:rPr>
          <w:rFonts w:ascii="Amiri" w:hAnsi="Amiri" w:eastAsia="Amiri" w:cs="Amiri"/>
          <w:color w:val="111111"/>
          <w:sz w:val="28"/>
          <w:sz w:val="28"/>
          <w:szCs w:val="28"/>
          <w:rtl w:val="true"/>
          <w:lang w:bidi="ar-SA"/>
        </w:rPr>
        <w:t>و من هنا قال عليه السلام في الحديث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 معرفتي بالنورانية، و معرفتي بالنورانية معرفة اللّٰه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علمتَ في ما مرّ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كون هذا المقام البياني السابق على مقامهم عليهم السلام المسمّى بمقام المعاني، مجرّد نور الإبداع و محوضة نور الصنع و النور المحمدي صلى الله عليه و آله المنزّه عن شوائب زقائق الظلمة، المقدّس عن رقائق الفقد و فقدان النورانية، فضلاً عن حقائق الكلمات و الكدورات العدمية</w:t>
      </w:r>
      <w:r>
        <w:rPr>
          <w:rStyle w:val="FootnoteAnchor"/>
          <w:rtl w:val="true"/>
        </w:rPr>
        <w:footnoteReference w:id="1302"/>
      </w:r>
      <w:r>
        <w:rPr>
          <w:rFonts w:ascii="Amiri" w:hAnsi="Amiri" w:eastAsia="Amiri" w:cs="Amiri"/>
          <w:color w:val="111111"/>
          <w:sz w:val="28"/>
          <w:sz w:val="28"/>
          <w:szCs w:val="28"/>
          <w:rtl w:val="true"/>
          <w:lang w:bidi="ar-SA"/>
        </w:rPr>
        <w:t xml:space="preserve">التي هي ملاك الجهل باللّٰه و الاحتجاب عن شهوده و شهود صفاته العليا و أسمائه الحسنىٰ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MB4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 تلك المعرفة المحيطة إنّما هي تَجلّيه تعالى و 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ظهوره صلى الله عليه و آله بذاته و صفاته العليا و إظهاره لوحدانية الكبرى و شهادته صلى الله عليه و آله لوحدانيته تعالى و لوحدته في فردانيته جلّ شأنه؛ كما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 اَلْمَلاٰئِكَةُ</w:t>
      </w:r>
      <w:r>
        <w:rPr>
          <w:rFonts w:eastAsia="Amiri" w:cs="Amiri" w:ascii="Amiri" w:hAnsi="Amiri"/>
          <w:color w:val="111111"/>
          <w:sz w:val="28"/>
          <w:szCs w:val="28"/>
          <w:rtl w:val="true"/>
          <w:lang w:bidi="ar-SA"/>
        </w:rPr>
        <w:t>»</w:t>
      </w:r>
      <w:r>
        <w:rPr>
          <w:rStyle w:val="FootnoteAnchor"/>
          <w:rtl w:val="true"/>
        </w:rPr>
        <w:footnoteReference w:id="1303"/>
      </w:r>
      <w:r>
        <w:rPr>
          <w:rFonts w:ascii="Amiri" w:hAnsi="Amiri" w:eastAsia="Amiri" w:cs="Amiri"/>
          <w:color w:val="111111"/>
          <w:sz w:val="28"/>
          <w:sz w:val="28"/>
          <w:szCs w:val="28"/>
          <w:rtl w:val="true"/>
          <w:lang w:bidi="ar-SA"/>
        </w:rPr>
        <w:t xml:space="preserve">و هي توحيده تعالى نفسَه و وصفُه لوحدانيته؛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هذا المقام عين توحيده تعالى ذاتَه و عينُ وصفه سبحانه ذاته بالوحدانية، فهي أجلّ اُصول معارف الإلهية، و جامع الحقائق الربوبية، و كلّ توحيدٍ سواه من أيّ موحّدٍ كان غير اللّٰه يكون طوراً من أطوار هذا </w:t>
      </w:r>
    </w:p>
    <w:p>
      <w:pPr>
        <w:pStyle w:val="BookText"/>
        <w:rPr/>
      </w:pPr>
      <w:r>
        <w:rPr>
          <w:rFonts w:ascii="Amiri" w:hAnsi="Amiri" w:eastAsia="Amiri" w:cs="Amiri"/>
          <w:color w:val="111111"/>
          <w:sz w:val="28"/>
          <w:sz w:val="28"/>
          <w:szCs w:val="28"/>
          <w:rtl w:val="true"/>
          <w:lang w:bidi="ar-SA"/>
        </w:rPr>
        <w:t>التوحيد العامّ الشامل المحيط التامّ، و أثراً من آثاره التي يرجع إليه و لا يعزب عن حيطته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في جملة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يعرف إليه إلّا سبيل معرفتنا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حصر عليه السلام سبيل المعرفة باللّٰه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معرفتهم عليهم السلام، و لا وجه له إلّا من جهة، حتّى كون معرفتهم عليهم السلام مرجعَ كلّ المعارف الإلهية و مبدأها و معادها، و ذلك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هاهنا ينكشف سرّ حلّ عقدة الحديث النبوي المشهور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وجبت له الجنة أو دخل الجنة</w:t>
      </w:r>
      <w:r>
        <w:rPr>
          <w:rStyle w:val="FootnoteAnchor"/>
          <w:rtl w:val="true"/>
        </w:rPr>
        <w:footnoteReference w:id="1304"/>
      </w:r>
      <w:r>
        <w:rPr>
          <w:rFonts w:ascii="Amiri" w:hAnsi="Amiri" w:eastAsia="Amiri" w:cs="Amiri"/>
          <w:color w:val="111111"/>
          <w:sz w:val="28"/>
          <w:sz w:val="28"/>
          <w:szCs w:val="28"/>
          <w:rtl w:val="true"/>
          <w:lang w:bidi="ar-SA"/>
        </w:rPr>
        <w:t xml:space="preserve">إذ حقيقة لا إله إلّا اللّٰه و روح معناه الكلّي الجامع إن هي إلّا تلك الحقيقة المحمدية الجامع لجوامع المعرف التي هي معرفتهم بالنورانية، و معرفتهم بالنورانية معرفة اللّٰه، و توحيده بهذا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توحيده تعالى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يعزب عن حيطته مثقال ذرّة من العلوم و العقائد الحقّة و الاُصول الإيمانية حقيقةً باطنيةً كانت أو ظاهرية غير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اُمرنا أن نعرف</w:t>
      </w:r>
      <w:r>
        <w:rPr>
          <w:rStyle w:val="FootnoteAnchor"/>
          <w:rtl w:val="true"/>
        </w:rPr>
        <w:footnoteReference w:id="1305"/>
      </w:r>
      <w:r>
        <w:rPr>
          <w:rFonts w:ascii="Amiri" w:hAnsi="Amiri" w:eastAsia="Amiri" w:cs="Amiri"/>
          <w:color w:val="111111"/>
          <w:sz w:val="28"/>
          <w:sz w:val="28"/>
          <w:szCs w:val="28"/>
          <w:rtl w:val="true"/>
          <w:lang w:bidi="ar-SA"/>
        </w:rPr>
        <w:t>اللّٰه تعالى كما وصف نفسه لنا، و كما يعرف و يتجلّى في كلامه و كتابه تكويناً و تدويناً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ينبغي أن يعلم هاهنا أنّ كلّ من أسرّه أن يستكمل إيمانه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منّي قول آل محمّد صلى الله عليه و آله في ما أسرّوه و في ما أعلنوه و في ما بلغني عنهم عليهم السلام أو لم يبلغني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قال قلباً و لساناً بهذا القول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عالماً بصيراً فيه أو متعلّماً مقلّداً راسخاً في تقليده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فائزاً بنتيجة تلك المعرفة النورانية، و واصلاً بثمراتها، محصّلاً لسعادتها الموجود بها التي هي دخول الجنة بتفاوت درجاتها و اختلاف مقاماتها التي لا حدّ لها و نهايةً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قلنا في مباحثنا أو في مسطوراتنا و رسائلنا و تعليقاتنا بوجوب معرفتهم عليهم السلام بالنورانية، و كونها شرطاً لدخول الجنّة مطلقاً، يكون مرادنا هذا النحو من القول الإجمالي على الوجه التامّ لا غير</w:t>
      </w:r>
      <w:r>
        <w:rPr>
          <w:rFonts w:eastAsia="Amiri" w:cs="Amiri" w:ascii="Amiri" w:hAnsi="Amiri"/>
          <w:color w:val="111111"/>
          <w:sz w:val="28"/>
          <w:szCs w:val="28"/>
          <w:rtl w:val="true"/>
          <w:lang w:bidi="ar-SA"/>
        </w:rPr>
        <w:t xml:space="preserve">. </w:t>
      </w:r>
      <w:bookmarkStart w:id="203" w:name="pg16291_193344"/>
    </w:p>
    <w:p>
      <w:pPr>
        <w:pStyle w:val="Heading4"/>
        <w:numPr>
          <w:ilvl w:val="3"/>
          <w:numId w:val="1"/>
        </w:numPr>
        <w:rPr/>
      </w:pPr>
      <w:bookmarkStart w:id="204" w:name="__RefHeading___Toc5224247_1280447820"/>
      <w:bookmarkStart w:id="205" w:name="_Toc73"/>
      <w:bookmarkEnd w:id="203"/>
      <w:bookmarkEnd w:id="204"/>
      <w:r>
        <w:rPr>
          <w:rtl w:val="true"/>
        </w:rPr>
        <w:t>تكملة فيه تبصرة</w:t>
      </w:r>
      <w:bookmarkEnd w:id="205"/>
    </w:p>
    <w:p>
      <w:pPr>
        <w:pStyle w:val="BookText"/>
        <w:rPr/>
      </w:pPr>
      <w:r>
        <w:rPr>
          <w:rFonts w:ascii="Amiri" w:hAnsi="Amiri" w:eastAsia="Amiri" w:cs="Amiri"/>
          <w:color w:val="111111"/>
          <w:sz w:val="28"/>
          <w:sz w:val="28"/>
          <w:szCs w:val="28"/>
          <w:rtl w:val="true"/>
          <w:lang w:bidi="ar-SA"/>
        </w:rPr>
        <w:t xml:space="preserve">و ليعلم أنّ كلامنا في هذا المقام لا يختصّ بخليفة هذه الاُمّة الختمية و أهل هذه الدورة المحمّدية المعروفة بالدورة الختمية و حوزة انقطاع الوحي بالنبوّة، بل يعمّ سائر أجلّة الأنبياء المرسلين و أكابر الأولياء و الأوصياء الماضين، فضلاً عن أئمتهم الذين مع أنبيائهم و أوليائهم، حكمهم عليهم السلام جلّهم و قلّهم هو ما مرّ منّا هاهنا في استكمال الإيمان باللّٰه و اليوم الآخر؛ فإنّ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اللّٰه معرفتي بالنورانية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أسّسنا و أصّلنا و حقّقنا و حصّلنا بالبرهان الباهر و البيان القاهر يكون قضية برهانية كليّة ضرورية دائمة، و الكلّية الضرورية الدائمة غير قابلة للاستثناء، آبية عن رفع تاليها، و البرهان الكلي اللمّي الباهر قاهر محيط بكلّية العوالم و أهاليها، عامّ شامل لجميع الأزمنة و مواليها، أحسن التلطّف و التثبّت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لهم بحسب ذلك المقام السرمدي مراتب أربع و مقامات أربعة بموجب تفضيل الفؤاد؛ و الترتيب الفؤادي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النقطة المسمّاة بالرحمة، و هي بحر المحيط، محيطات البحار، فضلاً عن الأودية و الأنهار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الألف المطلقة المسمّاة بالنفس الرحماني الاُولى، و هي الرياح المبشّرة بين يدي رحمته</w:t>
      </w:r>
      <w:r>
        <w:rPr>
          <w:rStyle w:val="FootnoteAnchor"/>
          <w:rtl w:val="true"/>
        </w:rPr>
        <w:footnoteReference w:id="1306"/>
      </w:r>
      <w:r>
        <w:rPr>
          <w:rFonts w:ascii="Amiri" w:hAnsi="Amiri" w:eastAsia="Amiri" w:cs="Amiri"/>
          <w:color w:val="111111"/>
          <w:sz w:val="28"/>
          <w:sz w:val="28"/>
          <w:szCs w:val="28"/>
          <w:rtl w:val="true"/>
          <w:lang w:bidi="ar-SA"/>
        </w:rPr>
        <w:t xml:space="preserve">و الشجرة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الثابت على شاطي البحر المحيط، أو هي أصل اُصول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الحروف المسمّاة بالسحاب المزجي، و هي ثانية و عشرون حرفاً، و اعتبارها مع تلك الألف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عنها بلام ألف التي هي أصل عنصره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تسعة و عشرين حرفاً؛ كما تقرّر في فنه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الرابعة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مرتبة كلمة التي انفجر لها العمق الأكبر</w:t>
      </w:r>
      <w:r>
        <w:rPr>
          <w:rStyle w:val="FootnoteAnchor"/>
          <w:rtl w:val="true"/>
        </w:rPr>
        <w:footnoteReference w:id="1307"/>
      </w:r>
      <w:r>
        <w:rPr>
          <w:rFonts w:ascii="Amiri" w:hAnsi="Amiri" w:eastAsia="Amiri" w:cs="Amiri"/>
          <w:color w:val="111111"/>
          <w:sz w:val="28"/>
          <w:sz w:val="28"/>
          <w:szCs w:val="28"/>
          <w:rtl w:val="true"/>
          <w:lang w:bidi="ar-SA"/>
        </w:rPr>
        <w:t xml:space="preserve">المعبّر عنه بالإمكان، </w:t>
      </w:r>
    </w:p>
    <w:p>
      <w:pPr>
        <w:pStyle w:val="BookText"/>
        <w:rPr/>
      </w:pPr>
      <w:r>
        <w:rPr>
          <w:rFonts w:ascii="Amiri" w:hAnsi="Amiri" w:eastAsia="Amiri" w:cs="Amiri"/>
          <w:color w:val="111111"/>
          <w:sz w:val="28"/>
          <w:sz w:val="28"/>
          <w:szCs w:val="28"/>
          <w:rtl w:val="true"/>
          <w:lang w:bidi="ar-SA"/>
        </w:rPr>
        <w:t xml:space="preserve">و هي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كافها المشية، و نونها الإرادة، و المشية بإزاء أصل الكون، و الإرادة بإزاء الفرع الذي هو العين و اللهية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تلك الكلمة، هي المسمّاة بالسحاب المتراكم بحسب ما رواه الشيخ الرئيس بو علي سينا في بيان رموز الحروف المقطّعة</w:t>
      </w:r>
      <w:r>
        <w:rPr>
          <w:rStyle w:val="FootnoteAnchor"/>
          <w:rtl w:val="true"/>
        </w:rPr>
        <w:footnoteReference w:id="1308"/>
      </w:r>
      <w:r>
        <w:rPr>
          <w:rFonts w:ascii="Amiri" w:hAnsi="Amiri" w:eastAsia="Amiri" w:cs="Amiri"/>
          <w:color w:val="111111"/>
          <w:sz w:val="28"/>
          <w:sz w:val="28"/>
          <w:szCs w:val="28"/>
          <w:rtl w:val="true"/>
          <w:lang w:bidi="ar-SA"/>
        </w:rPr>
        <w:t>المعنونة بها طائفة من السور القرآنية، لها ثلاث مراتب، مرتبة حسب ترتيب العوالم الكلّية الجبروتية العقلانية و الملكوتية النفسانية و الملكية الشهادتية مرتبة الإبداع، ثمّ مرتبة الأمر، ثمّ مرتبة التكوين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مرتبة الإبداع يعبّر بالباء الحاصل من 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إضافة ذات الباري تعالى إلى ذات الفصل الكلي الكلّ،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الهندسة الأبجدية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مرتبة الآخر يعبّر باللام الحاصل من 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الإضافة المذكورة في الواو، و هي حرف ذات العقل بما هو مضاف إلى ما دونه الذي هو ملكوت النفس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من ضرب الخمسة في الستّة يكون ثلاثين، و هي روح اللام، و معناه في الهندسة الأبجدية المعروفة و عن مرتبة التكوين يعبّر بالكاف الحاصل من ضرب الهاء، و هي درّة الحمراء، ركن الأسفل الأيسر من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من ضرب الخمسة في الأربعة يكون عشرين، و هي روح معنى الكاف في الهندسة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فلهم بحسب ذلك المقام السرمدي ثلاث مراتب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إيجادية، و هي مراتب إيجاد حضرة الحقّ الحقيقي الغني المطلق القيّومي تعالى للأشياء و عوالمها المرتبة في الصدور عنه سبحانه، و نور حقيقتهم السرمدية المسمّى بإشراق شمس الحقيقة على هياكل أعيان الممكنات و بالحقّ الإضافي و بالنور المحمدي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يتفرّع عنه انوجاد الأشياء كلّها المعبّر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 حرف الفاء تعبير عن ذلك التفرّع</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شرح هذا المقام كما ينبغي لا يتقفى به أمثال هذه التعليقات المقصورة المعقودة لترجمة محصّل معنى الحديث الذي كنّا بصدد ترجمته على وجه الإيجاز و الإشارة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تلك المرتبة السرمدية اللاهوتية المحيطة بحياة كلّيات سائر العالم التي تكون منزلتها من سائر العوالم الكلية منزلة الروح و المعنى و الجسد و القالب و الصورة، تكون حقيقتهم عليهم السلام الدهر الأيمن الأعلى عقل الكلّ و روح الأرواح الكلّية الإلهية الجبروتية، و الدرّة البيضاء المسمّاة بالمحمدية البيضاء، و بحقيقة المحمدية أي المعبر عنها بمرتبة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يعبَّر عن هذه الحقيقة المحمدية التي هي الركن الأبيض عن العرش بمرتبة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قاب قوسين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أدنى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هي بحر الرحمة المحيط بالكلّ 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مرتبة عنصر العناصر الذي يعبّر عنه بالمادّة،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عَرْشُهُ عَلَى اَلْمٰاءِ</w:t>
      </w:r>
      <w:r>
        <w:rPr>
          <w:rFonts w:eastAsia="Amiri" w:cs="Amiri" w:ascii="Amiri" w:hAnsi="Amiri"/>
          <w:color w:val="111111"/>
          <w:sz w:val="28"/>
          <w:szCs w:val="28"/>
          <w:rtl w:val="true"/>
          <w:lang w:bidi="ar-SA"/>
        </w:rPr>
        <w:t>»</w:t>
      </w:r>
      <w:r>
        <w:rPr>
          <w:rStyle w:val="FootnoteAnchor"/>
          <w:rtl w:val="true"/>
        </w:rPr>
        <w:footnoteReference w:id="1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العقل الأوّل الكلي المسمّى بالقلم الأعلى و بروح القدس الأعلى يكون وسط الكلّ في الدنيا و الآخرة، و هو نور المحمّدية المحيط بجميع بحر الأنوار و أنهارها و أنوارها و جداولها و سواقيها من الأرواح الكلّية المسمّى بأربابِ الأنواع في ألسنة أساطين الحكمة المنقسمة في وجه من الاعتبار و الاستبصار إلى الأركان الأربعة العرشية و الأرواح الإلهية، و هم جبرئيل المهيمن الموكّل بركن الخلق و الإيجاد، و ميكائيل المهيمن الموكّل بركن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MB5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الرزق، و إسرافيل المهيمن الموكّل بركن الحياة، و عزرائيل المهيمن بركن الموت، و من عقول سائر الأنبياء و الأولياء و الأوصياء و أنفسهم التي بمنزلة تلك الأرواح المهيمن و عقول الأنبياء المرسلين و أوليائه، و نفوسهم من ذلك العقل الكلّي المحمّدي المصباحي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نُورِهِ كَمِشْكٰاةٍ فِيهٰا مِصْبٰاحٌ اَلْمِصْبٰاحُ</w:t>
      </w:r>
      <w:r>
        <w:rPr>
          <w:rFonts w:eastAsia="Amiri" w:cs="Amiri" w:ascii="Amiri" w:hAnsi="Amiri"/>
          <w:color w:val="111111"/>
          <w:sz w:val="28"/>
          <w:szCs w:val="28"/>
          <w:rtl w:val="true"/>
          <w:lang w:bidi="ar-SA"/>
        </w:rPr>
        <w:t>»</w:t>
      </w:r>
      <w:r>
        <w:rPr>
          <w:rStyle w:val="FootnoteAnchor"/>
          <w:rtl w:val="true"/>
        </w:rPr>
        <w:footnoteReference w:id="1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منزلة الأبحر و الأودية و الأنهار الكلّية من بحر البحار، كلّ يجري منه و يرجع إليه، و هو المحيط بالكلّ، و الواسط بين اللّٰه و بين الجلّ و القلّ، و هو عقل العقول، و هو الحقيقة و سائر العقول شئونه، و هي شمس الضحىٰ، و هي أشعّة و أشعّته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شرح ذلك العقل الكلّي الإلهي له بسط لا يسعه أمثال هذه المجال، و هو </w:t>
      </w:r>
    </w:p>
    <w:p>
      <w:pPr>
        <w:pStyle w:val="BookText"/>
        <w:rPr/>
      </w:pPr>
      <w:r>
        <w:rPr>
          <w:rFonts w:ascii="Amiri" w:hAnsi="Amiri" w:eastAsia="Amiri" w:cs="Amiri"/>
          <w:color w:val="111111"/>
          <w:sz w:val="28"/>
          <w:sz w:val="28"/>
          <w:szCs w:val="28"/>
          <w:rtl w:val="true"/>
          <w:lang w:bidi="ar-SA"/>
        </w:rPr>
        <w:t>المحيط بقوس الإقبال و الإدبار و مركز دائرة الصعود و النزول المعبّر عنهما بقوس الظهور و الإظهار و قوس الشعور و الاستشعار، و لمّا خلقه اللّٰه استنطقه،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 خلقاً أحبَّ إليّ منك،</w:t>
      </w:r>
      <w:r>
        <w:rPr>
          <w:rStyle w:val="FootnoteAnchor"/>
          <w:rtl w:val="true"/>
        </w:rPr>
        <w:footnoteReference w:id="1311"/>
      </w:r>
      <w:r>
        <w:rPr>
          <w:rFonts w:ascii="Amiri" w:hAnsi="Amiri" w:eastAsia="Amiri" w:cs="Amiri"/>
          <w:color w:val="111111"/>
          <w:sz w:val="28"/>
          <w:sz w:val="28"/>
          <w:szCs w:val="28"/>
          <w:rtl w:val="true"/>
          <w:lang w:bidi="ar-SA"/>
        </w:rPr>
        <w:t>فهو المحيط و المركز، و عليه يدور رحى النظام الكلّي، و هو اسم اللّٰه الأعظم لاُمّ الأئمة في الأسماء كلّها، و هو آدم الأوّل و حقيقة الآدم، و آدم الحقيقي، و القلم الذي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المحمّدية البيضاء،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النفس الكلّية المسمّاة بالعلوية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يَعْلَمْ</w:t>
      </w:r>
      <w:r>
        <w:rPr>
          <w:rFonts w:eastAsia="Amiri" w:cs="Amiri" w:ascii="Amiri" w:hAnsi="Amiri"/>
          <w:color w:val="111111"/>
          <w:sz w:val="28"/>
          <w:szCs w:val="28"/>
          <w:rtl w:val="true"/>
          <w:lang w:bidi="ar-SA"/>
        </w:rPr>
        <w:t>»</w:t>
      </w:r>
      <w:r>
        <w:rPr>
          <w:rStyle w:val="FootnoteAnchor"/>
          <w:rtl w:val="true"/>
        </w:rPr>
        <w:footnoteReference w:id="1312"/>
      </w:r>
      <w:r>
        <w:rPr>
          <w:rFonts w:ascii="Amiri" w:hAnsi="Amiri" w:eastAsia="Amiri" w:cs="Amiri"/>
          <w:color w:val="111111"/>
          <w:sz w:val="28"/>
          <w:sz w:val="28"/>
          <w:szCs w:val="28"/>
          <w:rtl w:val="true"/>
          <w:lang w:bidi="ar-SA"/>
        </w:rPr>
        <w:t>لما خلقه اللّٰه تعالى،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فكتب</w:t>
      </w:r>
      <w:r>
        <w:rPr>
          <w:rStyle w:val="FootnoteAnchor"/>
          <w:rtl w:val="true"/>
        </w:rPr>
        <w:footnoteReference w:id="1313"/>
      </w:r>
      <w:r>
        <w:rPr>
          <w:rFonts w:ascii="Amiri" w:hAnsi="Amiri" w:eastAsia="Amiri" w:cs="Amiri"/>
          <w:color w:val="111111"/>
          <w:sz w:val="28"/>
          <w:sz w:val="28"/>
          <w:szCs w:val="28"/>
          <w:rtl w:val="true"/>
          <w:lang w:bidi="ar-SA"/>
        </w:rPr>
        <w:t>في اللوح الذي هو تلك النفس الكلّية كلَّ ما كان و ما يكون إلى يوم القيامة، و من 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 القلم بما هو كائن</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هذا المقام الكلّي الإلهي الذي يكون مقامهم عليهم السلام مقام النفس الكلّية الإلهية المسمّاة بذات اللّٰه العليا؛ قال تعالى حكايةً عن عيسى بن مريم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أَعْلَمُ مٰا فِي نَفْسِكَ</w:t>
      </w:r>
      <w:r>
        <w:rPr>
          <w:rFonts w:eastAsia="Amiri" w:cs="Amiri" w:ascii="Amiri" w:hAnsi="Amiri"/>
          <w:color w:val="111111"/>
          <w:sz w:val="28"/>
          <w:szCs w:val="28"/>
          <w:rtl w:val="true"/>
          <w:lang w:bidi="ar-SA"/>
        </w:rPr>
        <w:t>»</w:t>
      </w:r>
      <w:r>
        <w:rPr>
          <w:rStyle w:val="FootnoteAnchor"/>
          <w:rtl w:val="true"/>
        </w:rPr>
        <w:footnoteReference w:id="1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منزلة تلك النفس الكلية المسمّاة بالعلوية العليا في عرف إخواننا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شجرة طوبى و سدرة المنتهى و جنة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العقل الكلّي القلمي و النور المحمّدي المصباحي منزلة اللوح الكلامية و قسيميه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اللوح المحفوظ المشار إليه و لوح المحو و الإثبات المعروف بلوح القدر الموصوف بالهندسة الايجادية من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منزلة الإرادة من العلم، و منزلة القوّة العمّالة الباعثة من القوّة العلاّمة في عالم الأكبر المسمّى بالإنسان الكبير، و هذا اللوح هو الكتاب المبين، و تلك النفس هي الإمام المبين و قبلة العارفين أمير المؤمنين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منزلة نفوس سائر الأنبياء و المرسلين و سائر الأوصياء الماضين، فمن تلك النفس الكلّية منزلة الرءوس و الوجوه من جهة كون كلّ منها رأساً من رءوسها و وجهاً من وجوهها التي </w:t>
      </w:r>
    </w:p>
    <w:p>
      <w:pPr>
        <w:pStyle w:val="BookText"/>
        <w:rPr/>
      </w:pPr>
      <w:r>
        <w:rPr>
          <w:rFonts w:ascii="Amiri" w:hAnsi="Amiri" w:eastAsia="Amiri" w:cs="Amiri"/>
          <w:color w:val="111111"/>
          <w:sz w:val="28"/>
          <w:sz w:val="28"/>
          <w:szCs w:val="28"/>
          <w:rtl w:val="true"/>
          <w:lang w:bidi="ar-SA"/>
        </w:rPr>
        <w:t>يتوجّه و نواجه بها إلى ما تواجه و توجّه الشيء بوجهه هو توجّه</w:t>
      </w:r>
      <w:r>
        <w:rPr>
          <w:rStyle w:val="FootnoteAnchor"/>
          <w:rtl w:val="true"/>
        </w:rPr>
        <w:footnoteReference w:id="1316"/>
      </w:r>
      <w:r>
        <w:rPr>
          <w:rFonts w:ascii="Amiri" w:hAnsi="Amiri" w:eastAsia="Amiri" w:cs="Amiri"/>
          <w:color w:val="111111"/>
          <w:sz w:val="28"/>
          <w:sz w:val="28"/>
          <w:szCs w:val="28"/>
          <w:rtl w:val="true"/>
          <w:lang w:bidi="ar-SA"/>
        </w:rPr>
        <w:t>ذلك الشيء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مرّت الإشارة إلى كون وجه الشيء هو ذلك الشيء بعينه و لكن بوجه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منزلة أرواح سائر الأنبياء و الأولياء من أرواحهم عليهم السلام منزلة أشعّة النور من أجل النور، و منزلة وجه الشيء و صورته من أجل ذلك الشيء،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وجود سائر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عينها و شهادتها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النفس الكلية منزلة الظلّ و الوجه و الصورة من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تفهّمتَ و تحقّقت ممّا تلونا هاهنا عليك تمكّنت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w:t>
      </w:r>
      <w:r>
        <w:rPr>
          <w:rStyle w:val="FootnoteAnchor"/>
          <w:rtl w:val="true"/>
        </w:rPr>
        <w:footnoteReference w:id="1317"/>
      </w:r>
      <w:r>
        <w:rPr>
          <w:rFonts w:ascii="Amiri" w:hAnsi="Amiri" w:eastAsia="Amiri" w:cs="Amiri"/>
          <w:color w:val="111111"/>
          <w:sz w:val="28"/>
          <w:sz w:val="28"/>
          <w:szCs w:val="28"/>
          <w:rtl w:val="true"/>
          <w:lang w:bidi="ar-SA"/>
        </w:rPr>
        <w:t>تُوَلُّوا فَثَمَّ وَجْهُ اَللّٰهِ</w:t>
      </w:r>
      <w:r>
        <w:rPr>
          <w:rFonts w:eastAsia="Amiri" w:cs="Amiri" w:ascii="Amiri" w:hAnsi="Amiri"/>
          <w:color w:val="111111"/>
          <w:sz w:val="28"/>
          <w:szCs w:val="28"/>
          <w:rtl w:val="true"/>
          <w:lang w:bidi="ar-SA"/>
        </w:rPr>
        <w:t>»</w:t>
      </w:r>
      <w:r>
        <w:rPr>
          <w:rStyle w:val="FootnoteAnchor"/>
          <w:rtl w:val="true"/>
        </w:rPr>
        <w:footnoteReference w:id="1318"/>
      </w:r>
      <w:r>
        <w:rPr>
          <w:rFonts w:ascii="Amiri" w:hAnsi="Amiri" w:eastAsia="Amiri" w:cs="Amiri"/>
          <w:color w:val="111111"/>
          <w:sz w:val="28"/>
          <w:sz w:val="28"/>
          <w:szCs w:val="28"/>
          <w:rtl w:val="true"/>
          <w:lang w:bidi="ar-SA"/>
        </w:rPr>
        <w:t>و لقد قالوا في وصف مقامهم المسمّى بمقام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وجه اللّٰه المضيء، و لسانه الناطق، و جنبه العالي، و عينه الناظرة، و اُذنه الواعية، و يده الباسطة، إلى غير ذلك من معانيه تعالى و صفاته العليا، و من هنا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وجه اللّٰه الذي يبقى بعد فناء الأشياء كلّها</w:t>
      </w:r>
      <w:r>
        <w:rPr>
          <w:rFonts w:eastAsia="Amiri" w:cs="Amiri" w:ascii="Amiri" w:hAnsi="Amiri"/>
          <w:color w:val="111111"/>
          <w:sz w:val="28"/>
          <w:szCs w:val="28"/>
          <w:rtl w:val="true"/>
          <w:lang w:bidi="ar-SA"/>
        </w:rPr>
        <w:t>.»</w:t>
      </w:r>
      <w:r>
        <w:rPr>
          <w:rStyle w:val="FootnoteAnchor"/>
          <w:rtl w:val="true"/>
        </w:rPr>
        <w:footnoteReference w:id="1319"/>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Style w:val="FootnoteAnchor"/>
          <w:rtl w:val="true"/>
        </w:rPr>
        <w:footnoteReference w:id="1320"/>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وَجْهُ رَبِّكَ ذُو اَلْجَلاٰلِ وَ اَلْإِكْرٰامِ</w:t>
      </w:r>
      <w:r>
        <w:rPr>
          <w:rFonts w:eastAsia="Amiri" w:cs="Amiri" w:ascii="Amiri" w:hAnsi="Amiri"/>
          <w:color w:val="111111"/>
          <w:sz w:val="28"/>
          <w:szCs w:val="28"/>
          <w:rtl w:val="true"/>
          <w:lang w:bidi="ar-SA"/>
        </w:rPr>
        <w:t>»</w:t>
      </w:r>
      <w:r>
        <w:rPr>
          <w:rStyle w:val="FootnoteAnchor"/>
          <w:rtl w:val="true"/>
        </w:rPr>
        <w:footnoteReference w:id="1321"/>
      </w:r>
      <w:r>
        <w:rPr>
          <w:rFonts w:ascii="Amiri" w:hAnsi="Amiri" w:eastAsia="Amiri" w:cs="Amiri"/>
          <w:color w:val="111111"/>
          <w:sz w:val="28"/>
          <w:sz w:val="28"/>
          <w:szCs w:val="28"/>
          <w:rtl w:val="true"/>
          <w:lang w:bidi="ar-SA"/>
        </w:rPr>
        <w:t xml:space="preserve">، و تلك النفس الكلّية هي مفتاح خزائن علم اللّٰه و خيراته و بركاته، و هي باب أبواب اللّٰه تعالى إلى خلقه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كما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r>
        <w:rPr>
          <w:rStyle w:val="FootnoteAnchor"/>
          <w:rtl w:val="true"/>
        </w:rPr>
        <w:footnoteReference w:id="1322"/>
      </w:r>
      <w:r>
        <w:rPr>
          <w:rFonts w:ascii="Amiri" w:hAnsi="Amiri" w:eastAsia="Amiri" w:cs="Amiri"/>
          <w:color w:val="111111"/>
          <w:sz w:val="28"/>
          <w:sz w:val="28"/>
          <w:szCs w:val="28"/>
          <w:rtl w:val="true"/>
          <w:lang w:bidi="ar-SA"/>
        </w:rPr>
        <w:t>و باب أبواب خلقه إليه جلّ و علا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عليهم السلام مقام الطبيعة الكلّية و المتصرّفة في العالم الكلّي و جسم الكل تصرّفاً ينصلح به النظام الكلّي، و منزلة تلك الطبيعة من حضرة تلك الذات الإلهية</w:t>
      </w:r>
      <w:r>
        <w:rPr>
          <w:rStyle w:val="FootnoteAnchor"/>
          <w:rtl w:val="true"/>
        </w:rPr>
        <w:footnoteReference w:id="1323"/>
      </w:r>
      <w:r>
        <w:rPr>
          <w:rFonts w:ascii="Amiri" w:hAnsi="Amiri" w:eastAsia="Amiri" w:cs="Amiri"/>
          <w:color w:val="111111"/>
          <w:sz w:val="28"/>
          <w:sz w:val="28"/>
          <w:szCs w:val="28"/>
          <w:rtl w:val="true"/>
          <w:lang w:bidi="ar-SA"/>
        </w:rPr>
        <w:t xml:space="preserve">العليا منزلة القوى الفعّالة و القدرة الفيّاضة الإيجابية المسمّاة بيد اللّٰه العليا و </w:t>
      </w:r>
      <w:bookmarkStart w:id="206" w:name="pg16291_193349"/>
    </w:p>
    <w:p>
      <w:pPr>
        <w:pStyle w:val="BookText"/>
        <w:rPr/>
      </w:pPr>
      <w:bookmarkEnd w:id="206"/>
      <w:r>
        <w:rPr>
          <w:rFonts w:ascii="Amiri" w:hAnsi="Amiri" w:eastAsia="Amiri" w:cs="Amiri"/>
          <w:color w:val="111111"/>
          <w:sz w:val="28"/>
          <w:sz w:val="28"/>
          <w:szCs w:val="28"/>
          <w:rtl w:val="true"/>
          <w:lang w:bidi="ar-SA"/>
        </w:rPr>
        <w:t>يده الباسطة؛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 w:name="__RefHeading___Toc5224249_1280447820"/>
      <w:bookmarkStart w:id="208" w:name="_Toc74"/>
      <w:bookmarkEnd w:id="207"/>
      <w:r>
        <w:rPr>
          <w:rtl w:val="true"/>
        </w:rPr>
        <w:t>حقيقتهم عليهم السلام حقيقة بسملة</w:t>
      </w:r>
      <w:bookmarkEnd w:id="208"/>
    </w:p>
    <w:p>
      <w:pPr>
        <w:pStyle w:val="BookText"/>
        <w:rPr/>
      </w:pPr>
      <w:r>
        <w:rPr>
          <w:rFonts w:ascii="Amiri" w:hAnsi="Amiri" w:eastAsia="Amiri" w:cs="Amiri"/>
          <w:color w:val="111111"/>
          <w:sz w:val="28"/>
          <w:sz w:val="28"/>
          <w:szCs w:val="28"/>
          <w:rtl w:val="true"/>
          <w:lang w:bidi="ar-SA"/>
        </w:rPr>
        <w:t xml:space="preserve">فهم عليهم السلام بحسب هذه المقامات الثلاثة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حقيقتهم و فطرتهم الحقيقية الإلهية بحسبها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حقيقة البسملة؛ فإنّ باء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صادق الآل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بهاء اللّٰه</w:t>
      </w:r>
      <w:r>
        <w:rPr>
          <w:rFonts w:eastAsia="Amiri" w:cs="Amiri" w:ascii="Amiri" w:hAnsi="Amiri"/>
          <w:color w:val="111111"/>
          <w:sz w:val="28"/>
          <w:szCs w:val="28"/>
          <w:rtl w:val="true"/>
          <w:lang w:bidi="ar-SA"/>
        </w:rPr>
        <w:t>»</w:t>
      </w:r>
      <w:r>
        <w:rPr>
          <w:rStyle w:val="FootnoteAnchor"/>
          <w:rtl w:val="true"/>
        </w:rPr>
        <w:footnoteReference w:id="1325"/>
      </w:r>
      <w:r>
        <w:rPr>
          <w:rFonts w:ascii="Amiri" w:hAnsi="Amiri" w:eastAsia="Amiri" w:cs="Amiri"/>
          <w:color w:val="111111"/>
          <w:sz w:val="28"/>
          <w:sz w:val="28"/>
          <w:szCs w:val="28"/>
          <w:rtl w:val="true"/>
          <w:lang w:bidi="ar-SA"/>
        </w:rPr>
        <w:t>المعبّر عند أساطين الحكمة بالعقل الكلّ الذي هو كلّ العقول بوجه أشرف</w:t>
      </w:r>
      <w:r>
        <w:rPr>
          <w:rStyle w:val="FootnoteAnchor"/>
          <w:rtl w:val="true"/>
        </w:rPr>
        <w:footnoteReference w:id="1326"/>
      </w:r>
      <w:r>
        <w:rPr>
          <w:rFonts w:ascii="Amiri" w:hAnsi="Amiri" w:eastAsia="Amiri" w:cs="Amiri"/>
          <w:color w:val="111111"/>
          <w:sz w:val="28"/>
          <w:sz w:val="28"/>
          <w:szCs w:val="28"/>
          <w:rtl w:val="true"/>
          <w:lang w:bidi="ar-SA"/>
        </w:rPr>
        <w:t>و أعلى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سينها سناؤه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عندهم بالنفس الكلّية التي هي كلّها و جلّها و قلّها من جهة الإحاطة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ميمها مجده، و في روايةٍ ملكه أي سلطانه القاهر و قدرته الظاهرة كما أشرنا، و هي كلّ القوى و كلّ القدر من جهة الإحاطة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الإحاطة هاهنا هي سريان حكم الوحدة في كثرة؛ و يعبّر عن هذه السريان في عرفهم بالوحدة في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الروايتين واحد هاهنا؛ فإنّ المجد هو العظمة القاهرة الباسطة، و العقل الكلّي المحمدي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الاسم الأعظم إمام أئمّة الأسماء، و النفس الكلية العلوية هي الاسم الرحمن خليفة اللّٰه في خلقه، و الطبيعة الكلية هي الاسم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تقرّر في محلّه أنّ منزلة الرحمة الرحمانية المحمّدية الواسعة من كلّية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كلمة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الكلية منزلة المادّة و العنصر المائي الذي كان عرشه عليه، و أنّ منزلة الرحمة الرحيمة العلوية المكنونة منزلة الصورة لها، و من هنالك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أنا و أنت أبوا هذه الاُمّة</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منزلة المادّة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ألسنة العلماء الوارثة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الأب، و منزلة الصورة منزلة الاُمّ على عكس اصطلاح جمهور الحكماء، و لا منافاة بينهما؛ فإنّ مقام الوارثة </w:t>
      </w:r>
    </w:p>
    <w:p>
      <w:pPr>
        <w:pStyle w:val="BookText"/>
        <w:rPr/>
      </w:pPr>
      <w:r>
        <w:rPr>
          <w:rFonts w:ascii="Amiri" w:hAnsi="Amiri" w:eastAsia="Amiri" w:cs="Amiri"/>
          <w:color w:val="111111"/>
          <w:sz w:val="28"/>
          <w:sz w:val="28"/>
          <w:szCs w:val="28"/>
          <w:rtl w:val="true"/>
          <w:lang w:bidi="ar-SA"/>
        </w:rPr>
        <w:t>هاهنا إنّما يقتضي و يحكم بما رأوا، و مقام الحكمة الظاهرية و الحكيم الظاهري</w:t>
      </w:r>
      <w:r>
        <w:rPr>
          <w:rStyle w:val="FootnoteAnchor"/>
          <w:rtl w:val="true"/>
        </w:rPr>
        <w:footnoteReference w:id="1328"/>
      </w:r>
      <w:r>
        <w:rPr>
          <w:rFonts w:ascii="Amiri" w:hAnsi="Amiri" w:eastAsia="Amiri" w:cs="Amiri"/>
          <w:color w:val="111111"/>
          <w:sz w:val="28"/>
          <w:sz w:val="28"/>
          <w:szCs w:val="28"/>
          <w:rtl w:val="true"/>
          <w:lang w:bidi="ar-SA"/>
        </w:rPr>
        <w:t>لا يقتضي و لا يناسب إلّا ما رأى؛ إذ مراد أولياء الوارثة من المادّة عنصر العناصر الذي هو المشية الواقعة بإزاء الكون و الوجود، و من الصورة الإرادة التي هي بازاء العين و الماهية؛ و الوجود ملاك الفعل و الوجوب، و الماهية هي ملاك الانفعال و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المادّة و الصورة في عرف جمهور الحكماء و ظاهر</w:t>
      </w:r>
      <w:r>
        <w:rPr>
          <w:rStyle w:val="FootnoteAnchor"/>
          <w:rtl w:val="true"/>
        </w:rPr>
        <w:footnoteReference w:id="1329"/>
      </w:r>
      <w:r>
        <w:rPr>
          <w:rFonts w:ascii="Amiri" w:hAnsi="Amiri" w:eastAsia="Amiri" w:cs="Amiri"/>
          <w:color w:val="111111"/>
          <w:sz w:val="28"/>
          <w:sz w:val="28"/>
          <w:szCs w:val="28"/>
          <w:rtl w:val="true"/>
          <w:lang w:bidi="ar-SA"/>
        </w:rPr>
        <w:t>الحكمة الشائعة فهما على عكس ما رأوه الأولياء؛ فإنّ مرادهم من المادة القوّة الإمكانية الهيولانية الانفعالية، و من الصورة ما يقابلها من مناط الفعلية و ملاكها كما لا يخفي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فلكل كلمة مع صاحبتها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وِجْهَةٌ هُوَ مُوَلِّيهٰا</w:t>
      </w:r>
      <w:r>
        <w:rPr>
          <w:rFonts w:eastAsia="Amiri" w:cs="Amiri" w:ascii="Amiri" w:hAnsi="Amiri"/>
          <w:color w:val="111111"/>
          <w:sz w:val="28"/>
          <w:szCs w:val="28"/>
          <w:rtl w:val="true"/>
          <w:lang w:bidi="ar-SA"/>
        </w:rPr>
        <w:t>»</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اعتراضات بعض مشايخ المعاصرين و تعرّضاته و تعريضاته على ما اصطلح عليه جمهور الحكماء لا وقع و لا مجال لها، كما أوضحنا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زاده اللّٰه تعالى 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كلّ ما يسمّى مادّة و إن كان قوّة إمكانية استعدادية انفعالية يكون أباً، و له منصب الاُبوّة و الرجولية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يسمّى صورة و إن كانت ملاك الفعل و التحصّل و الوجوب و الوجود يكون أُمّاً و لها منصب الاُنوثة و الاُميّة؛ و الباعث له على هذه الغفلة و الزلّة طائفة من الأخبار و الآثار التي يشعر بذلك و يتضمن التلويح إلى ما رآه علماء الوارثة في مقامه الصالح مثل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الشقيّ شقي في بطن أمّه، و السعيد سعيد في بطن أمّه</w:t>
      </w:r>
      <w:r>
        <w:rPr>
          <w:rFonts w:eastAsia="Amiri" w:cs="Amiri" w:ascii="Amiri" w:hAnsi="Amiri"/>
          <w:color w:val="111111"/>
          <w:sz w:val="28"/>
          <w:szCs w:val="28"/>
          <w:rtl w:val="true"/>
          <w:lang w:bidi="ar-SA"/>
        </w:rPr>
        <w:t>»</w:t>
      </w:r>
      <w:r>
        <w:rPr>
          <w:rStyle w:val="FootnoteAnchor"/>
          <w:rtl w:val="true"/>
        </w:rPr>
        <w:footnoteReference w:id="1331"/>
      </w:r>
      <w:r>
        <w:rPr>
          <w:rFonts w:ascii="Amiri" w:hAnsi="Amiri" w:eastAsia="Amiri" w:cs="Amiri"/>
          <w:color w:val="111111"/>
          <w:sz w:val="28"/>
          <w:sz w:val="28"/>
          <w:szCs w:val="28"/>
          <w:rtl w:val="true"/>
          <w:lang w:bidi="ar-SA"/>
        </w:rPr>
        <w:t>و غير ذلك مما يظهر بالتتبّع، و لم يتفطّن بتفاوت ما بين المقامين، و بتفاوت مقام ما بين المقامين، و بمخالفة مقام هذه الطائفة من الأخبار و مباينته و مغايرته لمقام يبني عليه مصطلح القوم و يجري عليه كلامهم هاهنا هذا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فهم عليهم السلام بحسب تحقيق مقاماتهم الثلاثة الكلّية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MB6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كانوا حقيقة مقام البسملة التي كلمة الجامعة لكليات جوامع الكلمات التامّات الشاملات </w:t>
      </w:r>
    </w:p>
    <w:p>
      <w:pPr>
        <w:pStyle w:val="BookText"/>
        <w:rPr/>
      </w:pPr>
      <w:r>
        <w:rPr>
          <w:rFonts w:ascii="Amiri" w:hAnsi="Amiri" w:eastAsia="Amiri" w:cs="Amiri"/>
          <w:color w:val="111111"/>
          <w:sz w:val="28"/>
          <w:sz w:val="28"/>
          <w:szCs w:val="28"/>
          <w:rtl w:val="true"/>
          <w:lang w:bidi="ar-SA"/>
        </w:rPr>
        <w:t xml:space="preserve">المحيطة المترتّبة طولاً، و الحائزة لأعظم الأسماء الحسنى التي هي أئمة الأسماء تتفاوت ما بينهما؛ فإنّ منزلة اسم اللّٰه من اسم الرحمن منزلة الموصوف من الصفة، كما يكون منزلة العقل الكلّي الذي هو كلّ العقول و كلّ المعقولات و المعلومات و المعلوم بوجه أشرف و بنحو آكد و أعلى، و هو العلم الإجمالي في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التفصيلي، أي تفاصيل</w:t>
      </w:r>
      <w:r>
        <w:rPr>
          <w:rStyle w:val="FootnoteAnchor"/>
          <w:rtl w:val="true"/>
        </w:rPr>
        <w:footnoteReference w:id="1332"/>
      </w:r>
      <w:r>
        <w:rPr>
          <w:rFonts w:ascii="Amiri" w:hAnsi="Amiri" w:eastAsia="Amiri" w:cs="Amiri"/>
          <w:color w:val="111111"/>
          <w:sz w:val="28"/>
          <w:sz w:val="28"/>
          <w:szCs w:val="28"/>
          <w:rtl w:val="true"/>
          <w:lang w:bidi="ar-SA"/>
        </w:rPr>
        <w:t>أحوال الأشياء كما هي من النفس الكلّية التي منزلتها من العقل الكلّي منزلة الإرادة من العلم كذلك، أي منزلة الموصوف من الصفة؛ فإنّ منزلة النفس الكلّية المسماة ببدر الدجى من ذلك العقل الكلّي المحمّدي صلى الله عليه و آله المسمّى بشمس الضحى منزلة شعاع الشمس من</w:t>
      </w:r>
      <w:r>
        <w:rPr>
          <w:rFonts w:eastAsia="Amiri" w:cs="Amiri" w:ascii="Amiri" w:hAnsi="Amiri"/>
          <w:color w:val="111111"/>
          <w:sz w:val="28"/>
          <w:szCs w:val="28"/>
          <w:rtl w:val="true"/>
          <w:lang w:bidi="ar-SA"/>
        </w:rPr>
        <w:t>...</w:t>
      </w:r>
      <w:r>
        <w:rPr>
          <w:rStyle w:val="FootnoteAnchor"/>
          <w:rtl w:val="true"/>
        </w:rPr>
        <w:footnoteReference w:id="1333"/>
      </w:r>
      <w:r>
        <w:rPr>
          <w:rFonts w:ascii="Amiri" w:hAnsi="Amiri" w:eastAsia="Amiri" w:cs="Amiri"/>
          <w:color w:val="111111"/>
          <w:sz w:val="28"/>
          <w:sz w:val="28"/>
          <w:szCs w:val="28"/>
          <w:rtl w:val="true"/>
          <w:lang w:bidi="ar-SA"/>
        </w:rPr>
        <w:t>و منزلة الإرادة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تكون منزلة اسم الرحمن منزلة النفس الكلّية من الطبيعة المطلقة القاهرة منزلة اسم القادر الذي هو تحت اسم المريد، و منزلة صفة القدرة و القوّة من ذات المريد الفعال لما يريد</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تقرّر في محلّه أنّ صفة الإرادة هي الباعثة للطبيعة على تحريك البدن كبيراً كان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كجسم الكلّ في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صغيراً جزئياً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كجسم الإنسان الصغير و المباشر لتحريكه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فالطبيعة عمّالة فعّالة فيّاضة لوجود الحركات الجسمانية بتأثرات</w:t>
      </w:r>
      <w:r>
        <w:rPr>
          <w:rStyle w:val="FootnoteAnchor"/>
          <w:rtl w:val="true"/>
        </w:rPr>
        <w:footnoteReference w:id="1335"/>
      </w:r>
      <w:r>
        <w:rPr>
          <w:rFonts w:ascii="Amiri" w:hAnsi="Amiri" w:eastAsia="Amiri" w:cs="Amiri"/>
          <w:color w:val="111111"/>
          <w:sz w:val="28"/>
          <w:sz w:val="28"/>
          <w:szCs w:val="28"/>
          <w:rtl w:val="true"/>
          <w:lang w:bidi="ar-SA"/>
        </w:rPr>
        <w:t>و الإرادة عمّالة باعثة تنبعث الطبيعة على التصرّف و التصريف، فيكون صقع النفس و عالمها عالم التدبير و عالم الطبيعة، التأثر و التأثير أثر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أنّهم عليهم السلام حقيقة البسملة بعينها، حقيقة بلا شوب توسّع، و تكون لفظة البسملة بل و مفهومها و معناها الحاصل المرتسم في الأذهان عنوان و عبارة عن حقيقتهم التي هي الاسم الأعظم العيني، فهم عليهم السلام اسم مسمّى لفظ البسملة، و البسملة بلفظها بل بمفهومها الذهني تكون أسماءهم عليهم السلام و هم اسم حضرة الذات الأقدس</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فصار منزلة البسملة منزلة اسم الاسم، فافهم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لنرجع إلى ما كنّا فيه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عليهم السلام بحسب مقاماتهم الربّانية و منازلهم السبحانية لهم الكلّ في الكلّ، و لهم بعد حضرة الذات الأقدس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الفضائل و الكمالات، و هم خزينة خزائن</w:t>
      </w:r>
      <w:r>
        <w:rPr>
          <w:rStyle w:val="FootnoteAnchor"/>
          <w:rtl w:val="true"/>
        </w:rPr>
        <w:footnoteReference w:id="1336"/>
      </w:r>
      <w:r>
        <w:rPr>
          <w:rFonts w:ascii="Amiri" w:hAnsi="Amiri" w:eastAsia="Amiri" w:cs="Amiri"/>
          <w:color w:val="111111"/>
          <w:sz w:val="28"/>
          <w:sz w:val="28"/>
          <w:szCs w:val="28"/>
          <w:rtl w:val="true"/>
          <w:lang w:bidi="ar-SA"/>
        </w:rPr>
        <w:t>الخيرات، و لهم مقام البيان و مقام المعني و مقام الأبواب و مقام الاُمّة؛ ذو</w:t>
      </w:r>
      <w:r>
        <w:rPr>
          <w:rStyle w:val="FootnoteAnchor"/>
          <w:rtl w:val="true"/>
        </w:rPr>
        <w:footnoteReference w:id="1337"/>
      </w:r>
      <w:r>
        <w:rPr>
          <w:rFonts w:ascii="Amiri" w:hAnsi="Amiri" w:eastAsia="Amiri" w:cs="Amiri"/>
          <w:color w:val="111111"/>
          <w:sz w:val="28"/>
          <w:sz w:val="28"/>
          <w:szCs w:val="28"/>
          <w:rtl w:val="true"/>
          <w:lang w:bidi="ar-SA"/>
        </w:rPr>
        <w:t xml:space="preserve">الإمامة في الأسماء، و الإمامة في الأشياء كلّها، سواء كانت الأشياء روحانيةً أو جسمانيةً، علويةً أو سفلية، أُمّهاتية أو مواليدية، جمادية معدنية أو غير جمادية، نباتية أو حيوانية حيوانية،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حيوانية إنسانية أو إنسانية غير حيوانية، ملكية كانت أو إلهية؛ فإنّهم عليهم السلام لهم حقيقة الحقائق في الأشياء، و مقامهم فيما يلي المقامات في القرب من اللّٰه الحقّ الغني المطلق مقام ذروة الذي المعبّر عنها بمقام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بحسب هذا المقام البرزخي المحيط الذي هو برزخ الاُولى و برزخ البرازخ المسمّى بصبح الأزل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البرزخ بين القدمة</w:t>
      </w:r>
      <w:r>
        <w:rPr>
          <w:rStyle w:val="FootnoteAnchor"/>
          <w:rtl w:val="true"/>
        </w:rPr>
        <w:footnoteReference w:id="1338"/>
      </w:r>
      <w:r>
        <w:rPr>
          <w:rFonts w:ascii="Amiri" w:hAnsi="Amiri" w:eastAsia="Amiri" w:cs="Amiri"/>
          <w:color w:val="111111"/>
          <w:sz w:val="28"/>
          <w:sz w:val="28"/>
          <w:szCs w:val="28"/>
          <w:rtl w:val="true"/>
          <w:lang w:bidi="ar-SA"/>
        </w:rPr>
        <w:t xml:space="preserve">و الحدوث و الوجوب و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حسن بن على العسكري عليهما السلام و قد وجد بخطّه كما روى في الدرة الباهرة في جملة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روح القدس في جنان الصاغورة، ذاق من حدائقنا الباكورة</w:t>
      </w:r>
      <w:r>
        <w:rPr>
          <w:rFonts w:eastAsia="Amiri" w:cs="Amiri" w:ascii="Amiri" w:hAnsi="Amiri"/>
          <w:color w:val="111111"/>
          <w:sz w:val="28"/>
          <w:szCs w:val="28"/>
          <w:rtl w:val="true"/>
          <w:lang w:bidi="ar-SA"/>
        </w:rPr>
        <w:t>.</w:t>
      </w:r>
      <w:r>
        <w:rPr>
          <w:rStyle w:val="FootnoteAnchor"/>
          <w:rtl w:val="true"/>
        </w:rPr>
        <w:footnoteReference w:id="1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هو روح القدس الأعلى المعروف بالعقل الأوّل الذي هو الصادر و المخلوق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يراه أساطين الحكماء، و المعبّر عنه بالنور المحمّدي المصباحي و بالمحمّدية البيضاء كما مرّ منّا، بقرينة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ذاق من حدائقنا الباكورة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الثمرة الاُولى المسمّاة بالفارسية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نوبر از ميوه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إشارة إلى كون ذلك الروح أوّل الصوادر و أوّل المخلوقات الذي قبل جميع الأشياء قبل فيض الوجود من جود حضرة الحقّ الغنيّ القيّوم المطلق</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هنالك تَبيَّن كون حقيقة حديقة أصل فطرتهم عليهم السلام متقدّمة في الصدور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الوجود عن حضرة الربّ الأعلى تعالى على فطرة عقل الكلّ الأوّل المتقدّم في الوجود و الانوجاد على سائر الأشياء كلّها و على جميع المخلوقات جلها و قلّها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الصاغورة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هو العرش بمعنى مجموع عالَمي الروحاني و الجسماني في العلويّ و السفليّ جميعاً كما تقرّر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و هم الوجه الذي قال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Style w:val="FootnoteAnchor"/>
          <w:rtl w:val="true"/>
        </w:rPr>
        <w:footnoteReference w:id="1340"/>
      </w:r>
      <w:r>
        <w:rPr>
          <w:rFonts w:ascii="Amiri" w:hAnsi="Amiri" w:eastAsia="Amiri" w:cs="Amiri"/>
          <w:color w:val="111111"/>
          <w:sz w:val="28"/>
          <w:sz w:val="28"/>
          <w:szCs w:val="28"/>
          <w:rtl w:val="true"/>
          <w:lang w:bidi="ar-SA"/>
        </w:rPr>
        <w:t>و الجملة جملة اسمية، و الحمد لله أوّلاً و آخراً</w:t>
      </w:r>
      <w:r>
        <w:rPr>
          <w:rFonts w:eastAsia="Amiri" w:cs="Amiri" w:ascii="Amiri" w:hAnsi="Amiri"/>
          <w:color w:val="111111"/>
          <w:sz w:val="28"/>
          <w:szCs w:val="28"/>
          <w:rtl w:val="true"/>
          <w:lang w:bidi="ar-SA"/>
        </w:rPr>
        <w:t>.</w:t>
      </w:r>
      <w:r>
        <w:rPr>
          <w:rStyle w:val="FootnoteAnchor"/>
          <w:rtl w:val="true"/>
        </w:rPr>
        <w:footnoteReference w:id="1341"/>
      </w:r>
      <w:bookmarkStart w:id="209" w:name="pg16291_193354"/>
    </w:p>
    <w:p>
      <w:pPr>
        <w:pStyle w:val="Heading2"/>
        <w:numPr>
          <w:ilvl w:val="1"/>
          <w:numId w:val="1"/>
        </w:numPr>
        <w:rPr/>
      </w:pPr>
      <w:bookmarkStart w:id="210" w:name="__RefHeading___Toc5224251_1280447820"/>
      <w:bookmarkStart w:id="211" w:name="_Toc75"/>
      <w:bookmarkEnd w:id="209"/>
      <w:bookmarkEnd w:id="210"/>
      <w:r>
        <w:rPr>
          <w:rtl w:val="true"/>
        </w:rPr>
        <w:t xml:space="preserve">شرح حديثِ </w:t>
      </w:r>
      <w:r>
        <w:rPr>
          <w:rtl w:val="true"/>
        </w:rPr>
        <w:t>«</w:t>
      </w:r>
      <w:r>
        <w:rPr>
          <w:rtl w:val="true"/>
        </w:rPr>
        <w:t>إنّ الأرض على الحوت</w:t>
      </w:r>
      <w:r>
        <w:rPr>
          <w:rtl w:val="true"/>
        </w:rPr>
        <w:t>»</w:t>
      </w:r>
      <w:bookmarkEnd w:id="211"/>
    </w:p>
    <w:p>
      <w:pPr>
        <w:pStyle w:val="Heading3"/>
        <w:numPr>
          <w:ilvl w:val="2"/>
          <w:numId w:val="1"/>
        </w:numPr>
        <w:rPr/>
      </w:pPr>
      <w:bookmarkStart w:id="212" w:name="__RefHeading___Toc5224253_1280447820"/>
      <w:bookmarkStart w:id="213" w:name="_Toc76"/>
      <w:bookmarkEnd w:id="212"/>
      <w:r>
        <w:rPr>
          <w:rtl w:val="true"/>
        </w:rPr>
        <w:t>اشاره</w:t>
      </w:r>
      <w:bookmarkEnd w:id="213"/>
    </w:p>
    <w:p>
      <w:pPr>
        <w:pStyle w:val="BookText"/>
        <w:rPr/>
      </w:pPr>
      <w:r>
        <w:rPr>
          <w:rFonts w:ascii="Amiri" w:hAnsi="Amiri" w:eastAsia="Amiri" w:cs="Amiri"/>
          <w:color w:val="111111"/>
          <w:sz w:val="28"/>
          <w:sz w:val="28"/>
          <w:szCs w:val="28"/>
          <w:rtl w:val="true"/>
          <w:lang w:bidi="ar-SA"/>
        </w:rPr>
        <w:t xml:space="preserve">حكيم ملا على 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ناجى اصفهانى</w:t>
      </w:r>
    </w:p>
    <w:p>
      <w:pPr>
        <w:pStyle w:val="Heading3"/>
        <w:numPr>
          <w:ilvl w:val="2"/>
          <w:numId w:val="1"/>
        </w:numPr>
        <w:rPr/>
      </w:pPr>
      <w:bookmarkStart w:id="214" w:name="__RefHeading___Toc5224255_1280447820"/>
      <w:bookmarkStart w:id="215" w:name="_Toc77"/>
      <w:bookmarkEnd w:id="214"/>
      <w:r>
        <w:rPr>
          <w:rtl w:val="true"/>
        </w:rPr>
        <w:t>درآمد</w:t>
      </w:r>
      <w:bookmarkEnd w:id="215"/>
    </w:p>
    <w:p>
      <w:pPr>
        <w:pStyle w:val="BookText"/>
        <w:rPr/>
      </w:pPr>
      <w:r>
        <w:rPr>
          <w:rFonts w:ascii="IRNazanin" w:hAnsi="IRNazanin" w:eastAsia="IRNazanin"/>
          <w:color w:val="111111"/>
          <w:sz w:val="28"/>
          <w:sz w:val="28"/>
          <w:szCs w:val="28"/>
          <w:rtl w:val="true"/>
          <w:lang w:bidi="fa-IR"/>
        </w:rPr>
        <w:t xml:space="preserve">يكى از روايت هاى وارد در چگونگى نظام خلقت، روايت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حضرت صادق عليه السلام است كه در مصادر گوناگون روايى، همچون كافى و تفسير قمى نقل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هنگامى كه از امام عليه السلام سؤال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بر چه قرار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بر پشت ماهى، و ماهى در آب است و اين آب بر روى صخره اى است كه آن صخره خود بر شاخ گاو نرى قرار دارد كه آن گاو نيز بر روى خاك نمناكى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از سياق اين روايت بر مى آيد، اين نقل، مملوّ از معانى و رموز دشوارى است كه بنا بر ذيل روايت، علما نيز از فهم آن عاجزند؛ ازاين رو دانشمندان گوناگونى سعى در تفسير و تبيين آن داشته اند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حكيم عصر قاجار، فيلسوف متأله ملّا على نورى كه مجدّد حكمت متعاليه در قرن سيزدهم است، با بهره گيرى از دانش وافر عقلانى و روايى در صدد تفسير اين روايت برآمده، و برخلاف ظاهر روايت، مفاد آن را به مراتب طينت و اخلاق در انسان سوق داده و به تأويل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 تفسير خود او نيز به سان اصل حديث </w:t>
      </w:r>
    </w:p>
    <w:p>
      <w:pPr>
        <w:pStyle w:val="BookText"/>
        <w:rPr/>
      </w:pPr>
      <w:r>
        <w:rPr>
          <w:rFonts w:ascii="IRNazanin" w:hAnsi="IRNazanin" w:eastAsia="IRNazanin"/>
          <w:color w:val="111111"/>
          <w:sz w:val="28"/>
          <w:sz w:val="28"/>
          <w:szCs w:val="28"/>
          <w:rtl w:val="true"/>
          <w:lang w:bidi="fa-IR"/>
        </w:rPr>
        <w:t>از پيچيدگى هاى خاصى برخوردار است، لذا در ذيل به خلاصۀ كلام وى اشارتى خواهيم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سلسلۀ ترتيبى وارد در حديث، رموز و اشارات حديث به ترتيب زير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زمين نادانى است كه مقابل زمين عقلانى كه محلّ تجليات اشراقى حضرت حق است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بهيميه اى است كه درختِ تلخ جهل از آن بهره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مادۀ هيولانى غير معتدل و غير قابل براى درك عقلانيات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سختِ سنگ گونه اى است كه بااين وجود منشأ عمران دنياى مادى انسانى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گاو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است كه منشأ جهالت و طغيان بوده، داراى دو شاخ قوۀ غضبيه و شهويه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خاك نمناك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طينت گناه و سركشى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خاك نمناك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خود در كجا واقع است، از اسرار قَدر الهى است كه جز راسخون در علم آن را نمى دانند</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تأويلات فوق، طينت موجود در هر انسانى بر وفق احاديث طينت، موجب حال آيندۀ اوست، و در اين حديث به مراتب طينت ظلمانى و چگونگى اثر آن در اعمال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طينت ظلمانى موجب غلبۀ نفس اماره در انسان مى گردد، كه اين نفس با دو قوۀ شهويه و غضبيۀ خويش، قلب انسان را تحت تصرف خود درمى آورد و آن را از حركت باز مى دارد؛ چه حركت قلب، موجب قلبِ حركت در عالم ماده و سير به جهان علوى است، حال وقتى كه قلب قدرت </w:t>
      </w:r>
      <w:bookmarkStart w:id="216" w:name="pg16291_193356"/>
    </w:p>
    <w:p>
      <w:pPr>
        <w:pStyle w:val="BookText"/>
        <w:rPr/>
      </w:pPr>
      <w:bookmarkEnd w:id="216"/>
      <w:r>
        <w:rPr>
          <w:rFonts w:ascii="IRNazanin" w:hAnsi="IRNazanin" w:eastAsia="IRNazanin"/>
          <w:color w:val="111111"/>
          <w:sz w:val="28"/>
          <w:sz w:val="28"/>
          <w:szCs w:val="28"/>
          <w:rtl w:val="true"/>
          <w:lang w:bidi="fa-IR"/>
        </w:rPr>
        <w:t>تغيير و انقلاب را در انسان نداشته باشد، انسان در مرتبۀ طبيعت حيوانى باقى مى ماند و تا پايان عمر در نادانى حقيقى، به سر مى برد؛ و اين نادانى منشأ تمام رذايل و عدم وصول به تمامى كمالات در او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لمّيت و چرايى تعلّق پاره اى از انسان ها به طينت رحمانى و يا شيطانى از اسرار قدر است؛ چه به تعبير اهل عرفان، حصول استعدادات از مرتبۀ فيض اقدس است كه در مرتبۀ اعيان ثابته متجلّى مى گردد، و ظهور نفس رحمانى بر طبق اين اعيان، موجب ظهور هياكل امكانى مى شود و مآلاً چرايى ظهور اين هياكل در گرو فهم چگونگى فيض اقدس و وصول به مرتبۀ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 طبق نظر اهل عرفان چون منشأ حقيقت احمديۀ علويه از همين مقام است، پس فقط بالغان به مرتبۀ اين حقيقت قادر به دريافت چرايى ظهور اعيان هستند؛ چه خود اعيان نيز شأنى از شئونات اسم اعظم الهى اند و مظهر تامِّ اين اسمِ اعظم، حقيقت احمديه است؛ و اين حقيقت در مرتبۀ ذات حاكم بر اين اعيان و در ظهور محكوم به حكم آن است، پس تصرفى از ناحيۀ جلوۀ تامّ اين حقيقت در تغيير اين ظهور اِعمال نگرديده، و ثمرۀ اين اعيان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مرتبۀ خيرى و چه در مرتبۀ شيطانى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خواهد ماند</w:t>
      </w:r>
      <w:r>
        <w:rPr>
          <w:rFonts w:eastAsia="IRNazanin" w:cs="IRNazanin"/>
          <w:color w:val="111111"/>
          <w:sz w:val="28"/>
          <w:szCs w:val="28"/>
          <w:rtl w:val="true"/>
          <w:lang w:bidi="fa-IR"/>
        </w:rPr>
        <w:t>.</w:t>
      </w:r>
    </w:p>
    <w:p>
      <w:pPr>
        <w:pStyle w:val="Heading3"/>
        <w:numPr>
          <w:ilvl w:val="2"/>
          <w:numId w:val="1"/>
        </w:numPr>
        <w:rPr/>
      </w:pPr>
      <w:bookmarkStart w:id="217" w:name="__RefHeading___Toc5224257_1280447820"/>
      <w:bookmarkStart w:id="218" w:name="_Toc78"/>
      <w:bookmarkEnd w:id="217"/>
      <w:r>
        <w:rPr>
          <w:rtl w:val="true"/>
        </w:rPr>
        <w:t>روش تصحيح</w:t>
      </w:r>
      <w:bookmarkEnd w:id="21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تصحيح رسالۀ حاضر بر اساس تنها نسخۀ دستياب شدۀ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كتابخانۀ دائرة المعارف بزرگ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شمارۀ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اوايل سدۀ سيزدهم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يافته، و به رسم پژوهشِ اين گونه تراث، سعى بر آن بوده كه ويراستى استوار از نصّ مؤلف با اشاره به مستندات آن ارائه گردد</w:t>
      </w:r>
      <w:r>
        <w:rPr>
          <w:rFonts w:eastAsia="IRNazanin" w:cs="IRNazanin"/>
          <w:color w:val="111111"/>
          <w:sz w:val="28"/>
          <w:szCs w:val="28"/>
          <w:rtl w:val="true"/>
          <w:lang w:bidi="fa-IR"/>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16291_193358"/>
      <w:bookmarkStart w:id="220" w:name="pg16291_193358"/>
      <w:bookmarkEnd w:id="220"/>
    </w:p>
    <w:p>
      <w:pPr>
        <w:pStyle w:val="Heading3"/>
        <w:numPr>
          <w:ilvl w:val="2"/>
          <w:numId w:val="1"/>
        </w:numPr>
        <w:rPr/>
      </w:pPr>
      <w:bookmarkStart w:id="221" w:name="pg16291_193358"/>
      <w:bookmarkStart w:id="222" w:name="__RefHeading___Toc5224259_1280447820"/>
      <w:bookmarkStart w:id="223" w:name="_Toc79"/>
      <w:bookmarkEnd w:id="221"/>
      <w:bookmarkEnd w:id="222"/>
      <w:r>
        <w:rPr>
          <w:rtl w:val="true"/>
        </w:rPr>
        <w:t>متن رساله</w:t>
      </w:r>
      <w:bookmarkEnd w:id="223"/>
    </w:p>
    <w:p>
      <w:pPr>
        <w:pStyle w:val="BookText"/>
        <w:rPr/>
      </w:pPr>
      <w:r>
        <w:rPr>
          <w:rFonts w:ascii="Amiri" w:hAnsi="Amiri" w:eastAsia="Amiri" w:cs="Amiri"/>
          <w:color w:val="111111"/>
          <w:sz w:val="28"/>
          <w:sz w:val="28"/>
          <w:szCs w:val="28"/>
          <w:rtl w:val="true"/>
          <w:lang w:bidi="ar-SA"/>
        </w:rPr>
        <w:t>بسم اللّه الرّحمن الرّحيم يقول النّوري الحافي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السّراد،</w:t>
      </w:r>
      <w:r>
        <w:rPr>
          <w:rStyle w:val="FootnoteAnchor"/>
          <w:rtl w:val="true"/>
        </w:rPr>
        <w:footnoteReference w:id="1343"/>
      </w:r>
      <w:r>
        <w:rPr>
          <w:rFonts w:ascii="Amiri" w:hAnsi="Amiri" w:eastAsia="Amiri" w:cs="Amiri"/>
          <w:color w:val="111111"/>
          <w:sz w:val="28"/>
          <w:sz w:val="28"/>
          <w:szCs w:val="28"/>
          <w:rtl w:val="true"/>
          <w:lang w:bidi="ar-SA"/>
        </w:rPr>
        <w:t>عن جميل بن صالح، عن أبان بن تغلب،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شيءٍ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على 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فالحوت على أي شيءٍ هي؟</w:t>
      </w:r>
      <w:r>
        <w:rPr>
          <w:rStyle w:val="FootnoteAnchor"/>
          <w:rtl w:val="true"/>
        </w:rPr>
        <w:footnoteReference w:id="13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فالماء على أي شيءٍ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الصّخرةُ على أيّ شيء هي؟</w:t>
      </w:r>
      <w:r>
        <w:rPr>
          <w:rStyle w:val="FootnoteAnchor"/>
          <w:rtl w:val="true"/>
        </w:rPr>
        <w:footnoteReference w:id="134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قرن الثور أملس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 شيءٍ الثور؟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 شيءٍ الثّرىٰ؟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ضلّ علمُ العُلماء</w:t>
      </w:r>
      <w:r>
        <w:rPr>
          <w:rFonts w:eastAsia="Amiri" w:cs="Amiri" w:ascii="Amiri" w:hAnsi="Amiri"/>
          <w:color w:val="111111"/>
          <w:sz w:val="28"/>
          <w:szCs w:val="28"/>
          <w:rtl w:val="true"/>
          <w:lang w:bidi="ar-SA"/>
        </w:rPr>
        <w:t>.</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قال في 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هذا الحديث رمُوز، و إنّما يجليها من كان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الإفاضة من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ينبت منها نبات الضريع،</w:t>
      </w:r>
      <w:r>
        <w:rPr>
          <w:rStyle w:val="FootnoteAnchor"/>
          <w:rtl w:val="true"/>
        </w:rPr>
        <w:footnoteReference w:id="1347"/>
      </w:r>
      <w:r>
        <w:rPr>
          <w:rFonts w:ascii="Amiri" w:hAnsi="Amiri" w:eastAsia="Amiri" w:cs="Amiri"/>
          <w:color w:val="111111"/>
          <w:sz w:val="28"/>
          <w:sz w:val="28"/>
          <w:szCs w:val="28"/>
          <w:rtl w:val="true"/>
          <w:lang w:bidi="ar-SA"/>
        </w:rPr>
        <w:t>طعام الأثيم، و شجرة الزقُّوم</w:t>
      </w:r>
      <w:r>
        <w:rPr>
          <w:rStyle w:val="FootnoteAnchor"/>
          <w:rtl w:val="true"/>
        </w:rPr>
        <w:footnoteReference w:id="1348"/>
      </w: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طَلْعُهٰا كَأَنَّهُ رُؤُسُ اَلشَّيٰاطِينِ</w:t>
      </w:r>
      <w:r>
        <w:rPr>
          <w:rFonts w:eastAsia="Amiri" w:cs="Amiri" w:ascii="Amiri" w:hAnsi="Amiri"/>
          <w:color w:val="111111"/>
          <w:sz w:val="28"/>
          <w:szCs w:val="28"/>
          <w:rtl w:val="true"/>
          <w:lang w:bidi="ar-SA"/>
        </w:rPr>
        <w:t>»</w:t>
      </w:r>
      <w:r>
        <w:rPr>
          <w:rStyle w:val="FootnoteAnchor"/>
          <w:rtl w:val="true"/>
        </w:rPr>
        <w:footnoteReference w:id="1349"/>
      </w:r>
      <w:r>
        <w:rPr>
          <w:rFonts w:ascii="Amiri" w:hAnsi="Amiri" w:eastAsia="Amiri" w:cs="Amiri"/>
          <w:color w:val="111111"/>
          <w:sz w:val="28"/>
          <w:sz w:val="28"/>
          <w:szCs w:val="28"/>
          <w:rtl w:val="true"/>
          <w:lang w:bidi="ar-SA"/>
        </w:rPr>
        <w:t xml:space="preserve">، و ذلك بقرينة ما يتلُوها في الذكر من المراتب المرتّبة الجهلية المَناسب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التناسب، و هي الأرض المظلمة الطاغوتية</w:t>
      </w:r>
      <w:r>
        <w:rPr>
          <w:rStyle w:val="FootnoteAnchor"/>
          <w:rtl w:val="true"/>
        </w:rPr>
        <w:footnoteReference w:id="1350"/>
      </w:r>
      <w:r>
        <w:rPr>
          <w:rFonts w:ascii="Amiri" w:hAnsi="Amiri" w:eastAsia="Amiri" w:cs="Amiri"/>
          <w:color w:val="111111"/>
          <w:sz w:val="28"/>
          <w:sz w:val="28"/>
          <w:szCs w:val="28"/>
          <w:rtl w:val="true"/>
          <w:lang w:bidi="ar-SA"/>
        </w:rPr>
        <w:t xml:space="preserve">الناسوتية البالغة في الطغيان و النسيان،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عكس الأرض العقلانية اللّاهوتيّة التي أشرقت بنور </w:t>
      </w:r>
    </w:p>
    <w:p>
      <w:pPr>
        <w:pStyle w:val="BookText"/>
        <w:rPr/>
      </w:pPr>
      <w:r>
        <w:rPr>
          <w:rFonts w:ascii="Amiri" w:hAnsi="Amiri" w:eastAsia="Amiri" w:cs="Amiri"/>
          <w:color w:val="111111"/>
          <w:sz w:val="28"/>
          <w:sz w:val="28"/>
          <w:szCs w:val="28"/>
          <w:rtl w:val="true"/>
          <w:lang w:bidi="ar-SA"/>
        </w:rPr>
        <w:t>ربّها</w:t>
      </w:r>
      <w:r>
        <w:rPr>
          <w:rStyle w:val="FootnoteAnchor"/>
          <w:rtl w:val="true"/>
        </w:rPr>
        <w:footnoteReference w:id="1351"/>
      </w:r>
      <w:r>
        <w:rPr>
          <w:rFonts w:ascii="Amiri" w:hAnsi="Amiri" w:eastAsia="Amiri" w:cs="Amiri"/>
          <w:color w:val="111111"/>
          <w:sz w:val="28"/>
          <w:sz w:val="28"/>
          <w:szCs w:val="28"/>
          <w:rtl w:val="true"/>
          <w:lang w:bidi="ar-SA"/>
        </w:rPr>
        <w:t>فإن هذه الطّاغوتية الناسوتيّة المظلمة ضدّ تلك اللّاهوتية المَشرقية، و مجعولة في جعل واحد بتبعية تلك اللّاهوتية المشرقية بتبعية الجهل في الجعل للعقل، و الجعل المتعلق بالعقل أوّلاً و بالذات هو بعينه يتعلق بالجهل ثانياً و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الطبيعة البهيميّة البَهَمُوتيّة البالغة في البهميّة التى بها تُحيى تلك الأرض الناسوتيّة الطاغوتيّة، و تتغذى و تنمو بها الشّجرة الزقُّوميّة، و أقويها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تنمية تلك الشّجرة الخبيثة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الماء الاُجاج</w:t>
      </w:r>
      <w:r>
        <w:rPr>
          <w:rStyle w:val="FootnoteAnchor"/>
          <w:rtl w:val="true"/>
        </w:rPr>
        <w:footnoteReference w:id="1352"/>
      </w:r>
      <w:r>
        <w:rPr>
          <w:rFonts w:ascii="Amiri" w:hAnsi="Amiri" w:eastAsia="Amiri" w:cs="Amiri"/>
          <w:color w:val="111111"/>
          <w:sz w:val="28"/>
          <w:sz w:val="28"/>
          <w:szCs w:val="28"/>
          <w:rtl w:val="true"/>
          <w:lang w:bidi="ar-SA"/>
        </w:rPr>
        <w:t>و البحر المُظلم الموّاج؛ كما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كَظُلُمٰاتٍ فِي بَحْرٍ لُجِّيٍّ يَغْشٰاهُ مَوْجٌ مِنْ فَوْقِهِ مَوْجٌ مِنْ فَوْقِهِ سَحٰابٌ ظُلُمٰاتٌ بَعْضُهٰا فَوْقَ بَعْضٍ إِذٰا أَخْرَجَ يَدَهُ</w:t>
      </w:r>
      <w:r>
        <w:rPr>
          <w:rFonts w:eastAsia="Amiri" w:cs="Amiri" w:ascii="Amiri" w:hAnsi="Amiri"/>
          <w:color w:val="111111"/>
          <w:sz w:val="28"/>
          <w:szCs w:val="28"/>
          <w:rtl w:val="true"/>
          <w:lang w:bidi="ar-SA"/>
        </w:rPr>
        <w:t>»</w:t>
      </w:r>
      <w:r>
        <w:rPr>
          <w:rStyle w:val="FootnoteAnchor"/>
          <w:rtl w:val="true"/>
        </w:rPr>
        <w:footnoteReference w:id="1353"/>
      </w:r>
      <w:r>
        <w:rPr>
          <w:rFonts w:ascii="Amiri" w:hAnsi="Amiri" w:eastAsia="Amiri" w:cs="Amiri"/>
          <w:color w:val="111111"/>
          <w:sz w:val="28"/>
          <w:sz w:val="28"/>
          <w:szCs w:val="28"/>
          <w:rtl w:val="true"/>
          <w:lang w:bidi="ar-SA"/>
        </w:rPr>
        <w:t>الآية، و هو ماء المادة الهيولانية الجهلانية الخارجة عن حدود الأمزجة الاعتدالية القائمة على الاستقامة و الاستواء؛ فإنّها واقفة في غاية البُعد عن الطريقة</w:t>
      </w:r>
      <w:r>
        <w:rPr>
          <w:rStyle w:val="FootnoteAnchor"/>
          <w:rtl w:val="true"/>
        </w:rPr>
        <w:footnoteReference w:id="1354"/>
      </w:r>
      <w:r>
        <w:rPr>
          <w:rFonts w:ascii="Amiri" w:hAnsi="Amiri" w:eastAsia="Amiri" w:cs="Amiri"/>
          <w:color w:val="111111"/>
          <w:sz w:val="28"/>
          <w:sz w:val="28"/>
          <w:szCs w:val="28"/>
          <w:rtl w:val="true"/>
          <w:lang w:bidi="ar-SA"/>
        </w:rPr>
        <w:t xml:space="preserve">الوسطى المفرطة في التأبّي و الإباء عن قبول السير و السّلوك على سبيل السّواء، و تكون منزلة تلك الطبيعة الحوتية البَهَمُوتيّة من ذلك البحر المُظلم منزلة القُوّة التامّة في مادة الشّجرة الخبيثة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اُجْتُثَّتْ مِنْ فَوْقِ اَلْأَرْضِ مٰا لَهٰا مِنْ قَرٰارٍ</w:t>
      </w:r>
      <w:r>
        <w:rPr>
          <w:rFonts w:eastAsia="Amiri" w:cs="Amiri" w:ascii="Amiri" w:hAnsi="Amiri"/>
          <w:color w:val="111111"/>
          <w:sz w:val="28"/>
          <w:szCs w:val="28"/>
          <w:rtl w:val="true"/>
          <w:lang w:bidi="ar-SA"/>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التي قال تعالى حكاية عن لقمان الحكيم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إِنَّهٰا إِنْ تَكُ مِثْقٰالَ حَبَّةٍ مِنْ خَرْدَلٍ فَتَكُنْ فِي صَخْرَةٍ أَوْ فِي اَلسَّمٰاوٰاتِ أَوْ فِي اَلْأَرْضِ يَأْتِ بِهَا اَللّٰهُ</w:t>
      </w:r>
      <w:r>
        <w:rPr>
          <w:rFonts w:eastAsia="Amiri" w:cs="Amiri" w:ascii="Amiri" w:hAnsi="Amiri"/>
          <w:color w:val="111111"/>
          <w:sz w:val="28"/>
          <w:szCs w:val="28"/>
          <w:rtl w:val="true"/>
          <w:lang w:bidi="ar-SA"/>
        </w:rPr>
        <w:t>»</w:t>
      </w:r>
      <w:r>
        <w:rPr>
          <w:rStyle w:val="FootnoteAnchor"/>
          <w:rtl w:val="true"/>
        </w:rPr>
        <w:footnoteReference w:id="1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القلب القسيّ البالغ في القساوة كما ينظر إليه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قَسَتْ قُلُوبُكُمْ مِنْ بَعْدِ ذٰلِكَ فَهِيَ كَالْحِجٰارَةِ أَوْ أَشَدُّ قَسْوَةً</w:t>
      </w:r>
      <w:r>
        <w:rPr>
          <w:rFonts w:eastAsia="Amiri" w:cs="Amiri" w:ascii="Amiri" w:hAnsi="Amiri"/>
          <w:color w:val="111111"/>
          <w:sz w:val="28"/>
          <w:szCs w:val="28"/>
          <w:rtl w:val="true"/>
          <w:lang w:bidi="ar-SA"/>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ذلك أنّ عمارة مادّة الدّنيا بما هي دنيا لا ينتظم إلّا بالقلوب القاسية؛ و ذلك كما تقرّر في محلّه، و إنّ في تلك العمارة الحكمة بالغةً لا يبلغ كُنهها عُقول العقلاء و فهوم العلماء و أوهام الحكماء، و لا رخصة في الكشف عن 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 أَهْلِيكُمْ نٰاراً وَقُودُهَا اَلنّٰاسُ وَ اَلْحِجٰارَةُ</w:t>
      </w:r>
      <w:r>
        <w:rPr>
          <w:rFonts w:eastAsia="Amiri" w:cs="Amiri" w:ascii="Amiri" w:hAnsi="Amiri"/>
          <w:color w:val="111111"/>
          <w:sz w:val="28"/>
          <w:szCs w:val="28"/>
          <w:rtl w:val="true"/>
          <w:lang w:bidi="ar-SA"/>
        </w:rPr>
        <w:t>»</w:t>
      </w:r>
      <w:r>
        <w:rPr>
          <w:rStyle w:val="FootnoteAnchor"/>
          <w:rtl w:val="true"/>
        </w:rPr>
        <w:footnoteReference w:id="1358"/>
      </w:r>
      <w:r>
        <w:rPr>
          <w:rFonts w:ascii="Amiri" w:hAnsi="Amiri" w:eastAsia="Amiri" w:cs="Amiri"/>
          <w:color w:val="111111"/>
          <w:sz w:val="28"/>
          <w:sz w:val="28"/>
          <w:szCs w:val="28"/>
          <w:rtl w:val="true"/>
          <w:lang w:bidi="ar-SA"/>
        </w:rPr>
        <w:t>، و ذلك القلب هو القلب المنكوس في صدور الّذين نكسوا على الرُّءوس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ما جرينا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ثور ثَوَران النفس الشهوانيّة البهمُوتيّة الأمّارة بالسّوء و الفحشاء، و طغيانها التي تبعثها على دعوى الرّئاسة و ادّعاء الأولوية بالخلافة و الولاية، و قد تبعثها على دعوى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فلعمر الحبيب إنه لحقيق بكونه ظلوماً جهولاً</w:t>
      </w:r>
      <w:r>
        <w:rPr>
          <w:rStyle w:val="FootnoteAnchor"/>
          <w:rtl w:val="true"/>
        </w:rPr>
        <w:footnoteReference w:id="1359"/>
      </w:r>
      <w:r>
        <w:rPr>
          <w:rFonts w:ascii="Amiri" w:hAnsi="Amiri" w:eastAsia="Amiri" w:cs="Amiri"/>
          <w:color w:val="111111"/>
          <w:sz w:val="28"/>
          <w:sz w:val="28"/>
          <w:szCs w:val="28"/>
          <w:rtl w:val="true"/>
          <w:lang w:bidi="ar-SA"/>
        </w:rPr>
        <w:t>، و الظالم الظلوم الطّاغي، و الجَهول الباغي، و لحريٌّ به أن يضطرّ إلى المحاربة و إلى الكدّ المدافعة و الممانعة و المقابلة، فيكون قرن الثور الحربي هاهُنا القوة الغضبية و الآلة السّبعيّة الّتي بها يحاربُ ذلك الثّور الفحل الحربي البالغ في شهوة البهيمي، و بها يذبّ عن دين الجهل، و يجاهد و يدافع عن ملة الجَهلاء، ملة طاغوت الأهواء، بهموت الثرى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طينة المعصية و الطغى، و هي عكس فلك البروج الذي هو أرض جنة المأوى، و معدن تراب طين الطاعة و التُّقى</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الثرى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السرّ الذي يقوم بردّ غلبة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ضلّ فيه فهومُ العلماء، و ذلّ فيه فهوم العلماء، و ذلّ فيه أوهام الحكماء، و تزلزل عقول العقلاء، و ذلك أنّه سرٌّ مستسرّ مقنّع بالسرّ من أسرار القدر و القضاء، مكنون مخزونٌ عند خازن مخازن أسماء اللّٰه الحسنى، ممنوع عن دركها العلماء؛ كما قال اللّٰه تعالى حكايةً عن روحه المقدّس و كلمته العليا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مٰا فِي نَفْسِي وَ لاٰ أَعْلَمُ مٰا فِي نَفْسِكَ</w:t>
      </w:r>
      <w:r>
        <w:rPr>
          <w:rFonts w:eastAsia="Amiri" w:cs="Amiri" w:ascii="Amiri" w:hAnsi="Amiri"/>
          <w:color w:val="111111"/>
          <w:sz w:val="28"/>
          <w:szCs w:val="28"/>
          <w:rtl w:val="true"/>
          <w:lang w:bidi="ar-SA"/>
        </w:rPr>
        <w:t>»</w:t>
      </w:r>
      <w:r>
        <w:rPr>
          <w:rStyle w:val="FootnoteAnchor"/>
          <w:rtl w:val="true"/>
        </w:rPr>
        <w:footnoteReference w:id="1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w:t>
      </w:r>
    </w:p>
    <w:p>
      <w:pPr>
        <w:pStyle w:val="BookText"/>
        <w:rPr/>
      </w:pPr>
      <w:r>
        <w:rPr>
          <w:rFonts w:ascii="Amiri" w:hAnsi="Amiri" w:eastAsia="Amiri" w:cs="Amiri"/>
          <w:color w:val="111111"/>
          <w:sz w:val="28"/>
          <w:sz w:val="28"/>
          <w:szCs w:val="28"/>
          <w:rtl w:val="true"/>
          <w:lang w:bidi="ar-SA"/>
        </w:rPr>
        <w:t>النفس هي الكليّة اللّاهوتيّة الإلهية المسمّاة بذات اللّٰه العليا، و هي أكبر حُجّة اللّٰه تعالى على خلقه</w:t>
      </w:r>
      <w:r>
        <w:rPr>
          <w:rStyle w:val="FootnoteAnchor"/>
          <w:rtl w:val="true"/>
        </w:rPr>
        <w:footnoteReference w:id="1361"/>
      </w:r>
      <w:r>
        <w:rPr>
          <w:rFonts w:ascii="Amiri" w:hAnsi="Amiri" w:eastAsia="Amiri" w:cs="Amiri"/>
          <w:color w:val="111111"/>
          <w:sz w:val="28"/>
          <w:sz w:val="28"/>
          <w:szCs w:val="28"/>
          <w:rtl w:val="true"/>
          <w:lang w:bidi="ar-SA"/>
        </w:rPr>
        <w:t xml:space="preserve">التي هي أُمّ الكتاب و اللوح المحفوظ التي كتب القلم الأعلى بأمره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كلّ ما كان و ما يكون إلى يوم القيامة الكبرى، و هى منزلة العلويّة العُليا، فسائر الأنبياء و الأولياء و الأوصياء عليهم السلام فضلاً عن سائر العلماء محجوبُون و ممنوعون بالفطرة عن النّظر فيها و البحث عنها، لبُعد منزلتهم من منزلة خازن خزائن حكمته جلّ و علا؛ كما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محلّي منها محلّ القطب من الرّحى؛ تنحدر عنّي السّيل، و لا يرقي إلىّ الطّير</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اُولئك العلماء أكثرهم لا يتمشّى منهم المشي على الماء، فضلاً عن السّير في الهواء،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الطائر السائرُ في جوّ الهواء لا يتمكّن من الطيران إلى آخر درجة حضيض مرتبة حضرت ذات اللّٰه تعالى، و هي مرتبة العلويّة العُليا كما أومأنا، فضلاً عن الطّيران إلى ذروة من ذُراها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تلك المنزلة هى مقام البيان و مقام المعاني الذين لم يقم بحقهما و التحقّق بحقيقتهما إلّا حضرة نبيّ الأنبياء و وليّ الأولياء و آلهما الوارثين لكمالهما، و هم الذين بلغوا العلى بكمالهم البياني و يكشف الدجى بجمالهم الذي هو مقام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1363"/>
      </w:r>
      <w:r>
        <w:rPr>
          <w:rFonts w:ascii="Amiri" w:hAnsi="Amiri" w:eastAsia="Amiri" w:cs="Amiri"/>
          <w:color w:val="111111"/>
          <w:sz w:val="28"/>
          <w:sz w:val="28"/>
          <w:szCs w:val="28"/>
          <w:rtl w:val="true"/>
          <w:lang w:bidi="ar-SA"/>
        </w:rPr>
        <w:t>و ذلك هو مقام البيان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إنهم عليهم السلام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اللّٰه الناظرة، و اُذنه الواعية، و يده الباسطة، و ذاته العليا، و اسمه الاعلى، و لسانه الناطق، و حكمته البالغة، و جنبه العليّ و وجهه المضيء، إلى ما شاء من مراتب المعالى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و لقد قالوا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 صعبٌ مُستصعبٌ، لا يحتمله ملكٌ مقرّبٌ و لا نبيٌّ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يحتمله إلّا ملك قرب أو نبى مرسل، أو عبد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مؤمن امتحن اللّٰه قلبه للأيمان</w:t>
      </w:r>
      <w:r>
        <w:rPr>
          <w:rFonts w:eastAsia="Amiri" w:cs="Amiri" w:ascii="Amiri" w:hAnsi="Amiri"/>
          <w:color w:val="111111"/>
          <w:sz w:val="28"/>
          <w:szCs w:val="28"/>
          <w:rtl w:val="true"/>
          <w:lang w:bidi="ar-SA"/>
        </w:rPr>
        <w:t>»</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لقد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لى مع اللّٰه وقت لا يسعني فيه ملكٌ مقرّبٌ و لا نبيّ مرسلٌ‌</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في حق روح اللّٰه عيسى عليه السلام لمّا ذكر عنده صلى الله عليه و آله و ذكر مشيه عليه السلام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ازداد يقيناً لمشى على الهواء</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نور ديدۀ دانش ببين تفاوت ره از كجاست تا به كجا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الحاصل أنّ محلهم عليهم السلام الذي محلّ القطب من الرحى على وجه العموم و الشمول هو المحل الذي لا يصل إليه أكابر سائر الأنبياء، فضلاً عن غيرهم من سائر الأولياء و العلماء و الحكماء؛ قال النبي صلى الله عليه و آله لأخيه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يعرفني حق المعرفة إلا اللّٰه و أنت، و لا يعرفك كذلك إلّا اللّٰه و أنا</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كون الحوت على الماء و كون الماء على الصخرة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تضمّنه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و لا يخالف الترتيب الذي يتضمّنه حديث زينب العطّارة</w:t>
      </w:r>
      <w:r>
        <w:rPr>
          <w:rStyle w:val="FootnoteAnchor"/>
          <w:rtl w:val="true"/>
        </w:rPr>
        <w:footnoteReference w:id="1368"/>
      </w:r>
      <w:r>
        <w:rPr>
          <w:rFonts w:ascii="Amiri" w:hAnsi="Amiri" w:eastAsia="Amiri" w:cs="Amiri"/>
          <w:color w:val="111111"/>
          <w:sz w:val="28"/>
          <w:sz w:val="28"/>
          <w:szCs w:val="28"/>
          <w:rtl w:val="true"/>
          <w:lang w:bidi="ar-SA"/>
        </w:rPr>
        <w:t xml:space="preserve">عن حضرة النبي صلى الله عليه و آله على عكس هذا الترتيب، حيث قرّر صلى الله عليه و آله في ذلك الحديث العجيب الغريب كون الصخرة عليها و على ظهر الحوت، و كون الحوت بما عليها على البحر المظلم المعبّر عنه في هذا الحديث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أنّ لكلّ من الصخرة و الحوت وجهاً من الاحتياج و ضرباً من الافتقار إلى الاُخرى، و كذلك يجري حُكم الاحتياج بين الصخرة و الماء؛ كلٌّ مِن وجهٍ محتاجٌ، و من وجه آخر محتاج إليه، و لكن على وجه غير دائر؛ فإنّ قساوة القلب كما يكون سبباً و علّةً مُعدّة لانتظام أمر شهوة البطن المعبّر عنه في هذا الحديث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انتظام أمر شهوة البطن يكون علةً لنظام القساوة و معدّة له، و هكذا الأمر يجري بين الصّخرة و بين بحر المادة البدنية المظلمة، و سرّ ذلك كون كلّ من الصخرة و الحوت مثلاً ذات مراتب متعاقبة في الوجود و الحدوث، فيكون كل منهما بحسب مرتبة منها متقدمة على مرتبة من الاُخرى تتوقف </w:t>
      </w:r>
    </w:p>
    <w:p>
      <w:pPr>
        <w:pStyle w:val="BookText"/>
        <w:rPr/>
      </w:pPr>
      <w:r>
        <w:rPr>
          <w:rFonts w:ascii="Amiri" w:hAnsi="Amiri" w:eastAsia="Amiri" w:cs="Amiri"/>
          <w:color w:val="111111"/>
          <w:sz w:val="28"/>
          <w:sz w:val="28"/>
          <w:szCs w:val="28"/>
          <w:rtl w:val="true"/>
          <w:lang w:bidi="ar-SA"/>
        </w:rPr>
        <w:t>على تلك المرتبة من الاُولى، و بحسب مرتبة اُخرى منها تكون متأخرة عن المرتبة الاُخرى من الاُخرى، كما لا يخفى على اُولي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يجري الأمر بين الصّورة و الهيولى</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ما حضر</w:t>
      </w:r>
      <w:r>
        <w:rPr>
          <w:rStyle w:val="FootnoteAnchor"/>
          <w:rtl w:val="true"/>
        </w:rPr>
        <w:footnoteReference w:id="1369"/>
      </w:r>
      <w:r>
        <w:rPr>
          <w:rFonts w:ascii="Amiri" w:hAnsi="Amiri" w:eastAsia="Amiri" w:cs="Amiri"/>
          <w:color w:val="111111"/>
          <w:sz w:val="28"/>
          <w:sz w:val="28"/>
          <w:szCs w:val="28"/>
          <w:rtl w:val="true"/>
          <w:lang w:bidi="ar-SA"/>
        </w:rPr>
        <w:t>، و خطر في البال على رسم العجالة في ترجمة هذا الحديث و حلّ عقدته المعروفة بين العامة و الخاصة، و العلم عند اللّٰه</w:t>
      </w:r>
      <w:r>
        <w:rPr>
          <w:rFonts w:eastAsia="Amiri" w:cs="Amiri" w:ascii="Amiri" w:hAnsi="Amiri"/>
          <w:color w:val="111111"/>
          <w:sz w:val="28"/>
          <w:szCs w:val="28"/>
          <w:rtl w:val="true"/>
          <w:lang w:bidi="ar-SA"/>
        </w:rPr>
        <w:t xml:space="preserve">. </w:t>
      </w:r>
      <w:bookmarkStart w:id="224" w:name="pg16291_193364"/>
    </w:p>
    <w:p>
      <w:pPr>
        <w:pStyle w:val="Heading2"/>
        <w:numPr>
          <w:ilvl w:val="1"/>
          <w:numId w:val="1"/>
        </w:numPr>
        <w:rPr/>
      </w:pPr>
      <w:bookmarkStart w:id="225" w:name="__RefHeading___Toc5224261_1280447820"/>
      <w:bookmarkStart w:id="226" w:name="_Toc80"/>
      <w:bookmarkEnd w:id="224"/>
      <w:bookmarkEnd w:id="225"/>
      <w:r>
        <w:rPr>
          <w:rtl w:val="true"/>
        </w:rPr>
        <w:t xml:space="preserve">فصوص سليمانيه </w:t>
      </w:r>
      <w:r>
        <w:rPr>
          <w:rtl w:val="true"/>
        </w:rPr>
        <w:t>(</w:t>
      </w:r>
      <w:r>
        <w:rPr>
          <w:rtl w:val="true"/>
        </w:rPr>
        <w:t>شرح دعاى اهل بيت المعمور</w:t>
      </w:r>
      <w:r>
        <w:rPr>
          <w:rtl w:val="true"/>
        </w:rPr>
        <w:t xml:space="preserve">: </w:t>
      </w:r>
      <w:r>
        <w:rPr>
          <w:rtl w:val="true"/>
        </w:rPr>
        <w:t>يا من أظهر الجميل</w:t>
      </w:r>
      <w:r>
        <w:rPr>
          <w:rtl w:val="true"/>
        </w:rPr>
        <w:t>)</w:t>
      </w:r>
      <w:bookmarkEnd w:id="226"/>
    </w:p>
    <w:p>
      <w:pPr>
        <w:pStyle w:val="Heading3"/>
        <w:numPr>
          <w:ilvl w:val="2"/>
          <w:numId w:val="1"/>
        </w:numPr>
        <w:rPr/>
      </w:pPr>
      <w:bookmarkStart w:id="227" w:name="__RefHeading___Toc5224263_1280447820"/>
      <w:bookmarkStart w:id="228" w:name="_Toc81"/>
      <w:bookmarkEnd w:id="227"/>
      <w:r>
        <w:rPr>
          <w:rtl w:val="true"/>
        </w:rPr>
        <w:t>اشاره</w:t>
      </w:r>
      <w:bookmarkEnd w:id="228"/>
    </w:p>
    <w:p>
      <w:pPr>
        <w:pStyle w:val="BookText"/>
        <w:rPr/>
      </w:pPr>
      <w:r>
        <w:rPr>
          <w:rFonts w:ascii="Amiri" w:hAnsi="Amiri" w:eastAsia="Amiri" w:cs="Amiri"/>
          <w:color w:val="111111"/>
          <w:sz w:val="28"/>
          <w:sz w:val="28"/>
          <w:szCs w:val="28"/>
          <w:rtl w:val="true"/>
          <w:lang w:bidi="ar-SA"/>
        </w:rPr>
        <w:t xml:space="preserve">سيّد ماجد بن محمّد بحرانى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احمدى جلفايى</w:t>
      </w:r>
    </w:p>
    <w:p>
      <w:pPr>
        <w:pStyle w:val="Heading3"/>
        <w:numPr>
          <w:ilvl w:val="2"/>
          <w:numId w:val="1"/>
        </w:numPr>
        <w:rPr/>
      </w:pPr>
      <w:bookmarkStart w:id="229" w:name="__RefHeading___Toc5224265_1280447820"/>
      <w:bookmarkStart w:id="230" w:name="_Toc82"/>
      <w:bookmarkEnd w:id="229"/>
      <w:r>
        <w:rPr>
          <w:rtl w:val="true"/>
        </w:rPr>
        <w:t>درآمد</w:t>
      </w:r>
      <w:bookmarkEnd w:id="230"/>
    </w:p>
    <w:p>
      <w:pPr>
        <w:pStyle w:val="Heading4"/>
        <w:numPr>
          <w:ilvl w:val="3"/>
          <w:numId w:val="1"/>
        </w:numPr>
        <w:rPr/>
      </w:pPr>
      <w:bookmarkStart w:id="231" w:name="__RefHeading___Toc5224267_1280447820"/>
      <w:bookmarkStart w:id="232" w:name="_Toc83"/>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 xml:space="preserve">حافظ وظيفۀ تو دعا گفتن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آن مباش كه نشنيد يا شنيد</w:t>
      </w:r>
    </w:p>
    <w:p>
      <w:pPr>
        <w:pStyle w:val="BookText"/>
        <w:rPr/>
      </w:pPr>
      <w:r>
        <w:rPr>
          <w:rFonts w:ascii="IRNazanin" w:hAnsi="IRNazanin" w:eastAsia="IRNazanin"/>
          <w:color w:val="111111"/>
          <w:sz w:val="28"/>
          <w:sz w:val="28"/>
          <w:szCs w:val="28"/>
          <w:rtl w:val="true"/>
          <w:lang w:bidi="fa-IR"/>
        </w:rPr>
        <w:t>آنچه مسلّم است اين كه بخش قابل توجّهى از اخبار و نصوص دينى ما مسلمانان و على الخصوص شيعيان را ادعيّه و زيارات تشكيل مى دهد و صرف نظر از آثار معنوى و فوائد ارتباطى عميقى كه در مكتب دعا است، در بسيارى از مسائل اصولى، تاريخى، اخلاقى و تربيتى هم، در صورت حصول شرايط ديگر ازجمله قابل اعتماد بودن متن مى توان به آنها استناد نمود، همچنان كه گاه در برخى از مسائل فقهى و فتوايى هم نتايج حاصله از متون دعايى بى تأثير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دين اسلام به مسألۀ دعا اهميّت ويژه اى داده شده و در اين ميان ادعيۀ مأثوره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آنها كه از بيان و قلم معصوم عليه السلام صادر 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امتياز فوق العاده اى برخوردارند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جملۀ دعاهايى كه در متون روايى نقل شده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اظهر الجميل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دعاى اهل بيت المعمور است كه در اينجا شرحى بر آن تقديم خوانندگان مى گردد</w:t>
      </w:r>
      <w:r>
        <w:rPr>
          <w:rFonts w:eastAsia="IRNazanin" w:cs="IRNazanin"/>
          <w:color w:val="111111"/>
          <w:sz w:val="28"/>
          <w:szCs w:val="28"/>
          <w:rtl w:val="true"/>
          <w:lang w:bidi="fa-IR"/>
        </w:rPr>
        <w:t xml:space="preserve">. </w:t>
      </w:r>
      <w:bookmarkStart w:id="233" w:name="pg16291_193365"/>
    </w:p>
    <w:p>
      <w:pPr>
        <w:pStyle w:val="Heading4"/>
        <w:numPr>
          <w:ilvl w:val="3"/>
          <w:numId w:val="1"/>
        </w:numPr>
        <w:rPr/>
      </w:pPr>
      <w:bookmarkStart w:id="234" w:name="__RefHeading___Toc5224269_1280447820"/>
      <w:bookmarkStart w:id="235" w:name="_Toc84"/>
      <w:bookmarkEnd w:id="233"/>
      <w:bookmarkEnd w:id="234"/>
      <w:r>
        <w:rPr>
          <w:rtl w:val="true"/>
        </w:rPr>
        <w:t>دعاى اهل بيت المعمور</w:t>
      </w:r>
      <w:bookmarkEnd w:id="235"/>
    </w:p>
    <w:p>
      <w:pPr>
        <w:pStyle w:val="BookText"/>
        <w:rPr/>
      </w:pPr>
      <w:r>
        <w:rPr>
          <w:rFonts w:ascii="IRNazanin" w:hAnsi="IRNazanin" w:eastAsia="IRNazanin"/>
          <w:color w:val="111111"/>
          <w:sz w:val="28"/>
          <w:sz w:val="28"/>
          <w:szCs w:val="28"/>
          <w:rtl w:val="true"/>
          <w:lang w:bidi="fa-IR"/>
        </w:rPr>
        <w:t>اين دعا از طرق مختلفى نقل شده و در برخى از روايات معتبر ديگر نيز به فرازهايى از اين دعا استناد شده و تفسير گشته و قرائت آن به عموم شيعيان توصيه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دعا با تفاوت هايى در متون شيعه و در منابع اهل سنّت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دعا كه بنا بر روايات موجود، حضرت جبرئيل عليه السلام آن را از ناحيۀ خداوند متعال براى رسول خاتم صلى الله عليه و آله هديه آورده است، در برخى از منابع و تراجم شيعه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يا من أظهر الجميل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أهل البيت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علت اشتهار به دعاى يا من أظهر الجميل، چون دعا با اين الفاظ آغاز مى گردد اما علت نام گذارى به دعاى اهل البيت المعمور چون بنا بر نصّ پايانى روايت آن، اين دعا را ملائكۀ آسمان بيت المعمور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بنا بر گفتۀ مؤلّف شرح مذكور يعنى سيّد ماجد بحرانى آسمان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طواف خانۀ الهى بر زبان دارند</w:t>
      </w:r>
      <w:r>
        <w:rPr>
          <w:rFonts w:eastAsia="IRNazanin" w:cs="IRNazanin"/>
          <w:color w:val="111111"/>
          <w:sz w:val="28"/>
          <w:szCs w:val="28"/>
          <w:rtl w:val="true"/>
          <w:lang w:bidi="fa-IR"/>
        </w:rPr>
        <w:t>.</w:t>
      </w:r>
      <w:r>
        <w:rPr>
          <w:rStyle w:val="FootnoteAnchor"/>
          <w:rtl w:val="true"/>
        </w:rPr>
        <w:footnoteReference w:id="1370"/>
      </w:r>
    </w:p>
    <w:p>
      <w:pPr>
        <w:pStyle w:val="Heading4"/>
        <w:numPr>
          <w:ilvl w:val="3"/>
          <w:numId w:val="1"/>
        </w:numPr>
        <w:rPr/>
      </w:pPr>
      <w:bookmarkStart w:id="236" w:name="__RefHeading___Toc5224271_1280447820"/>
      <w:bookmarkStart w:id="237" w:name="_Toc85"/>
      <w:bookmarkEnd w:id="236"/>
      <w:r>
        <w:rPr>
          <w:rtl w:val="true"/>
        </w:rPr>
        <w:t>بررسى طرق مختلف نقل دعا</w:t>
      </w:r>
      <w:bookmarkEnd w:id="237"/>
    </w:p>
    <w:p>
      <w:pPr>
        <w:pStyle w:val="Heading5"/>
        <w:numPr>
          <w:ilvl w:val="4"/>
          <w:numId w:val="1"/>
        </w:numPr>
        <w:rPr/>
      </w:pPr>
      <w:bookmarkStart w:id="238" w:name="__RefHeading___Toc5224273_1280447820"/>
      <w:bookmarkStart w:id="239" w:name="_Toc86"/>
      <w:bookmarkEnd w:id="238"/>
      <w:r>
        <w:rPr>
          <w:rtl w:val="true"/>
        </w:rPr>
        <w:t>اشاره</w:t>
      </w:r>
      <w:bookmarkEnd w:id="239"/>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دعا به طور كلّى به هشت طريق نسبتاً متفاوت در متون اسلامى شيعه و اهل سنّت نقل شده است كه ما به ذكر مصادر هر كدام از اين طرق و سپس به بررسى مختصر احوال هر يك از آنها خواهيم پرداخت</w:t>
      </w:r>
      <w:r>
        <w:rPr>
          <w:rFonts w:eastAsia="IRNazanin" w:cs="IRNazanin"/>
          <w:color w:val="111111"/>
          <w:sz w:val="28"/>
          <w:szCs w:val="28"/>
          <w:rtl w:val="true"/>
          <w:lang w:bidi="fa-IR"/>
        </w:rPr>
        <w:t xml:space="preserve">: </w:t>
      </w:r>
      <w:bookmarkStart w:id="240" w:name="pg16291_193366"/>
    </w:p>
    <w:p>
      <w:pPr>
        <w:pStyle w:val="Heading5"/>
        <w:numPr>
          <w:ilvl w:val="4"/>
          <w:numId w:val="1"/>
        </w:numPr>
        <w:rPr/>
      </w:pPr>
      <w:bookmarkStart w:id="241" w:name="__RefHeading___Toc5224275_1280447820"/>
      <w:bookmarkStart w:id="242" w:name="_Toc87"/>
      <w:bookmarkEnd w:id="240"/>
      <w:bookmarkEnd w:id="241"/>
      <w:r>
        <w:rPr>
          <w:rtl w:val="true"/>
        </w:rPr>
        <w:t>طريق اوّل</w:t>
      </w:r>
      <w:bookmarkEnd w:id="242"/>
    </w:p>
    <w:p>
      <w:pPr>
        <w:pStyle w:val="BookText"/>
        <w:rPr/>
      </w:pPr>
      <w:r>
        <w:rPr>
          <w:rFonts w:ascii="Amiri" w:hAnsi="Amiri" w:eastAsia="Amiri" w:cs="Amiri"/>
          <w:color w:val="111111"/>
          <w:sz w:val="28"/>
          <w:sz w:val="28"/>
          <w:szCs w:val="28"/>
          <w:rtl w:val="true"/>
          <w:lang w:bidi="ar-SA"/>
        </w:rPr>
        <w:t>مرحوم شيخ صدوق رحمهم الله آن را در كتاب التوحيد</w:t>
      </w:r>
      <w:r>
        <w:rPr>
          <w:rStyle w:val="FootnoteAnchor"/>
          <w:rtl w:val="true"/>
        </w:rPr>
        <w:footnoteReference w:id="1371"/>
      </w:r>
      <w:r>
        <w:rPr>
          <w:rFonts w:ascii="Amiri" w:hAnsi="Amiri" w:eastAsia="Amiri" w:cs="Amiri"/>
          <w:color w:val="111111"/>
          <w:sz w:val="28"/>
          <w:sz w:val="28"/>
          <w:szCs w:val="28"/>
          <w:rtl w:val="true"/>
          <w:lang w:bidi="ar-SA"/>
        </w:rPr>
        <w:t>آورده و مرحوم مجلسى رحمهم الله هم در بحار الأنوار از همان كتاب عيناً نقل كرده است</w:t>
      </w:r>
      <w:r>
        <w:rPr>
          <w:rStyle w:val="FootnoteAnchor"/>
          <w:rtl w:val="true"/>
        </w:rPr>
        <w:footnoteReference w:id="1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و متن دعا بر اساس نقل صدوق بدين نحو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عليّ بن عبد اللّٰه بن أحمد الأسواري،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مكّيّ بن أحمد بن سعدويه البرذعي،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محمّد بن الفضل بن محمّد بن المسيّب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أبي اُويس، قال حدّثني أحمد بن محمّد بن داود بن قيس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أفلح بن كثير، عن ابن جريج، عن عمرو بن شعيب، عن أبيه، عن جدّه، 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جبرئيل نزل عليه بهذا الدعاء من السماء، و نزل عليه ضاحكاً مستبشراً،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إليك بهديّة، فقال</w:t>
      </w:r>
      <w:r>
        <w:rPr>
          <w:rFonts w:eastAsia="Amiri" w:cs="Amiri" w:ascii="Amiri" w:hAnsi="Amiri"/>
          <w:color w:val="111111"/>
          <w:sz w:val="28"/>
          <w:szCs w:val="28"/>
          <w:rtl w:val="true"/>
          <w:lang w:bidi="ar-SA"/>
        </w:rPr>
        <w:t>:</w:t>
      </w:r>
      <w:r>
        <w:rPr>
          <w:rStyle w:val="FootnoteAnchor"/>
          <w:rtl w:val="true"/>
        </w:rPr>
        <w:footnoteReference w:id="1373"/>
      </w:r>
      <w:r>
        <w:rPr>
          <w:rFonts w:ascii="Amiri" w:hAnsi="Amiri" w:eastAsia="Amiri" w:cs="Amiri"/>
          <w:color w:val="111111"/>
          <w:sz w:val="28"/>
          <w:sz w:val="28"/>
          <w:szCs w:val="28"/>
          <w:rtl w:val="true"/>
          <w:lang w:bidi="ar-SA"/>
        </w:rPr>
        <w:t>و ما تلك الهديّة يا جبرئيل؟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كلمات من كنوز العرش أكرمك اللّٰه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يا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أَظْهَرَ الْجَمِيلَ، وَ سَتَرَ الْقَبِيحَ، يَا مَنْ لَمْ يُؤَاخِذْ بِالْجَرِيرَةِ، وَ لَمْ يَهْتِكِ السِّتْرَ، يَا عَظِيمَ الْعَفْوِ، يَا حَسَنَ التَّجَاوُزِ، يَا وَاسِعَ الْمَغْفِرَةِ، يَا بَاسِطَ الْيَدَيْنِ بِالرَّحْمَةِ، يَا صَاحِبَ كُلِّ نَجْوىٰ، وَ يَا</w:t>
      </w:r>
      <w:r>
        <w:rPr>
          <w:rStyle w:val="FootnoteAnchor"/>
          <w:rtl w:val="true"/>
        </w:rPr>
        <w:footnoteReference w:id="1374"/>
      </w:r>
      <w:r>
        <w:rPr>
          <w:rFonts w:ascii="Amiri" w:hAnsi="Amiri" w:eastAsia="Amiri" w:cs="Amiri"/>
          <w:color w:val="111111"/>
          <w:sz w:val="28"/>
          <w:sz w:val="28"/>
          <w:szCs w:val="28"/>
          <w:rtl w:val="true"/>
          <w:lang w:bidi="ar-SA"/>
        </w:rPr>
        <w:t>مُنْتَهىٰ كُلِّ شَكْوىٰ، يَا مُقِيلَ الْعَثَرَاتِ،</w:t>
      </w:r>
      <w:r>
        <w:rPr>
          <w:rStyle w:val="FootnoteAnchor"/>
          <w:rtl w:val="true"/>
        </w:rPr>
        <w:footnoteReference w:id="1375"/>
      </w:r>
      <w:r>
        <w:rPr>
          <w:rFonts w:ascii="Amiri" w:hAnsi="Amiri" w:eastAsia="Amiri" w:cs="Amiri"/>
          <w:color w:val="111111"/>
          <w:sz w:val="28"/>
          <w:sz w:val="28"/>
          <w:szCs w:val="28"/>
          <w:rtl w:val="true"/>
          <w:lang w:bidi="ar-SA"/>
        </w:rPr>
        <w:t>يَا كَرِيمَ الصَّفْحِ، يَا الْمَنِّ، يَا مُبْتَدِئاً بِالنِّعَمِ قَبْلَ اسْتِحْقَاقِهَا، يَا رَبَّنَا وَ يَا</w:t>
      </w:r>
      <w:r>
        <w:rPr>
          <w:rStyle w:val="FootnoteAnchor"/>
          <w:rtl w:val="true"/>
        </w:rPr>
        <w:footnoteReference w:id="1376"/>
      </w:r>
      <w:r>
        <w:rPr>
          <w:rFonts w:ascii="Amiri" w:hAnsi="Amiri" w:eastAsia="Amiri" w:cs="Amiri"/>
          <w:color w:val="111111"/>
          <w:sz w:val="28"/>
          <w:sz w:val="28"/>
          <w:szCs w:val="28"/>
          <w:rtl w:val="true"/>
          <w:lang w:bidi="ar-SA"/>
        </w:rPr>
        <w:t xml:space="preserve">سَيِّدَنَا، وَ يَا مَوْلَانَا، وَ يَا غَايَةَ رَغْبَتِنَا، 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تُشَوِّهَ خَلْقِي بِالنَّارِ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فما ثواب هذه الكلمات؟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انقطع العلم</w:t>
      </w:r>
      <w:r>
        <w:rPr>
          <w:rStyle w:val="FootnoteAnchor"/>
          <w:rtl w:val="true"/>
        </w:rPr>
        <w:footnoteReference w:id="1377"/>
      </w:r>
      <w:r>
        <w:rPr>
          <w:rFonts w:ascii="Amiri" w:hAnsi="Amiri" w:eastAsia="Amiri" w:cs="Amiri"/>
          <w:color w:val="111111"/>
          <w:sz w:val="28"/>
          <w:sz w:val="28"/>
          <w:szCs w:val="28"/>
          <w:rtl w:val="true"/>
          <w:lang w:bidi="ar-SA"/>
        </w:rPr>
        <w:t>، لو اجتمع ملائكة سبع سماوات و سبع أرضين على أن يصفوا ثواب ذلك إلى يوم القيامة ما وصفوا من ألف جزء جزءاً واحداً، فإذا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أظهر الجميل و ستر القبيح، ستره اللّٰه برحمته في الدنيا و جمّله في الآخرة، و ستر اللّٰه عليه ألف ستر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لم يؤاخذ بالجريرة و لم يهتك الستر، لم يحاسبه اللّٰه يوم القيامة و لم يهتك ستره يوم يهتك الستور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عظيم العفو، غفر اللّٰه له ذنوبه و لو كانت خطيئته مثل زبد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التجاوز، تجاوز اللّٰه عنه حتّى السرقة و شرب الخمر و أهاويل الدنيا و غير ذلك 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واسع المغفرة، فتح اللّٰه عزّ و جلّ له سبعين باباً من الرحمة، فهو يخوض في رحمة اللّٰه عزّ و جلّ حتّى يخرج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باسط اليدين بالرحمة، بسط اللّٰه يده عليه بالرحمة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كلّ نجوى، و يا منتهى كلّ شكوى، أعطاه اللّٰه عزّ و جلّ من الأجر ثواب كلّ مصاب و كلّ سالم و كلّ مريض و كلّ ضرير و كلّ مسكين و كلّ فقير</w:t>
      </w:r>
      <w:r>
        <w:rPr>
          <w:rStyle w:val="FootnoteAnchor"/>
          <w:rtl w:val="true"/>
        </w:rPr>
        <w:footnoteReference w:id="1378"/>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كريم الصفح، أكرمه اللّٰه كرامة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عظيم المنّ، أعطاه اللّٰه يوم القيامة أمنيّته و اُمنيّة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مبتدئاً بالنعم قبل استحقاقها، أعطاه اللّٰه من الأجر بعدد من شكر نعماءه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و يا سيّدنا و يا مولانا،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ملائكتي، أنّي غفرت له و أعطيته من الأجر بعدد من خلقته</w:t>
      </w:r>
      <w:r>
        <w:rPr>
          <w:rStyle w:val="FootnoteAnchor"/>
          <w:rtl w:val="true"/>
        </w:rPr>
        <w:footnoteReference w:id="1379"/>
      </w:r>
      <w:r>
        <w:rPr>
          <w:rFonts w:ascii="Amiri" w:hAnsi="Amiri" w:eastAsia="Amiri" w:cs="Amiri"/>
          <w:color w:val="111111"/>
          <w:sz w:val="28"/>
          <w:sz w:val="28"/>
          <w:szCs w:val="28"/>
          <w:rtl w:val="true"/>
          <w:lang w:bidi="ar-SA"/>
        </w:rPr>
        <w:t>في الجنّة و النّار و السماوات السبع و الأرضين السبع و الشمس و القمر و النجوم و قطر الأمطار و أنواع الخلق و الجبال و الحصى و الثرى و غير ذلك و العرش و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ملأ اللّٰه قلبه من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غاية رغبتنا، أعطاه اللّٰه يوم القيامة رغبته و مثل رغبة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تشوّه خلقي بالنار، قال الجبّار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استعتقني عبدي </w:t>
      </w:r>
    </w:p>
    <w:p>
      <w:pPr>
        <w:pStyle w:val="BookText"/>
        <w:rPr/>
      </w:pPr>
      <w:r>
        <w:rPr>
          <w:rFonts w:ascii="Amiri" w:hAnsi="Amiri" w:eastAsia="Amiri" w:cs="Amiri"/>
          <w:color w:val="111111"/>
          <w:sz w:val="28"/>
          <w:sz w:val="28"/>
          <w:szCs w:val="28"/>
          <w:rtl w:val="true"/>
          <w:lang w:bidi="ar-SA"/>
        </w:rPr>
        <w:t>من النار، اشهدوا ملائكتي أنّي قد أعتقته من النار، و أعتقت أبويه و إخوته و أخواته و أهله و ولده و جيرانه و شفعته في ألف رجل ممّن وجب لهم النار و أجرته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المتّقين، و لا تعلّمهنّ المنافقين؛ فإنّها دعوة مستجابة لقائليهنّ‌</w:t>
      </w:r>
      <w:r>
        <w:rPr>
          <w:rStyle w:val="FootnoteAnchor"/>
          <w:rtl w:val="true"/>
        </w:rPr>
        <w:footnoteReference w:id="1380"/>
      </w:r>
      <w:r>
        <w:rPr>
          <w:rFonts w:ascii="Amiri" w:hAnsi="Amiri" w:eastAsia="Amiri" w:cs="Amiri"/>
          <w:color w:val="111111"/>
          <w:sz w:val="28"/>
          <w:sz w:val="28"/>
          <w:szCs w:val="28"/>
          <w:rtl w:val="true"/>
          <w:lang w:bidi="ar-SA"/>
        </w:rPr>
        <w:t>إن شاء اللّٰه، و هو دعاء أهل البيت المعمور حوله إذا كانوا يطوفون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گفتنى است كه همين طريق با افتادگى چند طبقه از اوّل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صنعانى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ذكر ثواب هاى مذكور از زبان حضرت جبرئيل عليه السلام در برخى از منابع اهل سنّت هم آمده و آن گاه سندش تخديش شده است</w:t>
      </w:r>
      <w:r>
        <w:rPr>
          <w:rFonts w:eastAsia="IRNazanin" w:cs="IRNazanin"/>
          <w:color w:val="111111"/>
          <w:sz w:val="28"/>
          <w:szCs w:val="28"/>
          <w:rtl w:val="true"/>
          <w:lang w:bidi="fa-IR"/>
        </w:rPr>
        <w:t>.</w:t>
      </w:r>
      <w:r>
        <w:rPr>
          <w:rStyle w:val="FootnoteAnchor"/>
          <w:rtl w:val="true"/>
        </w:rPr>
        <w:footnoteReference w:id="1381"/>
      </w:r>
    </w:p>
    <w:p>
      <w:pPr>
        <w:pStyle w:val="BookText"/>
        <w:rPr/>
      </w:pPr>
      <w:r>
        <w:rPr>
          <w:rFonts w:ascii="IRNazanin" w:hAnsi="IRNazanin" w:eastAsia="IRNazanin"/>
          <w:color w:val="111111"/>
          <w:sz w:val="28"/>
          <w:sz w:val="28"/>
          <w:szCs w:val="28"/>
          <w:rtl w:val="true"/>
          <w:lang w:bidi="fa-IR"/>
        </w:rPr>
        <w:t xml:space="preserve">و امّا در ثقه بودن و صداقت و عدالت شيخ صدوق شكّى نيست و اغلب اصحاب، وى را توثيق نموده اند و به قول مرحوم آيت اللّٰه خويى اگر در ثقه بودن امثال ايشان هم مناقشه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 الفقه السّلام</w:t>
      </w:r>
      <w:r>
        <w:rPr>
          <w:rFonts w:eastAsia="IRNazanin" w:cs="IRNazanin"/>
          <w:color w:val="111111"/>
          <w:sz w:val="28"/>
          <w:szCs w:val="28"/>
          <w:rtl w:val="true"/>
          <w:lang w:bidi="fa-IR"/>
        </w:rPr>
        <w:t>».</w:t>
      </w:r>
      <w:r>
        <w:rPr>
          <w:rStyle w:val="FootnoteAnchor"/>
          <w:rtl w:val="true"/>
        </w:rPr>
        <w:footnoteReference w:id="1382"/>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أبو الحسن عليّ بن عبد اللّٰه بن أحمد الأسواري از مشايخ شيخ صدوق است كه شيخ صدوق در كتب روايى خود قريب 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از ايشان روايت نموده است، و در برخى از موارد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نموده است و خود ايشان هم از رجالى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مكّى بن احمد برذعى، ابو يوسف سجزى و ابن منده روايت نموده كه در اسناد آمده در كتب مرحوم صدوق همگى ديده مى شوند، و در كتاب كمال الدين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أبي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عبد اللّٰه اسوارى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را نقل كرده است</w:t>
      </w:r>
      <w:r>
        <w:rPr>
          <w:rFonts w:eastAsia="IRNazanin" w:cs="IRNazanin"/>
          <w:color w:val="111111"/>
          <w:sz w:val="28"/>
          <w:szCs w:val="28"/>
          <w:rtl w:val="true"/>
          <w:lang w:bidi="fa-IR"/>
        </w:rPr>
        <w:t>.</w:t>
      </w:r>
      <w:r>
        <w:rPr>
          <w:rStyle w:val="FootnoteAnchor"/>
          <w:rtl w:val="true"/>
        </w:rPr>
        <w:footnoteReference w:id="1383"/>
      </w:r>
    </w:p>
    <w:p>
      <w:pPr>
        <w:pStyle w:val="BookText"/>
        <w:rPr/>
      </w:pPr>
      <w:r>
        <w:rPr>
          <w:rFonts w:ascii="IRNazanin" w:hAnsi="IRNazanin" w:eastAsia="IRNazanin"/>
          <w:color w:val="111111"/>
          <w:sz w:val="28"/>
          <w:sz w:val="28"/>
          <w:szCs w:val="28"/>
          <w:rtl w:val="true"/>
          <w:lang w:bidi="fa-IR"/>
        </w:rPr>
        <w:t>ولى سيّد بروجردى در كتاب طرائف المقال ضمن اين كه عقايد خاصّى را براى طايفۀ اسواريّه بر شمرده، در احوال اين رجل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مجهول الحال، فلا يعتمد عليه الفقاهة</w:t>
      </w:r>
      <w:r>
        <w:rPr>
          <w:rFonts w:eastAsia="IRNazanin" w:cs="IRNazanin"/>
          <w:color w:val="111111"/>
          <w:sz w:val="28"/>
          <w:szCs w:val="28"/>
          <w:rtl w:val="true"/>
          <w:lang w:bidi="fa-IR"/>
        </w:rPr>
        <w:t>».</w:t>
      </w:r>
      <w:r>
        <w:rPr>
          <w:rStyle w:val="FootnoteAnchor"/>
          <w:rtl w:val="true"/>
        </w:rPr>
        <w:footnoteReference w:id="1384"/>
      </w:r>
    </w:p>
    <w:p>
      <w:pPr>
        <w:pStyle w:val="BookText"/>
        <w:rPr/>
      </w:pPr>
      <w:r>
        <w:rPr>
          <w:rFonts w:ascii="IRNazanin" w:hAnsi="IRNazanin" w:eastAsia="IRNazanin"/>
          <w:color w:val="111111"/>
          <w:sz w:val="28"/>
          <w:sz w:val="28"/>
          <w:szCs w:val="28"/>
          <w:rtl w:val="true"/>
          <w:lang w:bidi="fa-IR"/>
        </w:rPr>
        <w:t xml:space="preserve">و مكّيّ بن أحمد بن سعدويه البرذعي، كه در برخى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البرذغي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اليربوعي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گفته شده نامش ظاهراً محمّد بن عبد العزيز بن جعفر بن محمّد بن الحسن بوده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 البرذعي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گشته است</w:t>
      </w:r>
      <w:r>
        <w:rPr>
          <w:rFonts w:eastAsia="IRNazanin" w:cs="IRNazanin"/>
          <w:color w:val="111111"/>
          <w:sz w:val="28"/>
          <w:szCs w:val="28"/>
          <w:rtl w:val="true"/>
          <w:lang w:bidi="fa-IR"/>
        </w:rPr>
        <w:t>.</w:t>
      </w:r>
      <w:r>
        <w:rPr>
          <w:rStyle w:val="FootnoteAnchor"/>
          <w:rtl w:val="true"/>
        </w:rPr>
        <w:footnoteReference w:id="1385"/>
      </w:r>
    </w:p>
    <w:p>
      <w:pPr>
        <w:pStyle w:val="BookText"/>
        <w:rPr/>
      </w:pPr>
      <w:r>
        <w:rPr>
          <w:rFonts w:ascii="IRNazanin" w:hAnsi="IRNazanin" w:eastAsia="IRNazanin"/>
          <w:color w:val="111111"/>
          <w:sz w:val="28"/>
          <w:sz w:val="28"/>
          <w:szCs w:val="28"/>
          <w:rtl w:val="true"/>
          <w:lang w:bidi="fa-IR"/>
        </w:rPr>
        <w:t>مرحوم مجلسى به نقل از معجم البلدان در وصفش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مكّيّ بن أحمد بن سعدويه البرذعي، أحد المحدّثين المكثرين و الرجاليّين المحصلين، نزل نيسابور سنة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فأقام بها، ثمّ خرج إلى ماوراء النهر سنة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و كتب بخراسان ما يتحيّر فيه الإنسان كثرة، و توفّي بالشاش سنة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بدمشق أحمد بن عمير و محمّد بن يوسف الهروي و بأطربلس أبا القاسم عبد اللّٰه بن الحسن بن عبد الرحمن البزاز و ببغداد أبا القاسم البغوي و أبا محمّد صاعداً و بغيرها أبا يعلى محمّد بن الفضل بن زهير و أبا عروبة و أبا جعفر الطحاوي و عبد الحكم بن أحمد الحصري و محمّد بن أحمد بن رجاء الحنفي و محمّد بن عمير الحنفي بمصر و عرس بن فهد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الاُستاد أبو الوليد الحسان بن محمّد الفقيه و الحاكم أبو عبد اللّٰه و أبو الفضل نصر بن محمّد بن أحمد بن يعقوب العطّار الرسي</w:t>
      </w:r>
      <w:r>
        <w:rPr>
          <w:rFonts w:eastAsia="Amiri" w:cs="Amiri" w:ascii="Amiri" w:hAnsi="Amiri"/>
          <w:color w:val="111111"/>
          <w:sz w:val="28"/>
          <w:szCs w:val="28"/>
          <w:rtl w:val="true"/>
          <w:lang w:bidi="ar-SA"/>
        </w:rPr>
        <w:t>.</w:t>
      </w:r>
      <w:r>
        <w:rPr>
          <w:rStyle w:val="FootnoteAnchor"/>
          <w:rtl w:val="true"/>
        </w:rPr>
        <w:footnoteReference w:id="1386"/>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إسماعيل بن محمّد بن الفضل بن محمّد بن المسيّب البيهقي، خود مجهول الحال است، ولى از جدّش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بن محمّد بن المسيّب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p>
    <w:p>
      <w:pPr>
        <w:pStyle w:val="BookText"/>
        <w:rPr/>
      </w:pPr>
      <w:r>
        <w:rPr>
          <w:rFonts w:ascii="IRNazanin" w:hAnsi="IRNazanin" w:eastAsia="IRNazanin"/>
          <w:color w:val="111111"/>
          <w:sz w:val="28"/>
          <w:sz w:val="28"/>
          <w:szCs w:val="28"/>
          <w:rtl w:val="true"/>
          <w:lang w:bidi="fa-IR"/>
        </w:rPr>
        <w:t>خطيب بغدادى در وصفش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أديباً فقيهاً عابداً عارفاً بالرجال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قابل توجّهى در منابع شيعه و سنّى نقل شده است</w:t>
      </w:r>
      <w:r>
        <w:rPr>
          <w:rFonts w:eastAsia="IRNazanin" w:cs="IRNazanin"/>
          <w:color w:val="111111"/>
          <w:sz w:val="28"/>
          <w:szCs w:val="28"/>
          <w:rtl w:val="true"/>
          <w:lang w:bidi="fa-IR"/>
        </w:rPr>
        <w:t>.</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 xml:space="preserve">و در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اصحاب امام صادق عليه السلام بوده و روايات بيش از حدّى از وى نقل شده است تراجم بالاتّفاق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88"/>
      </w:r>
      <w:r>
        <w:rPr>
          <w:rFonts w:ascii="Amiri" w:hAnsi="Amiri" w:eastAsia="Amiri" w:cs="Amiri"/>
          <w:color w:val="111111"/>
          <w:sz w:val="28"/>
          <w:sz w:val="28"/>
          <w:szCs w:val="28"/>
          <w:rtl w:val="true"/>
          <w:lang w:bidi="ar-SA"/>
        </w:rPr>
        <w:t>و يا در كتاب تهذيب المقال جزء ثقات شمرده شده است</w:t>
      </w:r>
      <w:r>
        <w:rPr>
          <w:rFonts w:eastAsia="Amiri" w:cs="Amiri" w:ascii="Amiri" w:hAnsi="Amiri"/>
          <w:color w:val="111111"/>
          <w:sz w:val="28"/>
          <w:szCs w:val="28"/>
          <w:rtl w:val="true"/>
          <w:lang w:bidi="ar-SA"/>
        </w:rPr>
        <w:t>.</w:t>
      </w:r>
      <w:r>
        <w:rPr>
          <w:rStyle w:val="FootnoteAnchor"/>
          <w:rtl w:val="true"/>
        </w:rPr>
        <w:footnoteReference w:id="1389"/>
      </w:r>
    </w:p>
    <w:p>
      <w:pPr>
        <w:pStyle w:val="BookText"/>
        <w:rPr/>
      </w:pPr>
      <w:r>
        <w:rPr>
          <w:rFonts w:ascii="IRNazanin" w:hAnsi="IRNazanin" w:eastAsia="IRNazanin"/>
          <w:color w:val="111111"/>
          <w:sz w:val="28"/>
          <w:sz w:val="28"/>
          <w:szCs w:val="28"/>
          <w:rtl w:val="true"/>
          <w:lang w:bidi="fa-IR"/>
        </w:rPr>
        <w:t>و أحمد بن محمّد بن داود بن قيس الصنعاني كه هم از رجال شيعه است و هم اهل سنّت، هيچ گونه مدح و جرحى در كتب رجالى شيعه در خصوصش نيامده الّا اين كه رجاليّون اهل سنّت او را ثقه و رواياتش را مقبول مى دانند</w:t>
      </w:r>
      <w:r>
        <w:rPr>
          <w:rFonts w:eastAsia="IRNazanin" w:cs="IRNazanin"/>
          <w:color w:val="111111"/>
          <w:sz w:val="28"/>
          <w:szCs w:val="28"/>
          <w:rtl w:val="true"/>
          <w:lang w:bidi="fa-IR"/>
        </w:rPr>
        <w:t>.</w:t>
      </w:r>
      <w:r>
        <w:rPr>
          <w:rStyle w:val="FootnoteAnchor"/>
          <w:rtl w:val="true"/>
        </w:rPr>
        <w:footnoteReference w:id="1390"/>
      </w:r>
    </w:p>
    <w:p>
      <w:pPr>
        <w:pStyle w:val="BookText"/>
        <w:rPr/>
      </w:pPr>
      <w:r>
        <w:rPr>
          <w:rFonts w:ascii="IRNazanin" w:hAnsi="IRNazanin" w:eastAsia="IRNazanin"/>
          <w:color w:val="111111"/>
          <w:sz w:val="28"/>
          <w:sz w:val="28"/>
          <w:szCs w:val="28"/>
          <w:rtl w:val="true"/>
          <w:lang w:bidi="fa-IR"/>
        </w:rPr>
        <w:t>و همچنين است أفلح بن كثير كه تنها برخى از علماى اهل سنّت او را ثقه و متقن و رواياتش را صحيح دانسته اند، و برخى ديگر همچون صاحب ميزان الاعتدال او را متّهم و رواياتش را معيوب گفته اند</w:t>
      </w:r>
      <w:r>
        <w:rPr>
          <w:rFonts w:eastAsia="IRNazanin" w:cs="IRNazanin"/>
          <w:color w:val="111111"/>
          <w:sz w:val="28"/>
          <w:szCs w:val="28"/>
          <w:rtl w:val="true"/>
          <w:lang w:bidi="fa-IR"/>
        </w:rPr>
        <w:t>.</w:t>
      </w:r>
      <w:r>
        <w:rPr>
          <w:rStyle w:val="FootnoteAnchor"/>
          <w:rtl w:val="true"/>
        </w:rPr>
        <w:footnoteReference w:id="1391"/>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جريج، اگر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شيخ طوسى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علّامۀ حلّى او را از اصحاب امام باقر عليه السلام برشمرده اند، ولى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اقوى هم همين است، هيچ مدح و قدحى در كتب رجالى ديده نشده الّا اين كه جناب آقاى عرفانيان در كتاب مشايخ الثقات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رجال العامّة إلّا أنّ له ميلاً و محبّة شديدة</w:t>
      </w:r>
      <w:r>
        <w:rPr>
          <w:rFonts w:eastAsia="IRNazanin" w:cs="IRNazanin"/>
          <w:color w:val="111111"/>
          <w:sz w:val="28"/>
          <w:szCs w:val="28"/>
          <w:rtl w:val="true"/>
          <w:lang w:bidi="fa-IR"/>
        </w:rPr>
        <w:t>».</w:t>
      </w:r>
      <w:r>
        <w:rPr>
          <w:rStyle w:val="FootnoteAnchor"/>
          <w:rtl w:val="true"/>
        </w:rPr>
        <w:footnoteReference w:id="1392"/>
      </w:r>
    </w:p>
    <w:p>
      <w:pPr>
        <w:pStyle w:val="BookText"/>
        <w:rPr/>
      </w:pPr>
      <w:r>
        <w:rPr>
          <w:rFonts w:ascii="IRNazanin" w:hAnsi="IRNazanin" w:eastAsia="IRNazanin"/>
          <w:color w:val="111111"/>
          <w:sz w:val="28"/>
          <w:sz w:val="28"/>
          <w:szCs w:val="28"/>
          <w:rtl w:val="true"/>
          <w:lang w:bidi="fa-IR"/>
        </w:rPr>
        <w:t xml:space="preserve">و عمرو بن شعيب، كه بيشتر در احاديث اهل سنّت راوى و مروىّ عنه است، گفته شده كه در سال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نموده، و بخارى در مورد وى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أباه و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أيّوب و ابن جريح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معتمراً قال أبو عمرو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قتادة و عمرو بن شعيب لا يعاب عليهما شيء إلّا أنّهما كانا لا يسمعان شيئاً إلّا حدّثا به</w:t>
      </w:r>
      <w:r>
        <w:rPr>
          <w:rFonts w:eastAsia="Amiri" w:cs="Amiri" w:ascii="Amiri" w:hAnsi="Amiri"/>
          <w:color w:val="111111"/>
          <w:sz w:val="28"/>
          <w:szCs w:val="28"/>
          <w:rtl w:val="true"/>
          <w:lang w:bidi="ar-SA"/>
        </w:rPr>
        <w:t>.</w:t>
      </w:r>
      <w:r>
        <w:rPr>
          <w:rStyle w:val="FootnoteAnchor"/>
          <w:rtl w:val="true"/>
        </w:rPr>
        <w:footnoteReference w:id="1393"/>
      </w:r>
    </w:p>
    <w:p>
      <w:pPr>
        <w:pStyle w:val="BookText"/>
        <w:rPr/>
      </w:pPr>
      <w:r>
        <w:rPr>
          <w:rFonts w:ascii="IRNazanin" w:hAnsi="IRNazanin" w:eastAsia="IRNazanin"/>
          <w:color w:val="111111"/>
          <w:sz w:val="28"/>
          <w:sz w:val="28"/>
          <w:szCs w:val="28"/>
          <w:rtl w:val="true"/>
          <w:lang w:bidi="fa-IR"/>
        </w:rPr>
        <w:t xml:space="preserve">پدرش شعيب بن عبد اللّٰه نيز در منابع اهل سنّت از روات طبقۀ اوّل ذكر شده است، ولى در منابع شيعى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داريم كه بنا بر فرمايش مرحوم خويى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ايشان روايت نقل شده و مجهول الحال است</w:t>
      </w:r>
      <w:r>
        <w:rPr>
          <w:rFonts w:eastAsia="IRNazanin" w:cs="IRNazanin"/>
          <w:color w:val="111111"/>
          <w:sz w:val="28"/>
          <w:szCs w:val="28"/>
          <w:rtl w:val="true"/>
          <w:lang w:bidi="fa-IR"/>
        </w:rPr>
        <w:t>.</w:t>
      </w:r>
      <w:r>
        <w:rPr>
          <w:rStyle w:val="FootnoteAnchor"/>
          <w:rtl w:val="true"/>
        </w:rPr>
        <w:footnoteReference w:id="1394"/>
      </w:r>
    </w:p>
    <w:p>
      <w:pPr>
        <w:pStyle w:val="BookText"/>
        <w:rPr/>
      </w:pPr>
      <w:r>
        <w:rPr>
          <w:rFonts w:ascii="IRNazanin" w:hAnsi="IRNazanin" w:eastAsia="IRNazanin"/>
          <w:color w:val="111111"/>
          <w:sz w:val="28"/>
          <w:sz w:val="28"/>
          <w:szCs w:val="28"/>
          <w:rtl w:val="true"/>
          <w:lang w:bidi="fa-IR"/>
        </w:rPr>
        <w:t xml:space="preserve">و در مورد جدّ شعيب،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قبل أبيه، و كان أبوه أكبر منه بثلاث عشرة منه، و كان عابداً عالماً حافظاً، قرأ الكتاب و استأذن النبيّ صلى الله عليه و آله في أن يكتب حديثه فأذن له، وفاته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أو 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Style w:val="FootnoteAnchor"/>
          <w:rtl w:val="true"/>
        </w:rPr>
        <w:footnoteReference w:id="1395"/>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منابع اهل سنّت توصيفات زيادى ازجمله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تابعي، ثقة، مقبول، مائلاً عن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طريق النواصب إلى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ايشان ديده مى شود</w:t>
      </w:r>
      <w:r>
        <w:rPr>
          <w:rFonts w:eastAsia="Amiri" w:cs="Amiri" w:ascii="Amiri" w:hAnsi="Amiri"/>
          <w:color w:val="111111"/>
          <w:sz w:val="28"/>
          <w:szCs w:val="28"/>
          <w:rtl w:val="true"/>
          <w:lang w:bidi="ar-SA"/>
        </w:rPr>
        <w:t>.</w:t>
      </w:r>
      <w:r>
        <w:rPr>
          <w:rStyle w:val="FootnoteAnchor"/>
          <w:rtl w:val="true"/>
        </w:rPr>
        <w:footnoteReference w:id="1396"/>
      </w:r>
      <w:bookmarkStart w:id="243" w:name="pg16291_193372"/>
    </w:p>
    <w:p>
      <w:pPr>
        <w:pStyle w:val="Heading5"/>
        <w:numPr>
          <w:ilvl w:val="4"/>
          <w:numId w:val="1"/>
        </w:numPr>
        <w:rPr/>
      </w:pPr>
      <w:bookmarkStart w:id="244" w:name="__RefHeading___Toc5224277_1280447820"/>
      <w:bookmarkStart w:id="245" w:name="_Toc88"/>
      <w:bookmarkEnd w:id="243"/>
      <w:bookmarkEnd w:id="244"/>
      <w:r>
        <w:rPr>
          <w:rtl w:val="true"/>
        </w:rPr>
        <w:t>طريق دوّم</w:t>
      </w:r>
      <w:bookmarkEnd w:id="245"/>
    </w:p>
    <w:p>
      <w:pPr>
        <w:pStyle w:val="BookText"/>
        <w:rPr/>
      </w:pPr>
      <w:r>
        <w:rPr>
          <w:rFonts w:ascii="Amiri" w:hAnsi="Amiri" w:eastAsia="Amiri" w:cs="Amiri"/>
          <w:color w:val="111111"/>
          <w:sz w:val="28"/>
          <w:sz w:val="28"/>
          <w:szCs w:val="28"/>
          <w:rtl w:val="true"/>
          <w:lang w:bidi="ar-SA"/>
        </w:rPr>
        <w:t xml:space="preserve">مرحوم ابن فهد حلّى رحمهم الله روايت قبل را با همان 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جز اختلافات بسيار جزئى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ولى با سند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اين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بن شعيب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ج در كتاب عدّة الداعي</w:t>
      </w:r>
      <w:r>
        <w:rPr>
          <w:rStyle w:val="FootnoteAnchor"/>
          <w:rtl w:val="true"/>
        </w:rPr>
        <w:footnoteReference w:id="1397"/>
      </w:r>
      <w:r>
        <w:rPr>
          <w:rFonts w:ascii="Amiri" w:hAnsi="Amiri" w:eastAsia="Amiri" w:cs="Amiri"/>
          <w:color w:val="111111"/>
          <w:sz w:val="28"/>
          <w:sz w:val="28"/>
          <w:szCs w:val="28"/>
          <w:rtl w:val="true"/>
          <w:lang w:bidi="ar-SA"/>
        </w:rPr>
        <w:t>خود آورده و مرحوم مجلسى هم كتاب آن را در بحار</w:t>
      </w:r>
      <w:r>
        <w:rPr>
          <w:rStyle w:val="FootnoteAnchor"/>
          <w:rtl w:val="true"/>
        </w:rPr>
        <w:footnoteReference w:id="1398"/>
      </w:r>
      <w:r>
        <w:rPr>
          <w:rFonts w:ascii="Amiri" w:hAnsi="Amiri" w:eastAsia="Amiri" w:cs="Amiri"/>
          <w:color w:val="111111"/>
          <w:sz w:val="28"/>
          <w:sz w:val="28"/>
          <w:szCs w:val="28"/>
          <w:rtl w:val="true"/>
          <w:lang w:bidi="ar-SA"/>
        </w:rPr>
        <w:t>به نقل از عدة الداعى عيناً نقل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اين روايت با همين متن در كتاب كنز العمّال هم آمده است، با اين تفاوت كه در سند آن، 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Style w:val="FootnoteAnchor"/>
          <w:rtl w:val="true"/>
        </w:rPr>
        <w:footnoteReference w:id="1399"/>
      </w:r>
    </w:p>
    <w:p>
      <w:pPr>
        <w:pStyle w:val="BookText"/>
        <w:rPr/>
      </w:pPr>
      <w:r>
        <w:rPr>
          <w:rFonts w:ascii="IRNazanin" w:hAnsi="IRNazanin" w:eastAsia="IRNazanin"/>
          <w:color w:val="111111"/>
          <w:sz w:val="28"/>
          <w:sz w:val="28"/>
          <w:szCs w:val="28"/>
          <w:rtl w:val="true"/>
          <w:lang w:bidi="fa-IR"/>
        </w:rPr>
        <w:t>و امّا متن دعا در اين متون عيناً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أظهر الجميل، و ستر القبيح، يا من لم يؤاخذ بالجريرة، و لم يهتك الشرّ،</w:t>
      </w:r>
      <w:r>
        <w:rPr>
          <w:rStyle w:val="FootnoteAnchor"/>
          <w:rtl w:val="true"/>
        </w:rPr>
        <w:footnoteReference w:id="1400"/>
      </w:r>
      <w:r>
        <w:rPr>
          <w:rFonts w:ascii="Amiri" w:hAnsi="Amiri" w:eastAsia="Amiri" w:cs="Amiri"/>
          <w:color w:val="111111"/>
          <w:sz w:val="28"/>
          <w:sz w:val="28"/>
          <w:szCs w:val="28"/>
          <w:rtl w:val="true"/>
          <w:lang w:bidi="ar-SA"/>
        </w:rPr>
        <w:t>يا عظيم العفو، يا حسن التجاوز، يا واسع المغفرة، يا باسط اليدين بالرحمة، يا صاحب كلّ نجوى، و يا منتهى كلّ شكوى، يا كريم الصفح، يا عظيم المنّ، يا مبتدئاً بالنعم قبل استحقاقها، يا سيّدنا، يا ربّنا،</w:t>
      </w:r>
      <w:r>
        <w:rPr>
          <w:rStyle w:val="FootnoteAnchor"/>
          <w:rtl w:val="true"/>
        </w:rPr>
        <w:footnoteReference w:id="1401"/>
      </w:r>
      <w:r>
        <w:rPr>
          <w:rFonts w:ascii="Amiri" w:hAnsi="Amiri" w:eastAsia="Amiri" w:cs="Amiri"/>
          <w:color w:val="111111"/>
          <w:sz w:val="28"/>
          <w:sz w:val="28"/>
          <w:szCs w:val="28"/>
          <w:rtl w:val="true"/>
          <w:lang w:bidi="ar-SA"/>
        </w:rPr>
        <w:t>يا مولانا، يا غاية رغبتنا،</w:t>
      </w:r>
      <w:r>
        <w:rPr>
          <w:rStyle w:val="FootnoteAnchor"/>
          <w:rtl w:val="true"/>
        </w:rPr>
        <w:footnoteReference w:id="1402"/>
      </w:r>
      <w:r>
        <w:rPr>
          <w:rFonts w:ascii="Amiri" w:hAnsi="Amiri" w:eastAsia="Amiri" w:cs="Amiri"/>
          <w:color w:val="111111"/>
          <w:sz w:val="28"/>
          <w:sz w:val="28"/>
          <w:szCs w:val="28"/>
          <w:rtl w:val="true"/>
          <w:lang w:bidi="ar-SA"/>
        </w:rPr>
        <w:t xml:space="preserve">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تشوّه خلقي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فهد حلّى از تلامذۀ شهيد اوّل و فخر المحقّقين به شمار مى رود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عمر بن شعيب با وجود آن كه احتمال دارد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سهو در كتابت صورت گرفته، ولى خالى از وجه هم نيست،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پسران شعيب اند و هر دو از پدر خود روايت نقل نموده اند و هر دو هم در منابع رجالى اهل سنّت جزء ثقات شمرده شده اند</w:t>
      </w:r>
      <w:r>
        <w:rPr>
          <w:rFonts w:eastAsia="IRNazanin" w:cs="IRNazanin"/>
          <w:color w:val="111111"/>
          <w:sz w:val="28"/>
          <w:szCs w:val="28"/>
          <w:rtl w:val="true"/>
          <w:lang w:bidi="fa-IR"/>
        </w:rPr>
        <w:t>.</w:t>
      </w:r>
      <w:r>
        <w:rPr>
          <w:rStyle w:val="FootnoteAnchor"/>
          <w:rtl w:val="true"/>
        </w:rPr>
        <w:footnoteReference w:id="1403"/>
      </w:r>
      <w:bookmarkStart w:id="246" w:name="pg16291_193373"/>
    </w:p>
    <w:p>
      <w:pPr>
        <w:pStyle w:val="Heading5"/>
        <w:numPr>
          <w:ilvl w:val="4"/>
          <w:numId w:val="1"/>
        </w:numPr>
        <w:rPr/>
      </w:pPr>
      <w:bookmarkStart w:id="247" w:name="__RefHeading___Toc5224279_1280447820"/>
      <w:bookmarkStart w:id="248" w:name="_Toc89"/>
      <w:bookmarkEnd w:id="246"/>
      <w:bookmarkEnd w:id="247"/>
      <w:r>
        <w:rPr>
          <w:rtl w:val="true"/>
        </w:rPr>
        <w:t>طريق سوّم</w:t>
      </w:r>
      <w:bookmarkEnd w:id="248"/>
    </w:p>
    <w:p>
      <w:pPr>
        <w:pStyle w:val="BookText"/>
        <w:rPr/>
      </w:pPr>
      <w:r>
        <w:rPr>
          <w:rFonts w:ascii="Amiri" w:hAnsi="Amiri" w:eastAsia="Amiri" w:cs="Amiri"/>
          <w:color w:val="111111"/>
          <w:sz w:val="28"/>
          <w:sz w:val="28"/>
          <w:szCs w:val="28"/>
          <w:rtl w:val="true"/>
          <w:lang w:bidi="ar-SA"/>
        </w:rPr>
        <w:t>مرحوم راوندى در كتاب الدعوات</w:t>
      </w:r>
      <w:r>
        <w:rPr>
          <w:rStyle w:val="FootnoteAnchor"/>
          <w:rtl w:val="true"/>
        </w:rPr>
        <w:footnoteReference w:id="1404"/>
      </w:r>
      <w:r>
        <w:rPr>
          <w:rFonts w:ascii="IRNazanin" w:hAnsi="IRNazanin" w:eastAsia="IRNazanin"/>
          <w:color w:val="111111"/>
          <w:sz w:val="28"/>
          <w:sz w:val="28"/>
          <w:szCs w:val="28"/>
          <w:rtl w:val="true"/>
          <w:lang w:bidi="fa-IR"/>
        </w:rPr>
        <w:t>خود تنها متن اين دعا را به صورت موقوفه و بدون ذكر سند از زبان رسول اكرم صلى الله عليه و آله نقل مى كند، كه در آن به نحوۀ دريافت دعا از جانب جبرئيل و همچنين ثواب هاى مذكوره هيچ اشاره اى نشده است و متن دعا هم تفاوت هاى قابل توجّهى با نقل هاى پيشين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سه كتاب بحار الأنوار و محجّة البيضاء و سنن النبيّ‌</w:t>
      </w:r>
      <w:r>
        <w:rPr>
          <w:rStyle w:val="FootnoteAnchor"/>
          <w:rtl w:val="true"/>
        </w:rPr>
        <w:footnoteReference w:id="1405"/>
      </w:r>
      <w:r>
        <w:rPr>
          <w:rFonts w:ascii="IRNazanin" w:hAnsi="IRNazanin" w:eastAsia="IRNazanin"/>
          <w:color w:val="111111"/>
          <w:sz w:val="28"/>
          <w:sz w:val="28"/>
          <w:szCs w:val="28"/>
          <w:rtl w:val="true"/>
          <w:lang w:bidi="fa-IR"/>
        </w:rPr>
        <w:t>هم آن را از الدعوات نقل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دعا در اين نقل بدين صورت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دعاء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أظهر الجميل، و ستر عليّ القبيح، يا من لم يهتك الستر، و لم يؤاخذ بالجريرة، يا عظيم العفو، و</w:t>
      </w:r>
      <w:r>
        <w:rPr>
          <w:rStyle w:val="FootnoteAnchor"/>
          <w:rtl w:val="true"/>
        </w:rPr>
        <w:footnoteReference w:id="1406"/>
      </w:r>
      <w:r>
        <w:rPr>
          <w:rFonts w:ascii="Amiri" w:hAnsi="Amiri" w:eastAsia="Amiri" w:cs="Amiri"/>
          <w:color w:val="111111"/>
          <w:sz w:val="28"/>
          <w:sz w:val="28"/>
          <w:szCs w:val="28"/>
          <w:rtl w:val="true"/>
          <w:lang w:bidi="ar-SA"/>
        </w:rPr>
        <w:t xml:space="preserve">يا حسن التجاوز، يا واسع المغفرة، يا باسط اليدين بالرحمة، يا صاحب كلّ نجوى، و منتهى كلّ شكوى، يا مقيل العثرات، يا كريم الصفح، يا عظيم المنّ، يا مبتدئاً بالنعم قبل استحقاقها، يا ربّاه، يا سيّداه، يا أملاه، يا غاية رغبتاه، أسألك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تشوّه خلقي بالنار، و أن تقضي لي حوائج آخرتي و دنياي، و تفعل بي كذا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تصلّي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تدعو بما بدا لك</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5224281_1280447820"/>
      <w:bookmarkStart w:id="250" w:name="_Toc90"/>
      <w:bookmarkEnd w:id="249"/>
      <w:r>
        <w:rPr>
          <w:rtl w:val="true"/>
        </w:rPr>
        <w:t>طريق چهارم</w:t>
      </w:r>
      <w:bookmarkEnd w:id="25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رضى الدين طبرسى در كتاب مكارم الأخلاق</w:t>
      </w:r>
      <w:r>
        <w:rPr>
          <w:rStyle w:val="FootnoteAnchor"/>
          <w:rtl w:val="true"/>
        </w:rPr>
        <w:footnoteReference w:id="1407"/>
      </w:r>
      <w:r>
        <w:rPr>
          <w:rFonts w:ascii="IRNazanin" w:hAnsi="IRNazanin" w:eastAsia="IRNazanin"/>
          <w:color w:val="111111"/>
          <w:sz w:val="28"/>
          <w:sz w:val="28"/>
          <w:szCs w:val="28"/>
          <w:rtl w:val="true"/>
          <w:lang w:bidi="fa-IR"/>
        </w:rPr>
        <w:t xml:space="preserve">به صورت مرسل و معلّق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ده گانه اى را نقل مى كند كه رسول اكرم صلى الله عليه و آله آنها را به عبد اللّٰه بن سلام آموخت، و يكى از فرازهاى ده گانۀ آن اين دعاست كه شباهت زيادى به طريق سوم هم دارد، و همچنين </w:t>
      </w:r>
    </w:p>
    <w:p>
      <w:pPr>
        <w:pStyle w:val="BookText"/>
        <w:rPr/>
      </w:pPr>
      <w:r>
        <w:rPr>
          <w:rFonts w:ascii="IRNazanin" w:hAnsi="IRNazanin" w:eastAsia="IRNazanin"/>
          <w:color w:val="111111"/>
          <w:sz w:val="28"/>
          <w:sz w:val="28"/>
          <w:szCs w:val="28"/>
          <w:rtl w:val="true"/>
          <w:lang w:bidi="fa-IR"/>
        </w:rPr>
        <w:t>اشارۀ مطلقى هم در پايان روايت به ثواب قرائت اين فرازها گشته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رسول اللّٰه صلى الله عليه و آله ذات يوم إلى عبد اللّٰه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جماعة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أخبرني عن عشر كلمات علّمهنّ اللّٰه عزّ و جلّ إبراهيم عليه السلام يوم قذف به في النار، أ تجدهنّ في التوراة مكتوباً؟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 اُمّي، هل اُنزل عليك فيهنّ شيء؛ فإنّي أجد ثوابها في التوراة و لا أجد الكلمات، و هي عشر دعوات فيهنّ اسم اللّٰه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علّمهنّ اللّٰه تعالى موسى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علّمهنّ اللّٰه تعالى غير إبراهيم الخليل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تجد ثوابها في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يستطيع أن يبلغ ثوابها غير أنّي أجد في التوراة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من اللّٰه عليه و جعل هؤلاء الكلمات في قلبه إلاّ جعل النور في بصره، و اليقين في قلبه، و شرح صدره للإيمان، و جعل له نوراً من مجلسه إلى العرش يتلألأ و يباهي به ملائكته في كلّ يوم مرّتين، و يجعل الحكمة في لسانه، و يرزقه حفظ كتابه، و إن لم يكن حريصاً عليه، و يفقهه في الدين، و يقذف المحبّة له في قلوب عباده، و يؤمنه من عذاب القبر و فتنة الدجّال، و يؤمنه من الفزع الأكبر يوم القيامة، و يحشره في زمرة الشهداء، و يكرمه اللّٰه و يعطيه ما يعطي الأنبياء بكرامته، و لا يخاف إذا خاف الناس، و لا يحزن إذا حزن الناس، و يكتب عند اللّٰه صدّيقاً، و يحشر يوم القيامة و قلبه ساكن مطمئنّ، و هو ممّن يتسامع مع إبراهيم عليه السلام يوم القيامة، و لا يسأل بتلك الدعوات شيئاً إلاّ أعطاه اللّٰه، و لو أقسم على اللّٰه لأبرّ قسمه، و يجاور الرحمن في دار الجلال، و له أجر كلّ شهيد استشهد منذ يوم خلقت الدنيا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دار الجلال يا ابن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عدن و هو موضع عرش الرحمن ربّ العزّة، و هو في جوار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فعلّمنا يا رسول اللّٰه، و مُنَّ علينا كما من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خرّوا لله سجّداً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فخرّوا سجّداً، فلمّا رفعوا رءوسهم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اللّٰه يا اللّٰه يا اللّٰه، أنت اللّٰه الذي لا إله غيرك، تعاليت عن أن يكون لك شريك، و تعاظمت عن أن يكون لك ولد، و تكرّمت عن أن يكون لك شبيه، و تجبّرت عن أن يكون لك ضدّ، فأنت اللّهُ المحمود بكلّ لسان، و أنت المعبود في كلّ مكان، و أنت المذكور في كلّ أوان و زمان، يا نور النور، كلّ نور خامد لنورك، يا ملك كلّ ملك، يفنى غيرك، يا دائم، كلّ حيّ يموت غيرك، يا اللّٰه يا اللّٰه يا اللّٰه الرحمن الرحيم، ارحمني رحمة تطفئ بها غضبك، و تكفّ بها عذابك، و ترزقني بها سعادة من عندك، و تحلّني بها دارك التي تسكنها خيرتك من خلقك، يا أرحم الراحمين، يا من أظهر الجميل، و ستر القبيح، يا من لم يؤاخذ بالجريرة، و لم يهتك الستر، يا عظيم العفو، يا حسن التجاوز، يا واسع المغفرة، يا باسط اليدين بالرحمة، يا صاحب كلّ نجوى، و يا منتهى كلّ شكوى، يا كريم الصفح، يا عظيم المنّ، يا مبتدئ النعم قبل استحقاقها، يا ربّاه، يا سيّداه، و يا أملاه، و يا غاية رغبتاه، 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يا اللّٰه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تشوّه خلقي بالنار، و أن تغفر لي و لوالديّ برحمتك، و أن تعطيني خير الدنيا و الآخرة، أنت على كلّ شيء قدير، و صلّى اللّٰه عليه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ثواب من قال هذه الكلمات؟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انقطع العلم، لو اجتمع ملائكة سبع سماوات و سبع أرضين على أن يصفوا ثواب ذلك إلى يوم القيامة لما وصفوا من ألف جزء جزء واحداً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رضى الدين طبرسى از رجال مشهور قرن ششم هجرى است كه پدرش همان صاحب تفسير مشهور مجمع البيان است، و شيخ حرّ عاملى از 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افندى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جليل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صاحب مستدرك الوسائل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 النبيل المحدّث 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 و مرحوم مجلسى هم در توصيف او و كتابش مكارم الأخلاق چنين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أثنى عليه جماعة من الأخيار،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المكارم في الاشتهار كالشمس في رابعة النهار</w:t>
      </w:r>
      <w:r>
        <w:rPr>
          <w:rFonts w:eastAsia="IRNazanin" w:cs="IRNazanin"/>
          <w:color w:val="111111"/>
          <w:sz w:val="28"/>
          <w:szCs w:val="28"/>
          <w:rtl w:val="true"/>
          <w:lang w:bidi="fa-IR"/>
        </w:rPr>
        <w:t xml:space="preserve">». </w:t>
      </w:r>
      <w:bookmarkStart w:id="251" w:name="pg16291_193376"/>
    </w:p>
    <w:p>
      <w:pPr>
        <w:pStyle w:val="BookText"/>
        <w:rPr/>
      </w:pPr>
      <w:bookmarkEnd w:id="251"/>
      <w:r>
        <w:rPr>
          <w:rFonts w:ascii="IRNazanin" w:hAnsi="IRNazanin" w:eastAsia="IRNazanin"/>
          <w:color w:val="111111"/>
          <w:sz w:val="28"/>
          <w:sz w:val="28"/>
          <w:szCs w:val="28"/>
          <w:rtl w:val="true"/>
          <w:lang w:bidi="fa-IR"/>
        </w:rPr>
        <w:t>و معاذ بن جبل، از صحابه است كه گويند از اصحاب صحيفه هم بوده است</w:t>
      </w:r>
      <w:r>
        <w:rPr>
          <w:rFonts w:eastAsia="IRNazanin" w:cs="IRNazanin"/>
          <w:color w:val="111111"/>
          <w:sz w:val="28"/>
          <w:szCs w:val="28"/>
          <w:rtl w:val="true"/>
          <w:lang w:bidi="fa-IR"/>
        </w:rPr>
        <w:t>.</w:t>
      </w:r>
      <w:r>
        <w:rPr>
          <w:rStyle w:val="FootnoteAnchor"/>
          <w:rtl w:val="true"/>
        </w:rPr>
        <w:footnoteReference w:id="1408"/>
      </w:r>
    </w:p>
    <w:p>
      <w:pPr>
        <w:pStyle w:val="Heading5"/>
        <w:numPr>
          <w:ilvl w:val="4"/>
          <w:numId w:val="1"/>
        </w:numPr>
        <w:rPr/>
      </w:pPr>
      <w:bookmarkStart w:id="252" w:name="__RefHeading___Toc5224283_1280447820"/>
      <w:bookmarkStart w:id="253" w:name="_Toc91"/>
      <w:bookmarkEnd w:id="252"/>
      <w:r>
        <w:rPr>
          <w:rtl w:val="true"/>
        </w:rPr>
        <w:t>طريق پنجم</w:t>
      </w:r>
      <w:bookmarkEnd w:id="253"/>
    </w:p>
    <w:p>
      <w:pPr>
        <w:pStyle w:val="BookText"/>
        <w:rPr/>
      </w:pPr>
      <w:r>
        <w:rPr>
          <w:rFonts w:ascii="IRNazanin" w:hAnsi="IRNazanin" w:eastAsia="IRNazanin"/>
          <w:color w:val="111111"/>
          <w:sz w:val="28"/>
          <w:sz w:val="28"/>
          <w:szCs w:val="28"/>
          <w:rtl w:val="true"/>
          <w:lang w:bidi="fa-IR"/>
        </w:rPr>
        <w:t xml:space="preserve">كفعمى در المصباح و همچنين در البلد الأمين به عنوان تعقيبات نماز ظهر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 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دعايى را به عنوان همان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اكرم صلى الله عليه و آله نقل مى كند كه به جز آنجا كه اسامى چهارده معصوم عليهم السلام در آن اضافه شده است تفاوت زيادى با طريق پيشين ندارد و البتّه ثواب هاى مربوط به قرائت هم در آن وارد نشده اند، و متن دعا در اين طريق بدين نحو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دعاء أهل البيت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أظهر الجميل، و ستر القبيح، يا من لم يؤاخذ بالجريرة، و لم يهتك الستر، يا عظيم العفو، يا حسن التجاوز، يا باسط اليدين بالرحمة، يا صاحب كلّ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واسع المغفرة، يا مفرّج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كربة، يا مقيل العثرات، يا كريم الصفح، يا عظيم المنّ، يا مبتدئاً بالنعم قبل استحقاقها، يا ربّاه، يا سيّداه، يا غاية رغبتاه، أسألك بك، و بمحمّد، و عليّ، و فاطمة، و الحسن، و الحسين، و عليّ بن الحسين، و محمّد بن عليّ، و جعفر بن محمّد، و موسى بن جعفر، و عليّ بن موسى، و محمّد بن عليّ، و عليّ بن محمّد، و الحسن بن عليّ، و القائم المهديّ، الأئمّة الهادية عليهم السلام، أن تصلّي على محمّد و آل محمّد، و أسألك يا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لا تشوّه خلقي بالنار، و أن تفعل بي ما أنت أهله، و لا تفعل بي ما أنا أهله</w:t>
      </w:r>
      <w:r>
        <w:rPr>
          <w:rFonts w:eastAsia="Amiri" w:cs="Amiri" w:ascii="Amiri" w:hAnsi="Amiri"/>
          <w:color w:val="111111"/>
          <w:sz w:val="28"/>
          <w:szCs w:val="28"/>
          <w:rtl w:val="true"/>
          <w:lang w:bidi="ar-SA"/>
        </w:rPr>
        <w:t>».</w:t>
      </w:r>
      <w:r>
        <w:rPr>
          <w:rStyle w:val="FootnoteAnchor"/>
          <w:rtl w:val="true"/>
        </w:rPr>
        <w:footnoteReference w:id="1409"/>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ادامۀ همين دعا كفعمى مى گويد</w:t>
      </w:r>
      <w:r>
        <w:rPr>
          <w:rFonts w:eastAsia="IRNazanin" w:cs="IRNazanin"/>
          <w:color w:val="111111"/>
          <w:sz w:val="28"/>
          <w:szCs w:val="28"/>
          <w:rtl w:val="true"/>
          <w:lang w:bidi="fa-IR"/>
        </w:rPr>
        <w:t xml:space="preserve">: </w:t>
      </w:r>
      <w:bookmarkStart w:id="254" w:name="pg16291_193377"/>
    </w:p>
    <w:p>
      <w:pPr>
        <w:pStyle w:val="BookText"/>
        <w:rPr/>
      </w:pPr>
      <w:bookmarkEnd w:id="254"/>
      <w:r>
        <w:rPr>
          <w:rFonts w:ascii="Amiri" w:hAnsi="Amiri" w:eastAsia="Amiri" w:cs="Amiri"/>
          <w:color w:val="111111"/>
          <w:sz w:val="28"/>
          <w:sz w:val="28"/>
          <w:szCs w:val="28"/>
          <w:rtl w:val="true"/>
          <w:lang w:bidi="ar-SA"/>
        </w:rPr>
        <w:t>هذا الدعاء المسمّى بدعاء أهل البيت المعمور، جليل الشأن، عظيم القدر، و ختم به الشيخ المقداد كتابه شرح النهج، و ختم به الشيخ أحمد بن فهد كتابه عدّة الداعي، و ختم به الرازي فخر الدين بعض كتبه، و ذكر فيه صاحب العدّة ثواباً عظيماً ملخّصه</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5224285_1280447820"/>
      <w:bookmarkStart w:id="256" w:name="_Toc92"/>
      <w:bookmarkEnd w:id="255"/>
      <w:r>
        <w:rPr>
          <w:rtl w:val="true"/>
        </w:rPr>
        <w:t>طريق ششم</w:t>
      </w:r>
      <w:bookmarkEnd w:id="256"/>
    </w:p>
    <w:p>
      <w:pPr>
        <w:pStyle w:val="BookText"/>
        <w:rPr/>
      </w:pPr>
      <w:r>
        <w:rPr>
          <w:rFonts w:ascii="Amiri" w:hAnsi="Amiri" w:eastAsia="Amiri" w:cs="Amiri"/>
          <w:color w:val="111111"/>
          <w:sz w:val="28"/>
          <w:sz w:val="28"/>
          <w:szCs w:val="28"/>
          <w:rtl w:val="true"/>
          <w:lang w:bidi="ar-SA"/>
        </w:rPr>
        <w:t>عقيلى كه از رجال اهل سنّت است در كتاب الضعفاء الكبير روايت ذيل را عيناً آورده و آن را ضعيف شمرده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زهدم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ليث، عن مجاهد، عن ابن عبّاس، عن اُبيّ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أتيتك بكلمات لم آت بهنّ أحداً قبلك،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أظهر الجميل، و ستر القبيح، و لم يأخذ بالجريرة، و لم يهتك الستر، و يا عظيم العفو، و يا منتهى كلّ شكوى، و يا عظيم المنن، و يا كريم الصفح، و يا مبتدئ النعم قبل استحقاقها، و يا ربّاه، و يا سيّداه، و يا أملاه، و يا غاية رغبتاه، أن تغفر لي، و لا تشوي خلقي بالنار</w:t>
      </w:r>
      <w:r>
        <w:rPr>
          <w:rFonts w:eastAsia="Amiri" w:cs="Amiri" w:ascii="Amiri" w:hAnsi="Amiri"/>
          <w:color w:val="111111"/>
          <w:sz w:val="28"/>
          <w:szCs w:val="28"/>
          <w:rtl w:val="true"/>
          <w:lang w:bidi="ar-SA"/>
        </w:rPr>
        <w:t>».</w:t>
      </w:r>
      <w:r>
        <w:rPr>
          <w:rStyle w:val="FootnoteAnchor"/>
          <w:rtl w:val="true"/>
        </w:rPr>
        <w:footnoteReference w:id="1410"/>
      </w:r>
    </w:p>
    <w:p>
      <w:pPr>
        <w:pStyle w:val="Heading5"/>
        <w:numPr>
          <w:ilvl w:val="4"/>
          <w:numId w:val="1"/>
        </w:numPr>
        <w:rPr/>
      </w:pPr>
      <w:bookmarkStart w:id="257" w:name="__RefHeading___Toc5224287_1280447820"/>
      <w:bookmarkStart w:id="258" w:name="_Toc93"/>
      <w:bookmarkEnd w:id="257"/>
      <w:r>
        <w:rPr>
          <w:rtl w:val="true"/>
        </w:rPr>
        <w:t>طريق هفتم</w:t>
      </w:r>
      <w:bookmarkEnd w:id="25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كتاب كنز العمّال هم عيناً طريق ششم را آورده، جز آن كه در ابتداى سند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إسماعيل بن علي بن إسماعيل الخطبي، في الأوّل من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علي بن زيد الصائغ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اضافه شده است</w:t>
      </w:r>
      <w:r>
        <w:rPr>
          <w:rFonts w:eastAsia="Amiri" w:cs="Amiri" w:ascii="Amiri" w:hAnsi="Amiri"/>
          <w:color w:val="111111"/>
          <w:sz w:val="28"/>
          <w:szCs w:val="28"/>
          <w:rtl w:val="true"/>
          <w:lang w:bidi="ar-SA"/>
        </w:rPr>
        <w:t>.</w:t>
      </w:r>
      <w:r>
        <w:rPr>
          <w:rStyle w:val="FootnoteAnchor"/>
          <w:rtl w:val="true"/>
        </w:rPr>
        <w:footnoteReference w:id="1411"/>
      </w:r>
      <w:bookmarkStart w:id="259" w:name="pg16291_193378"/>
    </w:p>
    <w:p>
      <w:pPr>
        <w:pStyle w:val="Heading5"/>
        <w:numPr>
          <w:ilvl w:val="4"/>
          <w:numId w:val="1"/>
        </w:numPr>
        <w:rPr/>
      </w:pPr>
      <w:bookmarkStart w:id="260" w:name="__RefHeading___Toc5224289_1280447820"/>
      <w:bookmarkStart w:id="261" w:name="_Toc94"/>
      <w:bookmarkEnd w:id="259"/>
      <w:bookmarkEnd w:id="260"/>
      <w:r>
        <w:rPr>
          <w:rtl w:val="true"/>
        </w:rPr>
        <w:t>طريق هشتم</w:t>
      </w:r>
      <w:bookmarkEnd w:id="261"/>
    </w:p>
    <w:p>
      <w:pPr>
        <w:pStyle w:val="Heading6"/>
        <w:numPr>
          <w:ilvl w:val="5"/>
          <w:numId w:val="1"/>
        </w:numPr>
        <w:rPr/>
      </w:pPr>
      <w:bookmarkStart w:id="262" w:name="__RefHeading___Toc5224291_1280447820"/>
      <w:bookmarkStart w:id="263" w:name="_Toc95"/>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 xml:space="preserve">و در جاى ديگر از همان كتاب كنز العمّال، اين دعا به طريق ديگرى از زبان رسول خدا صلى الله عليه و آله نقل شده است كه در ابتداى آن سندى ذكر نشده، ولى در پايان آن داخل پرانتز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ديلمي عن 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 و متن دعا در آن تفاوت هاى بسيار ناچيزى با طريق قبل دارد</w:t>
      </w:r>
      <w:r>
        <w:rPr>
          <w:rFonts w:eastAsia="IRNazanin" w:cs="IRNazanin"/>
          <w:color w:val="111111"/>
          <w:sz w:val="28"/>
          <w:szCs w:val="28"/>
          <w:rtl w:val="true"/>
          <w:lang w:bidi="fa-IR"/>
        </w:rPr>
        <w:t>.</w:t>
      </w:r>
      <w:r>
        <w:rPr>
          <w:rStyle w:val="FootnoteAnchor"/>
          <w:rtl w:val="true"/>
        </w:rPr>
        <w:footnoteReference w:id="1412"/>
      </w:r>
    </w:p>
    <w:p>
      <w:pPr>
        <w:pStyle w:val="Heading6"/>
        <w:numPr>
          <w:ilvl w:val="5"/>
          <w:numId w:val="1"/>
        </w:numPr>
        <w:rPr/>
      </w:pPr>
      <w:bookmarkStart w:id="264" w:name="__RefHeading___Toc5224293_1280447820"/>
      <w:bookmarkStart w:id="265" w:name="_Toc96"/>
      <w:bookmarkEnd w:id="264"/>
      <w:r>
        <w:rPr>
          <w:rtl w:val="true"/>
        </w:rPr>
        <w:t>اهمّيت اين دعا نزد شيعه</w:t>
      </w:r>
      <w:bookmarkEnd w:id="265"/>
    </w:p>
    <w:p>
      <w:pPr>
        <w:pStyle w:val="BookText"/>
        <w:rPr/>
      </w:pPr>
      <w:r>
        <w:rPr>
          <w:rFonts w:ascii="IRNazanin" w:hAnsi="IRNazanin" w:eastAsia="IRNazanin"/>
          <w:color w:val="111111"/>
          <w:sz w:val="28"/>
          <w:sz w:val="28"/>
          <w:szCs w:val="28"/>
          <w:rtl w:val="true"/>
          <w:lang w:bidi="fa-IR"/>
        </w:rPr>
        <w:t xml:space="preserve">گذشته از طرق گوناگون اين دعا كه ذكر گرديد و خصوصاً برخى از طرق آن كه از اهميّت فوق العاده اى برخوردار بودند، و نيز همۀ آن فضايلى كه بعد از متن خود دعا در اغلب مصادر براى قرائت آن ذكر شد، اين دعا در متون حديثى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دعايى و اخلاقى شيعيان از اهمّيّت زيادى برخوردار است كه در اينجا به نمونه هايى از آن اشاره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راوندى در الدعوات و مجلسى در بحار الأنوار مرسلاً روايتى را از امام صادق صلى الله عليه و آله نقل نموده اند كه به تأويل و تفسير عبارت اوّل اين دعا پرداخته است و در برخى از مصادر آن تصريح شده كه اين عبارات از دعاى شريفۀ نبىّ اكرم صلى الله عليه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عبارت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له مثال في العرش، فإذا اشتغل بالركوع و السجود و نحوهما، فعل مثاله مثل فعله، فعند ذلك تراه الملائكة عند العرش، و يصلّون و يستغفرون له، و إذا اشتغل العبد بمعصية، أرخى اللّٰه تعالى على مثاله ستراً؛ لئلاّ تطّلع الملائكة عليها؛ فهذا 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أظهر الجميل و ستر القبيح</w:t>
      </w:r>
      <w:r>
        <w:rPr>
          <w:rFonts w:eastAsia="Amiri" w:cs="Amiri" w:ascii="Amiri" w:hAnsi="Amiri"/>
          <w:color w:val="111111"/>
          <w:sz w:val="28"/>
          <w:szCs w:val="28"/>
          <w:rtl w:val="true"/>
          <w:lang w:bidi="ar-SA"/>
        </w:rPr>
        <w:t>.</w:t>
      </w:r>
      <w:r>
        <w:rPr>
          <w:rStyle w:val="FootnoteAnchor"/>
          <w:rtl w:val="true"/>
        </w:rPr>
        <w:footnoteReference w:id="14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بن طاوس در كتاب الإقبال به نقل از كتاب المنتخب دعايى را براى ماه جمادى الثانى، و همچنين در جايى ديگر دعايى را</w:t>
      </w:r>
    </w:p>
    <w:p>
      <w:pPr>
        <w:pStyle w:val="BookText"/>
        <w:rPr/>
      </w:pPr>
      <w:r>
        <w:rPr>
          <w:rFonts w:ascii="IRNazanin" w:hAnsi="IRNazanin" w:eastAsia="IRNazanin"/>
          <w:color w:val="111111"/>
          <w:sz w:val="28"/>
          <w:sz w:val="28"/>
          <w:szCs w:val="28"/>
          <w:rtl w:val="true"/>
          <w:lang w:bidi="fa-IR"/>
        </w:rPr>
        <w:t>مخصوص شب سيزده ماه رمضان نقل مى كند كه در اواسط آنها اغلب عبارات متن نخست دعاى اهل بيت المعمور عيناً جاى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 كتاب فرج المهموم، دعايى براى فرج امام زمان عليه السلام نقل شده كه در اواسط آن هم چنين است</w:t>
      </w:r>
      <w:r>
        <w:rPr>
          <w:rFonts w:eastAsia="IRNazanin" w:cs="IRNazanin"/>
          <w:color w:val="111111"/>
          <w:sz w:val="28"/>
          <w:szCs w:val="28"/>
          <w:rtl w:val="true"/>
          <w:lang w:bidi="fa-IR"/>
        </w:rPr>
        <w:t>.</w:t>
      </w:r>
      <w:r>
        <w:rPr>
          <w:rStyle w:val="FootnoteAnchor"/>
          <w:rtl w:val="true"/>
        </w:rPr>
        <w:footnoteReference w:id="14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بخش عمده اى از عبارات اين دعاى شريف در مواضع زير 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دعاى مشهور جوشن كبير، اعمال مربوط به محراب اميرالمؤمنين عليه السلام، دعاى رسول اكرم صلى الله عليه و آله در روز احزاب، اعمال مربوط به ماه مبارك رمضان، دعاى مشهور امام سجّاد عليه السلام، در تعقيب نوافل، دعاى رفع حاجت، و دعاى دفع وسوسۀ شيطان و ترك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از امام صادق عليه السلام</w:t>
      </w:r>
      <w:r>
        <w:rPr>
          <w:rFonts w:eastAsia="IRNazanin" w:cs="IRNazanin"/>
          <w:color w:val="111111"/>
          <w:sz w:val="28"/>
          <w:szCs w:val="28"/>
          <w:rtl w:val="true"/>
          <w:lang w:bidi="fa-IR"/>
        </w:rPr>
        <w:t>).</w:t>
      </w:r>
      <w:r>
        <w:rPr>
          <w:rStyle w:val="FootnoteAnchor"/>
          <w:rtl w:val="true"/>
        </w:rPr>
        <w:footnoteReference w:id="14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موارد مذكور، در مآخذ ذيل هم به تفسير فرازهايى از اين دعاى شريفه پرداخته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المحجّة البيضاء،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شرح الأسماء الحسنى،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الحبل المتين، 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مفتاح الفلاح،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عدّة الداعي،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نور البراهين،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المستدرك،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تفسير الميزان،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تفسير القرطبي،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مجمع البحرين،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خمينى رحمه الله نيز در كتاب آداب الصلاة در بارۀ اهميت اين دعا چنين نوشته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ادعيۀ شريفه كه بسيار فضيلت دارد و نيز مشتمل بر آداب </w:t>
      </w:r>
      <w:bookmarkStart w:id="266" w:name="pg16291_193380"/>
    </w:p>
    <w:p>
      <w:pPr>
        <w:pStyle w:val="BookText"/>
        <w:rPr/>
      </w:pPr>
      <w:bookmarkEnd w:id="266"/>
      <w:r>
        <w:rPr>
          <w:rFonts w:ascii="IRNazanin" w:hAnsi="IRNazanin" w:eastAsia="IRNazanin"/>
          <w:color w:val="111111"/>
          <w:sz w:val="28"/>
          <w:sz w:val="28"/>
          <w:szCs w:val="28"/>
          <w:rtl w:val="true"/>
          <w:lang w:bidi="fa-IR"/>
        </w:rPr>
        <w:t xml:space="preserve">مناجات بنده با حقّ است و مشتمل بر تعداد عطاياى كاملۀ الهيّه است كه با حال قنوت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حال مناجات و انقطاع به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تناسبى تامّ دارد و بعضى از مشايخ بزرگ رحمه الله بر آن تقريباً مواظبت داشت،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أظهر الجميل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كنوز عرش است و تحفۀ حقّ براى رسول خداست و براى هر يك از فقرات آن فضايل و ثواب هاى بسيار است؛ چنان كه در توحيد شيخ صدوق رحمه الله است</w:t>
      </w:r>
      <w:r>
        <w:rPr>
          <w:rFonts w:eastAsia="IRNazanin" w:cs="IRNazanin"/>
          <w:color w:val="111111"/>
          <w:sz w:val="28"/>
          <w:szCs w:val="28"/>
          <w:rtl w:val="true"/>
          <w:lang w:bidi="fa-IR"/>
        </w:rPr>
        <w:t>....</w:t>
      </w:r>
      <w:r>
        <w:rPr>
          <w:rStyle w:val="FootnoteAnchor"/>
          <w:rtl w:val="true"/>
        </w:rPr>
        <w:footnoteReference w:id="1416"/>
      </w:r>
    </w:p>
    <w:p>
      <w:pPr>
        <w:pStyle w:val="Heading4"/>
        <w:numPr>
          <w:ilvl w:val="3"/>
          <w:numId w:val="1"/>
        </w:numPr>
        <w:rPr/>
      </w:pPr>
      <w:bookmarkStart w:id="267" w:name="__RefHeading___Toc5224295_1280447820"/>
      <w:bookmarkStart w:id="268" w:name="_Toc97"/>
      <w:bookmarkEnd w:id="267"/>
      <w:r>
        <w:rPr>
          <w:rtl w:val="true"/>
        </w:rPr>
        <w:t xml:space="preserve">فصوص سليمانيّه </w:t>
      </w:r>
      <w:r>
        <w:rPr>
          <w:rtl w:val="true"/>
        </w:rPr>
        <w:t>«</w:t>
      </w:r>
      <w:r>
        <w:rPr>
          <w:rtl w:val="true"/>
        </w:rPr>
        <w:t>شرح دعاى اهل بيت المعمور</w:t>
      </w:r>
      <w:r>
        <w:rPr>
          <w:rtl w:val="true"/>
        </w:rPr>
        <w:t>»</w:t>
      </w:r>
      <w:bookmarkEnd w:id="268"/>
    </w:p>
    <w:p>
      <w:pPr>
        <w:pStyle w:val="BookText"/>
        <w:rPr/>
      </w:pPr>
      <w:r>
        <w:rPr>
          <w:rFonts w:ascii="IRNazanin" w:hAnsi="IRNazanin" w:eastAsia="IRNazanin"/>
          <w:color w:val="111111"/>
          <w:sz w:val="28"/>
          <w:sz w:val="28"/>
          <w:szCs w:val="28"/>
          <w:rtl w:val="true"/>
          <w:lang w:bidi="fa-IR"/>
        </w:rPr>
        <w:t>فصوص سليمانيه شرحى است كه عالم بزرگوار سيّد ماجد بن محمّد بحرانى شيرازى اصفهانى رحمه الله بر اين دعا نگاشته و متن آن در اينجا تقديم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اثر را بحرانى در سال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به اسم شاه سليمان صفوى نوشته است</w:t>
      </w:r>
      <w:r>
        <w:rPr>
          <w:rFonts w:eastAsia="Amiri" w:cs="Amiri" w:ascii="Amiri" w:hAnsi="Amiri"/>
          <w:color w:val="111111"/>
          <w:sz w:val="28"/>
          <w:szCs w:val="28"/>
          <w:rtl w:val="true"/>
          <w:lang w:bidi="ar-SA"/>
        </w:rPr>
        <w:t>.</w:t>
      </w:r>
      <w:r>
        <w:rPr>
          <w:rStyle w:val="FootnoteAnchor"/>
          <w:rtl w:val="true"/>
        </w:rPr>
        <w:footnoteReference w:id="1417"/>
      </w:r>
    </w:p>
    <w:p>
      <w:pPr>
        <w:pStyle w:val="BookText"/>
        <w:rPr/>
      </w:pPr>
      <w:r>
        <w:rPr>
          <w:rFonts w:ascii="IRNazanin" w:hAnsi="IRNazanin" w:eastAsia="IRNazanin"/>
          <w:color w:val="111111"/>
          <w:sz w:val="28"/>
          <w:sz w:val="28"/>
          <w:szCs w:val="28"/>
          <w:rtl w:val="true"/>
          <w:lang w:bidi="fa-IR"/>
        </w:rPr>
        <w:t>اين شرح بيشتر جنبۀ اخلاقى و عرفانى و صورت خطابى دارد تا خصوصيّت استدلالى و استنادى، و ليكن حاوى نكاتى بسيار ارزشمند دربارۀ اين دعاست كه احياى آن را با ارزش و اهميّت ويژه اى توأم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شرح تقريباً طريق دوّم اين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قبلاً ذكر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شده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مقدّمۀ اين اثر كه بيش از نصف آن را به خود اختصاص داده صرفاً وعظ و خطابه بوده و ارتباطى با دعاى مذكور ندارد</w:t>
      </w:r>
      <w:r>
        <w:rPr>
          <w:rFonts w:eastAsia="Amiri" w:cs="Amiri" w:ascii="Amiri" w:hAnsi="Amiri"/>
          <w:color w:val="111111"/>
          <w:sz w:val="28"/>
          <w:szCs w:val="28"/>
          <w:rtl w:val="true"/>
          <w:lang w:bidi="ar-SA"/>
        </w:rPr>
        <w:t xml:space="preserve">. </w:t>
      </w:r>
      <w:bookmarkStart w:id="269" w:name="pg16291_193381"/>
    </w:p>
    <w:p>
      <w:pPr>
        <w:pStyle w:val="Heading4"/>
        <w:numPr>
          <w:ilvl w:val="3"/>
          <w:numId w:val="1"/>
        </w:numPr>
        <w:rPr/>
      </w:pPr>
      <w:bookmarkStart w:id="270" w:name="__RefHeading___Toc5224297_1280447820"/>
      <w:bookmarkStart w:id="271" w:name="_Toc98"/>
      <w:bookmarkEnd w:id="269"/>
      <w:bookmarkEnd w:id="270"/>
      <w:r>
        <w:rPr>
          <w:rtl w:val="true"/>
        </w:rPr>
        <w:t xml:space="preserve">سيد ماجد بحرانى </w:t>
      </w:r>
      <w:r>
        <w:rPr>
          <w:rtl w:val="true"/>
        </w:rPr>
        <w:t>(</w:t>
      </w:r>
      <w:r>
        <w:rPr>
          <w:rtl w:val="true"/>
        </w:rPr>
        <w:t>شارح</w:t>
      </w:r>
      <w:r>
        <w:rPr>
          <w:rtl w:val="true"/>
        </w:rPr>
        <w:t>)</w:t>
      </w:r>
      <w:bookmarkEnd w:id="271"/>
    </w:p>
    <w:p>
      <w:pPr>
        <w:pStyle w:val="Heading5"/>
        <w:numPr>
          <w:ilvl w:val="4"/>
          <w:numId w:val="1"/>
        </w:numPr>
        <w:rPr/>
      </w:pPr>
      <w:bookmarkStart w:id="272" w:name="__RefHeading___Toc5224299_1280447820"/>
      <w:bookmarkStart w:id="273" w:name="_Toc99"/>
      <w:bookmarkEnd w:id="272"/>
      <w:r>
        <w:rPr>
          <w:rtl w:val="true"/>
        </w:rPr>
        <w:t>اشاره</w:t>
      </w:r>
      <w:bookmarkEnd w:id="273"/>
    </w:p>
    <w:p>
      <w:pPr>
        <w:pStyle w:val="BookText"/>
        <w:rPr/>
      </w:pPr>
      <w:r>
        <w:rPr>
          <w:rFonts w:ascii="Amiri" w:hAnsi="Amiri" w:eastAsia="Amiri" w:cs="Amiri"/>
          <w:color w:val="111111"/>
          <w:sz w:val="28"/>
          <w:sz w:val="28"/>
          <w:szCs w:val="28"/>
          <w:rtl w:val="true"/>
          <w:lang w:bidi="ar-SA"/>
        </w:rPr>
        <w:t xml:space="preserve">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ماجد بن محمّد بحرانى شيرازى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الإسلام محمّد 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علماى معروف 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418"/>
      </w:r>
      <w:r>
        <w:rPr>
          <w:rFonts w:ascii="IRNazanin" w:hAnsi="IRNazanin" w:eastAsia="IRNazanin"/>
          <w:color w:val="111111"/>
          <w:sz w:val="28"/>
          <w:sz w:val="28"/>
          <w:szCs w:val="28"/>
          <w:rtl w:val="true"/>
          <w:lang w:bidi="fa-IR"/>
        </w:rPr>
        <w:t xml:space="preserve">و معاصر با عالم شهير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بهايى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پدرش قاضى شهر شيراز بوده و خودش هم بنا بر قولى مدّتى قاضى شيراز و سپس اصفهان بوده و بنا بر قولى ديگر تنها در اصفهان قضاوت مى كرده است</w:t>
      </w:r>
      <w:r>
        <w:rPr>
          <w:rFonts w:eastAsia="IRNazanin" w:cs="IRNazanin"/>
          <w:color w:val="111111"/>
          <w:sz w:val="28"/>
          <w:szCs w:val="28"/>
          <w:rtl w:val="true"/>
          <w:lang w:bidi="fa-IR"/>
        </w:rPr>
        <w:t>.</w:t>
      </w:r>
      <w:r>
        <w:rPr>
          <w:rStyle w:val="FootnoteAnchor"/>
          <w:rtl w:val="true"/>
        </w:rPr>
        <w:footnoteReference w:id="1419"/>
      </w:r>
    </w:p>
    <w:p>
      <w:pPr>
        <w:pStyle w:val="BookText"/>
        <w:rPr/>
      </w:pPr>
      <w:r>
        <w:rPr>
          <w:rFonts w:ascii="IRNazanin" w:hAnsi="IRNazanin" w:eastAsia="IRNazanin"/>
          <w:color w:val="111111"/>
          <w:sz w:val="28"/>
          <w:sz w:val="28"/>
          <w:szCs w:val="28"/>
          <w:rtl w:val="true"/>
          <w:lang w:bidi="fa-IR"/>
        </w:rPr>
        <w:t>مرحوم شيخ حرّ عاملى در أمل الآمل در توصيفش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فاضل، عالم، جليل القدر، كان قاضياً في شيراز ثمّ أصبهان،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شاعراً، أديباً، منشئاً، له شرح نهج البلاغة لم يتمّ، و هو من المعاصرين، كتبت إليه مرّة أبياتاً، 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قصدت فتى فريداً في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حماه ظلّ للآمال قصدا</w:t>
      </w:r>
    </w:p>
    <w:p>
      <w:pPr>
        <w:pStyle w:val="BookText"/>
        <w:rPr/>
      </w:pPr>
      <w:r>
        <w:rPr>
          <w:rFonts w:ascii="Amiri" w:hAnsi="Amiri" w:eastAsia="Amiri" w:cs="Amiri"/>
          <w:color w:val="111111"/>
          <w:sz w:val="28"/>
          <w:sz w:val="28"/>
          <w:szCs w:val="28"/>
          <w:rtl w:val="true"/>
          <w:lang w:bidi="ar-SA"/>
        </w:rPr>
        <w:t xml:space="preserve">و لم أطلب لنفسي بل 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في الكمال أراه فردا</w:t>
      </w:r>
    </w:p>
    <w:p>
      <w:pPr>
        <w:pStyle w:val="BookText"/>
        <w:rPr/>
      </w:pPr>
      <w:r>
        <w:rPr>
          <w:rFonts w:ascii="Amiri" w:hAnsi="Amiri" w:eastAsia="Amiri" w:cs="Amiri"/>
          <w:color w:val="111111"/>
          <w:sz w:val="28"/>
          <w:sz w:val="28"/>
          <w:szCs w:val="28"/>
          <w:rtl w:val="true"/>
          <w:lang w:bidi="ar-SA"/>
        </w:rPr>
        <w:t xml:space="preserve">دعوتك لاكتساب الأجر أرجو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ماجد كم حاز مجدا</w:t>
      </w:r>
    </w:p>
    <w:p>
      <w:pPr>
        <w:pStyle w:val="BookText"/>
        <w:rPr/>
      </w:pPr>
      <w:r>
        <w:rPr>
          <w:rFonts w:ascii="Amiri" w:hAnsi="Amiri" w:eastAsia="Amiri" w:cs="Amiri"/>
          <w:color w:val="111111"/>
          <w:sz w:val="28"/>
          <w:sz w:val="28"/>
          <w:szCs w:val="28"/>
          <w:rtl w:val="true"/>
          <w:lang w:bidi="ar-SA"/>
        </w:rPr>
        <w:t xml:space="preserve">و مثلك من تناط به 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يرضى بالندى و الجود وفدا</w:t>
      </w:r>
    </w:p>
    <w:p>
      <w:pPr>
        <w:pStyle w:val="BookText"/>
        <w:rPr/>
      </w:pPr>
      <w:r>
        <w:rPr>
          <w:rFonts w:ascii="Amiri" w:hAnsi="Amiri" w:eastAsia="Amiri" w:cs="Amiri"/>
          <w:color w:val="111111"/>
          <w:sz w:val="28"/>
          <w:sz w:val="28"/>
          <w:szCs w:val="28"/>
          <w:rtl w:val="true"/>
          <w:lang w:bidi="ar-SA"/>
        </w:rPr>
        <w:t xml:space="preserve">أما تبغي مدى الأيّام شكري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ترضى بهذا الحرّ عبدا</w:t>
      </w:r>
    </w:p>
    <w:p>
      <w:pPr>
        <w:pStyle w:val="BookText"/>
        <w:rPr/>
      </w:pPr>
      <w:r>
        <w:rPr>
          <w:rFonts w:ascii="Amiri" w:hAnsi="Amiri" w:eastAsia="Amiri" w:cs="Amiri"/>
          <w:color w:val="111111"/>
          <w:sz w:val="28"/>
          <w:sz w:val="28"/>
          <w:szCs w:val="28"/>
          <w:rtl w:val="true"/>
          <w:lang w:bidi="ar-SA"/>
        </w:rPr>
        <w:t>و لمّا مات رثيته بهذين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نحبه القاضي الذي لم يكن له</w:t>
      </w:r>
    </w:p>
    <w:p>
      <w:pPr>
        <w:pStyle w:val="BookText"/>
        <w:rPr/>
      </w:pPr>
      <w:r>
        <w:rPr>
          <w:rFonts w:ascii="Amiri" w:hAnsi="Amiri" w:eastAsia="Amiri" w:cs="Amiri"/>
          <w:color w:val="111111"/>
          <w:sz w:val="28"/>
          <w:sz w:val="28"/>
          <w:szCs w:val="28"/>
          <w:rtl w:val="true"/>
          <w:lang w:bidi="ar-SA"/>
        </w:rPr>
        <w:t>نظير برغمي إن قضى نحبه القاضي</w:t>
      </w:r>
    </w:p>
    <w:p>
      <w:pPr>
        <w:pStyle w:val="BookText"/>
        <w:rPr/>
      </w:pPr>
      <w:r>
        <w:rPr>
          <w:rFonts w:ascii="Amiri" w:hAnsi="Amiri" w:eastAsia="Amiri" w:cs="Amiri"/>
          <w:color w:val="111111"/>
          <w:sz w:val="28"/>
          <w:sz w:val="28"/>
          <w:szCs w:val="28"/>
          <w:rtl w:val="true"/>
          <w:lang w:bidi="ar-SA"/>
        </w:rPr>
        <w:t>جميع البرايا قد رضوا بقضائه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ناهيك أنّ اللّٰه أيضاً به راضي</w:t>
      </w:r>
      <w:r>
        <w:rPr>
          <w:rStyle w:val="FootnoteAnchor"/>
          <w:rtl w:val="true"/>
        </w:rPr>
        <w:footnoteReference w:id="1420"/>
      </w:r>
      <w:bookmarkStart w:id="274" w:name="pg16291_193382"/>
    </w:p>
    <w:p>
      <w:pPr>
        <w:pStyle w:val="BookText"/>
        <w:rPr/>
      </w:pPr>
      <w:bookmarkEnd w:id="274"/>
      <w:r>
        <w:rPr>
          <w:rFonts w:ascii="Amiri" w:hAnsi="Amiri" w:eastAsia="Amiri" w:cs="Amiri"/>
          <w:color w:val="111111"/>
          <w:sz w:val="28"/>
          <w:sz w:val="28"/>
          <w:szCs w:val="28"/>
          <w:rtl w:val="true"/>
          <w:lang w:bidi="ar-SA"/>
        </w:rPr>
        <w:t>و در طبقات أعلام الشيعة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عبد اللّٰه التستري في إجازته الكبيرة من مشاهير الطبقة الخامسة في عداد على خان المدني الدشتكي و الآقا جمال الخوانساري و الفاضل الهندي و جدّه نعمة اللّٰه، و الظاهر أنّ لحاظه طبقة الرواية، و لا ينافيه كونه من أهل المائة الاُولى بعد الألف بحسب الوفاة و</w:t>
      </w:r>
      <w:r>
        <w:rPr>
          <w:rFonts w:eastAsia="Amiri" w:cs="Amiri" w:ascii="Amiri" w:hAnsi="Amiri"/>
          <w:color w:val="111111"/>
          <w:sz w:val="28"/>
          <w:szCs w:val="28"/>
          <w:rtl w:val="true"/>
          <w:lang w:bidi="ar-SA"/>
        </w:rPr>
        <w:t>....</w:t>
      </w:r>
      <w:r>
        <w:rPr>
          <w:rStyle w:val="FootnoteAnchor"/>
          <w:rtl w:val="true"/>
        </w:rPr>
        <w:footnoteReference w:id="1421"/>
      </w:r>
    </w:p>
    <w:p>
      <w:pPr>
        <w:pStyle w:val="BookText"/>
        <w:rPr/>
      </w:pPr>
      <w:r>
        <w:rPr>
          <w:rFonts w:ascii="IRNazanin" w:hAnsi="IRNazanin" w:eastAsia="IRNazanin"/>
          <w:color w:val="111111"/>
          <w:sz w:val="28"/>
          <w:sz w:val="28"/>
          <w:szCs w:val="28"/>
          <w:rtl w:val="true"/>
          <w:lang w:bidi="fa-IR"/>
        </w:rPr>
        <w:t xml:space="preserve">و يكى از پسرانش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ماجد حسينى بحرانى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فضلا و شعرا و ادباى نامى است كه ديوان شعرى هم دارد</w:t>
      </w:r>
      <w:r>
        <w:rPr>
          <w:rFonts w:eastAsia="IRNazanin" w:cs="IRNazanin"/>
          <w:color w:val="111111"/>
          <w:sz w:val="28"/>
          <w:szCs w:val="28"/>
          <w:rtl w:val="true"/>
          <w:lang w:bidi="fa-IR"/>
        </w:rPr>
        <w:t>.</w:t>
      </w:r>
      <w:r>
        <w:rPr>
          <w:rStyle w:val="FootnoteAnchor"/>
          <w:rtl w:val="true"/>
        </w:rPr>
        <w:footnoteReference w:id="1422"/>
      </w:r>
    </w:p>
    <w:p>
      <w:pPr>
        <w:pStyle w:val="Heading5"/>
        <w:numPr>
          <w:ilvl w:val="4"/>
          <w:numId w:val="1"/>
        </w:numPr>
        <w:rPr/>
      </w:pPr>
      <w:bookmarkStart w:id="275" w:name="__RefHeading___Toc5224301_1280447820"/>
      <w:bookmarkStart w:id="276" w:name="_Toc100"/>
      <w:bookmarkEnd w:id="275"/>
      <w:r>
        <w:rPr>
          <w:rtl w:val="true"/>
        </w:rPr>
        <w:t>آثار</w:t>
      </w:r>
      <w:bookmarkEnd w:id="2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مجلسى در بحار الأنوار اجازه نامه اى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ماجد بن محمّد 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كتاب الصحيفة السجّاديّة ذكر مى كند كه در سنۀ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صادر شده و ظاهراً همين شخص است</w:t>
      </w:r>
      <w:r>
        <w:rPr>
          <w:rFonts w:eastAsia="Amiri" w:cs="Amiri" w:ascii="Amiri" w:hAnsi="Amiri"/>
          <w:color w:val="111111"/>
          <w:sz w:val="28"/>
          <w:szCs w:val="28"/>
          <w:rtl w:val="true"/>
          <w:lang w:bidi="ar-SA"/>
        </w:rPr>
        <w:t>.</w:t>
      </w:r>
      <w:r>
        <w:rPr>
          <w:rStyle w:val="FootnoteAnchor"/>
          <w:rtl w:val="true"/>
        </w:rPr>
        <w:footnoteReference w:id="14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تحفۀ سليمانيّه، ترجمه و شرح عهدنامۀ مالك اشتر، به زبان فارسى است كه مؤلّف، آن را همچون دو كتاب ديگرش فصوص و تذكره به اسم شاه سليمان صفوى نگاشته است، از اين اثر دو نسخۀ خطّى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در دانشكدۀ ادبيّات تهران، رسالۀ دوّم از مجموعۀ شمارۀ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و ديگرى در كتابخانۀ مجلس شوراى اسلامى ايران، با شمارۀ </w:t>
      </w:r>
      <w:r>
        <w:rPr>
          <w:rFonts w:eastAsia="IRNazanin" w:cs="IRNazanin"/>
          <w:color w:val="111111"/>
          <w:sz w:val="28"/>
          <w:szCs w:val="28"/>
          <w:lang w:bidi="fa-IR"/>
        </w:rPr>
        <w:t>4748</w:t>
      </w:r>
      <w:r>
        <w:rPr>
          <w:rFonts w:eastAsia="IRNazanin" w:cs="IRNazanin"/>
          <w:color w:val="111111"/>
          <w:sz w:val="28"/>
          <w:szCs w:val="28"/>
          <w:rtl w:val="true"/>
          <w:lang w:bidi="fa-IR"/>
        </w:rPr>
        <w:t>.</w:t>
      </w:r>
      <w:r>
        <w:rPr>
          <w:rStyle w:val="FootnoteAnchor"/>
          <w:rtl w:val="true"/>
        </w:rPr>
        <w:footnoteReference w:id="1424"/>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اثر ظاهراً براى اوّلين بار در ايران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r>
        <w:rPr>
          <w:rStyle w:val="FootnoteAnchor"/>
          <w:rtl w:val="true"/>
        </w:rPr>
        <w:footnoteReference w:id="1425"/>
      </w:r>
      <w:bookmarkStart w:id="277" w:name="pg16291_193383"/>
    </w:p>
    <w:p>
      <w:pPr>
        <w:pStyle w:val="BookText"/>
        <w:rPr/>
      </w:pPr>
      <w:bookmarkEnd w:id="27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تذكرۀ سليمانيّه، ذكر ادعيّۀ ايّام هفته و برخى اذكار ديگر است كه نسخه اى از آن در كتابخانۀ آية اللّٰه مرعشى رحمه الله در قم موجود است</w:t>
      </w:r>
      <w:r>
        <w:rPr>
          <w:rFonts w:eastAsia="IRNazanin" w:cs="IRNazanin"/>
          <w:color w:val="111111"/>
          <w:sz w:val="28"/>
          <w:szCs w:val="28"/>
          <w:rtl w:val="true"/>
          <w:lang w:bidi="fa-IR"/>
        </w:rPr>
        <w:t>.</w:t>
      </w:r>
      <w:r>
        <w:rPr>
          <w:rStyle w:val="FootnoteAnchor"/>
          <w:rtl w:val="true"/>
        </w:rPr>
        <w:footnoteReference w:id="14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امينى در كتاب الغدير در شمارش شروح موجود بر كتاب نهج البلاغة شرحى هم از اين مؤلّف اسم مى برد كه ناتمام مانده است و در كتاب كشف الحجب و الأستار هم به اين شرح اشاره شده است</w:t>
      </w:r>
      <w:r>
        <w:rPr>
          <w:rFonts w:eastAsia="Amiri" w:cs="Amiri" w:ascii="Amiri" w:hAnsi="Amiri"/>
          <w:color w:val="111111"/>
          <w:sz w:val="28"/>
          <w:szCs w:val="28"/>
          <w:rtl w:val="true"/>
          <w:lang w:bidi="ar-SA"/>
        </w:rPr>
        <w:t>.</w:t>
      </w:r>
      <w:r>
        <w:rPr>
          <w:rStyle w:val="FootnoteAnchor"/>
          <w:rtl w:val="true"/>
        </w:rPr>
        <w:footnoteReference w:id="142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فصوص سليمانيّه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رسالۀ حاضر</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5224303_1280447820"/>
      <w:bookmarkStart w:id="279" w:name="_Toc101"/>
      <w:bookmarkEnd w:id="278"/>
      <w:r>
        <w:rPr>
          <w:rtl w:val="true"/>
        </w:rPr>
        <w:t>نسخه هاى خطّى موجود از فصوص سليمانيّه</w:t>
      </w:r>
      <w:bookmarkEnd w:id="279"/>
    </w:p>
    <w:p>
      <w:pPr>
        <w:pStyle w:val="BookText"/>
        <w:rPr/>
      </w:pPr>
      <w:r>
        <w:rPr>
          <w:rFonts w:ascii="Amiri" w:hAnsi="Amiri" w:eastAsia="Amiri" w:cs="Amiri"/>
          <w:color w:val="111111"/>
          <w:sz w:val="28"/>
          <w:sz w:val="28"/>
          <w:szCs w:val="28"/>
          <w:rtl w:val="true"/>
          <w:lang w:bidi="ar-SA"/>
        </w:rPr>
        <w:t>تاكنون هفت نسخه از اين رساله شناسايى شده با اين مشخصات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آستان قدس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16206</w:t>
      </w:r>
      <w:r>
        <w:rPr>
          <w:rFonts w:ascii="Amiri" w:hAnsi="Amiri" w:eastAsia="Amiri" w:cs="Amiri"/>
          <w:color w:val="111111"/>
          <w:sz w:val="28"/>
          <w:sz w:val="28"/>
          <w:szCs w:val="28"/>
          <w:rtl w:val="true"/>
          <w:lang w:bidi="ar-SA"/>
        </w:rPr>
        <w:t>، به خطّ نسخ، زمان كتابت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w:t>
      </w:r>
      <w:r>
        <w:rPr>
          <w:rStyle w:val="FootnoteAnchor"/>
          <w:rtl w:val="true"/>
        </w:rPr>
        <w:footnoteReference w:id="14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دانشكدۀ ادبيّات 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رسالۀ دوّم از مجموعۀ ش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Style w:val="FootnoteAnchor"/>
          <w:rtl w:val="true"/>
        </w:rPr>
        <w:footnoteReference w:id="14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رسالۀ دهم از مجموعۀ ش </w:t>
      </w:r>
      <w:r>
        <w:rPr>
          <w:rFonts w:eastAsia="IRNazanin" w:cs="IRNazanin"/>
          <w:color w:val="111111"/>
          <w:sz w:val="28"/>
          <w:szCs w:val="28"/>
          <w:lang w:bidi="fa-IR"/>
        </w:rPr>
        <w:t>1046</w:t>
      </w:r>
      <w:r>
        <w:rPr>
          <w:rFonts w:ascii="IRNazanin" w:hAnsi="IRNazanin" w:eastAsia="IRNazanin"/>
          <w:color w:val="111111"/>
          <w:sz w:val="28"/>
          <w:sz w:val="28"/>
          <w:szCs w:val="28"/>
          <w:rtl w:val="true"/>
          <w:lang w:bidi="fa-IR"/>
        </w:rPr>
        <w:t>، به خطّ 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على بن خواجه على مازندرانى، زمان كتابت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1060-1071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4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كتابخانۀ 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رسالۀ ششم از مجموعۀ ش </w:t>
      </w:r>
      <w:r>
        <w:rPr>
          <w:rFonts w:eastAsia="Amiri" w:cs="Amiri" w:ascii="Amiri" w:hAnsi="Amiri"/>
          <w:color w:val="111111"/>
          <w:sz w:val="28"/>
          <w:szCs w:val="28"/>
          <w:lang w:bidi="ar-SA"/>
        </w:rPr>
        <w:t>3059</w:t>
      </w:r>
      <w:r>
        <w:rPr>
          <w:rFonts w:ascii="Amiri" w:hAnsi="Amiri" w:eastAsia="Amiri" w:cs="Amiri"/>
          <w:color w:val="111111"/>
          <w:sz w:val="28"/>
          <w:sz w:val="28"/>
          <w:szCs w:val="28"/>
          <w:rtl w:val="true"/>
          <w:lang w:bidi="ar-SA"/>
        </w:rPr>
        <w:t>، به خطّ نسخ،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كريم بن اسماعيل قاضى، زمان كتابت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w:t>
      </w:r>
      <w:r>
        <w:rPr>
          <w:rStyle w:val="FootnoteAnchor"/>
          <w:rtl w:val="true"/>
        </w:rPr>
        <w:footnoteReference w:id="143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كتابخانۀ مرعشى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10375</w:t>
      </w:r>
      <w:r>
        <w:rPr>
          <w:rFonts w:ascii="Amiri" w:hAnsi="Amiri" w:eastAsia="Amiri" w:cs="Amiri"/>
          <w:color w:val="111111"/>
          <w:sz w:val="28"/>
          <w:sz w:val="28"/>
          <w:szCs w:val="28"/>
          <w:rtl w:val="true"/>
          <w:lang w:bidi="ar-SA"/>
        </w:rPr>
        <w:t>، به خطّ نسخ، زمان كتابت</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نزديك عصر مؤلّف</w:t>
      </w:r>
      <w:r>
        <w:rPr>
          <w:rFonts w:eastAsia="Amiri" w:cs="Amiri" w:ascii="Amiri" w:hAnsi="Amiri"/>
          <w:color w:val="111111"/>
          <w:sz w:val="28"/>
          <w:szCs w:val="28"/>
          <w:rtl w:val="true"/>
          <w:lang w:bidi="ar-SA"/>
        </w:rPr>
        <w:t>.</w:t>
      </w:r>
      <w:r>
        <w:rPr>
          <w:rStyle w:val="FootnoteAnchor"/>
          <w:rtl w:val="true"/>
        </w:rPr>
        <w:footnoteReference w:id="1432"/>
      </w:r>
      <w:bookmarkStart w:id="280" w:name="pg16291_193384"/>
    </w:p>
    <w:p>
      <w:pPr>
        <w:pStyle w:val="BookText"/>
        <w:rPr/>
      </w:pPr>
      <w:bookmarkEnd w:id="280"/>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كتابخانۀ مرعشى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رسالۀ دوّم از مجموعۀ ش </w:t>
      </w:r>
      <w:r>
        <w:rPr>
          <w:rFonts w:eastAsia="Amiri" w:cs="Amiri" w:ascii="Amiri" w:hAnsi="Amiri"/>
          <w:color w:val="111111"/>
          <w:sz w:val="28"/>
          <w:szCs w:val="28"/>
          <w:lang w:bidi="ar-SA"/>
        </w:rPr>
        <w:t>5146</w:t>
      </w:r>
      <w:r>
        <w:rPr>
          <w:rFonts w:ascii="Amiri" w:hAnsi="Amiri" w:eastAsia="Amiri" w:cs="Amiri"/>
          <w:color w:val="111111"/>
          <w:sz w:val="28"/>
          <w:sz w:val="28"/>
          <w:szCs w:val="28"/>
          <w:rtl w:val="true"/>
          <w:lang w:bidi="ar-SA"/>
        </w:rPr>
        <w:t>، به خطّ نستعليق،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غازى محمّد بن بديع الزمان انصارى، زمان كتابت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43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كتابخانۀ مرعشى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به خطّ نسخ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81" w:name="__RefHeading___Toc5224305_1280447820"/>
      <w:bookmarkStart w:id="282" w:name="_Toc102"/>
      <w:bookmarkEnd w:id="281"/>
      <w:r>
        <w:rPr>
          <w:rtl w:val="true"/>
        </w:rPr>
        <w:t>نسخه هاى مورد استفاده در تحقيق</w:t>
      </w:r>
      <w:bookmarkEnd w:id="282"/>
    </w:p>
    <w:p>
      <w:pPr>
        <w:pStyle w:val="BookText"/>
        <w:rPr/>
      </w:pPr>
      <w:r>
        <w:rPr>
          <w:rFonts w:ascii="IRNazanin" w:hAnsi="IRNazanin" w:eastAsia="IRNazanin"/>
          <w:color w:val="111111"/>
          <w:sz w:val="28"/>
          <w:sz w:val="28"/>
          <w:szCs w:val="28"/>
          <w:rtl w:val="true"/>
          <w:lang w:bidi="fa-IR"/>
        </w:rPr>
        <w:t>در تحقيق اين رساله از دو نسخه استفاده گرديد مشخصات اين نسخه 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كتابخانۀ مرعشى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حاشيه دار، كه ما آن را با 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مشخّص نموده 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نسخه با توجّه به قرائنى كه در آن موجود است، به خصوص با توجّه به دعايى كه در انتهاى آن براى شاه صفوى آمده و در نسخۀ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نيست، به نظر مى رسد دست نويس خود مؤلّف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كتابخانۀ مرعشى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رسالۀ دوّم از مجموعۀ </w:t>
      </w:r>
      <w:r>
        <w:rPr>
          <w:rFonts w:eastAsia="Amiri" w:cs="Amiri" w:ascii="Amiri" w:hAnsi="Amiri"/>
          <w:color w:val="111111"/>
          <w:sz w:val="28"/>
          <w:szCs w:val="28"/>
          <w:lang w:bidi="ar-SA"/>
        </w:rPr>
        <w:t>5146</w:t>
      </w:r>
      <w:r>
        <w:rPr>
          <w:rFonts w:ascii="Amiri" w:hAnsi="Amiri" w:eastAsia="Amiri" w:cs="Amiri"/>
          <w:color w:val="111111"/>
          <w:sz w:val="28"/>
          <w:sz w:val="28"/>
          <w:szCs w:val="28"/>
          <w:rtl w:val="true"/>
          <w:lang w:bidi="ar-SA"/>
        </w:rPr>
        <w:t xml:space="preserve">، بدون حواشى، با 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5224307_1280447820"/>
      <w:bookmarkStart w:id="284" w:name="_Toc103"/>
      <w:bookmarkEnd w:id="283"/>
      <w:r>
        <w:rPr>
          <w:rtl w:val="true"/>
        </w:rPr>
        <w:t>خاتمه</w:t>
      </w:r>
      <w:bookmarkEnd w:id="28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از برادر محقّق خويش جناب حجّة الاسلام و المسلمين آقاى شيخ على صدرايى خويى تشكّر مى نمايم كه اين اثر ارزشمند را به حقير معرفى نمودند، و همچنين از برادران همكار ايشان در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 حديث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مؤسّسۀ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دار الحديث قم قدردانى مى كنم كه در احياى ذخاير ارزشمند شيعى بهترين همكارى ها را با محقّقان به عمل آورده و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آجرهم اللّٰه جميعاً أجرا جزيلا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73"/>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2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76"/>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277" o:detectmouseclick="t"/>
                <v:stroke color="#3465a4" joinstyle="round" endcap="flat"/>
                <w10:wrap type="none"/>
              </v:shape>
            </w:pict>
          </mc:Fallback>
        </mc:AlternateContent>
      </w:r>
      <w:bookmarkStart w:id="285" w:name="pg16291_193387"/>
    </w:p>
    <w:p>
      <w:pPr>
        <w:pStyle w:val="Heading3"/>
        <w:numPr>
          <w:ilvl w:val="2"/>
          <w:numId w:val="1"/>
        </w:numPr>
        <w:rPr/>
      </w:pPr>
      <w:bookmarkStart w:id="286" w:name="__RefHeading___Toc5224309_1280447820"/>
      <w:bookmarkStart w:id="287" w:name="_Toc104"/>
      <w:bookmarkEnd w:id="285"/>
      <w:bookmarkEnd w:id="286"/>
      <w:r>
        <w:rPr>
          <w:rtl w:val="true"/>
        </w:rPr>
        <w:t>متن رساله</w:t>
      </w:r>
      <w:bookmarkEnd w:id="287"/>
    </w:p>
    <w:p>
      <w:pPr>
        <w:pStyle w:val="Heading4"/>
        <w:numPr>
          <w:ilvl w:val="3"/>
          <w:numId w:val="1"/>
        </w:numPr>
        <w:rPr/>
      </w:pPr>
      <w:bookmarkStart w:id="288" w:name="__RefHeading___Toc5224311_1280447820"/>
      <w:bookmarkStart w:id="289" w:name="_Toc105"/>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 xml:space="preserve">بسم اللّه الرّحمن الرّحيم درّة التاج زيور زيب افزاى الفاظ و مبانى، و واسطة العِقد جواهر گران بهاى حقايق و معانى، سپاس و ستايش واجب الوجودى است كه به نيروى قدرت قاهره، حقايق مختلفۀ نشئۀ امكانيّه را كه مرآت مشاهدۀ آثار صفات جلاليّه و جماليّه است، از مكامن بطون به مجالى ظهور آورده، هر يك را فراخور قابليّت و استعداد، از خزانۀ واسعۀ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رَحْمَتِي وَسِعَتْ كُلَّ شَيْ‌ءٍ</w:t>
      </w:r>
      <w:r>
        <w:rPr>
          <w:rFonts w:eastAsia="IRNazanin" w:cs="IRNazanin"/>
          <w:color w:val="111111"/>
          <w:sz w:val="28"/>
          <w:szCs w:val="28"/>
          <w:rtl w:val="true"/>
          <w:lang w:bidi="fa-IR"/>
        </w:rPr>
        <w:t>»</w:t>
      </w:r>
      <w:r>
        <w:rPr>
          <w:rStyle w:val="FootnoteAnchor"/>
          <w:rtl w:val="true"/>
        </w:rPr>
        <w:footnoteReference w:id="1434"/>
      </w:r>
      <w:r>
        <w:rPr>
          <w:rFonts w:ascii="Amiri" w:hAnsi="Amiri" w:eastAsia="Amiri" w:cs="Amiri"/>
          <w:color w:val="111111"/>
          <w:sz w:val="28"/>
          <w:sz w:val="28"/>
          <w:szCs w:val="28"/>
          <w:rtl w:val="true"/>
          <w:lang w:bidi="ar-SA"/>
        </w:rPr>
        <w:t>بهره و نصيبى داد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آن جمله، ذوات كاملۀ انسانيّه را كه نسخۀ مختصرۀ عوالم مجرّده و مادّيّه است، به مزيد تبجيل</w:t>
      </w:r>
      <w:r>
        <w:rPr>
          <w:rStyle w:val="FootnoteAnchor"/>
          <w:rtl w:val="true"/>
        </w:rPr>
        <w:footnoteReference w:id="1435"/>
      </w:r>
      <w:r>
        <w:rPr>
          <w:rFonts w:ascii="Amiri" w:hAnsi="Amiri" w:eastAsia="Amiri" w:cs="Amiri"/>
          <w:color w:val="111111"/>
          <w:sz w:val="28"/>
          <w:sz w:val="28"/>
          <w:szCs w:val="28"/>
          <w:rtl w:val="true"/>
          <w:lang w:bidi="ar-SA"/>
        </w:rPr>
        <w:t xml:space="preserve">و تكريم، شرف اختصاص بخشيده، افسر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كَرَّمْنٰا بَنِي آدَمَ وَ حَمَلْنٰاهُمْ فِي اَلْبَرِّ وَ اَلْبَحْرِ وَ رَزَقْنٰاهُمْ مِنَ اَلطَّيِّبٰاتِ وَ فَضَّلْنٰاهُمْ عَلىٰ كَثِيرٍ مِمَّنْ خَلَقْنٰا تَفْضِيلاً</w:t>
      </w:r>
      <w:r>
        <w:rPr>
          <w:rFonts w:eastAsia="Amiri" w:cs="Amiri" w:ascii="Amiri" w:hAnsi="Amiri"/>
          <w:color w:val="111111"/>
          <w:sz w:val="28"/>
          <w:szCs w:val="28"/>
          <w:rtl w:val="true"/>
          <w:lang w:bidi="ar-SA"/>
        </w:rPr>
        <w:t>»</w:t>
      </w:r>
      <w:r>
        <w:rPr>
          <w:rStyle w:val="FootnoteAnchor"/>
          <w:rtl w:val="true"/>
        </w:rPr>
        <w:footnoteReference w:id="1436"/>
      </w:r>
      <w:r>
        <w:rPr>
          <w:rFonts w:ascii="IRNazanin" w:hAnsi="IRNazanin" w:eastAsia="IRNazanin"/>
          <w:color w:val="111111"/>
          <w:sz w:val="28"/>
          <w:sz w:val="28"/>
          <w:szCs w:val="28"/>
          <w:rtl w:val="true"/>
          <w:lang w:bidi="fa-IR"/>
        </w:rPr>
        <w:t xml:space="preserve">بر سر نهاد، و به رتبۀ والاى عبوديّت و بندگى كه سرمايۀ اسباب سعادت ابدى است مفتخر و ممتاز ساخته، از بارگاه سلطنت عُظمى منشورِ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إِلاّٰ لِيَعْبُدُونِ</w:t>
      </w:r>
      <w:r>
        <w:rPr>
          <w:rFonts w:eastAsia="IRNazanin" w:cs="IRNazanin"/>
          <w:color w:val="111111"/>
          <w:sz w:val="28"/>
          <w:szCs w:val="28"/>
          <w:rtl w:val="true"/>
          <w:lang w:bidi="fa-IR"/>
        </w:rPr>
        <w:t>»</w:t>
      </w:r>
      <w:r>
        <w:rPr>
          <w:rStyle w:val="FootnoteAnchor"/>
          <w:rtl w:val="true"/>
        </w:rPr>
        <w:footnoteReference w:id="1437"/>
      </w:r>
      <w:r>
        <w:rPr>
          <w:rFonts w:ascii="IRNazanin" w:hAnsi="IRNazanin" w:eastAsia="IRNazanin"/>
          <w:color w:val="111111"/>
          <w:sz w:val="28"/>
          <w:sz w:val="28"/>
          <w:szCs w:val="28"/>
          <w:rtl w:val="true"/>
          <w:lang w:bidi="fa-IR"/>
        </w:rPr>
        <w:t xml:space="preserve">كرامت فرمود، و به تشريفِ شريفِ تكليف، كه ميزان اختيار مبلغ طاعت و مقدار فرمان بردارى است مستسعَد و سرافراز گردانيده، از ديوان مرحمت عُليا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آتٰاكُمُ اَلرَّسُولُ فَخُذُوهُ وَ مٰا نَهٰاكُمْ عَنْهُ فَانْتَهُوا</w:t>
      </w:r>
      <w:r>
        <w:rPr>
          <w:rFonts w:eastAsia="IRNazanin" w:cs="IRNazanin"/>
          <w:color w:val="111111"/>
          <w:sz w:val="28"/>
          <w:szCs w:val="28"/>
          <w:rtl w:val="true"/>
          <w:lang w:bidi="fa-IR"/>
        </w:rPr>
        <w:t>»</w:t>
      </w:r>
      <w:r>
        <w:rPr>
          <w:rStyle w:val="FootnoteAnchor"/>
          <w:rtl w:val="true"/>
        </w:rPr>
        <w:footnoteReference w:id="1438"/>
      </w:r>
      <w:r>
        <w:rPr>
          <w:rFonts w:ascii="IRNazanin" w:hAnsi="IRNazanin" w:eastAsia="IRNazanin"/>
          <w:color w:val="111111"/>
          <w:sz w:val="28"/>
          <w:sz w:val="28"/>
          <w:szCs w:val="28"/>
          <w:rtl w:val="true"/>
          <w:lang w:bidi="fa-IR"/>
        </w:rPr>
        <w:t>موهبت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جهت انتظام قواعد تصرّف و تدبير بدنى و استحكام ضوابط عدل و سياسات مدنى، اوّلاً به افاضۀ عقل كه مفتاح خزائن نقود معرفت و درايت است مورد تفضّل و امتنان ساخت، تا به معونت و دستيارى آن ميزان مستقيم تميز خير از شرّ و نفع از ضرّ و حسن از قبح و عدل از ظلم و صلاح از فساد و صواب از خطا نموده، از بوادى مظلمۀ حيرت و گمراهى، به وادى ايمنِ خبْرَت و آگاهى 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به اقامت شرع كه مصباح سناافروز وادى دعوت و هدايت است، مشمول عنايت بى كران گردانيد، تا به دلالت و راهنمايى آن، برهان قويم ايمان را از كفر، و طاعت را از عصيان و ثواب را از عقاب و رشاد را از ضلال و حلال را از حرام و حقّ را از باطل شناخته، از حضيض رذايل و نقايص خُلقى و فعلى به اوج فضايل و كمالات علمى و عملى رآه يابد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مقتضاى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دَفْعُ اَللّٰهِ اَلنّٰاسَ بَعْضَهُمْ بِبَعْضٍ لَفَسَدَتِ اَلْأَرْضُ</w:t>
      </w:r>
      <w:r>
        <w:rPr>
          <w:rFonts w:eastAsia="Amiri" w:cs="Amiri" w:ascii="Amiri" w:hAnsi="Amiri"/>
          <w:color w:val="111111"/>
          <w:sz w:val="28"/>
          <w:szCs w:val="28"/>
          <w:rtl w:val="true"/>
          <w:lang w:bidi="ar-SA"/>
        </w:rPr>
        <w:t>»</w:t>
      </w:r>
      <w:r>
        <w:rPr>
          <w:rStyle w:val="FootnoteAnchor"/>
          <w:rtl w:val="true"/>
        </w:rPr>
        <w:footnoteReference w:id="1439"/>
      </w:r>
      <w:r>
        <w:rPr>
          <w:rFonts w:ascii="IRNazanin" w:hAnsi="IRNazanin" w:eastAsia="IRNazanin"/>
          <w:color w:val="111111"/>
          <w:sz w:val="28"/>
          <w:sz w:val="28"/>
          <w:szCs w:val="28"/>
          <w:rtl w:val="true"/>
          <w:lang w:bidi="fa-IR"/>
        </w:rPr>
        <w:t xml:space="preserve">ملوك عالى مقدار و سلاطين والاتبار را بر اورنگ سطوت و اقتدار، تمكّن و استقرار داده، لواى سعادت انتهاى آن زمرۀ شريفه، به طراز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الْعادلُ ظِلُّ اللّٰه</w:t>
      </w:r>
      <w:r>
        <w:rPr>
          <w:rFonts w:eastAsia="IRNazanin" w:cs="IRNazanin"/>
          <w:color w:val="111111"/>
          <w:sz w:val="28"/>
          <w:szCs w:val="28"/>
          <w:rtl w:val="true"/>
          <w:lang w:bidi="fa-IR"/>
        </w:rPr>
        <w:t>»</w:t>
      </w:r>
      <w:r>
        <w:rPr>
          <w:rStyle w:val="FootnoteAnchor"/>
          <w:rtl w:val="true"/>
        </w:rPr>
        <w:footnoteReference w:id="1440"/>
      </w:r>
      <w:r>
        <w:rPr>
          <w:rFonts w:ascii="IRNazanin" w:hAnsi="IRNazanin" w:eastAsia="IRNazanin"/>
          <w:color w:val="111111"/>
          <w:sz w:val="28"/>
          <w:sz w:val="28"/>
          <w:szCs w:val="28"/>
          <w:rtl w:val="true"/>
          <w:lang w:bidi="fa-IR"/>
        </w:rPr>
        <w:t>مطرّز ساخت كه به فروغ نيّرين عقل و شرع رآه يافته، حريم حق جويى و خداشناسى گرديده، همّت بر اِعلاى معالم قسط و دادخواهى و امضاى مراسم حدود و نواميس الهى گمارند؛ تا بدين وسيلۀ جليله در اقطاع و اصقاع</w:t>
      </w:r>
      <w:r>
        <w:rPr>
          <w:rStyle w:val="FootnoteAnchor"/>
          <w:rtl w:val="true"/>
        </w:rPr>
        <w:footnoteReference w:id="1441"/>
      </w:r>
      <w:r>
        <w:rPr>
          <w:rFonts w:ascii="Amiri" w:hAnsi="Amiri" w:eastAsia="Amiri" w:cs="Amiri"/>
          <w:color w:val="111111"/>
          <w:sz w:val="28"/>
          <w:sz w:val="28"/>
          <w:szCs w:val="28"/>
          <w:rtl w:val="true"/>
          <w:lang w:bidi="ar-SA"/>
        </w:rPr>
        <w:t>بسيطه جادّۀ عدل و انتصاف مسلوك، و شيوۀ جور و اعتساف</w:t>
      </w:r>
      <w:r>
        <w:rPr>
          <w:rStyle w:val="FootnoteAnchor"/>
          <w:rtl w:val="true"/>
        </w:rPr>
        <w:footnoteReference w:id="1442"/>
      </w:r>
      <w:r>
        <w:rPr>
          <w:rFonts w:ascii="Amiri" w:hAnsi="Amiri" w:eastAsia="Amiri" w:cs="Amiri"/>
          <w:color w:val="111111"/>
          <w:sz w:val="28"/>
          <w:sz w:val="28"/>
          <w:szCs w:val="28"/>
          <w:rtl w:val="true"/>
          <w:lang w:bidi="ar-SA"/>
        </w:rPr>
        <w:t>متروك، و شمل تمدّن و تعاون مجموع، و حَبل تباغُض و تعادى مقطوع، و بُنود</w:t>
      </w:r>
      <w:r>
        <w:rPr>
          <w:rStyle w:val="FootnoteAnchor"/>
          <w:rtl w:val="true"/>
        </w:rPr>
        <w:footnoteReference w:id="1443"/>
      </w:r>
      <w:r>
        <w:rPr>
          <w:rFonts w:ascii="IRNazanin" w:hAnsi="IRNazanin" w:eastAsia="IRNazanin"/>
          <w:color w:val="111111"/>
          <w:sz w:val="28"/>
          <w:sz w:val="28"/>
          <w:szCs w:val="28"/>
          <w:rtl w:val="true"/>
          <w:lang w:bidi="fa-IR"/>
        </w:rPr>
        <w:t xml:space="preserve">فروض و سنن منصوب، و جُنود بِدَع و فتَن مغلوب، و صوارم اوامر </w:t>
      </w:r>
    </w:p>
    <w:p>
      <w:pPr>
        <w:pStyle w:val="BookText"/>
        <w:rPr/>
      </w:pPr>
      <w:r>
        <w:rPr>
          <w:rFonts w:ascii="Amiri" w:hAnsi="Amiri" w:eastAsia="Amiri" w:cs="Amiri"/>
          <w:color w:val="111111"/>
          <w:sz w:val="28"/>
          <w:sz w:val="28"/>
          <w:szCs w:val="28"/>
          <w:rtl w:val="true"/>
          <w:lang w:bidi="ar-SA"/>
        </w:rPr>
        <w:t>و نواهى مشهور، و مراسم مناكر و مناهى مهجور، و اسباب خير و سداد مشدود</w:t>
      </w:r>
      <w:r>
        <w:rPr>
          <w:rStyle w:val="FootnoteAnchor"/>
          <w:rtl w:val="true"/>
        </w:rPr>
        <w:footnoteReference w:id="1444"/>
      </w:r>
      <w:r>
        <w:rPr>
          <w:rFonts w:ascii="IRNazanin" w:hAnsi="IRNazanin" w:eastAsia="IRNazanin"/>
          <w:color w:val="111111"/>
          <w:sz w:val="28"/>
          <w:sz w:val="28"/>
          <w:szCs w:val="28"/>
          <w:rtl w:val="true"/>
          <w:lang w:bidi="fa-IR"/>
        </w:rPr>
        <w:t xml:space="preserve">، و ابواب شرّ و فساد مسدود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هَدٰانٰا لِهٰذٰا وَ مٰا كُنّٰا لِنَهْتَدِيَ لَوْ لاٰ أَنْ هَدٰانَا اَللّٰهُ</w:t>
      </w:r>
      <w:r>
        <w:rPr>
          <w:rFonts w:eastAsia="IRNazanin" w:cs="IRNazanin"/>
          <w:color w:val="111111"/>
          <w:sz w:val="28"/>
          <w:szCs w:val="28"/>
          <w:rtl w:val="true"/>
          <w:lang w:bidi="fa-IR"/>
        </w:rPr>
        <w:t>»</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صلوات موفور و تحيّات نامحصور بر جملۀ حَمَلۀ اَعباء</w:t>
      </w:r>
      <w:r>
        <w:rPr>
          <w:rStyle w:val="FootnoteAnchor"/>
          <w:rtl w:val="true"/>
        </w:rPr>
        <w:footnoteReference w:id="1446"/>
      </w:r>
      <w:r>
        <w:rPr>
          <w:rFonts w:ascii="Amiri" w:hAnsi="Amiri" w:eastAsia="Amiri" w:cs="Amiri"/>
          <w:color w:val="111111"/>
          <w:sz w:val="28"/>
          <w:sz w:val="28"/>
          <w:szCs w:val="28"/>
          <w:rtl w:val="true"/>
          <w:lang w:bidi="ar-SA"/>
        </w:rPr>
        <w:t>رسالت و سفارت و خزنۀ ابناء بشارت و نذارت كه عرصۀ وسيع الفضاى آفرينش از فروغ لمعات شوارق انوارشان استضائت و استنارت، و</w:t>
      </w:r>
      <w:r>
        <w:rPr>
          <w:rStyle w:val="FootnoteAnchor"/>
          <w:rtl w:val="true"/>
        </w:rPr>
        <w:footnoteReference w:id="1447"/>
      </w:r>
      <w:r>
        <w:rPr>
          <w:rFonts w:ascii="IRNazanin" w:hAnsi="IRNazanin" w:eastAsia="IRNazanin"/>
          <w:color w:val="111111"/>
          <w:sz w:val="28"/>
          <w:sz w:val="28"/>
          <w:szCs w:val="28"/>
          <w:rtl w:val="true"/>
          <w:lang w:bidi="fa-IR"/>
        </w:rPr>
        <w:t>حديقۀ دل گشاى دانش و بينش از فيوض رَشحات بوارق</w:t>
      </w:r>
      <w:r>
        <w:rPr>
          <w:rStyle w:val="FootnoteAnchor"/>
          <w:rtl w:val="true"/>
        </w:rPr>
        <w:footnoteReference w:id="1448"/>
      </w:r>
      <w:r>
        <w:rPr>
          <w:rFonts w:ascii="IRNazanin" w:hAnsi="IRNazanin" w:eastAsia="IRNazanin"/>
          <w:color w:val="111111"/>
          <w:sz w:val="28"/>
          <w:sz w:val="28"/>
          <w:szCs w:val="28"/>
          <w:rtl w:val="true"/>
          <w:lang w:bidi="fa-IR"/>
        </w:rPr>
        <w:t>آثارشان خرّمى و نضارت</w:t>
      </w:r>
      <w:r>
        <w:rPr>
          <w:rStyle w:val="FootnoteAnchor"/>
          <w:rtl w:val="true"/>
        </w:rPr>
        <w:footnoteReference w:id="1449"/>
      </w:r>
      <w:r>
        <w:rPr>
          <w:rFonts w:ascii="Amiri" w:hAnsi="Amiri" w:eastAsia="Amiri" w:cs="Amiri"/>
          <w:color w:val="111111"/>
          <w:sz w:val="28"/>
          <w:sz w:val="28"/>
          <w:szCs w:val="28"/>
          <w:rtl w:val="true"/>
          <w:lang w:bidi="ar-SA"/>
        </w:rPr>
        <w:t>يافته، خاصّه،</w:t>
      </w:r>
      <w:r>
        <w:rPr>
          <w:rStyle w:val="FootnoteAnchor"/>
          <w:rtl w:val="true"/>
        </w:rPr>
        <w:footnoteReference w:id="1450"/>
      </w:r>
      <w:r>
        <w:rPr>
          <w:rFonts w:ascii="IRNazanin" w:hAnsi="IRNazanin" w:eastAsia="IRNazanin"/>
          <w:color w:val="111111"/>
          <w:sz w:val="28"/>
          <w:sz w:val="28"/>
          <w:szCs w:val="28"/>
          <w:rtl w:val="true"/>
          <w:lang w:bidi="fa-IR"/>
        </w:rPr>
        <w:t>خاصّه و خلاصۀ آن گروه، و نخبه و نقاوۀ</w:t>
      </w:r>
      <w:r>
        <w:rPr>
          <w:rStyle w:val="FootnoteAnchor"/>
          <w:rtl w:val="true"/>
        </w:rPr>
        <w:footnoteReference w:id="1451"/>
      </w:r>
      <w:r>
        <w:rPr>
          <w:rFonts w:ascii="Amiri" w:hAnsi="Amiri" w:eastAsia="Amiri" w:cs="Amiri"/>
          <w:color w:val="111111"/>
          <w:sz w:val="28"/>
          <w:sz w:val="28"/>
          <w:szCs w:val="28"/>
          <w:rtl w:val="true"/>
          <w:lang w:bidi="ar-SA"/>
        </w:rPr>
        <w:t>آن زمرۀ باشكوه، صدرنشين مسند والاى لَوْلَاك،</w:t>
      </w:r>
      <w:r>
        <w:rPr>
          <w:rStyle w:val="FootnoteAnchor"/>
          <w:rtl w:val="true"/>
        </w:rPr>
        <w:footnoteReference w:id="1452"/>
      </w:r>
      <w:r>
        <w:rPr>
          <w:rFonts w:ascii="IRNazanin" w:hAnsi="IRNazanin" w:eastAsia="IRNazanin"/>
          <w:color w:val="111111"/>
          <w:sz w:val="28"/>
          <w:sz w:val="28"/>
          <w:szCs w:val="28"/>
          <w:rtl w:val="true"/>
          <w:lang w:bidi="fa-IR"/>
        </w:rPr>
        <w:t xml:space="preserve">نجات بخش عُصات امّت از لجّۀ شقاوت و گرداب، راهنماى اصوب طرق و اقوم سُبُل، زيب افزاى لواى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يَكُونَ لِلنّٰاسِ عَلَى اَللّٰهِ حُجَّةٌ بَعْدَ اَلرُّسُلِ</w:t>
      </w:r>
      <w:r>
        <w:rPr>
          <w:rFonts w:eastAsia="IRNazanin" w:cs="IRNazanin"/>
          <w:color w:val="111111"/>
          <w:sz w:val="28"/>
          <w:szCs w:val="28"/>
          <w:rtl w:val="true"/>
          <w:lang w:bidi="fa-IR"/>
        </w:rPr>
        <w:t>»</w:t>
      </w:r>
      <w:r>
        <w:rPr>
          <w:rStyle w:val="FootnoteAnchor"/>
          <w:rtl w:val="true"/>
        </w:rPr>
        <w:footnoteReference w:id="1453"/>
      </w:r>
      <w:r>
        <w:rPr>
          <w:rFonts w:ascii="Amiri" w:hAnsi="Amiri" w:eastAsia="Amiri" w:cs="Amiri"/>
          <w:color w:val="111111"/>
          <w:sz w:val="28"/>
          <w:sz w:val="28"/>
          <w:szCs w:val="28"/>
          <w:rtl w:val="true"/>
          <w:lang w:bidi="ar-SA"/>
        </w:rPr>
        <w:t xml:space="preserve">، محرم خلوت سراى قُرب و وصول، صاحب رايت بيضاى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w:t>
      </w:r>
      <w:r>
        <w:rPr>
          <w:rFonts w:eastAsia="Amiri" w:cs="Amiri" w:ascii="Amiri" w:hAnsi="Amiri"/>
          <w:color w:val="111111"/>
          <w:sz w:val="28"/>
          <w:szCs w:val="28"/>
          <w:rtl w:val="true"/>
          <w:lang w:bidi="ar-SA"/>
        </w:rPr>
        <w:t>»</w:t>
      </w:r>
      <w:r>
        <w:rPr>
          <w:rStyle w:val="FootnoteAnchor"/>
          <w:rtl w:val="true"/>
        </w:rPr>
        <w:footnoteReference w:id="1454"/>
      </w:r>
      <w:r>
        <w:rPr>
          <w:rFonts w:ascii="IRNazanin" w:hAnsi="IRNazanin" w:eastAsia="IRNazanin"/>
          <w:color w:val="111111"/>
          <w:sz w:val="28"/>
          <w:sz w:val="28"/>
          <w:szCs w:val="28"/>
          <w:rtl w:val="true"/>
          <w:lang w:bidi="fa-IR"/>
        </w:rPr>
        <w:t xml:space="preserve">، و بر آل اطهار و عترت ابرار </w:t>
      </w:r>
    </w:p>
    <w:p>
      <w:pPr>
        <w:pStyle w:val="BookText"/>
        <w:rPr/>
      </w:pPr>
      <w:r>
        <w:rPr>
          <w:rFonts w:ascii="IRNazanin" w:hAnsi="IRNazanin" w:eastAsia="IRNazanin"/>
          <w:color w:val="111111"/>
          <w:sz w:val="28"/>
          <w:sz w:val="28"/>
          <w:szCs w:val="28"/>
          <w:rtl w:val="true"/>
          <w:lang w:bidi="fa-IR"/>
        </w:rPr>
        <w:t>آن حضرت، كه هر يك قطب فَلَك خلافت و ولايت و درّى سماء دلالت و هدايت و گوهر صدف عصمت و امامت و شكوفۀ رياض حكمت و كرامت و اساس بنيان معرفت و عبادت و نَبراس</w:t>
      </w:r>
      <w:r>
        <w:rPr>
          <w:rStyle w:val="FootnoteAnchor"/>
          <w:rtl w:val="true"/>
        </w:rPr>
        <w:footnoteReference w:id="1455"/>
      </w:r>
      <w:r>
        <w:rPr>
          <w:rFonts w:ascii="IRNazanin" w:hAnsi="IRNazanin" w:eastAsia="IRNazanin"/>
          <w:color w:val="111111"/>
          <w:sz w:val="28"/>
          <w:sz w:val="28"/>
          <w:szCs w:val="28"/>
          <w:rtl w:val="true"/>
          <w:lang w:bidi="fa-IR"/>
        </w:rPr>
        <w:t xml:space="preserve">وادى ايمن يُمن و سعادت اند، سيّما غرّۀ سيماى امرت و ولايت، گوهر يكتاى عِقد عَقد اخوّت و وصايت، منبع بحار زاخرۀ علوم يقينى، مجمع آثار ظاهرۀ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أَخِي وَ وَصِيِّي وَ خَلِيفَتِي وَ قَاضِي 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6"/>
      </w:r>
      <w:r>
        <w:rPr>
          <w:rFonts w:ascii="Amiri" w:hAnsi="Amiri" w:eastAsia="Amiri" w:cs="Amiri"/>
          <w:color w:val="111111"/>
          <w:sz w:val="28"/>
          <w:sz w:val="28"/>
          <w:szCs w:val="28"/>
          <w:rtl w:val="true"/>
          <w:lang w:bidi="ar-SA"/>
        </w:rPr>
        <w:t xml:space="preserve">كاشف رموز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7"/>
      </w:r>
      <w:r>
        <w:rPr>
          <w:rFonts w:ascii="Amiri" w:hAnsi="Amiri" w:eastAsia="Amiri" w:cs="Amiri"/>
          <w:color w:val="111111"/>
          <w:sz w:val="28"/>
          <w:sz w:val="28"/>
          <w:szCs w:val="28"/>
          <w:rtl w:val="true"/>
          <w:lang w:bidi="ar-SA"/>
        </w:rPr>
        <w:t xml:space="preserve">فاتح كنوز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8"/>
      </w:r>
      <w:r>
        <w:rPr>
          <w:rFonts w:ascii="Amiri" w:hAnsi="Amiri" w:eastAsia="Amiri" w:cs="Amiri"/>
          <w:color w:val="111111"/>
          <w:sz w:val="28"/>
          <w:sz w:val="28"/>
          <w:szCs w:val="28"/>
          <w:rtl w:val="true"/>
          <w:lang w:bidi="ar-SA"/>
        </w:rPr>
        <w:t xml:space="preserve">مصدر لطف 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9"/>
      </w:r>
      <w:r>
        <w:rPr>
          <w:rFonts w:ascii="Amiri" w:hAnsi="Amiri" w:eastAsia="Amiri" w:cs="Amiri"/>
          <w:color w:val="111111"/>
          <w:sz w:val="28"/>
          <w:sz w:val="28"/>
          <w:szCs w:val="28"/>
          <w:rtl w:val="true"/>
          <w:lang w:bidi="ar-SA"/>
        </w:rPr>
        <w:t xml:space="preserve">مورد نصّ جلىّ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Style w:val="FootnoteAnchor"/>
          <w:rtl w:val="true"/>
        </w:rPr>
        <w:footnoteReference w:id="1460"/>
      </w:r>
      <w:r>
        <w:rPr>
          <w:rFonts w:ascii="Amiri" w:hAnsi="Amiri" w:eastAsia="Amiri" w:cs="Amiri"/>
          <w:color w:val="111111"/>
          <w:sz w:val="28"/>
          <w:sz w:val="28"/>
          <w:szCs w:val="28"/>
          <w:rtl w:val="true"/>
          <w:lang w:bidi="ar-SA"/>
        </w:rPr>
        <w:t>صلوات اللّٰه و سلامه عليهم ما دارَتْ منطقة الحقّ على قطبي الشرع و العقل، و بنيت قواعد الملك على ركني الإحسان و العدل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نيّر عالم افروز اين معنى، از مشرق عيان، بر صفحات هفت اقليم جهان، پرتو شيوع و ظهور افكنده، كه انتشار انوار ايمان و اسلام، و اشتهار آثار حضرات ائمّۀ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الصلاة</w:t>
      </w:r>
      <w:r>
        <w:rPr>
          <w:rStyle w:val="FootnoteAnchor"/>
          <w:rtl w:val="true"/>
        </w:rPr>
        <w:footnoteReference w:id="1461"/>
      </w:r>
      <w:r>
        <w:rPr>
          <w:rFonts w:ascii="Amiri" w:hAnsi="Amiri" w:eastAsia="Amiri" w:cs="Amiri"/>
          <w:color w:val="111111"/>
          <w:sz w:val="28"/>
          <w:sz w:val="28"/>
          <w:szCs w:val="28"/>
          <w:rtl w:val="true"/>
          <w:lang w:bidi="ar-SA"/>
        </w:rPr>
        <w:t xml:space="preserve">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ارتفاع لواى مذهب حقّ در معظم بلدان و امصار، و اجتماع شمل شعائر شيعۀ اماميّه در اقاصى اكناف و اقطار، و انطماس</w:t>
      </w:r>
      <w:r>
        <w:rPr>
          <w:rStyle w:val="FootnoteAnchor"/>
          <w:rtl w:val="true"/>
        </w:rPr>
        <w:footnoteReference w:id="1462"/>
      </w:r>
      <w:r>
        <w:rPr>
          <w:rFonts w:ascii="IRNazanin" w:hAnsi="IRNazanin" w:eastAsia="IRNazanin"/>
          <w:color w:val="111111"/>
          <w:sz w:val="28"/>
          <w:sz w:val="28"/>
          <w:szCs w:val="28"/>
          <w:rtl w:val="true"/>
          <w:lang w:bidi="fa-IR"/>
        </w:rPr>
        <w:t>رسوم مبدعۀ ارباب خلاف و شقاق،</w:t>
      </w:r>
      <w:r>
        <w:rPr>
          <w:rStyle w:val="FootnoteAnchor"/>
          <w:rtl w:val="true"/>
        </w:rPr>
        <w:footnoteReference w:id="1463"/>
      </w:r>
      <w:r>
        <w:rPr>
          <w:rFonts w:ascii="Amiri" w:hAnsi="Amiri" w:eastAsia="Amiri" w:cs="Amiri"/>
          <w:color w:val="111111"/>
          <w:sz w:val="28"/>
          <w:sz w:val="28"/>
          <w:szCs w:val="28"/>
          <w:rtl w:val="true"/>
          <w:lang w:bidi="ar-SA"/>
        </w:rPr>
        <w:t xml:space="preserve">و اندراس آثار محدثۀ اصحاب كفر و نفاق، و انخفاض لواى </w:t>
      </w:r>
    </w:p>
    <w:p>
      <w:pPr>
        <w:pStyle w:val="BookText"/>
        <w:rPr/>
      </w:pPr>
      <w:r>
        <w:rPr>
          <w:rFonts w:ascii="Amiri" w:hAnsi="Amiri" w:eastAsia="Amiri" w:cs="Amiri"/>
          <w:color w:val="111111"/>
          <w:sz w:val="28"/>
          <w:sz w:val="28"/>
          <w:szCs w:val="28"/>
          <w:rtl w:val="true"/>
          <w:lang w:bidi="ar-SA"/>
        </w:rPr>
        <w:t>استيلاى نواصب و اعادى دين، و انفصام</w:t>
      </w:r>
      <w:r>
        <w:rPr>
          <w:rStyle w:val="FootnoteAnchor"/>
          <w:rtl w:val="true"/>
        </w:rPr>
        <w:footnoteReference w:id="1464"/>
      </w:r>
      <w:r>
        <w:rPr>
          <w:rFonts w:ascii="Amiri" w:hAnsi="Amiri" w:eastAsia="Amiri" w:cs="Amiri"/>
          <w:color w:val="111111"/>
          <w:sz w:val="28"/>
          <w:sz w:val="28"/>
          <w:szCs w:val="28"/>
          <w:rtl w:val="true"/>
          <w:lang w:bidi="ar-SA"/>
        </w:rPr>
        <w:t xml:space="preserve">عراى آراى باطلۀ مخالفين و معاندين، از نتايج مساعى جميله و ميامن همم والا و دواعى جليلۀ سلسلۀ عليّۀ عاليۀ مشيئۀ ساميۀ صفيّۀ صفويّه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أطلع اللّٰه تعالى من آفاق الظهور أنوارها، و أبقى على صفحات الأزمنة و الدهور آثارها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اغصان دوحۀ باسقۀ نبوّت و ولايت، و اثمار شجرۀ طيّبۀ امامت و هدايت، و ازهار رياض ناضرۀ نصفت و معدلت، و امواج بحار زاخرۀ رأفت و مرحمت، و مكامن ودايع اسرار حقّ و يقين، و مجالى بدايع 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لِلّٰهِ يُورِثُهٰا مَنْ يَشٰاءُ مِنْ عِبٰادِهِ وَ اَلْعٰاقِبَةُ لِلْمُتَّقِينَ</w:t>
      </w:r>
      <w:r>
        <w:rPr>
          <w:rFonts w:eastAsia="Amiri" w:cs="Amiri" w:ascii="Amiri" w:hAnsi="Amiri"/>
          <w:color w:val="111111"/>
          <w:sz w:val="28"/>
          <w:szCs w:val="28"/>
          <w:rtl w:val="true"/>
          <w:lang w:bidi="ar-SA"/>
        </w:rPr>
        <w:t>»</w:t>
      </w:r>
      <w:r>
        <w:rPr>
          <w:rStyle w:val="FootnoteAnchor"/>
          <w:rtl w:val="true"/>
        </w:rPr>
        <w:footnoteReference w:id="1465"/>
      </w:r>
      <w:r>
        <w:rPr>
          <w:rFonts w:ascii="Amiri" w:hAnsi="Amiri" w:eastAsia="Amiri" w:cs="Amiri"/>
          <w:color w:val="111111"/>
          <w:sz w:val="28"/>
          <w:sz w:val="28"/>
          <w:szCs w:val="28"/>
          <w:rtl w:val="true"/>
          <w:lang w:bidi="ar-SA"/>
        </w:rPr>
        <w:t>اند معدود و محسوب، و مثوبات موفورۀ اين ذخيرۀ عظما و نتيجۀ كبرا، كه سطوع انوار و شيوع آثار آن، آناً بعد آنٍ، در اطراف و اكناف</w:t>
      </w:r>
      <w:r>
        <w:rPr>
          <w:rStyle w:val="FootnoteAnchor"/>
          <w:rtl w:val="true"/>
        </w:rPr>
        <w:footnoteReference w:id="1466"/>
      </w:r>
      <w:r>
        <w:rPr>
          <w:rFonts w:ascii="Amiri" w:hAnsi="Amiri" w:eastAsia="Amiri" w:cs="Amiri"/>
          <w:color w:val="111111"/>
          <w:sz w:val="28"/>
          <w:sz w:val="28"/>
          <w:szCs w:val="28"/>
          <w:rtl w:val="true"/>
          <w:lang w:bidi="ar-SA"/>
        </w:rPr>
        <w:t xml:space="preserve">جدّاً متزايد و متكاثر است، در صحايف اعمال صالحه و جرايد افعال حسنۀ راجحۀ آن سلسلۀ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خُصَّت بالألطاف الخفيّة و الجليّة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مثبت و مكتوب است</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همواره اساطين سلاطين اين دودمان شامخ البنيان، از مبادى تحمّل اَعباى سلطنت و جهان دارى إلى الآن، كه اورنگ ملكت و فرمان فرمايى و سر پرعظمت و شوكت و كشورگشايى، به فرّ وجود مسعود اعلا حضرتِ اسنا مرتبتِ مشترى سعادتِ كيوان رفعتِ رفعت بخشِ اَرائك والاى سلطنت و جهان دارى، رونق افروز سواد اعظم ملكت و نامدارى، رافع اساطين عظمت و برترى، واضع قوانين نصفت و عدالت گسترى، مظهر آيات بيّنات شاهى، مطرح اشعّۀ انوار تأييدات الهى، نور باهر آفاق جاه و جلال، نور زاهر حدايق دولت و اقبال، غرّۀ دوحۀ برومند نبوّت و ولايت، رشحۀ فيض بخشِ دوازده شعبۀ جوشان امامت و هدايت، حامى حوزۀ ايمان و اسلام، حافظ اساس ملّت از تطرّق اختلال و انثلام، كاسر شكيمت كسرا و شوكت قيصر، صاحب ذيل افتخار بر تارك خاقان ترك و 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حمير، مطلع 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الملك </w:t>
      </w:r>
    </w:p>
    <w:p>
      <w:pPr>
        <w:pStyle w:val="BookText"/>
        <w:rPr/>
      </w:pPr>
      <w:r>
        <w:rPr>
          <w:rFonts w:ascii="Amiri" w:hAnsi="Amiri" w:eastAsia="Amiri" w:cs="Amiri"/>
          <w:color w:val="111111"/>
          <w:sz w:val="28"/>
          <w:sz w:val="28"/>
          <w:szCs w:val="28"/>
          <w:rtl w:val="true"/>
          <w:lang w:bidi="ar-SA"/>
        </w:rPr>
        <w:t>و الدين توأمان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7"/>
      </w:r>
      <w:r>
        <w:rPr>
          <w:rFonts w:ascii="Amiri" w:hAnsi="Amiri" w:eastAsia="Amiri" w:cs="Amiri"/>
          <w:color w:val="111111"/>
          <w:sz w:val="28"/>
          <w:sz w:val="28"/>
          <w:szCs w:val="28"/>
          <w:rtl w:val="true"/>
          <w:lang w:bidi="ar-SA"/>
        </w:rPr>
        <w:t xml:space="preserve">مجمع 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اَلْإِحْسٰانِ</w:t>
      </w:r>
      <w:r>
        <w:rPr>
          <w:rFonts w:eastAsia="Amiri" w:cs="Amiri" w:ascii="Amiri" w:hAnsi="Amiri"/>
          <w:color w:val="111111"/>
          <w:sz w:val="28"/>
          <w:szCs w:val="28"/>
          <w:rtl w:val="true"/>
          <w:lang w:bidi="ar-SA"/>
        </w:rPr>
        <w:t>»</w:t>
      </w:r>
      <w:r>
        <w:rPr>
          <w:rStyle w:val="FootnoteAnchor"/>
          <w:rtl w:val="true"/>
        </w:rPr>
        <w:footnoteReference w:id="1468"/>
      </w:r>
      <w:r>
        <w:rPr>
          <w:rFonts w:ascii="Amiri" w:hAnsi="Amiri" w:eastAsia="Amiri" w:cs="Amiri"/>
          <w:color w:val="111111"/>
          <w:sz w:val="28"/>
          <w:sz w:val="28"/>
          <w:szCs w:val="28"/>
          <w:rtl w:val="true"/>
          <w:lang w:bidi="ar-SA"/>
        </w:rPr>
        <w:t xml:space="preserve">، سلطان فلك قَدْرِ سكندر شأنِ شاه جم جاهِ سليمان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تعالى ألوية ملكه و سلطانه، و مدّ على البريّة أظلّة عدله</w:t>
      </w:r>
      <w:r>
        <w:rPr>
          <w:rStyle w:val="FootnoteAnchor"/>
          <w:rtl w:val="true"/>
        </w:rPr>
        <w:footnoteReference w:id="1469"/>
      </w:r>
      <w:r>
        <w:rPr>
          <w:rFonts w:ascii="Amiri" w:hAnsi="Amiri" w:eastAsia="Amiri" w:cs="Amiri"/>
          <w:color w:val="111111"/>
          <w:sz w:val="28"/>
          <w:sz w:val="28"/>
          <w:szCs w:val="28"/>
          <w:rtl w:val="true"/>
          <w:lang w:bidi="ar-SA"/>
        </w:rPr>
        <w:t xml:space="preserve">و إحسانه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مزيّن و مجلّى</w:t>
      </w:r>
      <w:r>
        <w:rPr>
          <w:rStyle w:val="FootnoteAnchor"/>
          <w:rtl w:val="true"/>
        </w:rPr>
        <w:footnoteReference w:id="1470"/>
      </w:r>
      <w:r>
        <w:rPr>
          <w:rFonts w:ascii="Amiri" w:hAnsi="Amiri" w:eastAsia="Amiri" w:cs="Amiri"/>
          <w:color w:val="111111"/>
          <w:sz w:val="28"/>
          <w:sz w:val="28"/>
          <w:szCs w:val="28"/>
          <w:rtl w:val="true"/>
          <w:lang w:bidi="ar-SA"/>
        </w:rPr>
        <w:t xml:space="preserve">است، اعنّۀ همّت بر تشييد مبانى دين مبين و ترويج آثار حضرات اجداد امجاد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مصروف، و ازمّۀ عزيمت به نشر محامد و مناقب اهل بيت منصوب بر منار اسلام، و ذكر مطاعن و مثالب اعادى ايشان بر منار اعلان و اعلام، و ممالك فسيحۀ ايران را از اوباش و ارجاس اخاليل منتحلين لزوم سنّت و جماعت تخليه نموده، به حليۀ آثار عقايد و زيور انوار اهل ايمان آرايش، و ساكنان معظم بقاع جهان را از تحمّل مشاقّ تقيّه و خوف و آشوب عبدۀ جبت و طاغوت خلاصى بخشيده، در بستر امن و مهد امان آسايش داده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 اَللّٰهُ ذُو اَلْفَضْلِ اَلْعَظِيمِ</w:t>
      </w:r>
      <w:r>
        <w:rPr>
          <w:rFonts w:eastAsia="Amiri" w:cs="Amiri" w:ascii="Amiri" w:hAnsi="Amiri"/>
          <w:color w:val="111111"/>
          <w:sz w:val="28"/>
          <w:szCs w:val="28"/>
          <w:rtl w:val="true"/>
          <w:lang w:bidi="ar-SA"/>
        </w:rPr>
        <w:t>»</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اين معنى مقتضى آن است كه هر فردى از افراد شيعۀ اثناعشريّه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 اللّٰه تعالى أمثالهم في البريّة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حقيقت پرورش يافتۀ مهد مرحمت علياى اين دودمان ولايت نشان اند، به شكرگزارى اين نعم عظيم الشأن، به لسان و جنان و اركان به قدر وسع و امكان قيام و اقدام، و در محافظت و پاسدارى حقوق اين دولت كه معظم آن تحصيل دعاى خير به جهت ذات اشرف اقدس اعلى است، به دل اجتهاد و اهتمام نمايد تا به مؤدّاى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شَكَرْتُمْ لَأَزِيدَنَّكُمْ</w:t>
      </w:r>
      <w:r>
        <w:rPr>
          <w:rFonts w:eastAsia="IRNazanin" w:cs="IRNazanin"/>
          <w:color w:val="111111"/>
          <w:sz w:val="28"/>
          <w:szCs w:val="28"/>
          <w:rtl w:val="true"/>
          <w:lang w:bidi="fa-IR"/>
        </w:rPr>
        <w:t>»</w:t>
      </w:r>
      <w:r>
        <w:rPr>
          <w:rStyle w:val="FootnoteAnchor"/>
          <w:rtl w:val="true"/>
        </w:rPr>
        <w:footnoteReference w:id="1472"/>
      </w:r>
      <w:r>
        <w:rPr>
          <w:rFonts w:ascii="IRNazanin" w:hAnsi="IRNazanin" w:eastAsia="IRNazanin"/>
          <w:color w:val="111111"/>
          <w:sz w:val="28"/>
          <w:sz w:val="28"/>
          <w:szCs w:val="28"/>
          <w:rtl w:val="true"/>
          <w:lang w:bidi="fa-IR"/>
        </w:rPr>
        <w:t>به مزيد فيوض بى منتهاى ربّانى و مزاياى مواهب و عطاياى سبحانيّه فايز گرديده، از لحوق عقوبت كفران و جحود محفوظ ماند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چون همگىِ دواعى اين داعىِ خلود دولت سليمانى، ماجد بن محمّد </w:t>
      </w:r>
    </w:p>
    <w:p>
      <w:pPr>
        <w:pStyle w:val="BookText"/>
        <w:rPr/>
      </w:pPr>
      <w:r>
        <w:rPr>
          <w:rFonts w:ascii="Amiri" w:hAnsi="Amiri" w:eastAsia="Amiri" w:cs="Amiri"/>
          <w:color w:val="111111"/>
          <w:sz w:val="28"/>
          <w:sz w:val="28"/>
          <w:szCs w:val="28"/>
          <w:rtl w:val="true"/>
          <w:lang w:bidi="ar-SA"/>
        </w:rPr>
        <w:t>الحسينى البحرانى، در بواطن و ظواهر و موادّ و مصادر بر تحصيل باقيات صالحه</w:t>
      </w:r>
      <w:r>
        <w:rPr>
          <w:rFonts w:eastAsia="Amiri" w:cs="Amiri" w:ascii="Amiri" w:hAnsi="Amiri"/>
          <w:color w:val="111111"/>
          <w:sz w:val="28"/>
          <w:szCs w:val="28"/>
          <w:rtl w:val="true"/>
          <w:lang w:bidi="ar-SA"/>
        </w:rPr>
        <w:t>)</w:t>
      </w:r>
      <w:r>
        <w:rPr>
          <w:rStyle w:val="FootnoteAnchor"/>
          <w:rtl w:val="true"/>
        </w:rPr>
        <w:footnoteReference w:id="1473"/>
      </w:r>
      <w:r>
        <w:rPr>
          <w:rFonts w:ascii="IRNazanin" w:hAnsi="IRNazanin" w:eastAsia="IRNazanin"/>
          <w:color w:val="111111"/>
          <w:sz w:val="28"/>
          <w:sz w:val="28"/>
          <w:szCs w:val="28"/>
          <w:rtl w:val="true"/>
          <w:lang w:bidi="fa-IR"/>
        </w:rPr>
        <w:t xml:space="preserve">و تكثير مثوبات رابحه، به جهت ذات اقدس ارفع كه از اجلّۀ اسباب بقا و پايندگى اين دولت عظما و سلطنت كبراست مقصور است، در اين وقت بنا بر استقصاى جهات اين مقصدِ خيراساس، قدرى از سرمايۀ انفاس حق شناس را صرف ترجمۀ حديث مأثور در فضل و ثواب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اجلّۀ</w:t>
      </w:r>
      <w:r>
        <w:rPr>
          <w:rStyle w:val="FootnoteAnchor"/>
          <w:rtl w:val="true"/>
        </w:rPr>
        <w:footnoteReference w:id="1474"/>
      </w:r>
      <w:r>
        <w:rPr>
          <w:rFonts w:ascii="IRNazanin" w:hAnsi="IRNazanin" w:eastAsia="IRNazanin"/>
          <w:color w:val="111111"/>
          <w:sz w:val="28"/>
          <w:sz w:val="28"/>
          <w:szCs w:val="28"/>
          <w:rtl w:val="true"/>
          <w:lang w:bidi="fa-IR"/>
        </w:rPr>
        <w:t xml:space="preserve">ادعيه و اذكار مشهوره، و مواظبت آن منتج فيوض و مثوبات موفوره است نموده،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سليمانيّه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ساخت، كه چنانچه خاطرِ ملكوتْ ناظرِ اشرف اقدس اعلى، كه مجلاى صور جلايل فضايل نفسانى و مظهر انوار محاسن شيم و محامد سير انسانى است، به خواندن دعاى مذكور و فراهم آوردن جواهر حقايق و لئالى معانى آن كنز مذخور تعلّق يابد، مثمر به زايد اسباب توفيق و تأييد، و تضاعف مراتب تشييد، و تسديد، و استحكام اساس شوكت و اقتدار، و ارتفاع رايات فتح و فيروزى و انتصار گشته، در اين ضمن برخى از مراتب شكرگزارى حقوق لازمۀ اين آستانِ ملائك آشيان مؤدّى گردد، و اللّٰه سبحانه الملهم للصواب، و عليه الاعتماد و الاتّكال في كلّ 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شهادت عدلين تفكّر و تذكّر، نزد حاكم محكَّم رأىِ عقل، به ثبوت رسيده كه شريف ترين ذخيره اى كه در نشئۀ تعلّق و عالم امكان اعنّۀ دواعى اصحاب قدر و منزلت بر اقتناى آن مصروف،</w:t>
      </w:r>
      <w:r>
        <w:rPr>
          <w:rStyle w:val="FootnoteAnchor"/>
          <w:rtl w:val="true"/>
        </w:rPr>
        <w:footnoteReference w:id="1475"/>
      </w:r>
      <w:r>
        <w:rPr>
          <w:rFonts w:ascii="IRNazanin" w:hAnsi="IRNazanin" w:eastAsia="IRNazanin"/>
          <w:color w:val="111111"/>
          <w:sz w:val="28"/>
          <w:sz w:val="28"/>
          <w:szCs w:val="28"/>
          <w:rtl w:val="true"/>
          <w:lang w:bidi="fa-IR"/>
        </w:rPr>
        <w:t>و رفيق ترين مرتبه از مراتب والاى كمال نوع انسان كه ازمّۀ مساعى ارباب رأى و عزيمت بر ارتقاى آن معطوف گردد، رضا و خشنودى جناب ربّ الأرباب، و قرب و نزديكى به حريم</w:t>
      </w:r>
      <w:r>
        <w:rPr>
          <w:rStyle w:val="FootnoteAnchor"/>
          <w:rtl w:val="true"/>
        </w:rPr>
        <w:footnoteReference w:id="1476"/>
      </w:r>
      <w:r>
        <w:rPr>
          <w:rFonts w:ascii="Amiri" w:hAnsi="Amiri" w:eastAsia="Amiri" w:cs="Amiri"/>
          <w:color w:val="111111"/>
          <w:sz w:val="28"/>
          <w:sz w:val="28"/>
          <w:szCs w:val="28"/>
          <w:rtl w:val="true"/>
          <w:lang w:bidi="ar-SA"/>
        </w:rPr>
        <w:t xml:space="preserve">مرحمت و ساحت رضوانِ حضرت مسبّب الأسباب است، و هر قَدر نفس و عقل شريف تر، و رأى و عزم قوى تر است، </w:t>
      </w:r>
    </w:p>
    <w:p>
      <w:pPr>
        <w:pStyle w:val="BookText"/>
        <w:rPr/>
      </w:pPr>
      <w:r>
        <w:rPr>
          <w:rFonts w:ascii="Amiri" w:hAnsi="Amiri" w:eastAsia="Amiri" w:cs="Amiri"/>
          <w:color w:val="111111"/>
          <w:sz w:val="28"/>
          <w:sz w:val="28"/>
          <w:szCs w:val="28"/>
          <w:rtl w:val="true"/>
          <w:lang w:bidi="ar-SA"/>
        </w:rPr>
        <w:t xml:space="preserve">ميل و رغبت به نيل و احراز اين سعادت عظما بيشتر و فزون تر است، و از اين جاست كه از زمرۀ شريفۀ فرمان فرمايان ممالك صورت و معنا، كه مظاهر آثار جليّۀ ابداع و انشاء، و مكامن اسرار خفيّۀ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 الْمُلْكَ مَنْ يَشَاء</w:t>
      </w:r>
      <w:r>
        <w:rPr>
          <w:rFonts w:eastAsia="Amiri" w:cs="Amiri" w:ascii="Amiri" w:hAnsi="Amiri"/>
          <w:color w:val="111111"/>
          <w:sz w:val="28"/>
          <w:szCs w:val="28"/>
          <w:rtl w:val="true"/>
          <w:lang w:bidi="ar-SA"/>
        </w:rPr>
        <w:t>»</w:t>
      </w:r>
      <w:r>
        <w:rPr>
          <w:rStyle w:val="FootnoteAnchor"/>
          <w:rtl w:val="true"/>
        </w:rPr>
        <w:footnoteReference w:id="1477"/>
      </w:r>
      <w:r>
        <w:rPr>
          <w:rFonts w:ascii="Amiri" w:hAnsi="Amiri" w:eastAsia="Amiri" w:cs="Amiri"/>
          <w:color w:val="111111"/>
          <w:sz w:val="28"/>
          <w:sz w:val="28"/>
          <w:szCs w:val="28"/>
          <w:rtl w:val="true"/>
          <w:lang w:bidi="ar-SA"/>
        </w:rPr>
        <w:t>اند، جمعى كه به علوّ همّت و عزيمت و سموّ نهمت و صريمت</w:t>
      </w:r>
      <w:r>
        <w:rPr>
          <w:rStyle w:val="FootnoteAnchor"/>
          <w:rtl w:val="true"/>
        </w:rPr>
        <w:footnoteReference w:id="1478"/>
      </w:r>
      <w:r>
        <w:rPr>
          <w:rFonts w:ascii="IRNazanin" w:hAnsi="IRNazanin" w:eastAsia="IRNazanin"/>
          <w:color w:val="111111"/>
          <w:sz w:val="28"/>
          <w:sz w:val="28"/>
          <w:szCs w:val="28"/>
          <w:rtl w:val="true"/>
          <w:lang w:bidi="fa-IR"/>
        </w:rPr>
        <w:t xml:space="preserve">سمت تقدّم و تفوّق داشته اند، هماى بلندپرواز همّت والا را از محاولۀ استخوان ريزهاى زخارف دنيويّه بازداشته، تحمّل اعباى امر و نهى را وسيلۀ احقاق حقّ و ازهاق باطل، كه مقدّمتين نتيجۀ صادقۀ خشنودى حضرت آفريدگار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روايت شده كه روزى عبد الله بن عبّاس رحمه الله</w:t>
      </w:r>
      <w:r>
        <w:rPr>
          <w:rStyle w:val="FootnoteAnchor"/>
          <w:rtl w:val="true"/>
        </w:rPr>
        <w:footnoteReference w:id="1479"/>
      </w:r>
      <w:r>
        <w:rPr>
          <w:rFonts w:ascii="IRNazanin" w:hAnsi="IRNazanin" w:eastAsia="IRNazanin"/>
          <w:color w:val="111111"/>
          <w:sz w:val="28"/>
          <w:sz w:val="28"/>
          <w:szCs w:val="28"/>
          <w:rtl w:val="true"/>
          <w:lang w:bidi="fa-IR"/>
        </w:rPr>
        <w:t xml:space="preserve">داخل شد بر حضرت اميرالمؤمنين و سيّد الوصيّين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مشغول به دوختن كفش خود بود، پس از ابن عبّاس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قيمت اين كفش؟</w:t>
      </w:r>
      <w:r>
        <w:rPr>
          <w:rStyle w:val="FootnoteAnchor"/>
          <w:rtl w:val="true"/>
        </w:rPr>
        <w:footnoteReference w:id="1480"/>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قيمتى نيست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لَهِيَ أَحَبُّ إِلَيَّ مِنْ إِمْرَتِكُمْ، إلاَّ أَنْ أُقِيمَ حَقّاً أَوْ أَدْفَعَ بَاطِلاً</w:t>
      </w:r>
      <w:r>
        <w:rPr>
          <w:rStyle w:val="FootnoteAnchor"/>
          <w:rtl w:val="true"/>
        </w:rPr>
        <w:footnoteReference w:id="1481"/>
      </w:r>
      <w:r>
        <w:rPr>
          <w:rFonts w:ascii="IRNazanin" w:hAnsi="IRNazanin" w:eastAsia="IRNazanin"/>
          <w:color w:val="111111"/>
          <w:sz w:val="28"/>
          <w:sz w:val="28"/>
          <w:szCs w:val="28"/>
          <w:rtl w:val="true"/>
          <w:lang w:bidi="fa-IR"/>
        </w:rPr>
        <w:t>به خداى جلّ شأنه سوگند كه اين كفش دوست داشته تر است به سوى من از پيشوايى شما، مگر آن كه بر پاى دارم حقّى را، يا دفع كنم باطلى را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Style w:val="FootnoteAnchor"/>
          <w:rtl w:val="true"/>
        </w:rPr>
        <w:footnoteReference w:id="1482"/>
      </w:r>
      <w:r>
        <w:rPr>
          <w:rFonts w:ascii="Amiri" w:hAnsi="Amiri" w:eastAsia="Amiri" w:cs="Amiri"/>
          <w:color w:val="111111"/>
          <w:sz w:val="28"/>
          <w:sz w:val="28"/>
          <w:szCs w:val="28"/>
          <w:rtl w:val="true"/>
          <w:lang w:bidi="ar-SA"/>
        </w:rPr>
        <w:t xml:space="preserve">مروى است كه روزى حضرت سليمان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نبيّنا و عليهما</w:t>
      </w:r>
      <w:r>
        <w:rPr>
          <w:rStyle w:val="FootnoteAnchor"/>
          <w:rtl w:val="true"/>
        </w:rPr>
        <w:footnoteReference w:id="1483"/>
      </w: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بساطى كه جنّيان از طلا و ابريشم به جهت آن حضرت بافته بودند نشسته، در ميان آسمان و زمين سير مى نمود، زراعت كارى، آن حضرت را با آن حشمت و شوكت </w:t>
      </w:r>
    </w:p>
    <w:p>
      <w:pPr>
        <w:pStyle w:val="BookText"/>
        <w:rPr/>
      </w:pPr>
      <w:r>
        <w:rPr>
          <w:rFonts w:ascii="IRNazanin" w:hAnsi="IRNazanin" w:eastAsia="IRNazanin"/>
          <w:color w:val="111111"/>
          <w:sz w:val="28"/>
          <w:sz w:val="28"/>
          <w:szCs w:val="28"/>
          <w:rtl w:val="true"/>
          <w:lang w:bidi="fa-IR"/>
        </w:rPr>
        <w:t>ديده، در مقام استعظام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ملكت و پادشاهى عظيمى</w:t>
      </w:r>
      <w:r>
        <w:rPr>
          <w:rStyle w:val="FootnoteAnchor"/>
          <w:rtl w:val="true"/>
        </w:rPr>
        <w:footnoteReference w:id="1484"/>
      </w:r>
      <w:r>
        <w:rPr>
          <w:rFonts w:ascii="IRNazanin" w:hAnsi="IRNazanin" w:eastAsia="IRNazanin"/>
          <w:color w:val="111111"/>
          <w:sz w:val="28"/>
          <w:sz w:val="28"/>
          <w:szCs w:val="28"/>
          <w:rtl w:val="true"/>
          <w:lang w:bidi="fa-IR"/>
        </w:rPr>
        <w:t>به پسر داود داده، باد سخن او</w:t>
      </w:r>
      <w:r>
        <w:rPr>
          <w:rStyle w:val="FootnoteAnchor"/>
          <w:rtl w:val="true"/>
        </w:rPr>
        <w:footnoteReference w:id="1485"/>
      </w:r>
      <w:r>
        <w:rPr>
          <w:rFonts w:ascii="IRNazanin" w:hAnsi="IRNazanin" w:eastAsia="IRNazanin"/>
          <w:color w:val="111111"/>
          <w:sz w:val="28"/>
          <w:sz w:val="28"/>
          <w:szCs w:val="28"/>
          <w:rtl w:val="true"/>
          <w:lang w:bidi="fa-IR"/>
        </w:rPr>
        <w:t>را به گوش آن حضرت رسانيد، پس نزد آن زراعت كار آمد و با او خطاب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لَتَسْبِيحَةٌ‌</w:t>
      </w:r>
      <w:r>
        <w:rPr>
          <w:rStyle w:val="FootnoteAnchor"/>
          <w:rtl w:val="true"/>
        </w:rPr>
        <w:footnoteReference w:id="1486"/>
      </w:r>
      <w:r>
        <w:rPr>
          <w:rFonts w:ascii="Amiri" w:hAnsi="Amiri" w:eastAsia="Amiri" w:cs="Amiri"/>
          <w:color w:val="111111"/>
          <w:sz w:val="28"/>
          <w:sz w:val="28"/>
          <w:szCs w:val="28"/>
          <w:rtl w:val="true"/>
          <w:lang w:bidi="ar-SA"/>
        </w:rPr>
        <w:t>وَاحِدَةٌ يَقْبَلُهَا اللَّهُ تَعَالىٰ خَيْرٌ مِمَّا اُوتِيَ آلُ دَاودَ</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تحقيق كه يك تسبيح كه قبول فرمايد آن را خداى تعالى، بهتر است از آنچه داده شده است</w:t>
      </w:r>
      <w:r>
        <w:rPr>
          <w:rStyle w:val="FootnoteAnchor"/>
          <w:rtl w:val="true"/>
        </w:rPr>
        <w:footnoteReference w:id="1488"/>
      </w:r>
      <w:r>
        <w:rPr>
          <w:rFonts w:ascii="IRNazanin" w:hAnsi="IRNazanin" w:eastAsia="IRNazanin"/>
          <w:color w:val="111111"/>
          <w:sz w:val="28"/>
          <w:sz w:val="28"/>
          <w:szCs w:val="28"/>
          <w:rtl w:val="true"/>
          <w:lang w:bidi="fa-IR"/>
        </w:rPr>
        <w:t>به آل داود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Style w:val="FootnoteAnchor"/>
          <w:rtl w:val="true"/>
        </w:rPr>
        <w:footnoteReference w:id="1489"/>
      </w:r>
      <w:r>
        <w:rPr>
          <w:rFonts w:ascii="IRNazanin" w:hAnsi="IRNazanin" w:eastAsia="IRNazanin"/>
          <w:color w:val="111111"/>
          <w:sz w:val="28"/>
          <w:sz w:val="28"/>
          <w:szCs w:val="28"/>
          <w:rtl w:val="true"/>
          <w:lang w:bidi="fa-IR"/>
        </w:rPr>
        <w:t>از نفايس ذخاير و مقتنيات اين نشئۀ امكانى سوا جواهر گران بهاى مرضيّات الهى و مثوبات جاودانى، چيزى در خور علوّ همّت و سموّ قدر و حشمت اعاظم ملوك و اساطين سلاطين كه حرّاس اساس كارخانۀ ايجاد و تكوين اند نيست، و در مرآت ضمير نافذ بصير صورت، اين معنى به احسن وجهى جلوه نماست كه از اجلّۀ مبادى نيل اين غايت قصوا، اداى وظايف ادعيه و اذكار، و قضاى حقوق فايتۀ طاعت به انابت و استغفار، و گشودن ابواب برّ و نوال به مفتاح تضرّع و سؤال</w:t>
      </w:r>
      <w:r>
        <w:rPr>
          <w:rStyle w:val="FootnoteAnchor"/>
          <w:rtl w:val="true"/>
        </w:rPr>
        <w:footnoteReference w:id="1490"/>
      </w:r>
      <w:r>
        <w:rPr>
          <w:rFonts w:ascii="IRNazanin" w:hAnsi="IRNazanin" w:eastAsia="IRNazanin"/>
          <w:color w:val="111111"/>
          <w:sz w:val="28"/>
          <w:sz w:val="28"/>
          <w:szCs w:val="28"/>
          <w:rtl w:val="true"/>
          <w:lang w:bidi="fa-IR"/>
        </w:rPr>
        <w:t xml:space="preserve">، و افروختن مصباح توجّه و اقبال در خلوت خانۀ دل و وحدت سراى بال است، تا از بارگاه رحمت بى منتهاى الهى گاه لواى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فَإِنِّي قَرِيبٌ أُجِيبُ دَعْوَةَ اَلدّٰاعِ إِذٰا دَعٰانِ</w:t>
      </w:r>
      <w:r>
        <w:rPr>
          <w:rFonts w:eastAsia="IRNazanin" w:cs="IRNazanin"/>
          <w:color w:val="111111"/>
          <w:sz w:val="28"/>
          <w:szCs w:val="28"/>
          <w:rtl w:val="true"/>
          <w:lang w:bidi="fa-IR"/>
        </w:rPr>
        <w:t>»</w:t>
      </w:r>
      <w:r>
        <w:rPr>
          <w:rStyle w:val="FootnoteAnchor"/>
          <w:rtl w:val="true"/>
        </w:rPr>
        <w:footnoteReference w:id="1491"/>
      </w:r>
      <w:r>
        <w:rPr>
          <w:rFonts w:ascii="IRNazanin" w:hAnsi="IRNazanin" w:eastAsia="IRNazanin"/>
          <w:color w:val="111111"/>
          <w:sz w:val="28"/>
          <w:sz w:val="28"/>
          <w:szCs w:val="28"/>
          <w:rtl w:val="true"/>
          <w:lang w:bidi="fa-IR"/>
        </w:rPr>
        <w:t xml:space="preserve">مرفوع گشته، فيروزى بخش جنود دل هاى شكسته گردد، و گاه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عِبٰادِيَ اَلَّذِينَ أَسْرَفُوا عَلىٰ أَنْفُسِهِمْ لاٰ تَقْنَطُوا مِنْ رَحْمَةِ اَللّٰهِ</w:t>
      </w:r>
      <w:r>
        <w:rPr>
          <w:rFonts w:eastAsia="IRNazanin" w:cs="IRNazanin"/>
          <w:color w:val="111111"/>
          <w:sz w:val="28"/>
          <w:szCs w:val="28"/>
          <w:rtl w:val="true"/>
          <w:lang w:bidi="fa-IR"/>
        </w:rPr>
        <w:t>»</w:t>
      </w:r>
      <w:r>
        <w:rPr>
          <w:rStyle w:val="FootnoteAnchor"/>
          <w:rtl w:val="true"/>
        </w:rPr>
        <w:footnoteReference w:id="1492"/>
      </w:r>
      <w:r>
        <w:rPr>
          <w:rFonts w:ascii="IRNazanin" w:hAnsi="IRNazanin" w:eastAsia="IRNazanin"/>
          <w:color w:val="111111"/>
          <w:sz w:val="28"/>
          <w:sz w:val="28"/>
          <w:szCs w:val="28"/>
          <w:rtl w:val="true"/>
          <w:lang w:bidi="fa-IR"/>
        </w:rPr>
        <w:t xml:space="preserve">مسموع گرديده، راهنماى قوافل آرزوهاى گم گشته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 xml:space="preserve">. </w:t>
      </w:r>
      <w:bookmarkStart w:id="290" w:name="pg16291_193396"/>
    </w:p>
    <w:p>
      <w:pPr>
        <w:pStyle w:val="BookText"/>
        <w:rPr/>
      </w:pPr>
      <w:bookmarkEnd w:id="290"/>
      <w:r>
        <w:rPr>
          <w:rFonts w:ascii="IRNazanin" w:hAnsi="IRNazanin" w:eastAsia="IRNazanin"/>
          <w:color w:val="111111"/>
          <w:sz w:val="28"/>
          <w:sz w:val="28"/>
          <w:szCs w:val="28"/>
          <w:rtl w:val="true"/>
          <w:lang w:bidi="fa-IR"/>
        </w:rPr>
        <w:t>اكنون چون خزائن اعمال حسنۀ حُمات حوزۀ ملك و ملّت، و حفظۀ ثغور</w:t>
      </w:r>
      <w:r>
        <w:rPr>
          <w:rStyle w:val="FootnoteAnchor"/>
          <w:rtl w:val="true"/>
        </w:rPr>
        <w:footnoteReference w:id="1494"/>
      </w:r>
      <w:r>
        <w:rPr>
          <w:rFonts w:ascii="IRNazanin" w:hAnsi="IRNazanin" w:eastAsia="IRNazanin"/>
          <w:color w:val="111111"/>
          <w:sz w:val="28"/>
          <w:sz w:val="28"/>
          <w:szCs w:val="28"/>
          <w:rtl w:val="true"/>
          <w:lang w:bidi="fa-IR"/>
        </w:rPr>
        <w:t>دين و دولت، از اصناف جواهر ثمينۀ غاليه، و اشتات ذخاير نفيسۀ عاليه، كه از تأسيس مبانى عدل و احسان، و تعمير ممالك دل پذير قلوب اهل ايمان حاصل مى گردد مملوّ و مشحون است، بايد كه از اين درّ فاخر</w:t>
      </w:r>
      <w:r>
        <w:rPr>
          <w:rStyle w:val="FootnoteAnchor"/>
          <w:rtl w:val="true"/>
        </w:rPr>
        <w:footnoteReference w:id="1495"/>
      </w:r>
      <w:r>
        <w:rPr>
          <w:rFonts w:ascii="IRNazanin" w:hAnsi="IRNazanin" w:eastAsia="IRNazanin"/>
          <w:color w:val="111111"/>
          <w:sz w:val="28"/>
          <w:sz w:val="28"/>
          <w:szCs w:val="28"/>
          <w:rtl w:val="true"/>
          <w:lang w:bidi="fa-IR"/>
        </w:rPr>
        <w:t>و ذخر زاخر</w:t>
      </w:r>
      <w:r>
        <w:rPr>
          <w:rStyle w:val="FootnoteAnchor"/>
          <w:rtl w:val="true"/>
        </w:rPr>
        <w:footnoteReference w:id="1496"/>
      </w:r>
      <w:r>
        <w:rPr>
          <w:rFonts w:ascii="IRNazanin" w:hAnsi="IRNazanin" w:eastAsia="IRNazanin"/>
          <w:color w:val="111111"/>
          <w:sz w:val="28"/>
          <w:sz w:val="28"/>
          <w:szCs w:val="28"/>
          <w:rtl w:val="true"/>
          <w:lang w:bidi="fa-IR"/>
        </w:rPr>
        <w:t xml:space="preserve">و جُنّۀ واقية و عُدّۀ وافيه، و درع حصين و حرز متين، و مفتاح فلاح و منهاج صلاح، و انيس عابدين و مصباح متهجّدين خالى نبوده باشد، تا به معونت اين جند الهى، هم در باطنْ حصون حصينۀ عقل از هجوم احزاب شيطان مصون، و هم در ظاهر ثغور متينۀ دين از تعرّض ارباب كفر و طغيان محفوظ و مأمون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اَلنَّصْرُ إِلاّٰ مِنْ عِنْدِ اَللّٰهِ اَلْعَزِيزِ اَلْحَكِيمِ</w:t>
      </w:r>
      <w:r>
        <w:rPr>
          <w:rFonts w:eastAsia="IRNazanin" w:cs="IRNazanin"/>
          <w:color w:val="111111"/>
          <w:sz w:val="28"/>
          <w:szCs w:val="28"/>
          <w:rtl w:val="true"/>
          <w:lang w:bidi="fa-IR"/>
        </w:rPr>
        <w:t>»</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 w:name="__RefHeading___Toc5224313_1280447820"/>
      <w:bookmarkStart w:id="292" w:name="_Toc106"/>
      <w:bookmarkEnd w:id="291"/>
      <w:r>
        <w:rPr>
          <w:rtl w:val="true"/>
        </w:rPr>
        <w:t>ذكر حديث مأثور در فضل و ثواب دعاى مذكور و حلّ معاقد آن به بيان ترجمۀ آسان</w:t>
      </w:r>
      <w:bookmarkEnd w:id="292"/>
    </w:p>
    <w:p>
      <w:pPr>
        <w:pStyle w:val="BookText"/>
        <w:rPr/>
      </w:pPr>
      <w:r>
        <w:rPr>
          <w:rFonts w:ascii="Amiri" w:hAnsi="Amiri" w:eastAsia="Amiri" w:cs="Amiri"/>
          <w:color w:val="111111"/>
          <w:sz w:val="28"/>
          <w:sz w:val="28"/>
          <w:szCs w:val="28"/>
          <w:rtl w:val="true"/>
          <w:lang w:bidi="ar-SA"/>
        </w:rPr>
        <w:t>روى عمر بن شُعَيب عَن أَبِيه، عَن جَدّه، 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جبرئيل عليه السلام نَزَل عَلَيه بِهٰذَا الدُّعَاء مِن السَّمَاءِ، وَ نَزَلَ عَلَيه ضَاحِكاً مُسْتَبْشِراً،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بَعَثَ إِلَيْكَ بِهَدِيّة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تِلك الهَدية يَا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مِن كُنُوزِ العَرشِ أَكْرَمَك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يَا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كرده است عمر بن شُعيب از پدر خود و پدر او از جدّ او، و جدّ او</w:t>
      </w:r>
      <w:r>
        <w:rPr>
          <w:rStyle w:val="FootnoteAnchor"/>
          <w:rtl w:val="true"/>
        </w:rPr>
        <w:footnoteReference w:id="1498"/>
      </w:r>
      <w:r>
        <w:rPr>
          <w:rFonts w:ascii="IRNazanin" w:hAnsi="IRNazanin" w:eastAsia="IRNazanin"/>
          <w:color w:val="111111"/>
          <w:sz w:val="28"/>
          <w:sz w:val="28"/>
          <w:szCs w:val="28"/>
          <w:rtl w:val="true"/>
          <w:lang w:bidi="fa-IR"/>
        </w:rPr>
        <w:t>از حضرت پيغمبر صلى الله عليه و آله كه جبرئيل عليه السلام نازل شد بر</w:t>
      </w:r>
      <w:r>
        <w:rPr>
          <w:rStyle w:val="FootnoteAnchor"/>
          <w:rtl w:val="true"/>
        </w:rPr>
        <w:footnoteReference w:id="1499"/>
      </w:r>
      <w:r>
        <w:rPr>
          <w:rFonts w:ascii="IRNazanin" w:hAnsi="IRNazanin" w:eastAsia="IRNazanin"/>
          <w:color w:val="111111"/>
          <w:sz w:val="28"/>
          <w:sz w:val="28"/>
          <w:szCs w:val="28"/>
          <w:rtl w:val="true"/>
          <w:lang w:bidi="fa-IR"/>
        </w:rPr>
        <w:t>آن حضرت به اين دعا از آسمان، و آمد نزد آن حضرت خندان و شادمان،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سلام 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جبرئيل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تحقيق كه خداى عزّ و جلّ، فرستاده به سوى تو هديه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است آن هديه، اى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اى چند است از گنج هاى عرش كه گرامى داشته </w:t>
      </w:r>
    </w:p>
    <w:p>
      <w:pPr>
        <w:pStyle w:val="BookText"/>
        <w:rPr/>
      </w:pPr>
      <w:r>
        <w:rPr>
          <w:rFonts w:ascii="IRNazanin" w:hAnsi="IRNazanin" w:eastAsia="IRNazanin"/>
          <w:color w:val="111111"/>
          <w:sz w:val="28"/>
          <w:sz w:val="28"/>
          <w:szCs w:val="28"/>
          <w:rtl w:val="true"/>
          <w:lang w:bidi="fa-IR"/>
        </w:rPr>
        <w:t>است تو را خداى تعالى به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است آن كلمات، اى</w:t>
      </w:r>
      <w:r>
        <w:rPr>
          <w:rStyle w:val="FootnoteAnchor"/>
          <w:rtl w:val="true"/>
        </w:rPr>
        <w:footnoteReference w:id="1500"/>
      </w:r>
      <w:r>
        <w:rPr>
          <w:rFonts w:ascii="Amiri" w:hAnsi="Amiri" w:eastAsia="Amiri" w:cs="Amiri"/>
          <w:color w:val="111111"/>
          <w:sz w:val="28"/>
          <w:sz w:val="28"/>
          <w:szCs w:val="28"/>
          <w:rtl w:val="true"/>
          <w:lang w:bidi="ar-SA"/>
        </w:rPr>
        <w:t>جبرئيل؟</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أَظْهَرَ الْجَمِيلَ، وَ سَتَرَ الْقَبِيحَ</w:t>
      </w:r>
    </w:p>
    <w:p>
      <w:pPr>
        <w:pStyle w:val="BookText"/>
        <w:rPr/>
      </w:pPr>
      <w:r>
        <w:rPr>
          <w:rFonts w:ascii="IRNazanin" w:hAnsi="IRNazanin" w:eastAsia="IRNazanin"/>
          <w:color w:val="111111"/>
          <w:sz w:val="28"/>
          <w:sz w:val="28"/>
          <w:szCs w:val="28"/>
          <w:rtl w:val="true"/>
          <w:lang w:bidi="fa-IR"/>
        </w:rPr>
        <w:t>اى آن كه آشكار ساخت به لطف نهان، كار نيكوى نيكوكاران را و پنهان داشت به حسن امتنان، كردار زشت زشت كرداران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راه يافتگان وادى طاعت اميدوار گشته، در عبوديّت و بندگى افزايند، و سرگشتگان بوادى معصيت شرمسار گرديده، از در خجالت و شرمندگى درآيند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w:t>
      </w:r>
    </w:p>
    <w:p>
      <w:pPr>
        <w:pStyle w:val="BookText"/>
        <w:rPr/>
      </w:pPr>
      <w:r>
        <w:rPr>
          <w:rFonts w:ascii="IRNazanin" w:hAnsi="IRNazanin" w:eastAsia="IRNazanin"/>
          <w:color w:val="111111"/>
          <w:sz w:val="28"/>
          <w:sz w:val="28"/>
          <w:szCs w:val="28"/>
          <w:rtl w:val="true"/>
          <w:lang w:bidi="fa-IR"/>
        </w:rPr>
        <w:t xml:space="preserve">از حضرت امام مهتدين و پيشواى امناى حقّ و علماى دين، بحر موّاج معارف و حقايق، جعفر بن محمّد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w:t>
      </w:r>
      <w:r>
        <w:rPr>
          <w:rStyle w:val="FootnoteAnchor"/>
          <w:rtl w:val="true"/>
        </w:rPr>
        <w:footnoteReference w:id="1501"/>
      </w:r>
      <w:r>
        <w:rPr>
          <w:rFonts w:ascii="Amiri" w:hAnsi="Amiri" w:eastAsia="Amiri" w:cs="Amiri"/>
          <w:color w:val="111111"/>
          <w:sz w:val="28"/>
          <w:sz w:val="28"/>
          <w:szCs w:val="28"/>
          <w:rtl w:val="true"/>
          <w:lang w:bidi="ar-SA"/>
        </w:rPr>
        <w:t xml:space="preserve">من الصلوات أزكاها، و من التسليمات أشرفها و أسناها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تأويل اين دو فقرۀ دعا روايت شده كه آن حضرت فرمود</w:t>
      </w:r>
      <w:r>
        <w:rPr>
          <w:rStyle w:val="FootnoteAnchor"/>
          <w:rtl w:val="true"/>
        </w:rPr>
        <w:footnoteReference w:id="1502"/>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مؤمنى را مثالى در عرش هست كه هرگاه مشغول مى شود آن مؤمن به عبادتى، آن</w:t>
      </w:r>
      <w:r>
        <w:rPr>
          <w:rStyle w:val="FootnoteAnchor"/>
          <w:rtl w:val="true"/>
        </w:rPr>
        <w:footnoteReference w:id="1503"/>
      </w:r>
      <w:r>
        <w:rPr>
          <w:rFonts w:ascii="IRNazanin" w:hAnsi="IRNazanin" w:eastAsia="IRNazanin"/>
          <w:color w:val="111111"/>
          <w:sz w:val="28"/>
          <w:sz w:val="28"/>
          <w:szCs w:val="28"/>
          <w:rtl w:val="true"/>
          <w:lang w:bidi="fa-IR"/>
        </w:rPr>
        <w:t xml:space="preserve">نيز به مثل آن عبادت قيام مى نمايد و چون ملائكه، آن مثال را در آن حال مى بينند طلب رحمت و آمرزش به جهت آن مؤمن مى كنند، و چون مشغول مى شود به معصيتى،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اى بر آن مثال مى اندازد تا</w:t>
      </w:r>
      <w:r>
        <w:rPr>
          <w:rStyle w:val="FootnoteAnchor"/>
          <w:rtl w:val="true"/>
        </w:rPr>
        <w:footnoteReference w:id="1504"/>
      </w:r>
      <w:r>
        <w:rPr>
          <w:rFonts w:ascii="IRNazanin" w:hAnsi="IRNazanin" w:eastAsia="IRNazanin"/>
          <w:color w:val="111111"/>
          <w:sz w:val="28"/>
          <w:sz w:val="28"/>
          <w:szCs w:val="28"/>
          <w:rtl w:val="true"/>
          <w:lang w:bidi="fa-IR"/>
        </w:rPr>
        <w:t>ملائكه بر آن معصيت مطّلع نگردند،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أَظْهَرَ الْجَمِيلَ، وَ سَتَرَ الْقَبِيحَ</w:t>
      </w:r>
      <w:r>
        <w:rPr>
          <w:rFonts w:eastAsia="IRNazanin" w:cs="IRNazanin"/>
          <w:color w:val="111111"/>
          <w:sz w:val="28"/>
          <w:szCs w:val="28"/>
          <w:rtl w:val="true"/>
          <w:lang w:bidi="fa-IR"/>
        </w:rPr>
        <w:t>».</w:t>
      </w:r>
      <w:r>
        <w:rPr>
          <w:rStyle w:val="FootnoteAnchor"/>
          <w:rtl w:val="true"/>
        </w:rPr>
        <w:footnoteReference w:id="1505"/>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زهى فضل عيان كه قوافل انفاس، در نخستين مرحله از مراحل وادى اظهار شكرش جايز، و زهى لطف نهان كه منطقۀ گفتار از احاطۀ اوّلين درجه از درجات </w:t>
      </w:r>
    </w:p>
    <w:p>
      <w:pPr>
        <w:pStyle w:val="BookText"/>
        <w:rPr/>
      </w:pPr>
      <w:r>
        <w:rPr>
          <w:rFonts w:ascii="Amiri" w:hAnsi="Amiri" w:eastAsia="Amiri" w:cs="Amiri"/>
          <w:color w:val="111111"/>
          <w:sz w:val="28"/>
          <w:sz w:val="28"/>
          <w:szCs w:val="28"/>
          <w:rtl w:val="true"/>
          <w:lang w:bidi="ar-SA"/>
        </w:rPr>
        <w:t xml:space="preserve">كشف استار قدرش قاصر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ذٰلِكَ عَلَى اَللّٰهِ بِعَزِيزٍ</w:t>
      </w:r>
      <w:r>
        <w:rPr>
          <w:rFonts w:eastAsia="Amiri" w:cs="Amiri" w:ascii="Amiri" w:hAnsi="Amiri"/>
          <w:color w:val="111111"/>
          <w:sz w:val="28"/>
          <w:szCs w:val="28"/>
          <w:rtl w:val="true"/>
          <w:lang w:bidi="ar-SA"/>
        </w:rPr>
        <w:t>»</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مَنْ لَمْ يُؤَاخِذْ بِالْجَرِيرَةِ، وَ لَمْ يَهْتِكِ السِّتْرَ</w:t>
      </w:r>
    </w:p>
    <w:p>
      <w:pPr>
        <w:pStyle w:val="BookText"/>
        <w:rPr/>
      </w:pPr>
      <w:r>
        <w:rPr>
          <w:rFonts w:ascii="IRNazanin" w:hAnsi="IRNazanin" w:eastAsia="IRNazanin"/>
          <w:color w:val="111111"/>
          <w:sz w:val="28"/>
          <w:sz w:val="28"/>
          <w:szCs w:val="28"/>
          <w:rtl w:val="true"/>
          <w:lang w:bidi="fa-IR"/>
        </w:rPr>
        <w:t>اى آن كه بازخواست نكرد در اين سرا به كردار بد، بندگان را و ندريد از روى خشم و كين، پردۀ بدكنندگان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سرانگشت همّت، رشتۀ سست غفلت را گسسته، به حبل متين توبه و انابت درآويزند، و به جهت آثار گناهان، از ديده بر دامان، قطرات اشك ندامت ريزند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عَظِيمَ الْعَفْوِ، يَا حَسَنَ التَّجَاوُزِ</w:t>
      </w:r>
    </w:p>
    <w:p>
      <w:pPr>
        <w:pStyle w:val="BookText"/>
        <w:rPr/>
      </w:pPr>
      <w:r>
        <w:rPr>
          <w:rFonts w:ascii="IRNazanin" w:hAnsi="IRNazanin" w:eastAsia="IRNazanin"/>
          <w:color w:val="111111"/>
          <w:sz w:val="28"/>
          <w:sz w:val="28"/>
          <w:szCs w:val="28"/>
          <w:rtl w:val="true"/>
          <w:lang w:bidi="fa-IR"/>
        </w:rPr>
        <w:t>اى آن كه بزرگ است شأن عفو و قدر مرحمت او، نظر به گناهان خُرد و بزرگ بندگان 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نيكو است درگذشتن او از مؤاخذه و مجازات عاكفان كوى تفريط و 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درخورِ درياى عفو بى كرانش، قطرات عثرات خطاكاران را چه مقدار؟ و در ساحت فسيح الفضاى حلم بى پايانش، ذرّات زلّات بدكرداران در چه شمار؟</w:t>
      </w:r>
    </w:p>
    <w:p>
      <w:pPr>
        <w:pStyle w:val="BookText"/>
        <w:rPr/>
      </w:pPr>
      <w:r>
        <w:rPr>
          <w:rFonts w:ascii="Amiri" w:hAnsi="Amiri" w:eastAsia="Amiri" w:cs="Amiri"/>
          <w:color w:val="111111"/>
          <w:sz w:val="28"/>
          <w:sz w:val="28"/>
          <w:szCs w:val="28"/>
          <w:rtl w:val="true"/>
          <w:lang w:bidi="ar-SA"/>
        </w:rPr>
        <w:t>فصٌّ</w:t>
      </w:r>
    </w:p>
    <w:p>
      <w:pPr>
        <w:pStyle w:val="BookText"/>
        <w:rPr/>
      </w:pPr>
      <w:r>
        <w:rPr>
          <w:rFonts w:ascii="IRNazanin" w:hAnsi="IRNazanin" w:eastAsia="IRNazanin"/>
          <w:color w:val="111111"/>
          <w:sz w:val="28"/>
          <w:sz w:val="28"/>
          <w:szCs w:val="28"/>
          <w:rtl w:val="true"/>
          <w:lang w:bidi="fa-IR"/>
        </w:rPr>
        <w:t xml:space="preserve">اگر چه بناى معاملۀ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بندگان خود، بر اساس لطف و رأفت مشيّد، بلكه اصل ابداع و انشاى اين نشئۀ تكليفى به جهت بسط اشعّۀ انوار عفو و مرحمت ممهّد است؛ چنانچه از حضرت خاتم انبيا و مرسلين و نصّ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أَرْسَلْنٰاكَ إِلاّٰ رَحْمَةً لِلْعٰالَمِينَ</w:t>
      </w:r>
      <w:r>
        <w:rPr>
          <w:rFonts w:eastAsia="IRNazanin" w:cs="IRNazanin"/>
          <w:color w:val="111111"/>
          <w:sz w:val="28"/>
          <w:szCs w:val="28"/>
          <w:rtl w:val="true"/>
          <w:lang w:bidi="fa-IR"/>
        </w:rPr>
        <w:t>»</w:t>
      </w:r>
      <w:r>
        <w:rPr>
          <w:rStyle w:val="FootnoteAnchor"/>
          <w:rtl w:val="true"/>
        </w:rPr>
        <w:footnoteReference w:id="1507"/>
      </w:r>
      <w:r>
        <w:rPr>
          <w:rFonts w:ascii="Amiri" w:hAnsi="Amiri" w:eastAsia="Amiri" w:cs="Amiri"/>
          <w:color w:val="111111"/>
          <w:sz w:val="28"/>
          <w:sz w:val="28"/>
          <w:szCs w:val="28"/>
          <w:rtl w:val="true"/>
          <w:lang w:bidi="ar-SA"/>
        </w:rPr>
        <w:t>صلى الله عليه و آله مروى است كه آن حضرت فرمود</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لَا أَنَّكُمْ تُذْنِبُونَ فَتَسْتَغْفِرُونَ‌</w:t>
      </w:r>
      <w:r>
        <w:rPr>
          <w:rStyle w:val="FootnoteAnchor"/>
          <w:rtl w:val="true"/>
        </w:rPr>
        <w:footnoteReference w:id="1508"/>
      </w:r>
      <w:r>
        <w:rPr>
          <w:rFonts w:ascii="Amiri" w:hAnsi="Amiri" w:eastAsia="Amiri" w:cs="Amiri"/>
          <w:color w:val="111111"/>
          <w:sz w:val="28"/>
          <w:sz w:val="28"/>
          <w:szCs w:val="28"/>
          <w:rtl w:val="true"/>
          <w:lang w:bidi="ar-SA"/>
        </w:rPr>
        <w:t xml:space="preserve">اللَّهَ، لَخَلَقَ اللَّهُ خَلْقاً حَتّىٰ يُذْنِبُوا ثُمَّ يَسْتَغْفِرُوا اللَّهَ فَيَغْفِرَ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1509"/>
      </w:r>
      <w:r>
        <w:rPr>
          <w:rFonts w:ascii="Amiri" w:hAnsi="Amiri" w:eastAsia="Amiri" w:cs="Amiri"/>
          <w:color w:val="111111"/>
          <w:sz w:val="28"/>
          <w:sz w:val="28"/>
          <w:szCs w:val="28"/>
          <w:rtl w:val="true"/>
          <w:lang w:bidi="ar-SA"/>
        </w:rPr>
        <w:t>لَهُمْ‌</w:t>
      </w:r>
      <w:r>
        <w:rPr>
          <w:rStyle w:val="FootnoteAnchor"/>
          <w:rtl w:val="true"/>
        </w:rPr>
        <w:footnoteReference w:id="1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 بود آن كه شما اى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مى كنيد و طلب آمرزش مى نماييد از خداى تعالى، هر آينه مى آفريد خداى تعالى</w:t>
      </w:r>
      <w:r>
        <w:rPr>
          <w:rStyle w:val="FootnoteAnchor"/>
          <w:rtl w:val="true"/>
        </w:rPr>
        <w:footnoteReference w:id="1511"/>
      </w:r>
      <w:r>
        <w:rPr>
          <w:rFonts w:ascii="IRNazanin" w:hAnsi="IRNazanin" w:eastAsia="IRNazanin"/>
          <w:color w:val="111111"/>
          <w:sz w:val="28"/>
          <w:sz w:val="28"/>
          <w:szCs w:val="28"/>
          <w:rtl w:val="true"/>
          <w:lang w:bidi="fa-IR"/>
        </w:rPr>
        <w:t xml:space="preserve">خلقى را تا گناه كنند و بعد از آن طلب </w:t>
      </w:r>
    </w:p>
    <w:p>
      <w:pPr>
        <w:pStyle w:val="BookText"/>
        <w:rPr/>
      </w:pPr>
      <w:r>
        <w:rPr>
          <w:rFonts w:ascii="Amiri" w:hAnsi="Amiri" w:eastAsia="Amiri" w:cs="Amiri"/>
          <w:color w:val="111111"/>
          <w:sz w:val="28"/>
          <w:sz w:val="28"/>
          <w:szCs w:val="28"/>
          <w:rtl w:val="true"/>
          <w:lang w:bidi="ar-SA"/>
        </w:rPr>
        <w:t>آمرزش از خداى تعالى نمايند، تا بيامرزد ايشان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ليكن بايد كه بندگان نيز دنيا را مزرعۀ آخرت دانسته،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تخم افشانى عقايد حقّه در زمين دل پردازند،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مياه طاعات، آن را آبيارى نموده از خار و خاشاك معاصى و اخلاق رديّه پاك سازند، بعد از آن بساط رجا و اميدوارى گسترانيده، مترقّب نزول وفور فيض بوده باشند، تا خوشه هاى رحمت بى منتهاى الهى پديد آمده، خرمن هاى مثوبات جاودانى از آن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كسى در اين مزرعه دانه فشاند</w:t>
      </w:r>
      <w:r>
        <w:rPr>
          <w:rStyle w:val="FootnoteAnchor"/>
          <w:rtl w:val="true"/>
        </w:rPr>
        <w:footnoteReference w:id="1512"/>
      </w:r>
      <w:r>
        <w:rPr>
          <w:rFonts w:ascii="IRNazanin" w:hAnsi="IRNazanin" w:eastAsia="IRNazanin"/>
          <w:color w:val="111111"/>
          <w:sz w:val="28"/>
          <w:sz w:val="28"/>
          <w:szCs w:val="28"/>
          <w:rtl w:val="true"/>
          <w:lang w:bidi="fa-IR"/>
        </w:rPr>
        <w:t xml:space="preserve">، در زمين فيض خيز عقبا چه خرمن هاى نعمت كه نديد، و هر كه در اين باغچه نهالى نشاند، از حدايق دل گشاى جنّت چه ميوه هاى لذيذ كه نچيد،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تُقَدِّمُوا لِأَنْفُسِكُمْ مِنْ خَيْرٍ تَجِدُوهُ عِنْدَ اَللّٰهِ هُوَ خَيْراً وَ أَعْظَمَ أَجْراً</w:t>
      </w:r>
      <w:r>
        <w:rPr>
          <w:rFonts w:eastAsia="IRNazanin" w:cs="IRNazanin"/>
          <w:color w:val="111111"/>
          <w:sz w:val="28"/>
          <w:szCs w:val="28"/>
          <w:rtl w:val="true"/>
          <w:lang w:bidi="fa-IR"/>
        </w:rPr>
        <w:t>»</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w:t>
      </w:r>
    </w:p>
    <w:p>
      <w:pPr>
        <w:pStyle w:val="BookText"/>
        <w:rPr/>
      </w:pPr>
      <w:r>
        <w:rPr>
          <w:rFonts w:ascii="IRNazanin" w:hAnsi="IRNazanin" w:eastAsia="IRNazanin"/>
          <w:color w:val="111111"/>
          <w:sz w:val="28"/>
          <w:sz w:val="28"/>
          <w:szCs w:val="28"/>
          <w:rtl w:val="true"/>
          <w:lang w:bidi="fa-IR"/>
        </w:rPr>
        <w:t xml:space="preserve">از مقدّمات نتيجۀ عفو و غفران آن است كه بنده در هيچ حالى از احوال، خود را از تقصير برى ندانسته، همواره از هجوم جنود معاصى، خود را به حصين انابت و مأمن استغفار كشانده، و آتش خشم و سخط الهى را به قطرات اشك ندامت و اعتذار فرو نشاند، و به جهت اثبات اين قضيّه كافى است آنچه از حضرت سيّد الأوصياء و امام الأتقياء،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فِي الْأَرْضِ أَمَانَانِ مِنْ عَذَابِ اللَّهِ سُبْحَانَهُ، وَ قَدْ رُفِعَ أَحَدُهُمَا فَدُونَكُمُ الآخَرَ، فَتَمَسَّكُوا بِهِ؛ أمَّا الْأَمَانُ الَّذِي رُفِعَ فَهُوَ رَسُولُ اللَّهِ صلى الله عليه و آله، وَ أَمَّا الْأَمَانُ الْبَاقِي فَالاِسْتِغْفَارُ،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eastAsia="Amiri" w:cs="Amiri" w:ascii="Amiri" w:hAnsi="Amiri"/>
          <w:color w:val="111111"/>
          <w:sz w:val="28"/>
          <w:szCs w:val="28"/>
          <w:rtl w:val="true"/>
          <w:lang w:bidi="ar-SA"/>
        </w:rPr>
        <w:t>»</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در روى زمين دو امان از عذاب خداى سبحانه، و به تحقيق كه برداشته شد يكى از آن دو امان، پس بگيريد آن امان ديگر را و درآويزيد به آن؛ امّا امانى كه </w:t>
      </w:r>
    </w:p>
    <w:p>
      <w:pPr>
        <w:pStyle w:val="BookText"/>
        <w:rPr/>
      </w:pPr>
      <w:r>
        <w:rPr>
          <w:rFonts w:ascii="IRNazanin" w:hAnsi="IRNazanin" w:eastAsia="IRNazanin"/>
          <w:color w:val="111111"/>
          <w:sz w:val="28"/>
          <w:sz w:val="28"/>
          <w:szCs w:val="28"/>
          <w:rtl w:val="true"/>
          <w:lang w:bidi="fa-IR"/>
        </w:rPr>
        <w:t>برداشته شد، پس آن پيغمبر خدا صلى الله عليه و آله است و امّا آن امانى كه مانده است، پس آن</w:t>
      </w:r>
      <w:r>
        <w:rPr>
          <w:rStyle w:val="FootnoteAnchor"/>
          <w:rtl w:val="true"/>
        </w:rPr>
        <w:footnoteReference w:id="1515"/>
      </w:r>
      <w:r>
        <w:rPr>
          <w:rFonts w:ascii="IRNazanin" w:hAnsi="IRNazanin" w:eastAsia="IRNazanin"/>
          <w:color w:val="111111"/>
          <w:sz w:val="28"/>
          <w:sz w:val="28"/>
          <w:szCs w:val="28"/>
          <w:rtl w:val="true"/>
          <w:lang w:bidi="fa-IR"/>
        </w:rPr>
        <w:t>طلب آمرزش از خداى تعالى است، و خداى سبحانه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نيست آن كه خداى عذاب كند امّت را و تو اى پيغمبر در ميان ايشان باشى، و نيست آن كه خداى عذاب كنندۀ ايشان باشد و حال آن كه ايشان طلب آمرزش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وَاسِعَ الْمَغْفِرَةِ، يَا بَاسِطَ الْيَدَيْنِ بِالرَّحْمَةِ</w:t>
      </w:r>
    </w:p>
    <w:p>
      <w:pPr>
        <w:pStyle w:val="BookText"/>
        <w:rPr/>
      </w:pPr>
      <w:r>
        <w:rPr>
          <w:rFonts w:ascii="IRNazanin" w:hAnsi="IRNazanin" w:eastAsia="IRNazanin"/>
          <w:color w:val="111111"/>
          <w:sz w:val="28"/>
          <w:sz w:val="28"/>
          <w:szCs w:val="28"/>
          <w:rtl w:val="true"/>
          <w:lang w:bidi="fa-IR"/>
        </w:rPr>
        <w:t>اى آن كه گشاده است عرصۀ آمرزش او از براى گرفتاران تنگناى معاصى</w:t>
      </w:r>
      <w:r>
        <w:rPr>
          <w:rFonts w:eastAsia="IRNazanin" w:cs="IRNazanin"/>
          <w:color w:val="111111"/>
          <w:sz w:val="28"/>
          <w:szCs w:val="28"/>
          <w:rtl w:val="true"/>
          <w:lang w:bidi="fa-IR"/>
        </w:rPr>
        <w:t>!</w:t>
      </w:r>
      <w:r>
        <w:rPr>
          <w:rStyle w:val="FootnoteAnchor"/>
          <w:rtl w:val="true"/>
        </w:rPr>
        <w:footnoteReference w:id="1516"/>
      </w:r>
      <w:r>
        <w:rPr>
          <w:rFonts w:ascii="IRNazanin" w:hAnsi="IRNazanin" w:eastAsia="IRNazanin"/>
          <w:color w:val="111111"/>
          <w:sz w:val="28"/>
          <w:sz w:val="28"/>
          <w:szCs w:val="28"/>
          <w:rtl w:val="true"/>
          <w:lang w:bidi="fa-IR"/>
        </w:rPr>
        <w:t>اى آن كه گسترانيده است هر دست حلم و كرم را از روى مرحمت بر مفارق مطيع و عاصى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w:t>
      </w:r>
    </w:p>
    <w:p>
      <w:pPr>
        <w:pStyle w:val="BookText"/>
        <w:rPr/>
      </w:pPr>
      <w:r>
        <w:rPr>
          <w:rFonts w:ascii="IRNazanin" w:hAnsi="IRNazanin" w:eastAsia="IRNazanin"/>
          <w:color w:val="111111"/>
          <w:sz w:val="28"/>
          <w:sz w:val="28"/>
          <w:szCs w:val="28"/>
          <w:rtl w:val="true"/>
          <w:lang w:bidi="fa-IR"/>
        </w:rPr>
        <w:t xml:space="preserve">همچنان كه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وفور عفو و رحمت و شمول لطف و رأفت، كه مشمّر رجا و اميد است موصوف است، همچنين بارگاه كبريا و جلال او</w:t>
      </w:r>
      <w:r>
        <w:rPr>
          <w:rStyle w:val="FootnoteAnchor"/>
          <w:rtl w:val="true"/>
        </w:rPr>
        <w:footnoteReference w:id="1517"/>
      </w:r>
      <w:r>
        <w:rPr>
          <w:rFonts w:ascii="IRNazanin" w:hAnsi="IRNazanin" w:eastAsia="IRNazanin"/>
          <w:color w:val="111111"/>
          <w:sz w:val="28"/>
          <w:sz w:val="28"/>
          <w:szCs w:val="28"/>
          <w:rtl w:val="true"/>
          <w:lang w:bidi="fa-IR"/>
        </w:rPr>
        <w:t>رافع رواق استعلا به جنود قهر و سطوت كه مورث خوف و بيم است محفوف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كه در بندگان، اميد و بيم يكسان بوده، هيچ يك بر ديگرى زياده نبوده باشد، چنانچه از حضرت امام الأوائل و الأواخر، محمّد بن عليّ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الصلاة و السلام</w:t>
      </w:r>
      <w:r>
        <w:rPr>
          <w:rStyle w:val="FootnoteAnchor"/>
          <w:rtl w:val="true"/>
        </w:rPr>
        <w:footnoteReference w:id="1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مروى است كه آن حضرت فرمود</w:t>
      </w:r>
      <w:r>
        <w:rPr>
          <w:rFonts w:eastAsia="Amiri" w:cs="Amiri" w:ascii="Amiri" w:hAnsi="Amiri"/>
          <w:color w:val="111111"/>
          <w:sz w:val="28"/>
          <w:szCs w:val="28"/>
          <w:rtl w:val="true"/>
          <w:lang w:bidi="ar-SA"/>
        </w:rPr>
        <w:t>:</w:t>
      </w:r>
      <w:r>
        <w:rPr>
          <w:rStyle w:val="FootnoteAnchor"/>
          <w:rtl w:val="true"/>
        </w:rPr>
        <w:footnoteReference w:id="1519"/>
      </w:r>
    </w:p>
    <w:p>
      <w:pPr>
        <w:pStyle w:val="BookText"/>
        <w:rPr/>
      </w:pPr>
      <w:r>
        <w:rPr>
          <w:rFonts w:ascii="Amiri" w:hAnsi="Amiri" w:eastAsia="Amiri" w:cs="Amiri"/>
          <w:color w:val="111111"/>
          <w:sz w:val="28"/>
          <w:sz w:val="28"/>
          <w:szCs w:val="28"/>
          <w:rtl w:val="true"/>
          <w:lang w:bidi="ar-SA"/>
        </w:rPr>
        <w:t>لَيْسَ مِنْ عَبْدٍ مُؤْمِنٍ إِلَّا وَ فِي قَلْبِهِ نُورَانِ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خِيفَةٍ وَ نُورُ رَجَاءٍ؛ لَوْ وُزِنَ هٰذَا لَمْ يَزِدْ عَلىٰ هٰذَا</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نيست هيچ بندۀ مؤمن، مگر آن كه در دل او دو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نور بيم و يكى نور اميد، كه اگر وزن كرده شود يكى از آنها زيادتى نيست آن را بر ديگرى</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حضرت امام المغارب و المشارق،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أَعْجَبُ مَا كَانَ فِي وَصِيَّةِ لُقْمَانَ‌</w:t>
      </w:r>
      <w:r>
        <w:rPr>
          <w:rStyle w:val="FootnoteAnchor"/>
          <w:rtl w:val="true"/>
        </w:rPr>
        <w:footnoteReference w:id="1521"/>
      </w:r>
      <w:r>
        <w:rPr>
          <w:rFonts w:ascii="Amiri" w:hAnsi="Amiri" w:eastAsia="Amiri" w:cs="Amiri"/>
          <w:color w:val="111111"/>
          <w:sz w:val="28"/>
          <w:sz w:val="28"/>
          <w:szCs w:val="28"/>
          <w:rtl w:val="true"/>
          <w:lang w:bidi="ar-SA"/>
        </w:rPr>
        <w:t>أَنْ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اللَّهَ خِيفَةً لَوْ جِئْتَهُ بِبِرِّ الثَّقَلَيْنِ لَعَذَّبَكَ، وَ ارْجُ اللَّهَ رَجَاءً لَوْ جِئْتَهُ بِذُنُوبِ الثَّقَلَيْنِ لَرَحِمَكَ‌</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خوشاينده تر سخنى كه در وصيّت لقمان بود اين است كه گفت به پسر خود</w:t>
      </w:r>
      <w:r>
        <w:rPr>
          <w:rFonts w:eastAsia="IRNazanin" w:cs="IRNazanin"/>
          <w:color w:val="111111"/>
          <w:sz w:val="28"/>
          <w:szCs w:val="28"/>
          <w:rtl w:val="true"/>
          <w:lang w:bidi="fa-IR"/>
        </w:rPr>
        <w:t>:</w:t>
      </w:r>
      <w:r>
        <w:rPr>
          <w:rStyle w:val="FootnoteAnchor"/>
          <w:rtl w:val="true"/>
        </w:rPr>
        <w:footnoteReference w:id="1523"/>
      </w:r>
      <w:r>
        <w:rPr>
          <w:rFonts w:ascii="IRNazanin" w:hAnsi="IRNazanin" w:eastAsia="IRNazanin"/>
          <w:color w:val="111111"/>
          <w:sz w:val="28"/>
          <w:sz w:val="28"/>
          <w:szCs w:val="28"/>
          <w:rtl w:val="true"/>
          <w:lang w:bidi="fa-IR"/>
        </w:rPr>
        <w:t>بترس از خداى تعالى، ترسيدنى كه چنين پندارى كه اگر نزد او آيى به نيكويى جنّ و انس، هر آينه عذاب كند تو را، و اميدوار باش به رحمت او، اميدوارى اى كه گمان برى كه اگر نزد او آيى به گناهى كه برابرى كند به گناهان جنّ و انس، هر آينه ببخشد و بيامرزد تو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صَاحِبَ كُلِّ نَجْوىٰ، وَ مُنْتَهىٰ كُلِّ شَكْوىٰ</w:t>
      </w:r>
    </w:p>
    <w:p>
      <w:pPr>
        <w:pStyle w:val="BookText"/>
        <w:rPr/>
      </w:pPr>
      <w:r>
        <w:rPr>
          <w:rFonts w:ascii="IRNazanin" w:hAnsi="IRNazanin" w:eastAsia="IRNazanin"/>
          <w:color w:val="111111"/>
          <w:sz w:val="28"/>
          <w:sz w:val="28"/>
          <w:szCs w:val="28"/>
          <w:rtl w:val="true"/>
          <w:lang w:bidi="fa-IR"/>
        </w:rPr>
        <w:t>اى داننده و شنوندۀ هر راز و حكايت نهان، و منتهاى سلسلۀ هر شكايت پوشيده و 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سطوع انوار علمِ شاملت، اعلان و اسرار يكسان و با شيوع آثار عدل كاملت، رفع شكوا به بندگان منتج يأس و حرمان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كَرِيمَ الصَّفْحِ، يَا عَظِيمَ الْمَنِّ</w:t>
      </w:r>
    </w:p>
    <w:p>
      <w:pPr>
        <w:pStyle w:val="BookText"/>
        <w:rPr/>
      </w:pPr>
      <w:r>
        <w:rPr>
          <w:rFonts w:ascii="IRNazanin" w:hAnsi="IRNazanin" w:eastAsia="IRNazanin"/>
          <w:color w:val="111111"/>
          <w:sz w:val="28"/>
          <w:sz w:val="28"/>
          <w:szCs w:val="28"/>
          <w:rtl w:val="true"/>
          <w:lang w:bidi="fa-IR"/>
        </w:rPr>
        <w:t>اى آن كه نيكوست در گذشتن او از جرم 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بزرگ است قدر نعمت و احسان او بر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زهى خجالت كه تو ابواب فتح و رحمت گشايى و ما از در معصيت و نافرمانى درآييم، و تو بساط خير و نعمت گسترانى و ما طريق جحود و حق ناشناسى پيماييم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مُبْتَدِئاً بِالنِّعَمِ قَبْلَ اسْتِحْقَاقِهَا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ابتداكننده به افاضۀ صنوف نعمت ها بر اصناف عباد، پيش از سزاوار شدن آنها به تقديم مراسم طاعت و انقياد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مقام سپاسگزارى ابتدا به شكر همين نعمت كه اوّلين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بى كران نعمت هاى گوناگون است نماييم، سلسلۀ اعمار قبل از اداى آن به نهايت رسيده، ذمّت همّت از اين حقّ واجب و دين ثابت برى </w:t>
      </w:r>
    </w:p>
    <w:p>
      <w:pPr>
        <w:pStyle w:val="BookText"/>
        <w:rPr/>
      </w:pPr>
      <w:r>
        <w:rPr>
          <w:rFonts w:ascii="IRNazanin" w:hAnsi="IRNazanin" w:eastAsia="IRNazanin"/>
          <w:color w:val="111111"/>
          <w:sz w:val="28"/>
          <w:sz w:val="28"/>
          <w:szCs w:val="28"/>
          <w:rtl w:val="true"/>
          <w:lang w:bidi="fa-IR"/>
        </w:rPr>
        <w:t xml:space="preserve">و فارغ نتواند گرديد، چه جاى آن كه در تنگناى وسع و طاقت بشرى شكر ساير نعم والا و عطاياى عليا، كه تطاق حصر و احصا از احاطۀ آن قاصر است تواند گنجيد؛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تَعُدُّوا نِعْمَةَ اَللّٰهِ لاٰ تُحْصُوهٰا إِنَّ اَللّٰهَ لَغَفُورٌ رَحِيمٌ</w:t>
      </w:r>
      <w:r>
        <w:rPr>
          <w:rFonts w:eastAsia="IRNazanin" w:cs="IRNazanin"/>
          <w:color w:val="111111"/>
          <w:sz w:val="28"/>
          <w:szCs w:val="28"/>
          <w:rtl w:val="true"/>
          <w:lang w:bidi="fa-IR"/>
        </w:rPr>
        <w:t>»</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w:t>
      </w:r>
    </w:p>
    <w:p>
      <w:pPr>
        <w:pStyle w:val="BookText"/>
        <w:rPr/>
      </w:pPr>
      <w:r>
        <w:rPr>
          <w:rFonts w:ascii="IRNazanin" w:hAnsi="IRNazanin" w:eastAsia="IRNazanin"/>
          <w:color w:val="111111"/>
          <w:sz w:val="28"/>
          <w:sz w:val="28"/>
          <w:szCs w:val="28"/>
          <w:rtl w:val="true"/>
          <w:lang w:bidi="fa-IR"/>
        </w:rPr>
        <w:t xml:space="preserve">اشرف نعم و مواهب ربّانيّه و اعظم منن و عطاياى سبحانيّه آن است كه ما را به مزيد عنايت شامله، شايستۀ عبوديّت و سزاوار بندگى خود گردانيده، و بدين نسبت شريفه، از مهاوى ذلّت و احتقار به معارج عزّت و افتخار رسانيده؛ چنانچه از حضرت امام المتّقين و قدوۀ اصحاب الحقّ و اليقين، اميرالمؤمنين و سيّد الوصيّين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در مناجات خود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كَفَانِي فَخْراً أَنْ تَكُونَ لِي رَبّاً، وَ كَفَانِي عِزّاً أَنْ أَكُونَ لَكَ عَبْداً؛ أَنْتَ كَمَا اُرِيدُ، فَاجْعَلْنِي كَمَا تُرِيدُ</w:t>
      </w:r>
      <w:r>
        <w:rPr>
          <w:rStyle w:val="FootnoteAnchor"/>
          <w:rtl w:val="true"/>
        </w:rPr>
        <w:footnoteReference w:id="1525"/>
      </w:r>
      <w:r>
        <w:rPr>
          <w:rFonts w:ascii="IRNazanin" w:hAnsi="IRNazanin" w:eastAsia="IRNazanin"/>
          <w:color w:val="111111"/>
          <w:sz w:val="28"/>
          <w:sz w:val="28"/>
          <w:szCs w:val="28"/>
          <w:rtl w:val="true"/>
          <w:lang w:bidi="fa-IR"/>
        </w:rPr>
        <w:t>خدايا بس است مرا اين فخر كه باشى تو پروردگار من، و بس است مرا همين عزّت كه باشم من بندۀ تو؛ تويى همچنان كه من مى خواهم، پس بگردان مرا همچنان كه تو مى خواهى</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اين نعمت عظما كه منشأ بسط اشعّۀ انوار وجود است، اصناف نعم موهبيّه و كسبيّه مترتّب؛ و از اين موهبت كبرا كه مبدأ ظهور آثار فضل و جود است اشتات مواهب دينيّه و دنيويّه متشعّب است، و معظم آن، تشييد معالم حدود و احكام و تمهيد قواعد حلال و حرام است؛ تا به محافظت و مراعات آن قوانين متقنۀ محكمه و موازين معدّلۀ مقوّمه، بنيان ضروريّات خَمس كه عبارت از دين و عقل و نفس و مال و نسب است، از تطرّق خلل محفوظ گشته، به اقامت هر حدّى از آن حدود الهيّه، ركنى از اين اركان خمسۀ ضروريّه كه كلمۀ همگى اهل ملل و اديان بر حفظ و حراست آن، به جهت بقاى نوع انسان متّفق است مشيّد گردد، و بدين وسيله سلسلۀ اجتماع و تمدّنْ منتظم، و اركان تظاهر و تعاون ملتئم گرديده، در اقطار غبر الواى عبوديّت و انقياد كه مشمّر حرّيّت و رستگارى عقباست ارتفاع، و حبايل علوّ و فساد كه مورث </w:t>
      </w:r>
    </w:p>
    <w:p>
      <w:pPr>
        <w:pStyle w:val="BookText"/>
        <w:rPr/>
      </w:pPr>
      <w:r>
        <w:rPr>
          <w:rFonts w:ascii="Amiri" w:hAnsi="Amiri" w:eastAsia="Amiri" w:cs="Amiri"/>
          <w:color w:val="111111"/>
          <w:sz w:val="28"/>
          <w:sz w:val="28"/>
          <w:szCs w:val="28"/>
          <w:rtl w:val="true"/>
          <w:lang w:bidi="ar-SA"/>
        </w:rPr>
        <w:t xml:space="preserve">لحوق مذلّت و خوارى در روز جزاست انقطاع يابد،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رَبَّنَا وَ يَا سَيِّدَنَا</w:t>
      </w:r>
    </w:p>
    <w:p>
      <w:pPr>
        <w:pStyle w:val="BookText"/>
        <w:rPr/>
      </w:pPr>
      <w:r>
        <w:rPr>
          <w:rFonts w:ascii="IRNazanin" w:hAnsi="IRNazanin" w:eastAsia="IRNazanin"/>
          <w:color w:val="111111"/>
          <w:sz w:val="28"/>
          <w:sz w:val="28"/>
          <w:szCs w:val="28"/>
          <w:rtl w:val="true"/>
          <w:lang w:bidi="fa-IR"/>
        </w:rPr>
        <w:t>اى پروردگار ما درماندگان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فرمان فرماى ما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رشحۀ فيض</w:t>
      </w:r>
      <w:r>
        <w:rPr>
          <w:rStyle w:val="FootnoteAnchor"/>
          <w:rtl w:val="true"/>
        </w:rPr>
        <w:footnoteReference w:id="1527"/>
      </w:r>
      <w:r>
        <w:rPr>
          <w:rFonts w:ascii="IRNazanin" w:hAnsi="IRNazanin" w:eastAsia="IRNazanin"/>
          <w:color w:val="111111"/>
          <w:sz w:val="28"/>
          <w:sz w:val="28"/>
          <w:szCs w:val="28"/>
          <w:rtl w:val="true"/>
          <w:lang w:bidi="fa-IR"/>
        </w:rPr>
        <w:t>تربيتت نهال هر كمالى برومند، و از سودن جبهۀ عبوديّت بر ساحت بارگاه سلطنتت</w:t>
      </w:r>
      <w:r>
        <w:rPr>
          <w:rStyle w:val="FootnoteAnchor"/>
          <w:rtl w:val="true"/>
        </w:rPr>
        <w:footnoteReference w:id="1528"/>
      </w:r>
      <w:r>
        <w:rPr>
          <w:rFonts w:ascii="IRNazanin" w:hAnsi="IRNazanin" w:eastAsia="IRNazanin"/>
          <w:color w:val="111111"/>
          <w:sz w:val="28"/>
          <w:sz w:val="28"/>
          <w:szCs w:val="28"/>
          <w:rtl w:val="true"/>
          <w:lang w:bidi="fa-IR"/>
        </w:rPr>
        <w:t>، آوازۀ هر جاه و جلالى بلند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مَوْلَانَا وَ يَا غَايَةَ رَغْبَتِنَا</w:t>
      </w:r>
    </w:p>
    <w:p>
      <w:pPr>
        <w:pStyle w:val="BookText"/>
        <w:rPr/>
      </w:pPr>
      <w:r>
        <w:rPr>
          <w:rFonts w:ascii="IRNazanin" w:hAnsi="IRNazanin" w:eastAsia="IRNazanin"/>
          <w:color w:val="111111"/>
          <w:sz w:val="28"/>
          <w:sz w:val="28"/>
          <w:szCs w:val="28"/>
          <w:rtl w:val="true"/>
          <w:lang w:bidi="fa-IR"/>
        </w:rPr>
        <w:t>اى يارى كننده و پردازندۀ كارهاى ما ناتوانان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نهايت خواهش و آخر آرزوهاى ما بى سامانان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كه يارى جوييم كه به قبضۀ مشيّت توست زمام هر يارى؟ و با كه آغاز خواهش كنيم چون در حيطۀ قدرت توست انجام هر كارى؟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أَسْأَلُكَ يَا اللّٰهُ أَنْ لَا تُشَوِّهَ خَلْقِي بِالنَّارِ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مى جويم و مى طلبم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سزاوار پرستش و بخشندۀ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نگردانى حسن خلقت اصلى مرا به آتش دوزخ مبدّل به زشتى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زهى غفلت كه با وسعت ساحت عفو و مرحمت، خود را به تنگناى قهر و سطوت كشانيم، و با تموّج بحار لطف و رأفت، خود را به شرارت</w:t>
      </w:r>
      <w:r>
        <w:rPr>
          <w:rStyle w:val="FootnoteAnchor"/>
          <w:rtl w:val="true"/>
        </w:rPr>
        <w:footnoteReference w:id="1529"/>
      </w:r>
      <w:r>
        <w:rPr>
          <w:rFonts w:ascii="IRNazanin" w:hAnsi="IRNazanin" w:eastAsia="IRNazanin"/>
          <w:color w:val="111111"/>
          <w:sz w:val="28"/>
          <w:sz w:val="28"/>
          <w:szCs w:val="28"/>
          <w:rtl w:val="true"/>
          <w:lang w:bidi="fa-IR"/>
        </w:rPr>
        <w:t xml:space="preserve">سخط و عقوبت سوزانيم، و با تجلّى انوار جود و احسان در ظلمتكدۀ منع و حرمان مانيم، و با تمكّن عقل در مملكت بدن، پيروى نفس امّاره نموده، قدر آن سلطان عادل را ندانيم؛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ظَلَمْنٰا أَنْفُسَنٰا وَ إِنْ لَمْ تَغْفِرْ لَنٰا وَ تَرْحَمْنٰا لَنَكُونَنَّ مِنَ اَلْخٰاسِرِينَ</w:t>
      </w:r>
      <w:r>
        <w:rPr>
          <w:rFonts w:eastAsia="IRNazanin" w:cs="IRNazanin"/>
          <w:color w:val="111111"/>
          <w:sz w:val="28"/>
          <w:szCs w:val="28"/>
          <w:rtl w:val="true"/>
          <w:lang w:bidi="fa-IR"/>
        </w:rPr>
        <w:t>»</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اقصى مراتب سعادت انسانى و اعلى مدارج ترقّيات نشئۀ امكانى، رستگارى از </w:t>
      </w:r>
    </w:p>
    <w:p>
      <w:pPr>
        <w:pStyle w:val="BookText"/>
        <w:rPr/>
      </w:pPr>
      <w:r>
        <w:rPr>
          <w:rFonts w:ascii="Amiri" w:hAnsi="Amiri" w:eastAsia="Amiri" w:cs="Amiri"/>
          <w:color w:val="111111"/>
          <w:sz w:val="28"/>
          <w:sz w:val="28"/>
          <w:szCs w:val="28"/>
          <w:rtl w:val="true"/>
          <w:lang w:bidi="ar-SA"/>
        </w:rPr>
        <w:t xml:space="preserve">مهاوى دركات جحيم و سربلندى به نيل درجات عاليۀ جنّات نعيم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زُحْزِحَ عَنِ اَلنّٰارِ وَ أُدْخِلَ اَلْجَنَّةَ فَقَدْ فٰازَ وَ مَا اَلْحَيٰاةُ اَلدُّنْيٰا إِلاّٰ مَتٰاعُ اَلْغُرُورِ</w:t>
      </w:r>
      <w:r>
        <w:rPr>
          <w:rFonts w:eastAsia="Amiri" w:cs="Amiri" w:ascii="Amiri" w:hAnsi="Amiri"/>
          <w:color w:val="111111"/>
          <w:sz w:val="28"/>
          <w:szCs w:val="28"/>
          <w:rtl w:val="true"/>
          <w:lang w:bidi="ar-SA"/>
        </w:rPr>
        <w:t>»</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متيقّظ آگاه پوشيده نيست كه طلب امن از تشويه و تقبيح، بعد از وصف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اظهار جميل و ستر قبيح، رمز و اشاره به اين معنى است كه هرگاه منعم حقيقى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نعماؤه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حُسن كردار بندگان، بر سُكّان ملأ اعلى آشكار گردانيده، زشتى اعمال ايشان را به پردۀ لطف نهانى پوشيد، اميد آن است كه در عقبا، حسن خلقت ايشان را به آتش قهر و سخط، به زشتى مبدّل نساخته، از خزانۀ واسعۀ جود و كرم، حُلَل ايمان و حُلىّ احسان بخشد؛ پس بايد كه همواره كف تضرّع و سؤال به درگاه حضرت ذي الجلال، به درخواست اين مقصد ارجمند ممدود، و پيوسته آرزوى حصول اين مدّعا در مظانّ اجابت دعا، صدر الصدور صحايف آمال و قصود بوده باشد، ليكن چون انبساط اشعّۀ انوار اجابت و قبول، بر صفحات وجوه مطالب و سُئول،</w:t>
      </w:r>
      <w:r>
        <w:rPr>
          <w:rStyle w:val="FootnoteAnchor"/>
          <w:rtl w:val="true"/>
        </w:rPr>
        <w:footnoteReference w:id="1532"/>
      </w:r>
      <w:r>
        <w:rPr>
          <w:rFonts w:ascii="IRNazanin" w:hAnsi="IRNazanin" w:eastAsia="IRNazanin"/>
          <w:color w:val="111111"/>
          <w:sz w:val="28"/>
          <w:sz w:val="28"/>
          <w:szCs w:val="28"/>
          <w:rtl w:val="true"/>
          <w:lang w:bidi="fa-IR"/>
        </w:rPr>
        <w:t xml:space="preserve">موقوف به تخليۀ باطن از اقذار مهلكات رذايل و تحليۀ آن به زيور منجيات فضايل و تطهير ظاهر از ادناس قبايح اعمال و تزيين آن به محامد آثار و محاسن افعال است و انطباع صور اين مقدّمات در مرآت حصول، موقوف به مجاهده و مخالفت نفس امّاره و مباغضت و معادات اين خدّاعۀ غرّاره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لاجرم بايد كه جويندگان طريق فوز و نجات در جميع اطوار و حالات، احتراز از بغى اين عدوّ قوىّ</w:t>
      </w:r>
      <w:r>
        <w:rPr>
          <w:rFonts w:eastAsia="IRNazanin" w:cs="IRNazanin"/>
          <w:color w:val="111111"/>
          <w:sz w:val="28"/>
          <w:szCs w:val="28"/>
          <w:rtl w:val="true"/>
          <w:lang w:bidi="fa-IR"/>
        </w:rPr>
        <w:t>)</w:t>
      </w:r>
      <w:r>
        <w:rPr>
          <w:rStyle w:val="FootnoteAnchor"/>
          <w:rtl w:val="true"/>
        </w:rPr>
        <w:footnoteReference w:id="1533"/>
      </w:r>
      <w:r>
        <w:rPr>
          <w:rFonts w:ascii="IRNazanin" w:hAnsi="IRNazanin" w:eastAsia="IRNazanin"/>
          <w:color w:val="111111"/>
          <w:sz w:val="28"/>
          <w:sz w:val="28"/>
          <w:szCs w:val="28"/>
          <w:rtl w:val="true"/>
          <w:lang w:bidi="fa-IR"/>
        </w:rPr>
        <w:t>و فريب اين غَرور غوىّ نموده، همّت بر مجاهده و مدافعۀ آن، كه افضل اقسام جهاد است گمارند؛ چنانچه از حضرت خاتم انبيا</w:t>
      </w:r>
      <w:r>
        <w:rPr>
          <w:rStyle w:val="FootnoteAnchor"/>
          <w:rtl w:val="true"/>
        </w:rPr>
        <w:footnoteReference w:id="1534"/>
      </w:r>
      <w:r>
        <w:rPr>
          <w:rFonts w:ascii="Amiri" w:hAnsi="Amiri" w:eastAsia="Amiri" w:cs="Amiri"/>
          <w:color w:val="111111"/>
          <w:sz w:val="28"/>
          <w:sz w:val="28"/>
          <w:szCs w:val="28"/>
          <w:rtl w:val="true"/>
          <w:lang w:bidi="ar-SA"/>
        </w:rPr>
        <w:t>و سيّد اصفيا صلى الله عليه و آله مروى است كه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الْجِهَادِ مَنْ جَاهَدَ نَفْسَهُ الَّتِي بَيْنَ جَنْبَيْهِ‌</w:t>
      </w:r>
      <w:r>
        <w:rPr>
          <w:rStyle w:val="FootnoteAnchor"/>
          <w:rtl w:val="true"/>
        </w:rPr>
        <w:footnoteReference w:id="1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بهترين جهادها جهاد كسى </w:t>
      </w:r>
    </w:p>
    <w:p>
      <w:pPr>
        <w:pStyle w:val="BookText"/>
        <w:rPr/>
      </w:pPr>
      <w:r>
        <w:rPr>
          <w:rFonts w:ascii="Amiri" w:hAnsi="Amiri" w:eastAsia="Amiri" w:cs="Amiri"/>
          <w:color w:val="111111"/>
          <w:sz w:val="28"/>
          <w:sz w:val="28"/>
          <w:szCs w:val="28"/>
          <w:rtl w:val="true"/>
          <w:lang w:bidi="ar-SA"/>
        </w:rPr>
        <w:t>است كه مجاهده كند و برآيد</w:t>
      </w:r>
      <w:r>
        <w:rPr>
          <w:rStyle w:val="FootnoteAnchor"/>
          <w:rtl w:val="true"/>
        </w:rPr>
        <w:footnoteReference w:id="1536"/>
      </w:r>
      <w:r>
        <w:rPr>
          <w:rFonts w:ascii="IRNazanin" w:hAnsi="IRNazanin" w:eastAsia="IRNazanin"/>
          <w:color w:val="111111"/>
          <w:sz w:val="28"/>
          <w:sz w:val="28"/>
          <w:szCs w:val="28"/>
          <w:rtl w:val="true"/>
          <w:lang w:bidi="fa-IR"/>
        </w:rPr>
        <w:t>با نفس خودش، كه در ميان دو پهلوى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حضرت كاشف استار حقايق،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الصلاة و</w:t>
      </w:r>
      <w:r>
        <w:rPr>
          <w:rStyle w:val="FootnoteAnchor"/>
          <w:rtl w:val="true"/>
        </w:rPr>
        <w:footnoteReference w:id="1537"/>
      </w: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أَهْوَاءَكُمْ كَمَا تَحْذَرُونَ أَعْدَاءَكُمْ؛ فَلَيْسَ شَيْ‌ءٌ أَعْدىٰ لِلرِّجَالِ مِن اتِّبَاعِ أَهْوَائِهِمْ وَ حَصَائِدِ أَلْسِنَتِهِمْ‌</w:t>
      </w:r>
      <w:r>
        <w:rPr>
          <w:rStyle w:val="FootnoteAnchor"/>
          <w:rtl w:val="true"/>
        </w:rPr>
        <w:footnoteReference w:id="1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كنيد از هواها و خواهش هاى نفس خود، همچنان كه حذر مى كنيد از دشمنان خود</w:t>
      </w:r>
      <w:r>
        <w:rPr>
          <w:rStyle w:val="FootnoteAnchor"/>
          <w:rtl w:val="true"/>
        </w:rPr>
        <w:footnoteReference w:id="1539"/>
      </w:r>
      <w:r>
        <w:rPr>
          <w:rFonts w:ascii="IRNazanin" w:hAnsi="IRNazanin" w:eastAsia="IRNazanin"/>
          <w:color w:val="111111"/>
          <w:sz w:val="28"/>
          <w:sz w:val="28"/>
          <w:szCs w:val="28"/>
          <w:rtl w:val="true"/>
          <w:lang w:bidi="fa-IR"/>
        </w:rPr>
        <w:t>پس نيست هيچ چيز دشمن تر از براى مردان، از پيروى هواى</w:t>
      </w:r>
      <w:r>
        <w:rPr>
          <w:rStyle w:val="FootnoteAnchor"/>
          <w:rtl w:val="true"/>
        </w:rPr>
        <w:footnoteReference w:id="1540"/>
      </w:r>
      <w:r>
        <w:rPr>
          <w:rFonts w:ascii="Amiri" w:hAnsi="Amiri" w:eastAsia="Amiri" w:cs="Amiri"/>
          <w:color w:val="111111"/>
          <w:sz w:val="28"/>
          <w:sz w:val="28"/>
          <w:szCs w:val="28"/>
          <w:rtl w:val="true"/>
          <w:lang w:bidi="ar-SA"/>
        </w:rPr>
        <w:t>خود و درويده هاى زبان هاى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مجاهدۀ نفس عبارت از آن است كه او را در هواها و خواهش هاى خود ممكن نداشته، مسخّر و مقهور عقل كه فرمان فرماى مملكت بدن است سازند، و مجال سركشى و نافرمانى او كه موجب اختلال اركان اين بنيان الهى است نداده، به معونت جنود عقليّه به دفع طغيان و فساد او پردازند، تا به سلطان عقل در قلمروى بدن تمكّن و استقلال يافته، مدائن قلوب كه منزلگاه قوافل فيوض الهيّه است، از فتن و شرور اهواء نفسانى خالى، و به زيور آثار خير و مرضيّات ربّانى حالى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تُزِغْ قُلُوبَنٰا بَعْدَ إِذْ هَدَيْتَنٰا وَ هَبْ لَنٰا مِنْ لَدُنْكَ رَحْمَةً إِنَّكَ أَنْتَ اَلْوَهّٰابُ</w:t>
      </w:r>
      <w:r>
        <w:rPr>
          <w:rFonts w:eastAsia="IRNazanin" w:cs="IRNazanin"/>
          <w:color w:val="111111"/>
          <w:sz w:val="28"/>
          <w:szCs w:val="28"/>
          <w:rtl w:val="true"/>
          <w:lang w:bidi="fa-IR"/>
        </w:rPr>
        <w:t>»</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صلى الله عليه و آله لِجَبْرَئِيلَ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ثَوَابُ هٰذِهِ الْكَلِمَاتِ؟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 انْقَطَعَ الْعَمَلُ، لَوِ اجْتَمَعَ مَلائِكَةُ سَبْع سَمَاوَاتٍ وَ سَبْعِ أَرَضِينَ عَلىٰ أَن يَصِفُوا ثَوَابَ ذٰلِكَ إِلىٰ يَوْمِ الْقِيَامَةِ مَا وَصَفُوا مِن أَلفِ جُزءٍ جُزءاً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پيغمبر خدا صلى الله عليه و آله به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ثواب اين كلمات؟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 دور است گنجيدن ثواب اين كلمات در تنگناى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گسسته است رشتۀ كار از احاطۀ وصف مبلغ و مقدار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اجتماع كنند فرشتگان هفت آسمان و هفت زمين بر آن كه وصف كنند ثواب آن را تا روز قيامت، وصف نتوانند كرد از هزار جزء يك جزء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فَإِذَا قَالَ الْعَبْدُ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أَظْهَرَ الْجَمِيلَ، وَ سَتَرَ الْقَبِيحَ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سَتَرَهُ اللّٰهُ وَ رَحِمَهُ فِي الدُّنيَا، وَ جَمَّلَهُ فِي الآخِرَةِ، وَ سَتَرَ اللّهُ عَلَيْهِ أَلْفَ سِتْرٍ فِي الدُّنيَا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بگويد بنده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أَظْهَرَ الْجَمِيلَ، وَ سَتَرَ الْقَبِيحَ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بپوشاند خداى تعالى گناهان او را، و ببخشد او را در دنيا، و نيكو گرداند حال او را در آخرت، و بپوشاند خداى تعالى مر او را هزار پرده در دنيا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لَمْ يُؤَاخِذْ بِالْجَرِيرَةِ، وَ لَمْ يَهْتِكِ السِّتْرَ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يُحَاسِبْهُ اللّهُ تَعَالىٰ يَوْمَ الْقِيَامَةِ، وَ لَمْ يَهْتِكْ سِتْرَهُ يَوْمَ تُهْتَكُ السُّتُورُ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لَمْ يُؤَاخِذْ بِالْجَرِيرَةِ، وَ لَمْ يَهْتِكِ السِّتْرَ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محاسبه نكند او را خداى تعالى در روز قيامت، و ندرد پردۀ او را روزى كه دريده مى شود پرده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عَظِيمَ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غَفَرَ اللّهُ لَهُ ذُنُوبَهُ وَ لَوْ كَانَتْ خَطِيئَتُهُ مِثْلَ زَبَدِ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عَظِيمَ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بيامرزد خداى تعالى گناه او را، اگر چه بوده باشد گناهان او، در بسيارى، مثل كف دريا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حَسَنَ التَّجَاوُزِ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تَجَاوَزَ اللّهُ عَنْهُ حَتَّى السَّرِقَةَ وَ شُرْبَ الْخَمْرِ وَ أَهَاوِيلَ الدُّنيَا وَ غَيْرَ ذٰلِكَ مِنَ الْكَبَائِرِ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حَسَنَ التَّجَاوُزِ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درگذرد خداى تعالى از گناهان او، حتّى دزدى و آشاميدن آنچه عقل را پوشد و گناهانى كه مورث ترس و بيم در دنياست و غير آن از گناهان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وَاسِعَ الْمَغْفِرَةِ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فَتَحَ اللّهُ تَعَالىٰ‌</w:t>
      </w:r>
      <w:r>
        <w:rPr>
          <w:rStyle w:val="FootnoteAnchor"/>
          <w:rtl w:val="true"/>
        </w:rPr>
        <w:footnoteReference w:id="1542"/>
      </w:r>
      <w:r>
        <w:rPr>
          <w:rFonts w:ascii="IRNazanin" w:hAnsi="IRNazanin" w:eastAsia="IRNazanin"/>
          <w:color w:val="111111"/>
          <w:sz w:val="28"/>
          <w:sz w:val="28"/>
          <w:szCs w:val="28"/>
          <w:rtl w:val="true"/>
          <w:lang w:bidi="fa-IR"/>
        </w:rPr>
        <w:t>لَهُ سَبْعِينَ بَاباً مِنَ الرَّحْمَةِ، فَهُوَ يَخُوضُ فِي رَحْمَةِ اللّٰهِ تَعَالىٰ حَتّىٰ يَخْرُجَ مِنَ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وَاسِعَ 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بگشايد خداى تعالى از براى او هفتاد در از رحمت، پس او فرو مى رود در رحمت خداى تعالى، تا هنگامى كه بيرون رود از 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بَاسِطَ الْيَدَيْنِ بِالرَّحْمَةِ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بَسَطَ اللّٰهُ عَلَيْهِ يَدَهُ بِالرَّحْمَةِ‌</w:t>
      </w:r>
      <w:r>
        <w:rPr>
          <w:rStyle w:val="FootnoteAnchor"/>
          <w:rtl w:val="true"/>
        </w:rPr>
        <w:footnoteReference w:id="1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بَاسِطَ الْيَدَيْنِ بِالرَّحْمَةِ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بگستراند خداى تعالى دست قدرت خود را بر او به رحمت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صَاحِبَ كُلِّ نَجْوىٰ، وَ مُنْتَهىٰ كُلِّ شَكْوىٰ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أَعْطَاهُ اللّهُ تَعَالىٰ مِنَ الأَجْرِ ثَوَابَ كُلِّ مُصَابٍ وَ كُلِّ سَالِمٍ وَ كُلِّ مَرِيضٍ وَ كُلِّ ضَرِيرٍ وَ كُلِّ مِسْكِينٍ وَ كُلِّ فَقِيرٍ وَ كُلِّ صَاحِبِ مُصِيبَةٍ إِلىٰ يَوْمِ </w:t>
      </w:r>
    </w:p>
    <w:p>
      <w:pPr>
        <w:pStyle w:val="BookText"/>
        <w:rPr/>
      </w:pPr>
      <w:r>
        <w:rPr>
          <w:rFonts w:ascii="IRNazanin" w:hAnsi="IRNazanin" w:eastAsia="IRNazanin"/>
          <w:color w:val="111111"/>
          <w:sz w:val="28"/>
          <w:sz w:val="28"/>
          <w:szCs w:val="28"/>
          <w:rtl w:val="true"/>
          <w:lang w:bidi="fa-IR"/>
        </w:rPr>
        <w:t>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صَاحِبَ كُلِّ نَجْوىٰ، وَ مُنْتَهىٰ كُلِّ شَكْوىٰ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ببخشد خداى تعالى او را از مزد، ثواب هر مصيبت رسيده و هر سالم و هر بيمار و هر گزند يافته و هر درويش و هر بى چيزى و هر صاحب مصيبتى تا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كَرِيمَ الصَّفْحِ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أَكْرَمَهُ اللّٰهُ كَرَامَةَ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كَرِيمَ الصَّفْحِ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گرامى دارد او را خداى تعالى مثل گرامى داشتن پيغمبران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عَظِيمَ المَنِّ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أَعْطَاهُ اللّٰهُ يَوْمَ الْقِيَامَةِ مُنْيَتَهُ وَ مُنْيَةَ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عَظِيمَ المَنِّ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بدهد خداى تعالى به او در روز قيامت آرزوى او را و آرزوى همۀ آفريدگان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مُبْتَدِئاً بِالنِّعَمِ قَبْلَ اسْتِحْقَاقِهَا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أَعْطَاهُ اللّٰهُ مِنَ الأَجْرِ بِعَدَدِ مَنْ شَكَرَ نَعْمَاءَهُ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مُبْتَدِئاً بِالنِّعَمِ قَبْلَ اسْتِحْقَاقِهَا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بدهد خداى تعالى او را</w:t>
      </w:r>
      <w:r>
        <w:rPr>
          <w:rStyle w:val="FootnoteAnchor"/>
          <w:rtl w:val="true"/>
        </w:rPr>
        <w:footnoteReference w:id="1544"/>
      </w:r>
      <w:r>
        <w:rPr>
          <w:rFonts w:ascii="Amiri" w:hAnsi="Amiri" w:eastAsia="Amiri" w:cs="Amiri"/>
          <w:color w:val="111111"/>
          <w:sz w:val="28"/>
          <w:sz w:val="28"/>
          <w:szCs w:val="28"/>
          <w:rtl w:val="true"/>
          <w:lang w:bidi="ar-SA"/>
        </w:rPr>
        <w:t>از اجر به عدد آن كسانى كه شكر كنند نعمت او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رَبَّنَا وَ</w:t>
      </w:r>
      <w:r>
        <w:rPr>
          <w:rStyle w:val="FootnoteAnchor"/>
          <w:rtl w:val="true"/>
        </w:rPr>
        <w:footnoteReference w:id="1545"/>
      </w:r>
      <w:r>
        <w:rPr>
          <w:rFonts w:ascii="IRNazanin" w:hAnsi="IRNazanin" w:eastAsia="IRNazanin"/>
          <w:color w:val="111111"/>
          <w:sz w:val="28"/>
          <w:sz w:val="28"/>
          <w:szCs w:val="28"/>
          <w:rtl w:val="true"/>
          <w:lang w:bidi="fa-IR"/>
        </w:rPr>
        <w:t>يَا سَيِّدَنَا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مَلائِكَتِي، أَنِّي قَدْ غَفَرْتُ لَهُ، وَ أَعْطَيْتُهُ مِنَ الأَجْرِ بِعَدَدِ مَنْ خَلَقْتُهُ فِي الْجَنَّةِ وَ النّارِ وَ السَّمَاوَاتِ السَّبْعِ وَ الأَرَضِينَ السَّبْعِ وَ الشَّمْسِ وَ الْقَمَرِ وَ النُّجُومِ وَ قَطرِ الأَمْطَارِ وَ أَنْوَاعِ الْخَلْقِ وَ الْجِبَالِ وَ الْحَصىٰ وَ الثَّرىٰ وَ غَيْرِ ذٰلِكَ وَ الْعَرْشِ وَ الْكُرْسِيِّ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رَبَّنَا وَ يَا سَيِّدَنَا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بگويد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اى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آمرزيدم من او را، و دادم او را از اجر، به عدد آن كسانى كه آفريدم در بهشت و دوزخ و هفت آسمان و هفت زمين و آفتاب و ماه</w:t>
      </w:r>
      <w:r>
        <w:rPr>
          <w:rStyle w:val="FootnoteAnchor"/>
          <w:rtl w:val="true"/>
        </w:rPr>
        <w:footnoteReference w:id="1546"/>
      </w:r>
      <w:r>
        <w:rPr>
          <w:rFonts w:ascii="IRNazanin" w:hAnsi="IRNazanin" w:eastAsia="IRNazanin"/>
          <w:color w:val="111111"/>
          <w:sz w:val="28"/>
          <w:sz w:val="28"/>
          <w:szCs w:val="28"/>
          <w:rtl w:val="true"/>
          <w:lang w:bidi="fa-IR"/>
        </w:rPr>
        <w:t>و ستاره ها و قطره هاى باران و انواع آفريده ها و كوه ها و سنگ ريزه ها و خاك ها و غير آنها و عرش و كرسى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مَلَأَ اللّٰهُ قَلْبَهُ مِنَ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 كند خداى تعالى دل او را از ايمان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غَايَةَ رَغْبَتِنَا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أَعْطَاهُ اللّٰهُ يَوْمَ الْقِيَامَةِ رَغْبَتَهُ وَ مِثْلَ رَغْبَةِ الْخَلاَئِقِ</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غَايَةَ رَغْبَتِنَا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بدهد خداى تعالى به او در قيامت خواهش او را و </w:t>
      </w:r>
    </w:p>
    <w:p>
      <w:pPr>
        <w:pStyle w:val="BookText"/>
        <w:rPr/>
      </w:pPr>
      <w:r>
        <w:rPr>
          <w:rFonts w:ascii="IRNazanin" w:hAnsi="IRNazanin" w:eastAsia="IRNazanin"/>
          <w:color w:val="111111"/>
          <w:sz w:val="28"/>
          <w:sz w:val="28"/>
          <w:szCs w:val="28"/>
          <w:rtl w:val="true"/>
          <w:lang w:bidi="fa-IR"/>
        </w:rPr>
        <w:t>مثل خواهش خلائق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أَسْأَلُكَ يَا اللّٰهُ أَنْ لَا تُشَوِّهَ خَلْقِي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اسْتَعْتَقَنِي عَبْدِي مِنَ النَّارِ، اشْهَدُوا مَلائِكَتِي أَنِّي قَدْ أَعْتَقْتُهُ مِنَ النَّارِ وَ أَعْتَقْتُ أَبَوَيْهِ وَ إِخْوَتَهُ وَ أَهْلَهُ وَ وَلَدَهُ وَ جِيرَانَهُ، وَ شَفَّعتُهُ فِي أَلْفِ رَجُلٍ مِمَّنْ وَجَبَتْ لَهُمُ النَّارُ، وَ أَجرْتُهُ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أَسْأَلُكَ يَا اللّٰهُ أَنْ لَا تُشَوِّهَ خَلْقِي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بگويد خداى جبّار</w:t>
      </w:r>
      <w:r>
        <w:rPr>
          <w:rStyle w:val="FootnoteAnchor"/>
          <w:rtl w:val="true"/>
        </w:rPr>
        <w:footnoteReference w:id="1547"/>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w:t>
      </w:r>
      <w:r>
        <w:rPr>
          <w:rStyle w:val="FootnoteAnchor"/>
          <w:rtl w:val="true"/>
        </w:rPr>
        <w:footnoteReference w:id="1548"/>
      </w:r>
      <w:r>
        <w:rPr>
          <w:rFonts w:ascii="IRNazanin" w:hAnsi="IRNazanin" w:eastAsia="IRNazanin"/>
          <w:color w:val="111111"/>
          <w:sz w:val="28"/>
          <w:sz w:val="28"/>
          <w:szCs w:val="28"/>
          <w:rtl w:val="true"/>
          <w:lang w:bidi="fa-IR"/>
        </w:rPr>
        <w:t>طلب آزادى از آتش دوزخ كرد از من بندۀ من؛ گواه باشيد اى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آزاد كردم من او را از دوزخ، و آزاد كردم پدر و مادر او را و برادران او را و اهل او را و فرزندان او را و همسايگان او را، و قبول شفاعت او كردم در هزار كس از آن كسانى كه واجب شده باشد مر ايشان را عذاب دوزخ، و زنهار دادم او را از آتش دوزخ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فَعَلِّمْهُنَّ يَا مُحَمَّدُ الْمُتَّقِينَ، وَ لاَ تُعَلِّمْهُنَّ الْمُنَافِقِينَ؛ فَإِنَّهَا دَعْوَةٌ مُسْتَجَابَةٌ لِقَائِلِيهِنَّ‌</w:t>
      </w:r>
      <w:r>
        <w:rPr>
          <w:rStyle w:val="FootnoteAnchor"/>
          <w:rtl w:val="true"/>
        </w:rPr>
        <w:footnoteReference w:id="1549"/>
      </w:r>
      <w:r>
        <w:rPr>
          <w:rFonts w:ascii="IRNazanin" w:hAnsi="IRNazanin" w:eastAsia="IRNazanin"/>
          <w:color w:val="111111"/>
          <w:sz w:val="28"/>
          <w:sz w:val="28"/>
          <w:szCs w:val="28"/>
          <w:rtl w:val="true"/>
          <w:lang w:bidi="fa-IR"/>
        </w:rPr>
        <w:t>إِنْ شَاءَ اللّٰهُ، وَ هُوَ دُعَاءُ أَهْلِ الْبَيْتِ الْمَعْمُورِ حَوْلَهُ إِذَا كَانُوا يَطُوفُونَ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تعليم كن اين كلمات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متّقيان، و تعليم مكن آنها را به منافقان؛ پس به تحقيق كه اين كلمات دعوتى است قبول كرده شده از براى گويندۀ آن</w:t>
      </w:r>
      <w:r>
        <w:rPr>
          <w:rStyle w:val="FootnoteAnchor"/>
          <w:rtl w:val="true"/>
        </w:rPr>
        <w:footnoteReference w:id="1550"/>
      </w:r>
      <w:r>
        <w:rPr>
          <w:rFonts w:ascii="IRNazanin" w:hAnsi="IRNazanin" w:eastAsia="IRNazanin"/>
          <w:color w:val="111111"/>
          <w:sz w:val="28"/>
          <w:sz w:val="28"/>
          <w:szCs w:val="28"/>
          <w:rtl w:val="true"/>
          <w:lang w:bidi="fa-IR"/>
        </w:rPr>
        <w:t>اگر خواهد خداى سبحانه؛ و آن دعاى اهل بيت معمور است در دور آن چون طواف كنند به آن</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اى است در آسمان چهارم، در برابر كعبۀ مشرّفه، كه فرشتگان در آن به عبادت حق</w:t>
      </w:r>
      <w:r>
        <w:rPr>
          <w:rStyle w:val="FootnoteAnchor"/>
          <w:rtl w:val="true"/>
        </w:rPr>
        <w:footnoteReference w:id="1551"/>
      </w:r>
      <w:r>
        <w:rPr>
          <w:rFonts w:ascii="IRNazanin" w:hAnsi="IRNazanin" w:eastAsia="IRNazanin"/>
          <w:color w:val="111111"/>
          <w:sz w:val="28"/>
          <w:sz w:val="28"/>
          <w:szCs w:val="28"/>
          <w:rtl w:val="true"/>
          <w:lang w:bidi="fa-IR"/>
        </w:rPr>
        <w:t>تعالى قيام مى نمايند، و اقوال ديگر نيز در آن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فضل عيان</w:t>
      </w:r>
      <w:r>
        <w:rPr>
          <w:rStyle w:val="FootnoteAnchor"/>
          <w:rtl w:val="true"/>
        </w:rPr>
        <w:footnoteReference w:id="1552"/>
      </w:r>
      <w:r>
        <w:rPr>
          <w:rFonts w:ascii="IRNazanin" w:hAnsi="IRNazanin" w:eastAsia="IRNazanin"/>
          <w:color w:val="111111"/>
          <w:sz w:val="28"/>
          <w:sz w:val="28"/>
          <w:szCs w:val="28"/>
          <w:rtl w:val="true"/>
          <w:lang w:bidi="fa-IR"/>
        </w:rPr>
        <w:t>و لطف نهان است كه گاه به گشودن لبى چندين هزار باب از خزائن</w:t>
      </w:r>
      <w:r>
        <w:rPr>
          <w:rStyle w:val="FootnoteAnchor"/>
          <w:rtl w:val="true"/>
        </w:rPr>
        <w:footnoteReference w:id="1553"/>
      </w:r>
      <w:r>
        <w:rPr>
          <w:rFonts w:ascii="IRNazanin" w:hAnsi="IRNazanin" w:eastAsia="IRNazanin"/>
          <w:color w:val="111111"/>
          <w:sz w:val="28"/>
          <w:sz w:val="28"/>
          <w:szCs w:val="28"/>
          <w:rtl w:val="true"/>
          <w:lang w:bidi="fa-IR"/>
        </w:rPr>
        <w:t xml:space="preserve">رحمت واسعه گشايش يابد، و گاه به فرود آوردن سرى، افسرهاى سعادت و كامكارى جاودانى از بارگاه مرحمت عليا كرامت شود، و گاه به </w:t>
      </w:r>
    </w:p>
    <w:p>
      <w:pPr>
        <w:pStyle w:val="BookText"/>
        <w:rPr/>
      </w:pPr>
      <w:r>
        <w:rPr>
          <w:rFonts w:ascii="IRNazanin" w:hAnsi="IRNazanin" w:eastAsia="IRNazanin"/>
          <w:color w:val="111111"/>
          <w:sz w:val="28"/>
          <w:sz w:val="28"/>
          <w:szCs w:val="28"/>
          <w:rtl w:val="true"/>
          <w:lang w:bidi="fa-IR"/>
        </w:rPr>
        <w:t>برداشتن دستى، دامان از اصناف جواهر گران بهاى كنوز جود و احسان پر گردد، و گاه شرارۀ آهى خرمن هاى فراهم گشتۀ عصيان را سوزد، و گاه قطرۀ اشكى افراد دفاتر گناهان بى حدّ و حساب را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اولى آن كه در مقام اثبات دعوى حق شناسى كه شهود لسان و جنان و اركان مكذّب آن اند درنياييم، و اوراق صحيفۀ شكرگزارى را به رقم اعتراف به عجز و اقرار به قصور ختم نماييم؛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تُؤٰاخِذْنٰا إِنْ نَسِينٰا أَوْ أَخْطَأْنٰا رَبَّنٰا وَ لاٰ تَحْمِلْ عَلَيْنٰا إِصْراً كَمٰا حَمَلْتَهُ عَلَى اَلَّذِينَ مِنْ قَبْلِنٰا رَبَّنٰا وَ لاٰ تُحَمِّلْنٰا مٰا لاٰ طٰاقَةَ لَنٰا بِهِ وَ اُعْفُ عَنّٰا وَ اِغْفِرْ لَنٰا وَ اِرْحَمْنٰا أَنْتَ مَوْلاٰنٰا فَانْصُرْنٰا عَلَى اَلْقَوْمِ اَلْكٰافِرِينَ</w:t>
      </w:r>
      <w:r>
        <w:rPr>
          <w:rFonts w:eastAsia="IRNazanin" w:cs="IRNazanin"/>
          <w:color w:val="111111"/>
          <w:sz w:val="28"/>
          <w:szCs w:val="28"/>
          <w:rtl w:val="true"/>
          <w:lang w:bidi="fa-IR"/>
        </w:rPr>
        <w:t>»</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أعمدة الإسلام و الإيمان،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منائر الأعلام و الإعلان،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حضرة الملك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من ذرى السلطنة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بأرفع مكان، و ارفع به لواء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الإحسان، و ادفع به جنود البغي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أيّده بنصرك الذي هو أقوى الأنصار و الأعوان، و وفّقه لمرضاتك التي لحصول السعادة الأبديّة 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الأركان، بحقّ جدّه المبعوث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الأديان، صلواتك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آله</w:t>
      </w:r>
      <w:r>
        <w:rPr>
          <w:rFonts w:eastAsia="Amiri" w:cs="Amiri" w:ascii="Amiri" w:hAnsi="Amiri"/>
          <w:color w:val="111111"/>
          <w:sz w:val="28"/>
          <w:szCs w:val="28"/>
          <w:rtl w:val="true"/>
          <w:lang w:bidi="ar-SA"/>
        </w:rPr>
        <w:t>]).</w:t>
      </w:r>
      <w:r>
        <w:rPr>
          <w:rStyle w:val="FootnoteAnchor"/>
          <w:rtl w:val="true"/>
        </w:rPr>
        <w:footnoteReference w:id="1555"/>
      </w:r>
    </w:p>
    <w:p>
      <w:pPr>
        <w:pStyle w:val="BookText"/>
        <w:rPr/>
      </w:pPr>
      <w:r>
        <w:rPr>
          <w:rFonts w:ascii="Amiri" w:hAnsi="Amiri" w:eastAsia="Amiri" w:cs="Amiri"/>
          <w:color w:val="111111"/>
          <w:sz w:val="28"/>
          <w:sz w:val="28"/>
          <w:szCs w:val="28"/>
          <w:rtl w:val="true"/>
          <w:lang w:bidi="ar-SA"/>
        </w:rPr>
        <w:t>علوم حديث</w:t>
      </w:r>
    </w:p>
    <w:p>
      <w:pPr>
        <w:pStyle w:val="BookText"/>
        <w:rPr/>
      </w:pPr>
      <w:r>
        <w:rPr>
          <w:rFonts w:ascii="Amiri" w:hAnsi="Amiri" w:eastAsia="Amiri" w:cs="Amiri"/>
          <w:color w:val="111111"/>
          <w:sz w:val="28"/>
          <w:sz w:val="28"/>
          <w:szCs w:val="28"/>
          <w:rtl w:val="true"/>
          <w:lang w:bidi="ar-SA"/>
        </w:rPr>
        <w:t xml:space="preserve">الإيجاز في علمي الرجال و الدراية ملّا محمّد جعفر شريعتمدار استرآبادى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جواهر الكلمات فيما يتعلق بأحوال الرواة احمد بن محمد مفيد هزارجريبى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16291_193412"/>
      <w:bookmarkStart w:id="294" w:name="pg16291_193412"/>
      <w:bookmarkEnd w:id="294"/>
    </w:p>
    <w:p>
      <w:pPr>
        <w:pStyle w:val="Heading2"/>
        <w:numPr>
          <w:ilvl w:val="1"/>
          <w:numId w:val="1"/>
        </w:numPr>
        <w:rPr/>
      </w:pPr>
      <w:bookmarkStart w:id="295" w:name="pg16291_193412"/>
      <w:bookmarkStart w:id="296" w:name="__RefHeading___Toc5224315_1280447820"/>
      <w:bookmarkStart w:id="297" w:name="_Toc107"/>
      <w:bookmarkEnd w:id="295"/>
      <w:bookmarkEnd w:id="296"/>
      <w:r>
        <w:rPr>
          <w:rtl w:val="true"/>
        </w:rPr>
        <w:t>الإيجاز في علمي الرجال و الدراية</w:t>
      </w:r>
      <w:bookmarkEnd w:id="297"/>
    </w:p>
    <w:p>
      <w:pPr>
        <w:pStyle w:val="Heading3"/>
        <w:numPr>
          <w:ilvl w:val="2"/>
          <w:numId w:val="1"/>
        </w:numPr>
        <w:rPr/>
      </w:pPr>
      <w:bookmarkStart w:id="298" w:name="__RefHeading___Toc5224317_1280447820"/>
      <w:bookmarkStart w:id="299" w:name="_Toc108"/>
      <w:bookmarkEnd w:id="298"/>
      <w:r>
        <w:rPr>
          <w:rtl w:val="true"/>
        </w:rPr>
        <w:t>اشاره</w:t>
      </w:r>
      <w:bookmarkEnd w:id="299"/>
    </w:p>
    <w:p>
      <w:pPr>
        <w:pStyle w:val="BookText"/>
        <w:rPr/>
      </w:pPr>
      <w:r>
        <w:rPr>
          <w:rFonts w:ascii="Amiri" w:hAnsi="Amiri" w:eastAsia="Amiri" w:cs="Amiri"/>
          <w:color w:val="111111"/>
          <w:sz w:val="28"/>
          <w:sz w:val="28"/>
          <w:szCs w:val="28"/>
          <w:rtl w:val="true"/>
          <w:lang w:bidi="ar-SA"/>
        </w:rPr>
        <w:t xml:space="preserve">ملا محمّد جعفر شريعتمدار استرآبادى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احمدى جلفايى</w:t>
      </w:r>
    </w:p>
    <w:p>
      <w:pPr>
        <w:pStyle w:val="Heading3"/>
        <w:numPr>
          <w:ilvl w:val="2"/>
          <w:numId w:val="1"/>
        </w:numPr>
        <w:rPr/>
      </w:pPr>
      <w:bookmarkStart w:id="300" w:name="__RefHeading___Toc5224319_1280447820"/>
      <w:bookmarkStart w:id="301" w:name="_Toc109"/>
      <w:bookmarkEnd w:id="300"/>
      <w:r>
        <w:rPr>
          <w:rtl w:val="true"/>
        </w:rPr>
        <w:t>التمهيد</w:t>
      </w:r>
      <w:bookmarkEnd w:id="301"/>
    </w:p>
    <w:p>
      <w:pPr>
        <w:pStyle w:val="Heading4"/>
        <w:numPr>
          <w:ilvl w:val="3"/>
          <w:numId w:val="1"/>
        </w:numPr>
        <w:rPr/>
      </w:pPr>
      <w:bookmarkStart w:id="302" w:name="__RefHeading___Toc5224321_1280447820"/>
      <w:bookmarkStart w:id="303" w:name="_Toc110"/>
      <w:bookmarkEnd w:id="302"/>
      <w:r>
        <w:rPr>
          <w:rtl w:val="true"/>
        </w:rPr>
        <w:t>اشاره</w:t>
      </w:r>
      <w:bookmarkEnd w:id="303"/>
    </w:p>
    <w:p>
      <w:pPr>
        <w:pStyle w:val="BookText"/>
        <w:rPr/>
      </w:pPr>
      <w:r>
        <w:rPr>
          <w:rFonts w:ascii="Amiri" w:hAnsi="Amiri" w:eastAsia="Amiri" w:cs="Amiri"/>
          <w:color w:val="111111"/>
          <w:sz w:val="28"/>
          <w:sz w:val="28"/>
          <w:szCs w:val="28"/>
          <w:rtl w:val="true"/>
          <w:lang w:bidi="ar-SA"/>
        </w:rPr>
        <w:t>قد اُلّفت أكثر من مائتين آثار متينة و ذخائر و زينة في علمي الدراية و الرجال من الأعصار السالفة إلى زماننا الحاضر، و لكلٍّ من الكتب و الرسائل و الأساتيذ في هذا الفنّ درجات مختصّة، كما في سائر العلوم و الفنون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هذه الرسالة المختصرة في علمي الدراية و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على اتّصافها بأكثر ملاكات الجيادة 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تجلببت بجلبابين الخاصّين و المفيدين للمبتدئين،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السهولة و الإيجاز؛ و لهذا سمّيت الإيجاز في علمي الدراية و الرجال، و قيل 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الوجيزة في علمي الدراية و الرجال؛</w:t>
      </w:r>
      <w:r>
        <w:rPr>
          <w:rStyle w:val="FootnoteAnchor"/>
          <w:rtl w:val="true"/>
        </w:rPr>
        <w:footnoteReference w:id="1556"/>
      </w:r>
      <w:r>
        <w:rPr>
          <w:rFonts w:ascii="Amiri" w:hAnsi="Amiri" w:eastAsia="Amiri" w:cs="Amiri"/>
          <w:color w:val="111111"/>
          <w:sz w:val="28"/>
          <w:sz w:val="28"/>
          <w:szCs w:val="28"/>
          <w:rtl w:val="true"/>
          <w:lang w:bidi="ar-SA"/>
        </w:rPr>
        <w:t>و الظاهر أنّ الاُولى منويّة المصنّف كما صرّح به في أوّل نسخة منها الّتي كتبه بيده، و الثاني تسمية من جانب الغير، إمّا من النسّاخ و الكتّاب أو أهل الرجال أو غيرهم على وجه المناسبة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في الحقيقة مختصرة كتابه الآخر في الدراية و الرجال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اللباب</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في الذريعة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الإيجاز في قواعد الدراية و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محمّد جعفر الأسترآبادي المعروف بشريعتمدار، هو مختصر كتابه لبّ اللباب، كما ذكره ولده الشيخ عليّ بن جعفر في كتابه مبدأ الآمال، و رأيت منه نسخة بكربلاء عند الشيخ محمّد على القمّي المعاصر، و نسخة اُخرى في المكتبة الحسينيّة في النجف الأشرف، تاريخ كتابتها سنة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w:t>
      </w:r>
      <w:r>
        <w:rPr>
          <w:rStyle w:val="FootnoteAnchor"/>
          <w:rtl w:val="true"/>
        </w:rPr>
        <w:footnoteReference w:id="1558"/>
      </w:r>
    </w:p>
    <w:p>
      <w:pPr>
        <w:pStyle w:val="BookText"/>
        <w:rPr/>
      </w:pPr>
      <w:r>
        <w:rPr>
          <w:rFonts w:ascii="Amiri" w:hAnsi="Amiri" w:eastAsia="Amiri" w:cs="Amiri"/>
          <w:color w:val="111111"/>
          <w:sz w:val="28"/>
          <w:sz w:val="28"/>
          <w:szCs w:val="28"/>
          <w:rtl w:val="true"/>
          <w:lang w:bidi="ar-SA"/>
        </w:rPr>
        <w:t>و هي مرتّبة على مقدّمة و عشر فقرات و 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غرضه من التصنيف بالاختصار بعد خطبته الافتتاحيّة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علمي الرجال و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موضوعهما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الحاجة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 في علمي الرجال و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أقسام الخبر و أقسام بعض أقسامها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أنحاء تحمّل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كيفيّة الرجوع إلى كتب الرجال و التراجم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ألفاظ المدح و القدح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ذكر السبب في تعديل و جرح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كيفيّة العمل عند تعارض الجرح و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مشايخ من الرواة و الرجال و الإجازة، مختصرة جدّاً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الفقرات الاُولى و الثانية و الرابعة من هذه الرسالة ورد في مقدّمة رسالته لبّ اللباب؛ و الثالثة مختصر الباب الرابع منها؛ و الخامسة الثاني؛ و السادسة الثالث؛ و السابعة الثامن؛ و الثامنة الخامس؛ و </w:t>
      </w:r>
      <w:bookmarkStart w:id="304" w:name="pg16291_193414"/>
    </w:p>
    <w:p>
      <w:pPr>
        <w:pStyle w:val="BookText"/>
        <w:rPr/>
      </w:pPr>
      <w:bookmarkEnd w:id="304"/>
      <w:r>
        <w:rPr>
          <w:rFonts w:ascii="Amiri" w:hAnsi="Amiri" w:eastAsia="Amiri" w:cs="Amiri"/>
          <w:color w:val="111111"/>
          <w:sz w:val="28"/>
          <w:sz w:val="28"/>
          <w:szCs w:val="28"/>
          <w:rtl w:val="true"/>
          <w:lang w:bidi="ar-SA"/>
        </w:rPr>
        <w:t>التاسعة السادس؛ و العاشرة السابع؛ و الخاتمة مختصرة خاتمتها</w:t>
      </w:r>
      <w:r>
        <w:rPr>
          <w:rFonts w:eastAsia="Amiri" w:cs="Amiri" w:ascii="Amiri" w:hAnsi="Amiri"/>
          <w:color w:val="111111"/>
          <w:sz w:val="28"/>
          <w:szCs w:val="28"/>
          <w:rtl w:val="true"/>
          <w:lang w:bidi="ar-SA"/>
        </w:rPr>
        <w:t>.</w:t>
      </w:r>
      <w:r>
        <w:rPr>
          <w:rStyle w:val="FootnoteAnchor"/>
          <w:rtl w:val="true"/>
        </w:rPr>
        <w:footnoteReference w:id="1559"/>
      </w:r>
    </w:p>
    <w:p>
      <w:pPr>
        <w:pStyle w:val="Heading4"/>
        <w:numPr>
          <w:ilvl w:val="3"/>
          <w:numId w:val="1"/>
        </w:numPr>
        <w:rPr/>
      </w:pPr>
      <w:bookmarkStart w:id="305" w:name="__RefHeading___Toc5224323_1280447820"/>
      <w:bookmarkStart w:id="306" w:name="_Toc111"/>
      <w:bookmarkEnd w:id="305"/>
      <w:r>
        <w:rPr>
          <w:rtl w:val="true"/>
        </w:rPr>
        <w:t>تكملة في ترجمة المؤلّف</w:t>
      </w:r>
      <w:bookmarkEnd w:id="306"/>
    </w:p>
    <w:p>
      <w:pPr>
        <w:pStyle w:val="BookText"/>
        <w:rPr/>
      </w:pPr>
      <w:r>
        <w:rPr>
          <w:rFonts w:ascii="Amiri" w:hAnsi="Amiri" w:eastAsia="Amiri" w:cs="Amiri"/>
          <w:color w:val="111111"/>
          <w:sz w:val="28"/>
          <w:sz w:val="28"/>
          <w:szCs w:val="28"/>
          <w:rtl w:val="true"/>
          <w:lang w:bidi="ar-SA"/>
        </w:rPr>
        <w:t xml:space="preserve">قد ترجمه أخي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تمهيده على تحقيق رسالة لبّ اللباب للمصنّف، في ميراث حديث الشيعة،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و إنّا نكره تكرار الترجمة، فنقول في تكميلها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المحقّق، الحاج المولى الشيخ محمّد جعفر الأسترآبادي المعروف بشريعتمدار، ابن المولى سيف الدين الأسترآبادي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طلوع الشمس، من السادس من شهر رمضان، سنة م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1196</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نوكنده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قرى بلوك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ثمّ كربلاء، ثمّ الريّ، ثمّ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ليلة الجمعة،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صفر المظفّر، من سنة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النجف الأشرف، في الإيوان الذّهبي شمال المنارة الشمالية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التحقيق و التصنيف، المعروف بشدّة الورع و التقوى، طليقة اللسان، تأليفاته في الفقه و الاُصول و العقائد و الكلام و الفلسفة و التفسير و الرجال و الدراية و النجوم و الهيئة كثيرة</w:t>
      </w:r>
      <w:r>
        <w:rPr>
          <w:rFonts w:eastAsia="Amiri" w:cs="Amiri" w:ascii="Amiri" w:hAnsi="Amiri"/>
          <w:color w:val="111111"/>
          <w:sz w:val="28"/>
          <w:szCs w:val="28"/>
          <w:rtl w:val="true"/>
          <w:lang w:bidi="ar-SA"/>
        </w:rPr>
        <w:t>.</w:t>
      </w:r>
      <w:r>
        <w:rPr>
          <w:rStyle w:val="FootnoteAnchor"/>
          <w:rtl w:val="true"/>
        </w:rPr>
        <w:footnoteReference w:id="1560"/>
      </w:r>
    </w:p>
    <w:p>
      <w:pPr>
        <w:pStyle w:val="BookText"/>
        <w:rPr/>
      </w:pPr>
      <w:r>
        <w:rPr>
          <w:rFonts w:ascii="Amiri" w:hAnsi="Amiri" w:eastAsia="Amiri" w:cs="Amiri"/>
          <w:color w:val="111111"/>
          <w:sz w:val="28"/>
          <w:sz w:val="28"/>
          <w:szCs w:val="28"/>
          <w:rtl w:val="true"/>
          <w:lang w:bidi="ar-SA"/>
        </w:rPr>
        <w:t xml:space="preserve">كان من أكابر تلامذة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على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الرياض؛ الذي قال في حقّه في الإجازة الّتي كتبها في أوّل كتابه ينابيع 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المولى الفاضل الورع الكامل الزكيّ الذكيّ و التقيّ النقيّ الآخذ بأطراف المسائل في المطالب و المبادي</w:t>
      </w:r>
      <w:r>
        <w:rPr>
          <w:rFonts w:eastAsia="Amiri" w:cs="Amiri" w:ascii="Amiri" w:hAnsi="Amiri"/>
          <w:color w:val="111111"/>
          <w:sz w:val="28"/>
          <w:szCs w:val="28"/>
          <w:rtl w:val="true"/>
          <w:lang w:bidi="ar-SA"/>
        </w:rPr>
        <w:t>...».</w:t>
      </w:r>
      <w:r>
        <w:rPr>
          <w:rStyle w:val="FootnoteAnchor"/>
          <w:rtl w:val="true"/>
        </w:rPr>
        <w:footnoteReference w:id="1561"/>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الكرباسي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المعاصر للسيّد محمّد باقر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و </w:t>
      </w:r>
      <w:bookmarkStart w:id="307" w:name="pg16291_193415"/>
    </w:p>
    <w:p>
      <w:pPr>
        <w:pStyle w:val="BookText"/>
        <w:rPr/>
      </w:pPr>
      <w:bookmarkEnd w:id="307"/>
      <w:r>
        <w:rPr>
          <w:rFonts w:ascii="IRNazanin" w:hAnsi="IRNazanin" w:eastAsia="IRNazanin"/>
          <w:color w:val="111111"/>
          <w:sz w:val="28"/>
          <w:sz w:val="28"/>
          <w:szCs w:val="28"/>
          <w:rtl w:val="true"/>
          <w:lang w:bidi="fa-IR"/>
        </w:rPr>
        <w:t>صدّق باجتهاده</w:t>
      </w:r>
      <w:r>
        <w:rPr>
          <w:rFonts w:eastAsia="IRNazanin" w:cs="IRNazanin"/>
          <w:color w:val="111111"/>
          <w:sz w:val="28"/>
          <w:szCs w:val="28"/>
          <w:rtl w:val="true"/>
          <w:lang w:bidi="fa-IR"/>
        </w:rPr>
        <w:t>.</w:t>
      </w:r>
      <w:r>
        <w:rPr>
          <w:rStyle w:val="FootnoteAnchor"/>
          <w:rtl w:val="true"/>
        </w:rPr>
        <w:footnoteReference w:id="1562"/>
      </w:r>
    </w:p>
    <w:p>
      <w:pPr>
        <w:pStyle w:val="Heading4"/>
        <w:numPr>
          <w:ilvl w:val="3"/>
          <w:numId w:val="1"/>
        </w:numPr>
        <w:rPr/>
      </w:pPr>
      <w:bookmarkStart w:id="308" w:name="__RefHeading___Toc5224325_1280447820"/>
      <w:bookmarkStart w:id="309" w:name="_Toc112"/>
      <w:bookmarkEnd w:id="308"/>
      <w:r>
        <w:rPr>
          <w:rtl w:val="true"/>
        </w:rPr>
        <w:t>تكملة في ذكر مصنّفاته</w:t>
      </w:r>
      <w:bookmarkEnd w:id="309"/>
    </w:p>
    <w:p>
      <w:pPr>
        <w:pStyle w:val="BookText"/>
        <w:rPr/>
      </w:pPr>
      <w:r>
        <w:rPr>
          <w:rFonts w:ascii="Amiri" w:hAnsi="Amiri" w:eastAsia="Amiri" w:cs="Amiri"/>
          <w:color w:val="111111"/>
          <w:sz w:val="28"/>
          <w:sz w:val="28"/>
          <w:szCs w:val="28"/>
          <w:rtl w:val="true"/>
          <w:lang w:bidi="ar-SA"/>
        </w:rPr>
        <w:t xml:space="preserve">قد سبقَنا أخي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ذكر مصنّفاته في مقدّمة تحقيقه على رسالته 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اللباب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له اثنين و أربعين تصنيفاً، الذي غالباً موجود في مكتبة المرعشيّ، و أمّا الذي لم يذكره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آب حيات؛ باللغة الفارسيّة؛ في اُصول الدين؛ مرتّبة على خمسة اُصول، و كلّ أصل على خمسة مقامات</w:t>
      </w:r>
      <w:r>
        <w:rPr>
          <w:rFonts w:eastAsia="Amiri" w:cs="Amiri" w:ascii="Amiri" w:hAnsi="Amiri"/>
          <w:color w:val="111111"/>
          <w:sz w:val="28"/>
          <w:szCs w:val="28"/>
          <w:rtl w:val="true"/>
          <w:lang w:bidi="ar-SA"/>
        </w:rPr>
        <w:t>.</w:t>
      </w:r>
      <w:r>
        <w:rPr>
          <w:rStyle w:val="FootnoteAnchor"/>
          <w:rtl w:val="true"/>
        </w:rPr>
        <w:footnoteReference w:id="1563"/>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إجازۀ اجتهاد به ميرزا مهدي بن على جيلاني؛ نسخة منه في مكتبة مجلس الشورى الإسلامي، رقم </w:t>
      </w:r>
      <w:r>
        <w:rPr>
          <w:rFonts w:eastAsia="Amiri" w:cs="Amiri" w:ascii="Amiri" w:hAnsi="Amiri"/>
          <w:color w:val="111111"/>
          <w:sz w:val="28"/>
          <w:szCs w:val="28"/>
          <w:lang w:bidi="ar-SA"/>
        </w:rPr>
        <w:t>13733</w:t>
      </w:r>
      <w:r>
        <w:rPr>
          <w:rFonts w:ascii="Amiri" w:hAnsi="Amiri" w:eastAsia="Amiri" w:cs="Amiri"/>
          <w:color w:val="111111"/>
          <w:sz w:val="28"/>
          <w:sz w:val="28"/>
          <w:szCs w:val="28"/>
          <w:rtl w:val="true"/>
          <w:lang w:bidi="ar-SA"/>
        </w:rPr>
        <w:t>،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أنّ كتاب المذكور يليق بعد ملاحظة كيفيّة الاستدلال</w:t>
      </w:r>
      <w:r>
        <w:rPr>
          <w:rFonts w:eastAsia="Amiri" w:cs="Amiri" w:ascii="Amiri" w:hAnsi="Amiri"/>
          <w:color w:val="111111"/>
          <w:sz w:val="28"/>
          <w:szCs w:val="28"/>
          <w:rtl w:val="true"/>
          <w:lang w:bidi="ar-SA"/>
        </w:rPr>
        <w:t>...».</w:t>
      </w:r>
      <w:r>
        <w:rPr>
          <w:rStyle w:val="FootnoteAnchor"/>
          <w:rtl w:val="true"/>
        </w:rPr>
        <w:footnoteReference w:id="1564"/>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إجازۀ اجتهاد به ملّا عبّاس قمّي؛ نسخة منه في مكتبة المرعشي بقم، رقم </w:t>
      </w:r>
      <w:r>
        <w:rPr>
          <w:rFonts w:eastAsia="Amiri" w:cs="Amiri" w:ascii="Amiri" w:hAnsi="Amiri"/>
          <w:color w:val="111111"/>
          <w:sz w:val="28"/>
          <w:szCs w:val="28"/>
          <w:lang w:bidi="ar-SA"/>
        </w:rPr>
        <w:t>3861</w:t>
      </w:r>
      <w:r>
        <w:rPr>
          <w:rFonts w:ascii="Amiri" w:hAnsi="Amiri" w:eastAsia="Amiri" w:cs="Amiri"/>
          <w:color w:val="111111"/>
          <w:sz w:val="28"/>
          <w:sz w:val="28"/>
          <w:szCs w:val="28"/>
          <w:rtl w:val="true"/>
          <w:lang w:bidi="ar-SA"/>
        </w:rPr>
        <w:t>، تاريخ كتابتها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565"/>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أعمال مسجد الكوفة؛ باللغة العربيّة؛ المدوّن في خمسة فقرات؛ نسخة منه في مكتبة المرعشي بقم، رقم </w:t>
      </w:r>
      <w:r>
        <w:rPr>
          <w:rFonts w:eastAsia="Amiri" w:cs="Amiri" w:ascii="Amiri" w:hAnsi="Amiri"/>
          <w:color w:val="111111"/>
          <w:sz w:val="28"/>
          <w:szCs w:val="28"/>
          <w:lang w:bidi="ar-SA"/>
        </w:rPr>
        <w:t>1703</w:t>
      </w:r>
      <w:r>
        <w:rPr>
          <w:rFonts w:ascii="Amiri" w:hAnsi="Amiri" w:eastAsia="Amiri" w:cs="Amiri"/>
          <w:color w:val="111111"/>
          <w:sz w:val="28"/>
          <w:sz w:val="28"/>
          <w:szCs w:val="28"/>
          <w:rtl w:val="true"/>
          <w:lang w:bidi="ar-SA"/>
        </w:rPr>
        <w:t xml:space="preserve">، مخرومة الآخر و مجهولة الكاتب؛ و نسخة اُخرى في مكتبة الملّي بإيران، رقم </w:t>
      </w:r>
      <w:r>
        <w:rPr>
          <w:rFonts w:eastAsia="Amiri" w:cs="Amiri" w:ascii="Amiri" w:hAnsi="Amiri"/>
          <w:color w:val="111111"/>
          <w:sz w:val="28"/>
          <w:szCs w:val="28"/>
          <w:lang w:bidi="ar-SA"/>
        </w:rPr>
        <w:t>2258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تاريخ كتابتها القرن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566"/>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أنيس الزاهدين؛ قال في الذريعة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فرغ منه سنة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w:t>
      </w:r>
      <w:r>
        <w:rPr>
          <w:rStyle w:val="FootnoteAnchor"/>
          <w:rtl w:val="true"/>
        </w:rPr>
        <w:footnoteReference w:id="1567"/>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تسهيل الصعاب من اُمور الطلّاب؛ رتّب فيه فهرس أبواب و فصول الكتب </w:t>
      </w:r>
    </w:p>
    <w:p>
      <w:pPr>
        <w:pStyle w:val="BookText"/>
        <w:rPr/>
      </w:pPr>
      <w:r>
        <w:rPr>
          <w:rFonts w:ascii="Amiri" w:hAnsi="Amiri" w:eastAsia="Amiri" w:cs="Amiri"/>
          <w:color w:val="111111"/>
          <w:sz w:val="28"/>
          <w:sz w:val="28"/>
          <w:szCs w:val="28"/>
          <w:rtl w:val="true"/>
          <w:lang w:bidi="ar-SA"/>
        </w:rPr>
        <w:t>الفقهيّة و الحديثيّة؛ نسخة منه في مكتبة سيّد محمّد على قاضي الطباطبائي بتبريز، مجهول الكاتب</w:t>
      </w:r>
      <w:r>
        <w:rPr>
          <w:rFonts w:eastAsia="Amiri" w:cs="Amiri" w:ascii="Amiri" w:hAnsi="Amiri"/>
          <w:color w:val="111111"/>
          <w:sz w:val="28"/>
          <w:szCs w:val="28"/>
          <w:rtl w:val="true"/>
          <w:lang w:bidi="ar-SA"/>
        </w:rPr>
        <w:t>.</w:t>
      </w:r>
      <w:r>
        <w:rPr>
          <w:rStyle w:val="FootnoteAnchor"/>
          <w:rtl w:val="true"/>
        </w:rPr>
        <w:footnoteReference w:id="1568"/>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الفنون؛ باللغة العربيّة؛ جمع فيه اثني عشر علماً يتوقّف عليهم بلوغ رتبة الاجتهاد، مع ضميمة في علم الأخلاق</w:t>
      </w:r>
      <w:r>
        <w:rPr>
          <w:rFonts w:eastAsia="Amiri" w:cs="Amiri" w:ascii="Amiri" w:hAnsi="Amiri"/>
          <w:color w:val="111111"/>
          <w:sz w:val="28"/>
          <w:szCs w:val="28"/>
          <w:rtl w:val="true"/>
          <w:lang w:bidi="ar-SA"/>
        </w:rPr>
        <w:t>.</w:t>
      </w:r>
      <w:r>
        <w:rPr>
          <w:rStyle w:val="FootnoteAnchor"/>
          <w:rtl w:val="true"/>
        </w:rPr>
        <w:footnoteReference w:id="1569"/>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المحمّدي؛ باللغة الفارسيّة؛ رسالة عمليّة، ألّفه باسم السلطان محمّد شاه القاجار، مرتّباً على ثمانية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الدين، العبادات، التجارات، الرضاع، الميراث، الهبة، القرض، النذر، مع خاتمة في علم التجويد</w:t>
      </w:r>
      <w:r>
        <w:rPr>
          <w:rFonts w:eastAsia="Amiri" w:cs="Amiri" w:ascii="Amiri" w:hAnsi="Amiri"/>
          <w:color w:val="111111"/>
          <w:sz w:val="28"/>
          <w:szCs w:val="28"/>
          <w:rtl w:val="true"/>
          <w:lang w:bidi="ar-SA"/>
        </w:rPr>
        <w:t>.</w:t>
      </w:r>
      <w:r>
        <w:rPr>
          <w:rStyle w:val="FootnoteAnchor"/>
          <w:rtl w:val="true"/>
        </w:rPr>
        <w:footnoteReference w:id="1570"/>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حاشية على شرح الملخّص في الهيئة؛ شرح الملخّص تأليف محمود بن محمّد الچغميني الخوارزمي، ذكرها ابنه الشيخ محمّد حسن في مظاهر الآثار</w:t>
      </w:r>
      <w:r>
        <w:rPr>
          <w:rFonts w:eastAsia="IRNazanin" w:cs="IRNazanin"/>
          <w:color w:val="111111"/>
          <w:sz w:val="28"/>
          <w:szCs w:val="28"/>
          <w:rtl w:val="true"/>
          <w:lang w:bidi="fa-IR"/>
        </w:rPr>
        <w:t>.</w:t>
      </w:r>
      <w:r>
        <w:rPr>
          <w:rStyle w:val="FootnoteAnchor"/>
          <w:rtl w:val="true"/>
        </w:rPr>
        <w:footnoteReference w:id="1571"/>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على المطوّل؛ الأصل للتفتازاني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r>
        <w:rPr>
          <w:rStyle w:val="FootnoteAnchor"/>
          <w:rtl w:val="true"/>
        </w:rPr>
        <w:footnoteReference w:id="1572"/>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حياة الأرواح؛ باللغة الفارسيّة؛ في اُصول العقائد،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 نسخة منه في مكتبة الگلپايگاني بخطّ محمّد حسين بن ملّا محمّد صادق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الذريعة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الشيخ محمّد باقر بن محمّد جعفر البهاري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له، ذكرها في فهرس كتبه و هي موجودة بمكتبة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 المولى حسن بن عليّ المعروف بملّا گوهري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تلميذ الشيخ أحمد الأحسائي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ردّ هذه الرسالة، و النسخة بخطّه</w:t>
      </w:r>
      <w:r>
        <w:rPr>
          <w:rFonts w:eastAsia="IRNazanin" w:cs="IRNazanin"/>
          <w:color w:val="111111"/>
          <w:sz w:val="28"/>
          <w:szCs w:val="28"/>
          <w:rtl w:val="true"/>
          <w:lang w:bidi="fa-IR"/>
        </w:rPr>
        <w:t>.</w:t>
      </w:r>
      <w:r>
        <w:rPr>
          <w:rStyle w:val="FootnoteAnchor"/>
          <w:rtl w:val="true"/>
        </w:rPr>
        <w:footnoteReference w:id="1573"/>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حجّيّة المظنّة؛ باللغة العربيّة؛ في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الذريعة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نسخة منه بمكتبة الميرزا محمّد حسين الشهرستاني بكربلاء</w:t>
      </w:r>
      <w:r>
        <w:rPr>
          <w:rFonts w:eastAsia="Amiri" w:cs="Amiri" w:ascii="Amiri" w:hAnsi="Amiri"/>
          <w:color w:val="111111"/>
          <w:sz w:val="28"/>
          <w:szCs w:val="28"/>
          <w:rtl w:val="true"/>
          <w:lang w:bidi="ar-SA"/>
        </w:rPr>
        <w:t>».</w:t>
      </w:r>
      <w:r>
        <w:rPr>
          <w:rStyle w:val="FootnoteAnchor"/>
          <w:rtl w:val="true"/>
        </w:rPr>
        <w:footnoteReference w:id="1574"/>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 مشاكل القرآن؛ في إصلاح و تفسير الكلمات المشكلة من القرآن</w:t>
      </w:r>
      <w:r>
        <w:rPr>
          <w:rFonts w:eastAsia="Amiri" w:cs="Amiri" w:ascii="Amiri" w:hAnsi="Amiri"/>
          <w:color w:val="111111"/>
          <w:sz w:val="28"/>
          <w:szCs w:val="28"/>
          <w:rtl w:val="true"/>
          <w:lang w:bidi="ar-SA"/>
        </w:rPr>
        <w:t>.</w:t>
      </w:r>
      <w:r>
        <w:rPr>
          <w:rStyle w:val="FootnoteAnchor"/>
          <w:rtl w:val="true"/>
        </w:rPr>
        <w:footnoteReference w:id="1575"/>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آداب المتعلّمين</w:t>
      </w:r>
      <w:r>
        <w:rPr>
          <w:rFonts w:eastAsia="Amiri" w:cs="Amiri" w:ascii="Amiri" w:hAnsi="Amiri"/>
          <w:color w:val="111111"/>
          <w:sz w:val="28"/>
          <w:szCs w:val="28"/>
          <w:rtl w:val="true"/>
          <w:lang w:bidi="ar-SA"/>
        </w:rPr>
        <w:t>.</w:t>
      </w:r>
      <w:r>
        <w:rPr>
          <w:rStyle w:val="FootnoteAnchor"/>
          <w:rtl w:val="true"/>
        </w:rPr>
        <w:footnoteReference w:id="1576"/>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زيارت عاشوراء؛ باللغة الفارسيّة؛ ذكر فيها اختلاف روايتي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نقل هذه الزيارة؛ نسخة منه في مكتبة مدرسة فتحعلي 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بدامغان، رقم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بخطّ النستعليق و النسخ،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ورقاً</w:t>
      </w:r>
      <w:r>
        <w:rPr>
          <w:rFonts w:eastAsia="Amiri" w:cs="Amiri" w:ascii="Amiri" w:hAnsi="Amiri"/>
          <w:color w:val="111111"/>
          <w:sz w:val="28"/>
          <w:szCs w:val="28"/>
          <w:rtl w:val="true"/>
          <w:lang w:bidi="ar-SA"/>
        </w:rPr>
        <w:t>.</w:t>
      </w:r>
      <w:r>
        <w:rPr>
          <w:rStyle w:val="FootnoteAnchor"/>
          <w:rtl w:val="true"/>
        </w:rPr>
        <w:footnoteReference w:id="1577"/>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صيغ النكاح و الطلاق؛ فيه ذكر صيغ النكاح و الطلاق، و بيان كيفيّة إجرائها، و تفسير ألفاظها و ما يتعلّق بها</w:t>
      </w:r>
      <w:r>
        <w:rPr>
          <w:rFonts w:eastAsia="Amiri" w:cs="Amiri" w:ascii="Amiri" w:hAnsi="Amiri"/>
          <w:color w:val="111111"/>
          <w:sz w:val="28"/>
          <w:szCs w:val="28"/>
          <w:rtl w:val="true"/>
          <w:lang w:bidi="ar-SA"/>
        </w:rPr>
        <w:t>.</w:t>
      </w:r>
      <w:r>
        <w:rPr>
          <w:rStyle w:val="FootnoteAnchor"/>
          <w:rtl w:val="true"/>
        </w:rPr>
        <w:footnoteReference w:id="1578"/>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الفروق بين الاُصولي و الأخباري؛ قال في الذريعة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موجودة مع بعض تصانيف المصنّف في مكتبة راجه فيض آباد</w:t>
      </w:r>
      <w:r>
        <w:rPr>
          <w:rFonts w:eastAsia="Amiri" w:cs="Amiri" w:ascii="Amiri" w:hAnsi="Amiri"/>
          <w:color w:val="111111"/>
          <w:sz w:val="28"/>
          <w:szCs w:val="28"/>
          <w:rtl w:val="true"/>
          <w:lang w:bidi="ar-SA"/>
        </w:rPr>
        <w:t>».</w:t>
      </w:r>
      <w:r>
        <w:rPr>
          <w:rStyle w:val="FootnoteAnchor"/>
          <w:rtl w:val="true"/>
        </w:rPr>
        <w:footnoteReference w:id="1579"/>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زينة الصلوات؛ في أدعية الشيعة، نسخة منها في مكتبة المينوي بطهران، رقم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تاريخ الكتابة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580"/>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سلك البيان؛ رسالة في إيضاح مشكلات القرآن، سورة سورة إلى آخره</w:t>
      </w:r>
      <w:r>
        <w:rPr>
          <w:rFonts w:eastAsia="Amiri" w:cs="Amiri" w:ascii="Amiri" w:hAnsi="Amiri"/>
          <w:color w:val="111111"/>
          <w:sz w:val="28"/>
          <w:szCs w:val="28"/>
          <w:rtl w:val="true"/>
          <w:lang w:bidi="ar-SA"/>
        </w:rPr>
        <w:t>.</w:t>
      </w:r>
      <w:r>
        <w:rPr>
          <w:rStyle w:val="FootnoteAnchor"/>
          <w:rtl w:val="true"/>
        </w:rPr>
        <w:footnoteReference w:id="1581"/>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سؤالات؛ رسالة 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أبو طالب بن الحاج المولى محمّد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عن المصنّف من المسائل الفرعيّة العمليّة</w:t>
      </w:r>
      <w:r>
        <w:rPr>
          <w:rFonts w:eastAsia="Amiri" w:cs="Amiri" w:ascii="Amiri" w:hAnsi="Amiri"/>
          <w:color w:val="111111"/>
          <w:sz w:val="28"/>
          <w:szCs w:val="28"/>
          <w:rtl w:val="true"/>
          <w:lang w:bidi="ar-SA"/>
        </w:rPr>
        <w:t>.</w:t>
      </w:r>
      <w:r>
        <w:rPr>
          <w:rStyle w:val="FootnoteAnchor"/>
          <w:rtl w:val="true"/>
        </w:rPr>
        <w:footnoteReference w:id="1582"/>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شفاء الصدور؛ تفسير آيات المواعظ و الأخلاق في القرآن؛ قال ولده في مبدأ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تامّ</w:t>
      </w:r>
      <w:r>
        <w:rPr>
          <w:rFonts w:eastAsia="Amiri" w:cs="Amiri" w:ascii="Amiri" w:hAnsi="Amiri"/>
          <w:color w:val="111111"/>
          <w:sz w:val="28"/>
          <w:szCs w:val="28"/>
          <w:rtl w:val="true"/>
          <w:lang w:bidi="ar-SA"/>
        </w:rPr>
        <w:t>.</w:t>
      </w:r>
      <w:r>
        <w:rPr>
          <w:rStyle w:val="FootnoteAnchor"/>
          <w:rtl w:val="true"/>
        </w:rPr>
        <w:footnoteReference w:id="1583"/>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صيغ العقود؛ طبعت في عام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xml:space="preserve">؛ ذكر في الذريعة من أوّلها و آخرها، و أشار بأنّه قد طبعت أيضاً مع الانطباق على فتاوى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عبد الله الديزجي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على الضياكاهي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صيغ العقود للشيخ الأنصاري</w:t>
      </w:r>
      <w:r>
        <w:rPr>
          <w:rFonts w:eastAsia="Amiri" w:cs="Amiri" w:ascii="Amiri" w:hAnsi="Amiri"/>
          <w:color w:val="111111"/>
          <w:sz w:val="28"/>
          <w:szCs w:val="28"/>
          <w:rtl w:val="true"/>
          <w:lang w:bidi="ar-SA"/>
        </w:rPr>
        <w:t>.</w:t>
      </w:r>
      <w:r>
        <w:rPr>
          <w:rStyle w:val="FootnoteAnchor"/>
          <w:rtl w:val="true"/>
        </w:rPr>
        <w:footnoteReference w:id="1584"/>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كنوز الأيّام</w:t>
      </w:r>
      <w:r>
        <w:rPr>
          <w:rFonts w:eastAsia="Amiri" w:cs="Amiri" w:ascii="Amiri" w:hAnsi="Amiri"/>
          <w:color w:val="111111"/>
          <w:sz w:val="28"/>
          <w:szCs w:val="28"/>
          <w:rtl w:val="true"/>
          <w:lang w:bidi="ar-SA"/>
        </w:rPr>
        <w:t>.</w:t>
      </w:r>
      <w:r>
        <w:rPr>
          <w:rStyle w:val="FootnoteAnchor"/>
          <w:rtl w:val="true"/>
        </w:rPr>
        <w:footnoteReference w:id="1585"/>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كيفيّت خوردن تربت سيّد الشهداء عليه السلام؛ نسخة منه في مكتبة آستان قدس رضوي بالمشهد، رقم </w:t>
      </w:r>
      <w:r>
        <w:rPr>
          <w:rFonts w:eastAsia="Amiri" w:cs="Amiri" w:ascii="Amiri" w:hAnsi="Amiri"/>
          <w:color w:val="111111"/>
          <w:sz w:val="28"/>
          <w:szCs w:val="28"/>
          <w:lang w:bidi="ar-SA"/>
        </w:rPr>
        <w:t>16280</w:t>
      </w:r>
      <w:r>
        <w:rPr>
          <w:rFonts w:eastAsia="Amiri" w:cs="Amiri" w:ascii="Amiri" w:hAnsi="Amiri"/>
          <w:color w:val="111111"/>
          <w:sz w:val="28"/>
          <w:szCs w:val="28"/>
          <w:rtl w:val="true"/>
          <w:lang w:bidi="ar-SA"/>
        </w:rPr>
        <w:t>.</w:t>
      </w:r>
      <w:r>
        <w:rPr>
          <w:rStyle w:val="FootnoteAnchor"/>
          <w:rtl w:val="true"/>
        </w:rPr>
        <w:footnoteReference w:id="1586"/>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مائدة الزائرين الكبيرة؛ جامع أنواع الزيارات</w:t>
      </w:r>
      <w:r>
        <w:rPr>
          <w:rFonts w:eastAsia="Amiri" w:cs="Amiri" w:ascii="Amiri" w:hAnsi="Amiri"/>
          <w:color w:val="111111"/>
          <w:sz w:val="28"/>
          <w:szCs w:val="28"/>
          <w:rtl w:val="true"/>
          <w:lang w:bidi="ar-SA"/>
        </w:rPr>
        <w:t>.</w:t>
      </w:r>
      <w:r>
        <w:rPr>
          <w:rStyle w:val="FootnoteAnchor"/>
          <w:rtl w:val="true"/>
        </w:rPr>
        <w:footnoteReference w:id="1587"/>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مائدة الزائرين الصغيرة؛ قال في الذريعة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مختصر من كتابه المائدة المبسوطة، اقتصر فيه على خصوص الزيارات الّتي يمكن الإتيان بها على الوجه المأثور</w:t>
      </w:r>
      <w:r>
        <w:rPr>
          <w:rFonts w:eastAsia="Amiri" w:cs="Amiri" w:ascii="Amiri" w:hAnsi="Amiri"/>
          <w:color w:val="111111"/>
          <w:sz w:val="28"/>
          <w:szCs w:val="28"/>
          <w:rtl w:val="true"/>
          <w:lang w:bidi="ar-SA"/>
        </w:rPr>
        <w:t>.</w:t>
      </w:r>
      <w:r>
        <w:rPr>
          <w:rStyle w:val="FootnoteAnchor"/>
          <w:rtl w:val="true"/>
        </w:rPr>
        <w:footnoteReference w:id="1588"/>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المراثي؛ باللغة الفارسيّة؛ قال في الذريعة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تخلّصه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رباعيّته المذكورة في الروضات</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كتاب آخر في المراثي و هو ينبوع الدموع الّذي ذكره المحقّق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تمهيد تحقيقه على لبّ اللباب</w:t>
      </w:r>
      <w:r>
        <w:rPr>
          <w:rFonts w:eastAsia="Amiri" w:cs="Amiri" w:ascii="Amiri" w:hAnsi="Amiri"/>
          <w:color w:val="111111"/>
          <w:sz w:val="28"/>
          <w:szCs w:val="28"/>
          <w:rtl w:val="true"/>
          <w:lang w:bidi="ar-SA"/>
        </w:rPr>
        <w:t>.</w:t>
      </w:r>
      <w:r>
        <w:rPr>
          <w:rStyle w:val="FootnoteAnchor"/>
          <w:rtl w:val="true"/>
        </w:rPr>
        <w:footnoteReference w:id="1589"/>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مقاليد الجعفريّة في القواعد الفقهيّة؛</w:t>
      </w:r>
      <w:r>
        <w:rPr>
          <w:rStyle w:val="FootnoteAnchor"/>
          <w:rtl w:val="true"/>
        </w:rPr>
        <w:footnoteReference w:id="1590"/>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ملاذ الأوتاد في تقرير الاُستاد؛ تقرير درس الاُصول من اُستاذه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على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عرضه على اُستاذه بعد التقرير</w:t>
      </w:r>
      <w:r>
        <w:rPr>
          <w:rFonts w:eastAsia="Amiri" w:cs="Amiri" w:ascii="Amiri" w:hAnsi="Amiri"/>
          <w:color w:val="111111"/>
          <w:sz w:val="28"/>
          <w:szCs w:val="28"/>
          <w:rtl w:val="true"/>
          <w:lang w:bidi="ar-SA"/>
        </w:rPr>
        <w:t>.</w:t>
      </w:r>
      <w:r>
        <w:rPr>
          <w:rStyle w:val="FootnoteAnchor"/>
          <w:rtl w:val="true"/>
        </w:rPr>
        <w:footnoteReference w:id="1591"/>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موائد العوائد في بيان القواعد و الفوائد؛ في اُصول الفقه</w:t>
      </w:r>
      <w:r>
        <w:rPr>
          <w:rFonts w:eastAsia="Amiri" w:cs="Amiri" w:ascii="Amiri" w:hAnsi="Amiri"/>
          <w:color w:val="111111"/>
          <w:sz w:val="28"/>
          <w:szCs w:val="28"/>
          <w:rtl w:val="true"/>
          <w:lang w:bidi="ar-SA"/>
        </w:rPr>
        <w:t>.</w:t>
      </w:r>
      <w:r>
        <w:rPr>
          <w:rStyle w:val="FootnoteAnchor"/>
          <w:rtl w:val="true"/>
        </w:rPr>
        <w:footnoteReference w:id="1592"/>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مواليد الأحكام؛ في فقه المذاهب الخمسة، ذكره ولده في مبدأ الآمال</w:t>
      </w:r>
      <w:r>
        <w:rPr>
          <w:rFonts w:eastAsia="Amiri" w:cs="Amiri" w:ascii="Amiri" w:hAnsi="Amiri"/>
          <w:color w:val="111111"/>
          <w:sz w:val="28"/>
          <w:szCs w:val="28"/>
          <w:rtl w:val="true"/>
          <w:lang w:bidi="ar-SA"/>
        </w:rPr>
        <w:t>.</w:t>
      </w:r>
      <w:r>
        <w:rPr>
          <w:rStyle w:val="FootnoteAnchor"/>
          <w:rtl w:val="true"/>
        </w:rPr>
        <w:footnoteReference w:id="1593"/>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نخبة الزائر؛ قال في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منتخب من زاد المعاد</w:t>
      </w:r>
      <w:r>
        <w:rPr>
          <w:rFonts w:eastAsia="Amiri" w:cs="Amiri" w:ascii="Amiri" w:hAnsi="Amiri"/>
          <w:color w:val="111111"/>
          <w:sz w:val="28"/>
          <w:szCs w:val="28"/>
          <w:rtl w:val="true"/>
          <w:lang w:bidi="ar-SA"/>
        </w:rPr>
        <w:t>.</w:t>
      </w:r>
      <w:r>
        <w:rPr>
          <w:rStyle w:val="FootnoteAnchor"/>
          <w:rtl w:val="true"/>
        </w:rPr>
        <w:footnoteReference w:id="1594"/>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نجم الهداية الاُولى؛ كتبه بأمر فتح علي شاه القاجار؛ و قد تقدّم أنّ له نجم الهداية الثانية تسمية اُخرى لكتابه الجامع المحمّدي</w:t>
      </w:r>
      <w:r>
        <w:rPr>
          <w:rFonts w:eastAsia="Amiri" w:cs="Amiri" w:ascii="Amiri" w:hAnsi="Amiri"/>
          <w:color w:val="111111"/>
          <w:sz w:val="28"/>
          <w:szCs w:val="28"/>
          <w:rtl w:val="true"/>
          <w:lang w:bidi="ar-SA"/>
        </w:rPr>
        <w:t>.</w:t>
      </w:r>
      <w:r>
        <w:rPr>
          <w:rStyle w:val="FootnoteAnchor"/>
          <w:rtl w:val="true"/>
        </w:rPr>
        <w:footnoteReference w:id="1595"/>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الوجيزة في زيارة أبا عبد الله عليه السلام؛ باللغة العربيّة؛ نسخة منه في مكتبة مدرسة الگلپايگاني بقم، مجهولة الكاتب و مخرومة الآخر، مع حواش للتصحيح</w:t>
      </w:r>
      <w:r>
        <w:rPr>
          <w:rFonts w:eastAsia="IRNazanin" w:cs="IRNazanin"/>
          <w:color w:val="111111"/>
          <w:sz w:val="28"/>
          <w:szCs w:val="28"/>
          <w:rtl w:val="true"/>
          <w:lang w:bidi="fa-IR"/>
        </w:rPr>
        <w:t>.</w:t>
      </w:r>
      <w:r>
        <w:rPr>
          <w:rStyle w:val="FootnoteAnchor"/>
          <w:rtl w:val="true"/>
        </w:rPr>
        <w:footnoteReference w:id="1596"/>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هداية الاُمّة في زيارة الأئمّة؛ ترجمة كتابه مائدة الزائرين، نسخة منها في مكتبة المرعشي بقم، رقم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كتبها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آقا بابا بن ملّا محمّد مهدي شهميرزادي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شاهميرزائي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الثانية سنة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ورقاً؛ و نسخة اُخرى أيضاً في مكتبة المرعشي</w:t>
      </w:r>
      <w:r>
        <w:rPr>
          <w:rStyle w:val="FootnoteAnchor"/>
          <w:rtl w:val="true"/>
        </w:rPr>
        <w:footnoteReference w:id="1597"/>
      </w:r>
      <w:r>
        <w:rPr>
          <w:rFonts w:ascii="Amiri" w:hAnsi="Amiri" w:eastAsia="Amiri" w:cs="Amiri"/>
          <w:color w:val="111111"/>
          <w:sz w:val="28"/>
          <w:sz w:val="28"/>
          <w:szCs w:val="28"/>
          <w:rtl w:val="true"/>
          <w:lang w:bidi="ar-SA"/>
        </w:rPr>
        <w:t xml:space="preserve">و الثالثة في مكتبة الملّي بفارس رقم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 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ورقاً</w:t>
      </w:r>
      <w:r>
        <w:rPr>
          <w:rFonts w:eastAsia="Amiri" w:cs="Amiri" w:ascii="Amiri" w:hAnsi="Amiri"/>
          <w:color w:val="111111"/>
          <w:sz w:val="28"/>
          <w:szCs w:val="28"/>
          <w:rtl w:val="true"/>
          <w:lang w:bidi="ar-SA"/>
        </w:rPr>
        <w:t>.</w:t>
      </w:r>
      <w:r>
        <w:rPr>
          <w:rStyle w:val="FootnoteAnchor"/>
          <w:rtl w:val="true"/>
        </w:rPr>
        <w:footnoteReference w:id="1598"/>
      </w:r>
      <w:bookmarkStart w:id="310" w:name="pg16291_193420"/>
    </w:p>
    <w:p>
      <w:pPr>
        <w:pStyle w:val="BookText"/>
        <w:rPr/>
      </w:pPr>
      <w:bookmarkEnd w:id="310"/>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هداية السعداء في زيارة سيّد الشهداء؛ و هي غير الوجيزة المذكورة السابقة، توجد نسخة منها في مكتبة مسجد الأعظم بقم، مجهول الكاتب، تاريخ الكتابة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r>
        <w:rPr>
          <w:rStyle w:val="FootnoteAnchor"/>
          <w:rtl w:val="true"/>
        </w:rPr>
        <w:footnoteReference w:id="1599"/>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هداية الولاية؛ باللغة الفارسيّة؛ أربعون حديثاً في فضائل عليّ عليه السلام، ألّفه بطلب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سنة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w:t>
      </w:r>
      <w:r>
        <w:rPr>
          <w:rStyle w:val="FootnoteAnchor"/>
          <w:rtl w:val="true"/>
        </w:rPr>
        <w:footnoteReference w:id="1600"/>
      </w:r>
    </w:p>
    <w:p>
      <w:pPr>
        <w:pStyle w:val="Heading4"/>
        <w:numPr>
          <w:ilvl w:val="3"/>
          <w:numId w:val="1"/>
        </w:numPr>
        <w:rPr/>
      </w:pPr>
      <w:bookmarkStart w:id="311" w:name="__RefHeading___Toc5224327_1280447820"/>
      <w:bookmarkStart w:id="312" w:name="_Toc113"/>
      <w:bookmarkEnd w:id="311"/>
      <w:r>
        <w:rPr>
          <w:rtl w:val="true"/>
        </w:rPr>
        <w:t>نسخ الرسالة</w:t>
      </w:r>
      <w:bookmarkEnd w:id="312"/>
    </w:p>
    <w:p>
      <w:pPr>
        <w:pStyle w:val="BookText"/>
        <w:rPr/>
      </w:pPr>
      <w:r>
        <w:rPr>
          <w:rFonts w:ascii="Amiri" w:hAnsi="Amiri" w:eastAsia="Amiri" w:cs="Amiri"/>
          <w:color w:val="111111"/>
          <w:sz w:val="28"/>
          <w:sz w:val="28"/>
          <w:szCs w:val="28"/>
          <w:rtl w:val="true"/>
          <w:lang w:bidi="ar-SA"/>
        </w:rPr>
        <w:t>هذه النسخ الّتي عرفنا إلى الآن من هذه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نسخة بكربلاء؛ ذكره صاحب الذريعة،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رأيت منه نسخة بكربلاء عند الشيخ محمّد على القمّي المعاصر</w:t>
      </w:r>
      <w:r>
        <w:rPr>
          <w:rFonts w:eastAsia="Amiri" w:cs="Amiri" w:ascii="Amiri" w:hAnsi="Amiri"/>
          <w:color w:val="111111"/>
          <w:sz w:val="28"/>
          <w:szCs w:val="28"/>
          <w:rtl w:val="true"/>
          <w:lang w:bidi="ar-SA"/>
        </w:rPr>
        <w:t>».</w:t>
      </w:r>
      <w:r>
        <w:rPr>
          <w:rStyle w:val="FootnoteAnchor"/>
          <w:rtl w:val="true"/>
        </w:rPr>
        <w:footnoteReference w:id="16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في النجف؛ كما قال أيضاً صاحب الذريعة، و صرّح بأنّه في المكتبة الحسينيّة، تاريخ كتابتها سنة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w:t>
      </w:r>
      <w:r>
        <w:rPr>
          <w:rStyle w:val="FootnoteAnchor"/>
          <w:rtl w:val="true"/>
        </w:rPr>
        <w:footnoteReference w:id="16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مكتبة المرعشي بقم؛ رقم </w:t>
      </w:r>
      <w:r>
        <w:rPr>
          <w:rFonts w:eastAsia="Amiri" w:cs="Amiri" w:ascii="Amiri" w:hAnsi="Amiri"/>
          <w:color w:val="111111"/>
          <w:sz w:val="28"/>
          <w:szCs w:val="28"/>
          <w:lang w:bidi="ar-SA"/>
        </w:rPr>
        <w:t>3311</w:t>
      </w:r>
      <w:r>
        <w:rPr>
          <w:rFonts w:ascii="Amiri" w:hAnsi="Amiri" w:eastAsia="Amiri" w:cs="Amiri"/>
          <w:color w:val="111111"/>
          <w:sz w:val="28"/>
          <w:sz w:val="28"/>
          <w:szCs w:val="28"/>
          <w:rtl w:val="true"/>
          <w:lang w:bidi="ar-SA"/>
        </w:rPr>
        <w:t>، بخطّ النستعليق، كاتبه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جعفر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كتابتها رمضان المبارك سنة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r>
        <w:rPr>
          <w:rStyle w:val="FootnoteAnchor"/>
          <w:rtl w:val="true"/>
        </w:rPr>
        <w:footnoteReference w:id="160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اُخرى في مكتبة المرعشي بقم؛ رقم </w:t>
      </w:r>
      <w:r>
        <w:rPr>
          <w:rFonts w:eastAsia="Amiri" w:cs="Amiri" w:ascii="Amiri" w:hAnsi="Amiri"/>
          <w:color w:val="111111"/>
          <w:sz w:val="28"/>
          <w:szCs w:val="28"/>
          <w:lang w:bidi="ar-SA"/>
        </w:rPr>
        <w:t>3066</w:t>
      </w:r>
      <w:r>
        <w:rPr>
          <w:rFonts w:ascii="Amiri" w:hAnsi="Amiri" w:eastAsia="Amiri" w:cs="Amiri"/>
          <w:color w:val="111111"/>
          <w:sz w:val="28"/>
          <w:sz w:val="28"/>
          <w:szCs w:val="28"/>
          <w:rtl w:val="true"/>
          <w:lang w:bidi="ar-SA"/>
        </w:rPr>
        <w:t>، بخطّ النسخ، كاتبه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آقا بابا بن ملّا محمّد مهدي شهميرزادي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شاهميرزائي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كتابتها سنة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60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مكتبة دار الحديث بقم؛ رقم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بخطّ النستعليق، كاتبه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بن محمّد على شفتي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 قرية نهزم شفت، تاريخ </w:t>
      </w:r>
      <w:bookmarkStart w:id="313" w:name="pg16291_193421"/>
    </w:p>
    <w:p>
      <w:pPr>
        <w:pStyle w:val="BookText"/>
        <w:rPr/>
      </w:pPr>
      <w:bookmarkEnd w:id="313"/>
      <w:r>
        <w:rPr>
          <w:rFonts w:ascii="Amiri" w:hAnsi="Amiri" w:eastAsia="Amiri" w:cs="Amiri"/>
          <w:color w:val="111111"/>
          <w:sz w:val="28"/>
          <w:sz w:val="28"/>
          <w:szCs w:val="28"/>
          <w:rtl w:val="true"/>
          <w:lang w:bidi="ar-SA"/>
        </w:rPr>
        <w:t>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المظفّر سنة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في كربلاء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مكتبة مسجد كوهرشاد؛ رقم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 بخطّ النسخ، كاتبه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جعفر خوزاني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كتابتها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60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نسخة مكتبة سبهسالار بطهران؛ رقم </w:t>
      </w:r>
      <w:r>
        <w:rPr>
          <w:rFonts w:eastAsia="IRNazanin" w:cs="IRNazanin"/>
          <w:color w:val="111111"/>
          <w:sz w:val="28"/>
          <w:szCs w:val="28"/>
          <w:lang w:bidi="fa-IR"/>
        </w:rPr>
        <w:t>2707</w:t>
      </w:r>
      <w:r>
        <w:rPr>
          <w:rFonts w:ascii="IRNazanin" w:hAnsi="IRNazanin" w:eastAsia="IRNazanin"/>
          <w:color w:val="111111"/>
          <w:sz w:val="28"/>
          <w:sz w:val="28"/>
          <w:szCs w:val="28"/>
          <w:rtl w:val="true"/>
          <w:lang w:bidi="fa-IR"/>
        </w:rPr>
        <w:t>، بدون الكاتب، بخطّ النسخ، تاريخ كتابتها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مشخّصة أوراقه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w:t>
      </w:r>
      <w:r>
        <w:rPr>
          <w:rFonts w:eastAsia="IRNazanin" w:cs="IRNazanin"/>
          <w:color w:val="111111"/>
          <w:sz w:val="28"/>
          <w:szCs w:val="28"/>
          <w:rtl w:val="true"/>
          <w:lang w:bidi="fa-IR"/>
        </w:rPr>
        <w:t>.</w:t>
      </w:r>
      <w:r>
        <w:rPr>
          <w:rStyle w:val="FootnoteAnchor"/>
          <w:rtl w:val="true"/>
        </w:rPr>
        <w:footnoteReference w:id="160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نسخة مكتبة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إمامزاده هلال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ببيدگل كاشان؛ رقم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بدون الكاتب، تاريخ كتابتها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سنة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60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نسخة مكتبة السيّد محمّد على القاضي الطباطبائي</w:t>
      </w:r>
      <w:r>
        <w:rPr>
          <w:rFonts w:eastAsia="Amiri" w:cs="Amiri" w:ascii="Amiri" w:hAnsi="Amiri"/>
          <w:color w:val="111111"/>
          <w:sz w:val="28"/>
          <w:szCs w:val="28"/>
          <w:rtl w:val="true"/>
          <w:lang w:bidi="ar-SA"/>
        </w:rPr>
        <w:t>.</w:t>
      </w:r>
      <w:r>
        <w:rPr>
          <w:rStyle w:val="FootnoteAnchor"/>
          <w:rtl w:val="true"/>
        </w:rPr>
        <w:footnoteReference w:id="1608"/>
      </w:r>
    </w:p>
    <w:p>
      <w:pPr>
        <w:pStyle w:val="Heading4"/>
        <w:numPr>
          <w:ilvl w:val="3"/>
          <w:numId w:val="1"/>
        </w:numPr>
        <w:rPr/>
      </w:pPr>
      <w:bookmarkStart w:id="314" w:name="__RefHeading___Toc5224329_1280447820"/>
      <w:bookmarkStart w:id="315" w:name="_Toc114"/>
      <w:bookmarkEnd w:id="314"/>
      <w:r>
        <w:rPr>
          <w:rtl w:val="true"/>
        </w:rPr>
        <w:t>النسخ المعتمدة</w:t>
      </w:r>
      <w:bookmarkEnd w:id="315"/>
    </w:p>
    <w:p>
      <w:pPr>
        <w:pStyle w:val="BookText"/>
        <w:rPr/>
      </w:pPr>
      <w:r>
        <w:rPr>
          <w:rFonts w:ascii="Amiri" w:hAnsi="Amiri" w:eastAsia="Amiri" w:cs="Amiri"/>
          <w:color w:val="111111"/>
          <w:sz w:val="28"/>
          <w:sz w:val="28"/>
          <w:szCs w:val="28"/>
          <w:rtl w:val="true"/>
          <w:lang w:bidi="ar-SA"/>
        </w:rPr>
        <w:t>و لقد اعتمدنا في تحقيقنا هذا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مكتبة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المؤلّف، و رمزناها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مخرومة ورقاً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سمّاها المؤلّف الرسالة فيها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سائر النسخ، و هي مشوّشة الكتابة جدّاً، عدد أوراقها أربعة، ختمت كتابته بعبارة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تمّت في شهر رمضان المبارك من شهور سنة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مكتبة دار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رمزناها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ختمت كتابته بعبارة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تمّ الكتاب بعون اللّٰه الملك الوهّاب، في ليلة الآدينة، من رابع عشر، في شهر صفر المظفّر، في محروسة كربلاء المعلّى، في يد أقلّ الطلبة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شيء في الحقيقة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بن محمّد على شفتيّ </w:t>
      </w:r>
      <w:bookmarkStart w:id="316" w:name="pg16291_193422"/>
    </w:p>
    <w:p>
      <w:pPr>
        <w:pStyle w:val="BookText"/>
        <w:rPr/>
      </w:pPr>
      <w:bookmarkEnd w:id="316"/>
      <w:r>
        <w:rPr>
          <w:rFonts w:ascii="Amiri" w:hAnsi="Amiri" w:eastAsia="Amiri" w:cs="Amiri"/>
          <w:color w:val="111111"/>
          <w:sz w:val="28"/>
          <w:sz w:val="28"/>
          <w:szCs w:val="28"/>
          <w:rtl w:val="true"/>
          <w:lang w:bidi="ar-SA"/>
        </w:rPr>
        <w:t>الأصل؛ اللّهمّ اغفر لمن استغفر لمؤلّفه و لكاتبه و لناظره بحقّ محمّد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قلم بد است و مركّب بد است و كاغذ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هر سه چه شد كه دست كاتب بد</w:t>
      </w:r>
    </w:p>
    <w:p>
      <w:pPr>
        <w:pStyle w:val="BookText"/>
        <w:rPr/>
      </w:pPr>
      <w:r>
        <w:rPr>
          <w:rFonts w:ascii="Amiri" w:hAnsi="Amiri" w:eastAsia="Amiri" w:cs="Amiri"/>
          <w:color w:val="111111"/>
          <w:sz w:val="28"/>
          <w:sz w:val="28"/>
          <w:szCs w:val="28"/>
          <w:rtl w:val="true"/>
          <w:lang w:bidi="ar-SA"/>
        </w:rPr>
        <w:t xml:space="preserve">به ياد كار بد خويشم خجل كه يك روزى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بهانه عزيزان كنيد ياد مرا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مكتبة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3066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و رمزناها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في الحقيقة أجود النسخ من حيث جيادة الخطّ و كثرة الدقّة، و الرسالة في ضمن مجموعة تشتمل على سبع رسالات من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مدائن العلوم، معرفة الوقت و القبلة، أصل الاُصول، رسالة في العقائد، موائد العوائد، رسالة في كيفيّة استنباط الأحكام الشرعيّة، و رسالة الإيجاز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ختمت كتابته بعبارة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تمّت على يد خادم العلماء و الطلبة ابن مرحمت و غفران پَناه ملّا محمّد مهدي آقا بابا الشهميرزادي، </w:t>
      </w:r>
      <w:r>
        <w:rPr>
          <w:rFonts w:eastAsia="IRNazanin" w:cs="IRNazanin"/>
          <w:color w:val="111111"/>
          <w:sz w:val="28"/>
          <w:szCs w:val="28"/>
          <w:lang w:bidi="fa-IR"/>
        </w:rPr>
        <w:t>1256</w:t>
      </w:r>
      <w:r>
        <w:rPr>
          <w:rFonts w:eastAsia="IRNazanin" w:cs="IRNazanin"/>
          <w:color w:val="111111"/>
          <w:sz w:val="28"/>
          <w:szCs w:val="28"/>
          <w:rtl w:val="true"/>
          <w:lang w:bidi="fa-IR"/>
        </w:rPr>
        <w:t>».</w:t>
      </w:r>
    </w:p>
    <w:p>
      <w:pPr>
        <w:pStyle w:val="Heading4"/>
        <w:numPr>
          <w:ilvl w:val="3"/>
          <w:numId w:val="1"/>
        </w:numPr>
        <w:rPr/>
      </w:pPr>
      <w:bookmarkStart w:id="317" w:name="__RefHeading___Toc5224331_1280447820"/>
      <w:bookmarkStart w:id="318" w:name="_Toc115"/>
      <w:bookmarkEnd w:id="317"/>
      <w:r>
        <w:rPr>
          <w:rtl w:val="true"/>
        </w:rPr>
        <w:t>منهج التحقيق</w:t>
      </w:r>
      <w:bookmarkEnd w:id="318"/>
    </w:p>
    <w:p>
      <w:pPr>
        <w:pStyle w:val="BookText"/>
        <w:rPr/>
      </w:pPr>
      <w:r>
        <w:rPr>
          <w:rFonts w:ascii="Amiri" w:hAnsi="Amiri" w:eastAsia="Amiri" w:cs="Amiri"/>
          <w:color w:val="111111"/>
          <w:sz w:val="28"/>
          <w:sz w:val="28"/>
          <w:szCs w:val="28"/>
          <w:rtl w:val="true"/>
          <w:lang w:bidi="ar-SA"/>
        </w:rPr>
        <w:t>بعد مقابلة النسخ الثلاثة من الرسالة، قابلتها مع رسالة لبّ اللباب للمؤلّف، فأضفت من متن لبّ اللباب في الحاشية في بعض المواضع لإيضاح الغوامض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ترجمت بعض الأعلام و الكتب و أوضحت بعض المفردات في الحاشية مستنداً إلى المصادر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أتيت ببعض المنقولات من المنابع المرتبطة المشهورة في الحاشية ندرةً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كلّها لسهولة استفادة المبتدئين من الطلّاب و المتعلّمين، موافقاً لغرض المصنّف رحمهم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الخاتمة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أشكر من صديقي المحقّق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الصدرائيّ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لتعريفه إيّاي هذه الرسالة، و لما أهدى إليّ من تجاربه الثمينة، و أيضاً من سائر إخواننا المعظّمين العاملين في تهيئة هذه المجموعة السنيّة أعني ميراث حديث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اجعلهم جميعاً في درعك الحصينة الّتي تجعل فيها من تريد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16"/>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3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19"/>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3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22"/>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323" o:detectmouseclick="t"/>
                <v:stroke color="#3465a4" joinstyle="round" endcap="flat"/>
                <w10:wrap type="none"/>
              </v:shape>
            </w:pict>
          </mc:Fallback>
        </mc:AlternateContent>
      </w:r>
      <w:bookmarkStart w:id="319" w:name="pg16291_193427"/>
    </w:p>
    <w:p>
      <w:pPr>
        <w:pStyle w:val="Heading3"/>
        <w:numPr>
          <w:ilvl w:val="2"/>
          <w:numId w:val="1"/>
        </w:numPr>
        <w:rPr/>
      </w:pPr>
      <w:bookmarkStart w:id="320" w:name="__RefHeading___Toc5224333_1280447820"/>
      <w:bookmarkStart w:id="321" w:name="_Toc116"/>
      <w:bookmarkEnd w:id="319"/>
      <w:bookmarkEnd w:id="320"/>
      <w:r>
        <w:rPr>
          <w:rtl w:val="true"/>
        </w:rPr>
        <w:t>متن رساله</w:t>
      </w:r>
      <w:bookmarkEnd w:id="321"/>
    </w:p>
    <w:p>
      <w:pPr>
        <w:pStyle w:val="Heading4"/>
        <w:numPr>
          <w:ilvl w:val="3"/>
          <w:numId w:val="1"/>
        </w:numPr>
        <w:rPr/>
      </w:pPr>
      <w:bookmarkStart w:id="322" w:name="__RefHeading___Toc5224335_1280447820"/>
      <w:bookmarkStart w:id="323" w:name="_Toc117"/>
      <w:bookmarkEnd w:id="322"/>
      <w:r>
        <w:rPr>
          <w:rtl w:val="true"/>
        </w:rPr>
        <w:t>اشاره</w:t>
      </w:r>
      <w:bookmarkEnd w:id="323"/>
    </w:p>
    <w:p>
      <w:pPr>
        <w:pStyle w:val="BookText"/>
        <w:rPr/>
      </w:pPr>
      <w:r>
        <w:rPr>
          <w:rFonts w:ascii="Amiri" w:hAnsi="Amiri" w:eastAsia="Amiri" w:cs="Amiri"/>
          <w:color w:val="111111"/>
          <w:sz w:val="28"/>
          <w:sz w:val="28"/>
          <w:szCs w:val="28"/>
          <w:rtl w:val="true"/>
          <w:lang w:bidi="ar-SA"/>
        </w:rPr>
        <w:t xml:space="preserve">بسم اللّٰه الرّحمن الرّحيم، و به ثقتي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w:t>
      </w:r>
      <w:r>
        <w:rPr>
          <w:rStyle w:val="FootnoteAnchor"/>
          <w:rtl w:val="true"/>
        </w:rPr>
        <w:footnoteReference w:id="1610"/>
      </w:r>
      <w:r>
        <w:rPr>
          <w:rFonts w:ascii="Amiri" w:hAnsi="Amiri" w:eastAsia="Amiri" w:cs="Amiri"/>
          <w:color w:val="111111"/>
          <w:sz w:val="28"/>
          <w:sz w:val="28"/>
          <w:szCs w:val="28"/>
          <w:rtl w:val="true"/>
          <w:lang w:bidi="ar-SA"/>
        </w:rPr>
        <w:t>على نواله، و الصلاة و السّلام على رسوله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فيقول خادم بساتين</w:t>
      </w:r>
      <w:r>
        <w:rPr>
          <w:rStyle w:val="FootnoteAnchor"/>
          <w:rtl w:val="true"/>
        </w:rPr>
        <w:footnoteReference w:id="1611"/>
      </w:r>
      <w:r>
        <w:rPr>
          <w:rFonts w:ascii="Amiri" w:hAnsi="Amiri" w:eastAsia="Amiri" w:cs="Amiri"/>
          <w:color w:val="111111"/>
          <w:sz w:val="28"/>
          <w:sz w:val="28"/>
          <w:szCs w:val="28"/>
          <w:rtl w:val="true"/>
          <w:lang w:bidi="ar-SA"/>
        </w:rPr>
        <w:t xml:space="preserve">المذهب الجعفري من مذاهب الشرع المحمّدي صلى الله عليه و آله محمّد جعفر الأسترآبادي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عواقب اُموره خيراً من المبادي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رسالة على وجه الإيجاز و الإجمال في علم الرجال،</w:t>
      </w:r>
      <w:r>
        <w:rPr>
          <w:rStyle w:val="FootnoteAnchor"/>
          <w:rtl w:val="true"/>
        </w:rPr>
        <w:footnoteReference w:id="1612"/>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جهة غلبة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أهمّ، كما أنّه في رسالته لبّ اللباب أيضاً ذكر بأنّها في علم الرجال،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مع احتمال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في تلك النسخ سهواً من الكتّاب؛ لاتّفاق النسخ الّتي اعتمدنا عليهنّ على ما في المتن، و ما جاء في الذريعة تأييد له؛ حيث قال في ترجمة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الدراية و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لبّ اللباب، المطبوعة المذكورة؛ 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كتبتها على سبيل الاستعجال؛ لتسهيل الأمر على الطلاّب في الاستنساخ،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تحصيل العلم بالقواعد الرجاليّة، و الرجوع إلى كتب الرجال،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ليحصل استفراغ الوسع في أحوال سند الأخبار في مقام الردّ و الاعتبار، و حصول الاعتماد بأنّ هذا ممّا صدر عن النبيّ أو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الأئمّة الأطهار، حتّى يقبل عذره في مقام الاعتذار، و يتمكّنوا من دعوى الإذن فيما يقولون و يعملون،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آللّٰهُ أَذِنَ لَكُمْ أَمْ عَلَى اَللّٰهِ تَفْتَرُونَ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1613"/>
      </w:r>
      <w:r>
        <w:rPr>
          <w:rFonts w:ascii="Amiri" w:hAnsi="Amiri" w:eastAsia="Amiri" w:cs="Amiri"/>
          <w:color w:val="111111"/>
          <w:sz w:val="28"/>
          <w:sz w:val="28"/>
          <w:szCs w:val="28"/>
          <w:rtl w:val="true"/>
          <w:lang w:bidi="ar-SA"/>
        </w:rPr>
        <w:t>اعلم أوّلاً</w:t>
      </w:r>
      <w:r>
        <w:rPr>
          <w:rFonts w:eastAsia="Amiri" w:cs="Amiri" w:ascii="Amiri" w:hAnsi="Amiri"/>
          <w:color w:val="111111"/>
          <w:sz w:val="28"/>
          <w:szCs w:val="28"/>
          <w:rtl w:val="true"/>
          <w:lang w:bidi="ar-SA"/>
        </w:rPr>
        <w:t>:</w:t>
      </w:r>
      <w:r>
        <w:rPr>
          <w:rStyle w:val="FootnoteAnchor"/>
          <w:rtl w:val="true"/>
        </w:rPr>
        <w:footnoteReference w:id="1614"/>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يُقتدر به على معرفة أحوال رواة الأخبار المرويّة عن النبيّ صلى الله عليه و آله و</w:t>
      </w:r>
      <w:r>
        <w:rPr>
          <w:rStyle w:val="FootnoteAnchor"/>
          <w:rtl w:val="true"/>
        </w:rPr>
        <w:footnoteReference w:id="1615"/>
      </w:r>
      <w:r>
        <w:rPr>
          <w:rFonts w:ascii="Amiri" w:hAnsi="Amiri" w:eastAsia="Amiri" w:cs="Amiri"/>
          <w:color w:val="111111"/>
          <w:sz w:val="28"/>
          <w:sz w:val="28"/>
          <w:szCs w:val="28"/>
          <w:rtl w:val="true"/>
          <w:lang w:bidi="ar-SA"/>
        </w:rPr>
        <w:t>الأئمّة الأطهار، ذاتاً و وصفاً، مدحاً و قدحاً و ما في معناهما،</w:t>
      </w:r>
      <w:r>
        <w:rPr>
          <w:rStyle w:val="FootnoteAnchor"/>
          <w:rtl w:val="true"/>
        </w:rPr>
        <w:footnoteReference w:id="1616"/>
      </w:r>
      <w:r>
        <w:rPr>
          <w:rFonts w:ascii="Amiri" w:hAnsi="Amiri" w:eastAsia="Amiri" w:cs="Amiri"/>
          <w:color w:val="111111"/>
          <w:sz w:val="28"/>
          <w:sz w:val="28"/>
          <w:szCs w:val="28"/>
          <w:rtl w:val="true"/>
          <w:lang w:bidi="ar-SA"/>
        </w:rPr>
        <w:t>لمعرفة أحوال الخبر الواحد</w:t>
      </w:r>
      <w:r>
        <w:rPr>
          <w:rStyle w:val="FootnoteAnchor"/>
          <w:rtl w:val="true"/>
        </w:rPr>
        <w:footnoteReference w:id="1617"/>
      </w:r>
      <w:r>
        <w:rPr>
          <w:rFonts w:ascii="Amiri" w:hAnsi="Amiri" w:eastAsia="Amiri" w:cs="Amiri"/>
          <w:color w:val="111111"/>
          <w:sz w:val="28"/>
          <w:sz w:val="28"/>
          <w:szCs w:val="28"/>
          <w:rtl w:val="true"/>
          <w:lang w:bidi="ar-SA"/>
        </w:rPr>
        <w:t>صحّة و ضعفاً و ما في حكمهما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فيخرج غيره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الباحثة</w:t>
      </w:r>
      <w:r>
        <w:rPr>
          <w:rStyle w:val="FootnoteAnchor"/>
          <w:rtl w:val="true"/>
        </w:rPr>
        <w:footnoteReference w:id="1618"/>
      </w:r>
      <w:r>
        <w:rPr>
          <w:rFonts w:ascii="Amiri" w:hAnsi="Amiri" w:eastAsia="Amiri" w:cs="Amiri"/>
          <w:color w:val="111111"/>
          <w:sz w:val="28"/>
          <w:sz w:val="28"/>
          <w:szCs w:val="28"/>
          <w:rtl w:val="true"/>
          <w:lang w:bidi="ar-SA"/>
        </w:rPr>
        <w:t>عن سند الحديث و هيئته</w:t>
      </w:r>
      <w:r>
        <w:rPr>
          <w:rStyle w:val="FootnoteAnchor"/>
          <w:rtl w:val="true"/>
        </w:rPr>
        <w:footnoteReference w:id="1619"/>
      </w:r>
      <w:r>
        <w:rPr>
          <w:rFonts w:ascii="Amiri" w:hAnsi="Amiri" w:eastAsia="Amiri" w:cs="Amiri"/>
          <w:color w:val="111111"/>
          <w:sz w:val="28"/>
          <w:sz w:val="28"/>
          <w:szCs w:val="28"/>
          <w:rtl w:val="true"/>
          <w:lang w:bidi="ar-SA"/>
        </w:rPr>
        <w:t>و كيفيّة تحمّله و آداب نقله؛ لعدم مدخليّته</w:t>
      </w:r>
      <w:r>
        <w:rPr>
          <w:rStyle w:val="FootnoteAnchor"/>
          <w:rtl w:val="true"/>
        </w:rPr>
        <w:footnoteReference w:id="1620"/>
      </w:r>
      <w:r>
        <w:rPr>
          <w:rFonts w:ascii="Amiri" w:hAnsi="Amiri" w:eastAsia="Amiri" w:cs="Amiri"/>
          <w:color w:val="111111"/>
          <w:sz w:val="28"/>
          <w:sz w:val="28"/>
          <w:szCs w:val="28"/>
          <w:rtl w:val="true"/>
          <w:lang w:bidi="ar-SA"/>
        </w:rPr>
        <w:t xml:space="preserve">في معرفة الذات و المدح و القدح و نحوهما؛ مع أنّ المذكور فيه بيان المفاهيم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كمفهوم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المصاديق كما هو شأن أهل الرجال، مضافاً إلى كونه مركّباً مع معرفة المتن و نحوه، لا بسيطاً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 الأخبار المنقولة عن النبيّ صلى الله عليه و آله أو الأئمّة الأطهار؛ لكونه باحثاً عمّا يعرضه لأمر يساويه، من كونه صاحب مجموع القوى الثلاثة المؤثرة</w:t>
      </w:r>
      <w:r>
        <w:rPr>
          <w:rStyle w:val="FootnoteAnchor"/>
          <w:rtl w:val="true"/>
        </w:rPr>
        <w:footnoteReference w:id="1621"/>
      </w:r>
      <w:r>
        <w:rPr>
          <w:rFonts w:ascii="Amiri" w:hAnsi="Amiri" w:eastAsia="Amiri" w:cs="Amiri"/>
          <w:color w:val="111111"/>
          <w:sz w:val="28"/>
          <w:sz w:val="28"/>
          <w:szCs w:val="28"/>
          <w:rtl w:val="true"/>
          <w:lang w:bidi="ar-SA"/>
        </w:rPr>
        <w:t>في الرواية</w:t>
      </w:r>
      <w:r>
        <w:rPr>
          <w:rStyle w:val="FootnoteAnchor"/>
          <w:rtl w:val="true"/>
        </w:rPr>
        <w:footnoteReference w:id="1622"/>
      </w:r>
      <w:r>
        <w:rPr>
          <w:rFonts w:ascii="Amiri" w:hAnsi="Amiri" w:eastAsia="Amiri" w:cs="Amiri"/>
          <w:color w:val="111111"/>
          <w:sz w:val="28"/>
          <w:sz w:val="28"/>
          <w:szCs w:val="28"/>
          <w:rtl w:val="true"/>
          <w:lang w:bidi="ar-SA"/>
        </w:rPr>
        <w:t xml:space="preserve">من العقليّة و الشهويّة و الغضبيّة، بمراتبها الثلاث من الإفراط و التفريط و التوسّط، الّذي هو أمر مساوٍ له، و إن كان كونه ذا قوّة غضبيّة مثلاً أمر أعمّ؛ </w:t>
      </w:r>
    </w:p>
    <w:p>
      <w:pPr>
        <w:pStyle w:val="BookText"/>
        <w:rPr/>
      </w:pPr>
      <w:r>
        <w:rPr>
          <w:rFonts w:ascii="Amiri" w:hAnsi="Amiri" w:eastAsia="Amiri" w:cs="Amiri"/>
          <w:color w:val="111111"/>
          <w:sz w:val="28"/>
          <w:sz w:val="28"/>
          <w:szCs w:val="28"/>
          <w:rtl w:val="true"/>
          <w:lang w:bidi="ar-SA"/>
        </w:rPr>
        <w:t>فإنّ ذلك الأمر المساوي يوجب عروض الأحوال</w:t>
      </w:r>
      <w:r>
        <w:rPr>
          <w:rStyle w:val="FootnoteAnchor"/>
          <w:rtl w:val="true"/>
        </w:rPr>
        <w:footnoteReference w:id="1623"/>
      </w:r>
      <w:r>
        <w:rPr>
          <w:rFonts w:ascii="Amiri" w:hAnsi="Amiri" w:eastAsia="Amiri" w:cs="Amiri"/>
          <w:color w:val="111111"/>
          <w:sz w:val="28"/>
          <w:sz w:val="28"/>
          <w:szCs w:val="28"/>
          <w:rtl w:val="true"/>
          <w:lang w:bidi="ar-SA"/>
        </w:rPr>
        <w:t>المذكورة في كتب الرجال لرواة الأخبار، و لو على وجه التبادل على</w:t>
      </w:r>
      <w:r>
        <w:rPr>
          <w:rStyle w:val="FootnoteAnchor"/>
          <w:rtl w:val="true"/>
        </w:rPr>
        <w:footnoteReference w:id="1624"/>
      </w:r>
      <w:r>
        <w:rPr>
          <w:rFonts w:ascii="Amiri" w:hAnsi="Amiri" w:eastAsia="Amiri" w:cs="Amiri"/>
          <w:color w:val="111111"/>
          <w:sz w:val="28"/>
          <w:sz w:val="28"/>
          <w:szCs w:val="28"/>
          <w:rtl w:val="true"/>
          <w:lang w:bidi="ar-SA"/>
        </w:rPr>
        <w:t>وجود مقتضي الكلّ في الكلّ، و كون المذكور في كتب الرجال جزئيّاً غير قادح، كما في علم الهيئة</w:t>
      </w:r>
      <w:r>
        <w:rPr>
          <w:rStyle w:val="FootnoteAnchor"/>
          <w:rtl w:val="true"/>
        </w:rPr>
        <w:footnoteReference w:id="1625"/>
      </w:r>
      <w:r>
        <w:rPr>
          <w:rFonts w:ascii="Amiri" w:hAnsi="Amiri" w:eastAsia="Amiri" w:cs="Amiri"/>
          <w:color w:val="111111"/>
          <w:sz w:val="28"/>
          <w:sz w:val="28"/>
          <w:szCs w:val="28"/>
          <w:rtl w:val="true"/>
          <w:lang w:bidi="ar-SA"/>
        </w:rPr>
        <w:t>مع حصول معرفة حال الكلّي من</w:t>
      </w:r>
      <w:r>
        <w:rPr>
          <w:rStyle w:val="FootnoteAnchor"/>
          <w:rtl w:val="true"/>
        </w:rPr>
        <w:footnoteReference w:id="1626"/>
      </w:r>
      <w:r>
        <w:rPr>
          <w:rFonts w:ascii="Amiri" w:hAnsi="Amiri" w:eastAsia="Amiri" w:cs="Amiri"/>
          <w:color w:val="111111"/>
          <w:sz w:val="28"/>
          <w:sz w:val="28"/>
          <w:szCs w:val="28"/>
          <w:rtl w:val="true"/>
          <w:lang w:bidi="ar-SA"/>
        </w:rPr>
        <w:t>معرفة حال 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يحتاج إليه في الاستدلال و معرفة الأحكام في جميع الأحوال؛</w:t>
      </w:r>
    </w:p>
    <w:p>
      <w:pPr>
        <w:pStyle w:val="BookText"/>
        <w:rPr/>
      </w:pPr>
      <w:r>
        <w:rPr>
          <w:rFonts w:ascii="Amiri" w:hAnsi="Amiri" w:eastAsia="Amiri" w:cs="Amiri"/>
          <w:color w:val="111111"/>
          <w:sz w:val="28"/>
          <w:sz w:val="28"/>
          <w:szCs w:val="28"/>
          <w:rtl w:val="true"/>
          <w:lang w:bidi="ar-SA"/>
        </w:rPr>
        <w:t>أمّا</w:t>
      </w:r>
      <w:r>
        <w:rPr>
          <w:rStyle w:val="FootnoteAnchor"/>
          <w:rtl w:val="true"/>
        </w:rPr>
        <w:footnoteReference w:id="1627"/>
      </w:r>
      <w:r>
        <w:rPr>
          <w:rFonts w:ascii="Amiri" w:hAnsi="Amiri" w:eastAsia="Amiri" w:cs="Amiri"/>
          <w:color w:val="111111"/>
          <w:sz w:val="28"/>
          <w:sz w:val="28"/>
          <w:szCs w:val="28"/>
          <w:rtl w:val="true"/>
          <w:lang w:bidi="ar-SA"/>
        </w:rPr>
        <w:t>عند عدم تصحيح الغير مطلقاً؛ فلأنّ العمل</w:t>
      </w:r>
      <w:r>
        <w:rPr>
          <w:rStyle w:val="FootnoteAnchor"/>
          <w:rtl w:val="true"/>
        </w:rPr>
        <w:footnoteReference w:id="1628"/>
      </w:r>
      <w:r>
        <w:rPr>
          <w:rFonts w:ascii="Amiri" w:hAnsi="Amiri" w:eastAsia="Amiri" w:cs="Amiri"/>
          <w:color w:val="111111"/>
          <w:sz w:val="28"/>
          <w:sz w:val="28"/>
          <w:szCs w:val="28"/>
          <w:rtl w:val="true"/>
          <w:lang w:bidi="ar-SA"/>
        </w:rPr>
        <w:t xml:space="preserve">بما يحتمل في نفسه الصدق و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في الأخبار المتعارضة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فيه من مرجّح الصدق، و هو غالباً ظنّيّ داخليّ‌</w:t>
      </w:r>
      <w:r>
        <w:rPr>
          <w:rStyle w:val="FootnoteAnchor"/>
          <w:rtl w:val="true"/>
        </w:rPr>
        <w:footnoteReference w:id="1629"/>
      </w:r>
      <w:r>
        <w:rPr>
          <w:rFonts w:ascii="Amiri" w:hAnsi="Amiri" w:eastAsia="Amiri" w:cs="Amiri"/>
          <w:color w:val="111111"/>
          <w:sz w:val="28"/>
          <w:sz w:val="28"/>
          <w:szCs w:val="28"/>
          <w:rtl w:val="true"/>
          <w:lang w:bidi="ar-SA"/>
        </w:rPr>
        <w:t>موقوف على الإخبار الكتابي بالنسبة إلى من تعذّر في حقّه الاختبار</w:t>
      </w:r>
      <w:r>
        <w:rPr>
          <w:rFonts w:eastAsia="Amiri" w:cs="Amiri" w:ascii="Amiri" w:hAnsi="Amiri"/>
          <w:color w:val="111111"/>
          <w:sz w:val="28"/>
          <w:szCs w:val="28"/>
          <w:rtl w:val="true"/>
          <w:lang w:bidi="ar-SA"/>
        </w:rPr>
        <w:t>.</w:t>
      </w:r>
      <w:r>
        <w:rPr>
          <w:rStyle w:val="FootnoteAnchor"/>
          <w:rtl w:val="true"/>
        </w:rPr>
        <w:footnoteReference w:id="1630"/>
      </w:r>
    </w:p>
    <w:p>
      <w:pPr>
        <w:pStyle w:val="BookText"/>
        <w:rPr/>
      </w:pPr>
      <w:r>
        <w:rPr>
          <w:rFonts w:ascii="Amiri" w:hAnsi="Amiri" w:eastAsia="Amiri" w:cs="Amiri"/>
          <w:color w:val="111111"/>
          <w:sz w:val="28"/>
          <w:sz w:val="28"/>
          <w:szCs w:val="28"/>
          <w:rtl w:val="true"/>
          <w:lang w:bidi="ar-SA"/>
        </w:rPr>
        <w:t>مضافاً إلى نحو قوله عليه السلام في علاج التعارض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مَا حَكَمَ بِهِ أَعْدَلُهُمَا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31"/>
      </w:r>
      <w:r>
        <w:rPr>
          <w:rFonts w:ascii="Amiri" w:hAnsi="Amiri" w:eastAsia="Amiri" w:cs="Amiri"/>
          <w:color w:val="111111"/>
          <w:sz w:val="28"/>
          <w:sz w:val="28"/>
          <w:szCs w:val="28"/>
          <w:rtl w:val="true"/>
          <w:lang w:bidi="ar-SA"/>
        </w:rPr>
        <w:t>لتوقّف العلم بالأعدليّة في أمثال زماننا بالنسبة إلى الرواة على علم الرجال بلا إشكال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الاعتماد على تصحيح الكافي و الفقيه و غيرهما غير صحيح؛ لعدم حجّية اجتهاد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التصحيح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 النظر عن مخالفتهم من غير ترجيح، مع عدم حصول الاجتهاد اللازم به، مضافاً إلى العلم الإجمالي بوجود ضعيف ما في مجموع تلك </w:t>
      </w:r>
    </w:p>
    <w:p>
      <w:pPr>
        <w:pStyle w:val="BookText"/>
        <w:rPr/>
      </w:pPr>
      <w:r>
        <w:rPr>
          <w:rFonts w:ascii="Amiri" w:hAnsi="Amiri" w:eastAsia="Amiri" w:cs="Amiri"/>
          <w:color w:val="111111"/>
          <w:sz w:val="28"/>
          <w:sz w:val="28"/>
          <w:szCs w:val="28"/>
          <w:rtl w:val="true"/>
          <w:lang w:bidi="ar-SA"/>
        </w:rPr>
        <w:t>الأخبار؛ فلا يرتفع التزلزل إلاّ به،</w:t>
      </w:r>
      <w:r>
        <w:rPr>
          <w:rStyle w:val="FootnoteAnchor"/>
          <w:rtl w:val="true"/>
        </w:rPr>
        <w:footnoteReference w:id="1632"/>
      </w:r>
      <w:r>
        <w:rPr>
          <w:rFonts w:ascii="Amiri" w:hAnsi="Amiri" w:eastAsia="Amiri" w:cs="Amiri"/>
          <w:color w:val="111111"/>
          <w:sz w:val="28"/>
          <w:sz w:val="28"/>
          <w:szCs w:val="28"/>
          <w:rtl w:val="true"/>
          <w:lang w:bidi="ar-SA"/>
        </w:rPr>
        <w:t>و يشهد على ذلك بناء الشيخ على الاجتهاد في السند مع سبق في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حكي عن الفاضل الأسترآبادي</w:t>
      </w:r>
      <w:r>
        <w:rPr>
          <w:rStyle w:val="FootnoteAnchor"/>
          <w:rtl w:val="true"/>
        </w:rPr>
        <w:footnoteReference w:id="1633"/>
      </w:r>
      <w:r>
        <w:rPr>
          <w:rFonts w:ascii="Amiri" w:hAnsi="Amiri" w:eastAsia="Amiri" w:cs="Amiri"/>
          <w:color w:val="111111"/>
          <w:sz w:val="28"/>
          <w:sz w:val="28"/>
          <w:szCs w:val="28"/>
          <w:rtl w:val="true"/>
          <w:lang w:bidi="ar-SA"/>
        </w:rPr>
        <w:t>في</w:t>
      </w:r>
      <w:r>
        <w:rPr>
          <w:rStyle w:val="FootnoteAnchor"/>
          <w:rtl w:val="true"/>
        </w:rPr>
        <w:footnoteReference w:id="1634"/>
      </w:r>
      <w:r>
        <w:rPr>
          <w:rFonts w:ascii="Amiri" w:hAnsi="Amiri" w:eastAsia="Amiri" w:cs="Amiri"/>
          <w:color w:val="111111"/>
          <w:sz w:val="28"/>
          <w:sz w:val="28"/>
          <w:szCs w:val="28"/>
          <w:rtl w:val="true"/>
          <w:lang w:bidi="ar-SA"/>
        </w:rPr>
        <w:t>أنّ الأخبار المودعة في الكتب الأربعة قطعيّة، و لا شيء من الأخبار القطعيّة بمحتاج</w:t>
      </w:r>
      <w:r>
        <w:rPr>
          <w:rStyle w:val="FootnoteAnchor"/>
          <w:rtl w:val="true"/>
        </w:rPr>
        <w:footnoteReference w:id="1635"/>
      </w:r>
      <w:r>
        <w:rPr>
          <w:rFonts w:ascii="Amiri" w:hAnsi="Amiri" w:eastAsia="Amiri" w:cs="Amiri"/>
          <w:color w:val="111111"/>
          <w:sz w:val="28"/>
          <w:sz w:val="28"/>
          <w:szCs w:val="28"/>
          <w:rtl w:val="true"/>
          <w:lang w:bidi="ar-SA"/>
        </w:rPr>
        <w:t>إلى علم الرجال، في غاية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في الحدائق،</w:t>
      </w:r>
      <w:r>
        <w:rPr>
          <w:rStyle w:val="FootnoteAnchor"/>
          <w:rtl w:val="true"/>
        </w:rPr>
        <w:footnoteReference w:id="1636"/>
      </w:r>
      <w:r>
        <w:rPr>
          <w:rFonts w:ascii="Amiri" w:hAnsi="Amiri" w:eastAsia="Amiri" w:cs="Amiri"/>
          <w:color w:val="111111"/>
          <w:sz w:val="28"/>
          <w:sz w:val="28"/>
          <w:szCs w:val="28"/>
          <w:rtl w:val="true"/>
          <w:lang w:bidi="ar-SA"/>
        </w:rPr>
        <w:t>و حاصله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الجرح و التعديل المذكور في الرجال معتبراً لكان تصحيح مشايخ الرواة معتبراً</w:t>
      </w:r>
      <w:r>
        <w:rPr>
          <w:rStyle w:val="FootnoteAnchor"/>
          <w:rtl w:val="true"/>
        </w:rPr>
        <w:footnoteReference w:id="1637"/>
      </w:r>
      <w:r>
        <w:rPr>
          <w:rFonts w:ascii="Amiri" w:hAnsi="Amiri" w:eastAsia="Amiri" w:cs="Amiri"/>
          <w:color w:val="111111"/>
          <w:sz w:val="28"/>
          <w:sz w:val="28"/>
          <w:szCs w:val="28"/>
          <w:rtl w:val="true"/>
          <w:lang w:bidi="ar-SA"/>
        </w:rPr>
        <w:t>لأنّ الكلّ من حفّاظ الشريعة و حرّاسها، فلا يذكرون إلاّ ما يثقون بصحّته، فلا حاجة إلى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لمنع صغرى القياس الأوّل و لو بالنسبة إلينا، و منع الملازمة في الثاني؛ و وجه المنع ظاهر بالتأمّل في ما ذكرنا و أوضحناه في لبّ اللباب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عند تصحيح الغير المعتمد، فلعدم حصول الشهادة و الرواية و الظنّ الاجتهادي،</w:t>
      </w:r>
      <w:r>
        <w:rPr>
          <w:rStyle w:val="FootnoteAnchor"/>
          <w:rtl w:val="true"/>
        </w:rPr>
        <w:footnoteReference w:id="1638"/>
      </w:r>
      <w:r>
        <w:rPr>
          <w:rFonts w:ascii="Amiri" w:hAnsi="Amiri" w:eastAsia="Amiri" w:cs="Amiri"/>
          <w:color w:val="111111"/>
          <w:sz w:val="28"/>
          <w:sz w:val="28"/>
          <w:szCs w:val="28"/>
          <w:rtl w:val="true"/>
          <w:lang w:bidi="ar-SA"/>
        </w:rPr>
        <w:t>مع أنّه لو كان تعديلاً كان تعديل مجهول العين، و كذا عند تصحيح الغير مع معلوميّة السند؛ لعدم حصول الاجتهاد، سيّما عند التعارض</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إثبات الحجّيّة موقوف على تماميّة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تصحيح العالم المعتمد تعديل لرواة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 تعديل لهم حجّة كافية عند إفادة المظنّة الوافية، و هي محلّ المناقشة؛ لكون الصغرى ممنوعة؛ لكون التصحيح الّذي بأيدينا نقشاً لا لفظاً، بناءً على عدم ثبوت الإجماع المركّب بين تصحيح اللفظي و النقشي، مضافاً إلى عدم تماميّة آية النبأ</w:t>
      </w:r>
      <w:r>
        <w:rPr>
          <w:rStyle w:val="FootnoteAnchor"/>
          <w:rtl w:val="true"/>
        </w:rPr>
        <w:footnoteReference w:id="1639"/>
      </w:r>
      <w:r>
        <w:rPr>
          <w:rFonts w:ascii="Amiri" w:hAnsi="Amiri" w:eastAsia="Amiri" w:cs="Amiri"/>
          <w:color w:val="111111"/>
          <w:sz w:val="28"/>
          <w:sz w:val="28"/>
          <w:szCs w:val="28"/>
          <w:rtl w:val="true"/>
          <w:lang w:bidi="ar-SA"/>
        </w:rPr>
        <w:t xml:space="preserve">و نحوها من جهة اُخرى، كما بيّنّا في الاُصول، و كونِ دلالته على </w:t>
      </w:r>
    </w:p>
    <w:p>
      <w:pPr>
        <w:pStyle w:val="BookText"/>
        <w:rPr/>
      </w:pPr>
      <w:r>
        <w:rPr>
          <w:rFonts w:ascii="Amiri" w:hAnsi="Amiri" w:eastAsia="Amiri" w:cs="Amiri"/>
          <w:color w:val="111111"/>
          <w:sz w:val="28"/>
          <w:sz w:val="28"/>
          <w:szCs w:val="28"/>
          <w:rtl w:val="true"/>
          <w:lang w:bidi="ar-SA"/>
        </w:rPr>
        <w:t>التعديل باللزوم البيّن بالمعنى الأعمّ، و حصولِ التزلزل عند ملاحظة كون البناء على الظنّ أو اختلاف المصحّحين أو نحوه على وجه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الكبرى؛ لعدم صدق الشهادة و الرواية على التصحيح؛ لمثل ما مرّ، و عدم تحقّق</w:t>
      </w:r>
      <w:r>
        <w:rPr>
          <w:rStyle w:val="FootnoteAnchor"/>
          <w:rtl w:val="true"/>
        </w:rPr>
        <w:footnoteReference w:id="1640"/>
      </w:r>
      <w:r>
        <w:rPr>
          <w:rFonts w:ascii="Amiri" w:hAnsi="Amiri" w:eastAsia="Amiri" w:cs="Amiri"/>
          <w:color w:val="111111"/>
          <w:sz w:val="28"/>
          <w:sz w:val="28"/>
          <w:szCs w:val="28"/>
          <w:rtl w:val="true"/>
          <w:lang w:bidi="ar-SA"/>
        </w:rPr>
        <w:t>الظنّ الاجتهاديّ، و عدم دليل على حجّيّة الظنّ إلاّ بعد الفحص بنحو الرجوع إلى كتب الرجال، و مقتضى الأصل العقلي و النقلي العدم، فيكون عدم إمكان الفحص أو الأصل مانعاً عن الحجّيّة، سيّما بالنسبة إلى تعيين الموضوع الصرف،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بتصحيح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معتمداً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غير اجتهادي، و كلّما هو كذلك غير كاف للمجتهد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الصغرى فلعدم حصول استفراغ الوسع</w:t>
      </w:r>
      <w:r>
        <w:rPr>
          <w:rStyle w:val="FootnoteAnchor"/>
          <w:rtl w:val="true"/>
        </w:rPr>
        <w:footnoteReference w:id="1641"/>
      </w:r>
      <w:r>
        <w:rPr>
          <w:rFonts w:ascii="Amiri" w:hAnsi="Amiri" w:eastAsia="Amiri" w:cs="Amiri"/>
          <w:color w:val="111111"/>
          <w:sz w:val="28"/>
          <w:sz w:val="28"/>
          <w:szCs w:val="28"/>
          <w:rtl w:val="true"/>
          <w:lang w:bidi="ar-SA"/>
        </w:rPr>
        <w:t>إلى حدٍّ أعذره</w:t>
      </w:r>
      <w:r>
        <w:rPr>
          <w:rStyle w:val="FootnoteAnchor"/>
          <w:rtl w:val="true"/>
        </w:rPr>
        <w:footnoteReference w:id="1642"/>
      </w:r>
      <w:r>
        <w:rPr>
          <w:rFonts w:ascii="Amiri" w:hAnsi="Amiri" w:eastAsia="Amiri" w:cs="Amiri"/>
          <w:color w:val="111111"/>
          <w:sz w:val="28"/>
          <w:sz w:val="28"/>
          <w:szCs w:val="28"/>
          <w:rtl w:val="true"/>
          <w:lang w:bidi="ar-SA"/>
        </w:rPr>
        <w:t>العقلاء، سيّما فيما يتعذّر فيه الفحص عن المعارض بجهل المعدّل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الكبرى فواضحة؛ لعدم ثبوت الحجّيّة تعبّداً؛ لعدم صدق الشهادة و الرواية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يبحث عن أحوال رواته، مرادف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عبارة عمّا يحكي قول المعصوم عليه السلام أو فعله أو 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داخلتان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كالحديث القدسي</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كلام لنسبة خارج تطابقه</w:t>
      </w:r>
      <w:r>
        <w:rPr>
          <w:rStyle w:val="FootnoteAnchor"/>
          <w:rtl w:val="true"/>
        </w:rPr>
        <w:footnoteReference w:id="1643"/>
      </w:r>
      <w:r>
        <w:rPr>
          <w:rFonts w:ascii="IRNazanin" w:hAnsi="IRNazanin" w:eastAsia="IRNazanin"/>
          <w:color w:val="111111"/>
          <w:sz w:val="28"/>
          <w:sz w:val="28"/>
          <w:szCs w:val="28"/>
          <w:rtl w:val="true"/>
          <w:lang w:bidi="fa-IR"/>
        </w:rPr>
        <w:t>أو لا تطابقه،</w:t>
      </w:r>
      <w:r>
        <w:rPr>
          <w:rStyle w:val="FootnoteAnchor"/>
          <w:rtl w:val="true"/>
        </w:rPr>
        <w:footnoteReference w:id="1644"/>
      </w:r>
      <w:r>
        <w:rPr>
          <w:rFonts w:ascii="Amiri" w:hAnsi="Amiri" w:eastAsia="Amiri" w:cs="Amiri"/>
          <w:color w:val="111111"/>
          <w:sz w:val="28"/>
          <w:sz w:val="28"/>
          <w:szCs w:val="28"/>
          <w:rtl w:val="true"/>
          <w:lang w:bidi="ar-SA"/>
        </w:rPr>
        <w:t>بمعنى أنّه يعتبر له نسبة واقعيّة و إيقاعيّة، فيعتبر المطابقة بخلاف الإنشاء؛ فإنّ لفظه سبب لوجود</w:t>
      </w:r>
      <w:r>
        <w:rPr>
          <w:rStyle w:val="FootnoteAnchor"/>
          <w:rtl w:val="true"/>
        </w:rPr>
        <w:footnoteReference w:id="1645"/>
      </w:r>
      <w:r>
        <w:rPr>
          <w:rFonts w:ascii="Amiri" w:hAnsi="Amiri" w:eastAsia="Amiri" w:cs="Amiri"/>
          <w:color w:val="111111"/>
          <w:sz w:val="28"/>
          <w:sz w:val="28"/>
          <w:szCs w:val="28"/>
          <w:rtl w:val="true"/>
          <w:lang w:bidi="ar-SA"/>
        </w:rPr>
        <w:t xml:space="preserve">نسبة غير مسبوقة بنسبة واقعيّة، و هذا المعنى </w:t>
      </w:r>
    </w:p>
    <w:p>
      <w:pPr>
        <w:pStyle w:val="BookText"/>
        <w:rPr/>
      </w:pPr>
      <w:r>
        <w:rPr>
          <w:rFonts w:ascii="Amiri" w:hAnsi="Amiri" w:eastAsia="Amiri" w:cs="Amiri"/>
          <w:color w:val="111111"/>
          <w:sz w:val="28"/>
          <w:sz w:val="28"/>
          <w:szCs w:val="28"/>
          <w:rtl w:val="true"/>
          <w:lang w:bidi="ar-SA"/>
        </w:rPr>
        <w:t>غير مراد هنا</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الخبر ينقسم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خبر جماعة يفيد بنفسه العلم العقلي بالصدق، لفظاً و معنى، أو لفظاً أو معنى خاصّة</w:t>
      </w:r>
      <w:r>
        <w:rPr>
          <w:rFonts w:eastAsia="Amiri" w:cs="Amiri" w:ascii="Amiri" w:hAnsi="Amiri"/>
          <w:color w:val="111111"/>
          <w:sz w:val="28"/>
          <w:szCs w:val="28"/>
          <w:rtl w:val="true"/>
          <w:lang w:bidi="ar-SA"/>
        </w:rPr>
        <w:t>.</w:t>
      </w:r>
      <w:r>
        <w:rPr>
          <w:rStyle w:val="FootnoteAnchor"/>
          <w:rtl w:val="true"/>
        </w:rPr>
        <w:footnoteReference w:id="164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المتظافر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يفيد العلم العادّي أو العقلي مع سقوط الواسطة، و يمكن إدخاله في المتواتر بجعله عبارة عن خبر يفيد بنفسه العلم بالصدق مطلقاً</w:t>
      </w:r>
      <w:r>
        <w:rPr>
          <w:rFonts w:eastAsia="Amiri" w:cs="Amiri" w:ascii="Amiri" w:hAnsi="Amiri"/>
          <w:color w:val="111111"/>
          <w:sz w:val="28"/>
          <w:szCs w:val="28"/>
          <w:rtl w:val="true"/>
          <w:lang w:bidi="ar-SA"/>
        </w:rPr>
        <w:t>.</w:t>
      </w:r>
      <w:r>
        <w:rPr>
          <w:rStyle w:val="FootnoteAnchor"/>
          <w:rtl w:val="true"/>
        </w:rPr>
        <w:footnoteReference w:id="164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المحفوف بالقرائن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المحفوف، و هو على قسمين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بالمعنى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أُسقط راويه من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أُسقط واحد من رواته في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مسمّى به، إن أُسقط زائد منهم</w:t>
      </w:r>
      <w:r>
        <w:rPr>
          <w:rStyle w:val="FootnoteAnchor"/>
          <w:rtl w:val="true"/>
        </w:rPr>
        <w:footnoteReference w:id="1649"/>
      </w:r>
      <w:r>
        <w:rPr>
          <w:rFonts w:ascii="Amiri" w:hAnsi="Amiri" w:eastAsia="Amiri" w:cs="Amiri"/>
          <w:color w:val="111111"/>
          <w:sz w:val="28"/>
          <w:sz w:val="28"/>
          <w:szCs w:val="28"/>
          <w:rtl w:val="true"/>
          <w:lang w:bidi="ar-SA"/>
        </w:rPr>
        <w:t xml:space="preserve">في الوسط، إن لم يشتمل على لفظ الرفع، و إلاّ فيسمّى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يسمّى ما روى عن صاحبه عليه السلام من غير أن يسند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يعلم آخر رواته و لو ذكر بلفظ مبهم كالبعض، أو لم يعلم أحد منهم، و إن كان كالمسند،</w:t>
      </w:r>
      <w:r>
        <w:rPr>
          <w:rStyle w:val="FootnoteAnchor"/>
          <w:rtl w:val="true"/>
        </w:rPr>
        <w:footnoteReference w:id="1650"/>
      </w:r>
      <w:r>
        <w:rPr>
          <w:rFonts w:ascii="Amiri" w:hAnsi="Amiri" w:eastAsia="Amiri" w:cs="Amiri"/>
          <w:color w:val="111111"/>
          <w:sz w:val="28"/>
          <w:sz w:val="28"/>
          <w:szCs w:val="28"/>
          <w:rtl w:val="true"/>
          <w:lang w:bidi="ar-SA"/>
        </w:rPr>
        <w:t xml:space="preserve">كمراسيل ابن أبي عمير و نحوه، ممّن لا يروي إلاّ </w:t>
      </w:r>
    </w:p>
    <w:p>
      <w:pPr>
        <w:pStyle w:val="BookText"/>
        <w:rPr/>
      </w:pPr>
      <w:r>
        <w:rPr>
          <w:rFonts w:ascii="Amiri" w:hAnsi="Amiri" w:eastAsia="Amiri" w:cs="Amiri"/>
          <w:color w:val="111111"/>
          <w:sz w:val="28"/>
          <w:sz w:val="28"/>
          <w:szCs w:val="28"/>
          <w:rtl w:val="true"/>
          <w:lang w:bidi="ar-SA"/>
        </w:rPr>
        <w:t>عن ثقة، أم لا يرسله إلاّ 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سلسلته بأجمعها، و له أقسام باعتبار السند عدا الأقسام الحاصلة</w:t>
      </w:r>
      <w:r>
        <w:rPr>
          <w:rStyle w:val="FootnoteAnchor"/>
          <w:rtl w:val="true"/>
        </w:rPr>
        <w:footnoteReference w:id="1651"/>
      </w:r>
      <w:r>
        <w:rPr>
          <w:rFonts w:ascii="Amiri" w:hAnsi="Amiri" w:eastAsia="Amiri" w:cs="Amiri"/>
          <w:color w:val="111111"/>
          <w:sz w:val="28"/>
          <w:sz w:val="28"/>
          <w:szCs w:val="28"/>
          <w:rtl w:val="true"/>
          <w:lang w:bidi="ar-SA"/>
        </w:rPr>
        <w:t xml:space="preserve">باعتبار المتن و الدلالة و المدلول و الخارج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المؤوّل</w:t>
      </w:r>
      <w:r>
        <w:rPr>
          <w:rFonts w:eastAsia="Amiri" w:cs="Amiri" w:ascii="Amiri" w:hAnsi="Amiri"/>
          <w:color w:val="111111"/>
          <w:sz w:val="28"/>
          <w:szCs w:val="28"/>
          <w:rtl w:val="true"/>
          <w:lang w:bidi="ar-SA"/>
        </w:rPr>
        <w:t>».</w:t>
      </w:r>
      <w:r>
        <w:rPr>
          <w:rStyle w:val="FootnoteAnchor"/>
          <w:rtl w:val="true"/>
        </w:rPr>
        <w:footnoteReference w:id="1652"/>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w:t>
      </w:r>
      <w:r>
        <w:rPr>
          <w:rStyle w:val="FootnoteAnchor"/>
          <w:rtl w:val="true"/>
        </w:rPr>
        <w:footnoteReference w:id="1653"/>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اتّصل إسناده بنقل كلّ عمّن فوقه بالذكر إلى المعصوم عليه السلام،</w:t>
      </w:r>
      <w:r>
        <w:rPr>
          <w:rStyle w:val="FootnoteAnchor"/>
          <w:rtl w:val="true"/>
        </w:rPr>
        <w:footnoteReference w:id="1654"/>
      </w:r>
      <w:r>
        <w:rPr>
          <w:rFonts w:ascii="Amiri" w:hAnsi="Amiri" w:eastAsia="Amiri" w:cs="Amiri"/>
          <w:color w:val="111111"/>
          <w:sz w:val="28"/>
          <w:sz w:val="28"/>
          <w:szCs w:val="28"/>
          <w:rtl w:val="true"/>
          <w:lang w:bidi="ar-SA"/>
        </w:rPr>
        <w:t xml:space="preserve">و لو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بالضمير هو</w:t>
      </w:r>
      <w:r>
        <w:rPr>
          <w:rStyle w:val="FootnoteAnchor"/>
          <w:rtl w:val="true"/>
        </w:rPr>
        <w:footnoteReference w:id="1655"/>
      </w:r>
      <w:r>
        <w:rPr>
          <w:rFonts w:ascii="Amiri" w:hAnsi="Amiri" w:eastAsia="Amiri" w:cs="Amiri"/>
          <w:color w:val="111111"/>
          <w:sz w:val="28"/>
          <w:sz w:val="28"/>
          <w:szCs w:val="28"/>
          <w:rtl w:val="true"/>
          <w:lang w:bidi="ar-SA"/>
        </w:rPr>
        <w:t xml:space="preserve">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بالمضمر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روى عن صاحبه عليه السلام من غير أن يسند إليه فيسمّى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يروى بتكرير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اشترك فيه رواته، كلّاً أو جُلّاً،</w:t>
      </w:r>
      <w:r>
        <w:rPr>
          <w:rStyle w:val="FootnoteAnchor"/>
          <w:rtl w:val="true"/>
        </w:rPr>
        <w:footnoteReference w:id="1656"/>
      </w:r>
      <w:r>
        <w:rPr>
          <w:rFonts w:ascii="Amiri" w:hAnsi="Amiri" w:eastAsia="Amiri" w:cs="Amiri"/>
          <w:color w:val="111111"/>
          <w:sz w:val="28"/>
          <w:sz w:val="28"/>
          <w:szCs w:val="28"/>
          <w:rtl w:val="true"/>
          <w:lang w:bidi="ar-SA"/>
        </w:rPr>
        <w:t>في شيء خاصّ، كالاسم و اللقب</w:t>
      </w:r>
      <w:r>
        <w:rPr>
          <w:rFonts w:eastAsia="Amiri" w:cs="Amiri" w:ascii="Amiri" w:hAnsi="Amiri"/>
          <w:color w:val="111111"/>
          <w:sz w:val="28"/>
          <w:szCs w:val="28"/>
          <w:rtl w:val="true"/>
          <w:lang w:bidi="ar-SA"/>
        </w:rPr>
        <w:t>.</w:t>
      </w:r>
      <w:r>
        <w:rPr>
          <w:rStyle w:val="FootnoteAnchor"/>
          <w:rtl w:val="true"/>
        </w:rPr>
        <w:footnoteReference w:id="1657"/>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قلّ وسائطه</w:t>
      </w:r>
      <w:r>
        <w:rPr>
          <w:rFonts w:eastAsia="Amiri" w:cs="Amiri" w:ascii="Amiri" w:hAnsi="Amiri"/>
          <w:color w:val="111111"/>
          <w:sz w:val="28"/>
          <w:szCs w:val="28"/>
          <w:rtl w:val="true"/>
          <w:lang w:bidi="ar-SA"/>
        </w:rPr>
        <w:t>.</w:t>
      </w:r>
      <w:r>
        <w:rPr>
          <w:rStyle w:val="FootnoteAnchor"/>
          <w:rtl w:val="true"/>
        </w:rPr>
        <w:footnoteReference w:id="1658"/>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روى بإسناد واحد،</w:t>
      </w:r>
      <w:r>
        <w:rPr>
          <w:rStyle w:val="FootnoteAnchor"/>
          <w:rtl w:val="true"/>
        </w:rPr>
        <w:footnoteReference w:id="1659"/>
      </w:r>
      <w:r>
        <w:rPr>
          <w:rFonts w:ascii="Amiri" w:hAnsi="Amiri" w:eastAsia="Amiri" w:cs="Amiri"/>
          <w:color w:val="111111"/>
          <w:sz w:val="28"/>
          <w:sz w:val="28"/>
          <w:szCs w:val="28"/>
          <w:rtl w:val="true"/>
          <w:lang w:bidi="ar-SA"/>
        </w:rPr>
        <w:t>مع كونه مختلف الإسناد</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وافق راوي المرويّ عنه في السنّ أو الأخذ من</w:t>
      </w:r>
      <w:r>
        <w:rPr>
          <w:rStyle w:val="FootnoteAnchor"/>
          <w:rtl w:val="true"/>
        </w:rPr>
        <w:footnoteReference w:id="1661"/>
      </w:r>
      <w:r>
        <w:rPr>
          <w:rFonts w:ascii="Amiri" w:hAnsi="Amiri" w:eastAsia="Amiri" w:cs="Amiri"/>
          <w:color w:val="111111"/>
          <w:sz w:val="28"/>
          <w:sz w:val="28"/>
          <w:szCs w:val="28"/>
          <w:rtl w:val="true"/>
          <w:lang w:bidi="ar-SA"/>
        </w:rPr>
        <w:t>الشيخ، و</w:t>
      </w:r>
      <w:r>
        <w:rPr>
          <w:rStyle w:val="FootnoteAnchor"/>
          <w:rtl w:val="true"/>
        </w:rPr>
        <w:footnoteReference w:id="1662"/>
      </w:r>
      <w:r>
        <w:rPr>
          <w:rFonts w:ascii="Amiri" w:hAnsi="Amiri" w:eastAsia="Amiri" w:cs="Amiri"/>
          <w:color w:val="111111"/>
          <w:sz w:val="28"/>
          <w:sz w:val="28"/>
          <w:szCs w:val="28"/>
          <w:rtl w:val="true"/>
          <w:lang w:bidi="ar-SA"/>
        </w:rPr>
        <w:t>روى كلّ عن الآخر، فكأنّ كلّ يبذل ديباجة وجهه للآخر،</w:t>
      </w:r>
      <w:r>
        <w:rPr>
          <w:rStyle w:val="FootnoteAnchor"/>
          <w:rtl w:val="true"/>
        </w:rPr>
        <w:footnoteReference w:id="1663"/>
      </w:r>
      <w:r>
        <w:rPr>
          <w:rFonts w:ascii="Amiri" w:hAnsi="Amiri" w:eastAsia="Amiri" w:cs="Amiri"/>
          <w:color w:val="111111"/>
          <w:sz w:val="28"/>
          <w:sz w:val="28"/>
          <w:szCs w:val="28"/>
          <w:rtl w:val="true"/>
          <w:lang w:bidi="ar-SA"/>
        </w:rPr>
        <w:t>و لو اختصّ الرواية بأحدهما سمّي</w:t>
      </w:r>
      <w:r>
        <w:rPr>
          <w:rStyle w:val="FootnoteAnchor"/>
          <w:rtl w:val="true"/>
        </w:rPr>
        <w:footnoteReference w:id="1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الأقران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Style w:val="FootnoteAnchor"/>
          <w:rtl w:val="true"/>
        </w:rPr>
        <w:footnoteReference w:id="1665"/>
      </w:r>
      <w:r>
        <w:rPr>
          <w:rFonts w:ascii="Amiri" w:hAnsi="Amiri" w:eastAsia="Amiri" w:cs="Amiri"/>
          <w:color w:val="111111"/>
          <w:sz w:val="28"/>
          <w:sz w:val="28"/>
          <w:szCs w:val="28"/>
          <w:rtl w:val="true"/>
          <w:lang w:bidi="ar-SA"/>
        </w:rPr>
        <w:t xml:space="preserve">إذا كان الراوي مقدّماً في السنّ أو الأخذ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الأكابر عن الأصاغر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غيّر سنده</w:t>
      </w:r>
      <w:r>
        <w:rPr>
          <w:rStyle w:val="FootnoteAnchor"/>
          <w:rtl w:val="true"/>
        </w:rPr>
        <w:footnoteReference w:id="1666"/>
      </w:r>
      <w:r>
        <w:rPr>
          <w:rFonts w:ascii="Amiri" w:hAnsi="Amiri" w:eastAsia="Amiri" w:cs="Amiri"/>
          <w:color w:val="111111"/>
          <w:sz w:val="28"/>
          <w:sz w:val="28"/>
          <w:szCs w:val="28"/>
          <w:rtl w:val="true"/>
          <w:lang w:bidi="ar-SA"/>
        </w:rPr>
        <w:t>بما يناسبه خطّاً و صورةً كجرير و 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غيّر سنده</w:t>
      </w:r>
      <w:r>
        <w:rPr>
          <w:rStyle w:val="FootnoteAnchor"/>
          <w:rtl w:val="true"/>
        </w:rPr>
        <w:footnoteReference w:id="1667"/>
      </w:r>
      <w:r>
        <w:rPr>
          <w:rFonts w:ascii="Amiri" w:hAnsi="Amiri" w:eastAsia="Amiri" w:cs="Amiri"/>
          <w:color w:val="111111"/>
          <w:sz w:val="28"/>
          <w:sz w:val="28"/>
          <w:szCs w:val="28"/>
          <w:rtl w:val="true"/>
          <w:lang w:bidi="ar-SA"/>
        </w:rPr>
        <w:t>بما لا يناسبه؛ لإثبات مطلب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اختلف النُّسخ أو الكتب في بيان سنده</w:t>
      </w:r>
      <w:r>
        <w:rPr>
          <w:rFonts w:eastAsia="Amiri" w:cs="Amiri" w:ascii="Amiri" w:hAnsi="Amiri"/>
          <w:color w:val="111111"/>
          <w:sz w:val="28"/>
          <w:szCs w:val="28"/>
          <w:rtl w:val="true"/>
          <w:lang w:bidi="ar-SA"/>
        </w:rPr>
        <w:t>.</w:t>
      </w:r>
      <w:r>
        <w:rPr>
          <w:rStyle w:val="FootnoteAnchor"/>
          <w:rtl w:val="true"/>
        </w:rPr>
        <w:footnoteReference w:id="1668"/>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روى بالإسناد إلى من لم يسمع</w:t>
      </w:r>
      <w:r>
        <w:rPr>
          <w:rStyle w:val="FootnoteAnchor"/>
          <w:rtl w:val="true"/>
        </w:rPr>
        <w:footnoteReference w:id="1669"/>
      </w:r>
      <w:r>
        <w:rPr>
          <w:rFonts w:ascii="Amiri" w:hAnsi="Amiri" w:eastAsia="Amiri" w:cs="Amiri"/>
          <w:color w:val="111111"/>
          <w:sz w:val="28"/>
          <w:sz w:val="28"/>
          <w:szCs w:val="28"/>
          <w:rtl w:val="true"/>
          <w:lang w:bidi="ar-SA"/>
        </w:rPr>
        <w:t>منه فأوهم السماع، أو ذكر راويه بلقب موهم لغيره</w:t>
      </w:r>
      <w:r>
        <w:rPr>
          <w:rFonts w:eastAsia="Amiri" w:cs="Amiri" w:ascii="Amiri" w:hAnsi="Amiri"/>
          <w:color w:val="111111"/>
          <w:sz w:val="28"/>
          <w:szCs w:val="28"/>
          <w:rtl w:val="true"/>
          <w:lang w:bidi="ar-SA"/>
        </w:rPr>
        <w:t>.</w:t>
      </w:r>
      <w:r>
        <w:rPr>
          <w:rStyle w:val="FootnoteAnchor"/>
          <w:rtl w:val="true"/>
        </w:rPr>
        <w:footnoteReference w:id="1670"/>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بُدّل بعض رواته بغيره</w:t>
      </w:r>
      <w:r>
        <w:rPr>
          <w:rStyle w:val="FootnoteAnchor"/>
          <w:rtl w:val="true"/>
        </w:rPr>
        <w:footnoteReference w:id="1671"/>
      </w:r>
      <w:r>
        <w:rPr>
          <w:rFonts w:ascii="Amiri" w:hAnsi="Amiri" w:eastAsia="Amiri" w:cs="Amiri"/>
          <w:color w:val="111111"/>
          <w:sz w:val="28"/>
          <w:sz w:val="28"/>
          <w:szCs w:val="28"/>
          <w:rtl w:val="true"/>
          <w:lang w:bidi="ar-SA"/>
        </w:rPr>
        <w:t>سهواً أو للرواج أو الكساد</w:t>
      </w:r>
      <w:r>
        <w:rPr>
          <w:rFonts w:eastAsia="Amiri" w:cs="Amiri" w:ascii="Amiri" w:hAnsi="Amiri"/>
          <w:color w:val="111111"/>
          <w:sz w:val="28"/>
          <w:szCs w:val="28"/>
          <w:rtl w:val="true"/>
          <w:lang w:bidi="ar-SA"/>
        </w:rPr>
        <w:t>.</w:t>
      </w:r>
      <w:r>
        <w:rPr>
          <w:rStyle w:val="FootnoteAnchor"/>
          <w:rtl w:val="true"/>
        </w:rPr>
        <w:footnoteReference w:id="1672"/>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راويه معتمداً، و لو كان غير</w:t>
      </w:r>
      <w:r>
        <w:rPr>
          <w:rStyle w:val="FootnoteAnchor"/>
          <w:rtl w:val="true"/>
        </w:rPr>
        <w:footnoteReference w:id="1673"/>
      </w:r>
      <w:r>
        <w:rPr>
          <w:rFonts w:ascii="Amiri" w:hAnsi="Amiri" w:eastAsia="Amiri" w:cs="Amiri"/>
          <w:color w:val="111111"/>
          <w:sz w:val="28"/>
          <w:sz w:val="28"/>
          <w:szCs w:val="28"/>
          <w:rtl w:val="true"/>
          <w:lang w:bidi="ar-SA"/>
        </w:rPr>
        <w:t xml:space="preserve">إماميّ كالناووسي مثلاً عند القدماء، أو إماميّاً عدلاً ضابطاً عند المتأخّرين، سواء كان معمولاً به أم لا، و كان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الراوي معلوم الأحوال بالاختبار أو بإخبار العدلين،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كذلك بإخبار العدل الواحد المفيد للظنّ،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كذلك بالظنّ الاجتهاديّ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انقدح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بالأوّل إلى الصحيح الأعلى، و بالثاني إلى الصحيح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رواته إماميّين ممدوحين بالمدح الموجب للاعتماد، مع عدم بلوغ مدح</w:t>
      </w:r>
      <w:r>
        <w:rPr>
          <w:rStyle w:val="FootnoteAnchor"/>
          <w:rtl w:val="true"/>
        </w:rPr>
        <w:footnoteReference w:id="1674"/>
      </w:r>
      <w:r>
        <w:rPr>
          <w:rFonts w:ascii="Amiri" w:hAnsi="Amiri" w:eastAsia="Amiri" w:cs="Amiri"/>
          <w:color w:val="111111"/>
          <w:sz w:val="28"/>
          <w:sz w:val="28"/>
          <w:szCs w:val="28"/>
          <w:rtl w:val="true"/>
          <w:lang w:bidi="ar-SA"/>
        </w:rPr>
        <w:t xml:space="preserve">الكلّ إلى حدّ الوثاقة، و هو كالصحيح ينقسم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إلى</w:t>
      </w:r>
      <w:r>
        <w:rPr>
          <w:rStyle w:val="FootnoteAnchor"/>
          <w:rtl w:val="true"/>
        </w:rPr>
        <w:footnoteReference w:id="16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كالصحيح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ما كان راويه ممدوحاً بما يتلو الوثاقة، أو كان الراوي ممّن اجتمعت العصابة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محتمل الصحّة</w:t>
      </w:r>
      <w:r>
        <w:rPr>
          <w:rFonts w:eastAsia="Amiri" w:cs="Amiri" w:ascii="Amiri" w:hAnsi="Amiri"/>
          <w:color w:val="111111"/>
          <w:sz w:val="28"/>
          <w:szCs w:val="28"/>
          <w:rtl w:val="true"/>
          <w:lang w:bidi="ar-SA"/>
        </w:rPr>
        <w:t>.</w:t>
      </w:r>
      <w:r>
        <w:rPr>
          <w:rStyle w:val="FootnoteAnchor"/>
          <w:rtl w:val="true"/>
        </w:rPr>
        <w:footnoteReference w:id="1676"/>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يكون كلّ واحد من رواته ثقة، مع عدم كون الكلّ إماميّاً، و هو كالحسن في الانقسام إلى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المنقسم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ما كان فيه الكلّ إماميّين، مع السكوت عن المدح و القدح في الكلّ أو البعض، مع عارض</w:t>
      </w:r>
      <w:r>
        <w:rPr>
          <w:rStyle w:val="FootnoteAnchor"/>
          <w:rtl w:val="true"/>
        </w:rPr>
        <w:footnoteReference w:id="1677"/>
      </w:r>
      <w:r>
        <w:rPr>
          <w:rFonts w:ascii="Amiri" w:hAnsi="Amiri" w:eastAsia="Amiri" w:cs="Amiri"/>
          <w:color w:val="111111"/>
          <w:sz w:val="28"/>
          <w:sz w:val="28"/>
          <w:szCs w:val="28"/>
          <w:rtl w:val="true"/>
          <w:lang w:bidi="ar-SA"/>
        </w:rPr>
        <w:t>مدح غيره، أو المدح الموجب للاعتماد</w:t>
      </w:r>
      <w:r>
        <w:rPr>
          <w:rStyle w:val="FootnoteAnchor"/>
          <w:rtl w:val="true"/>
        </w:rPr>
        <w:footnoteReference w:id="1678"/>
      </w:r>
      <w:r>
        <w:rPr>
          <w:rFonts w:ascii="Amiri" w:hAnsi="Amiri" w:eastAsia="Amiri" w:cs="Amiri"/>
          <w:color w:val="111111"/>
          <w:sz w:val="28"/>
          <w:sz w:val="28"/>
          <w:szCs w:val="28"/>
          <w:rtl w:val="true"/>
          <w:lang w:bidi="ar-SA"/>
        </w:rPr>
        <w:t>من غير وثاقة، أو معها بنحو الاشتمال على إماميّ ممدوح غير عدل و غير 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جرح</w:t>
      </w:r>
      <w:r>
        <w:rPr>
          <w:rStyle w:val="FootnoteAnchor"/>
          <w:rtl w:val="true"/>
        </w:rPr>
        <w:footnoteReference w:id="1679"/>
      </w:r>
      <w:r>
        <w:rPr>
          <w:rFonts w:ascii="Amiri" w:hAnsi="Amiri" w:eastAsia="Amiri" w:cs="Amiri"/>
          <w:color w:val="111111"/>
          <w:sz w:val="28"/>
          <w:sz w:val="28"/>
          <w:szCs w:val="28"/>
          <w:rtl w:val="true"/>
          <w:lang w:bidi="ar-SA"/>
        </w:rPr>
        <w:t>بعض رواته أركاناً</w:t>
      </w:r>
      <w:r>
        <w:rPr>
          <w:rFonts w:eastAsia="Amiri" w:cs="Amiri" w:ascii="Amiri" w:hAnsi="Amiri"/>
          <w:color w:val="111111"/>
          <w:sz w:val="28"/>
          <w:szCs w:val="28"/>
          <w:rtl w:val="true"/>
          <w:lang w:bidi="ar-SA"/>
        </w:rPr>
        <w:t>.</w:t>
      </w:r>
      <w:r>
        <w:rPr>
          <w:rStyle w:val="FootnoteAnchor"/>
          <w:rtl w:val="true"/>
        </w:rPr>
        <w:footnoteReference w:id="1680"/>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القاصر</w:t>
      </w:r>
      <w:r>
        <w:rPr>
          <w:rFonts w:eastAsia="IRNazanin" w:cs="IRNazanin"/>
          <w:color w:val="111111"/>
          <w:sz w:val="28"/>
          <w:szCs w:val="28"/>
          <w:rtl w:val="true"/>
          <w:lang w:bidi="fa-IR"/>
        </w:rPr>
        <w:t>»:</w:t>
      </w:r>
      <w:r>
        <w:rPr>
          <w:rStyle w:val="FootnoteAnchor"/>
          <w:rtl w:val="true"/>
        </w:rPr>
        <w:footnoteReference w:id="1681"/>
      </w:r>
      <w:r>
        <w:rPr>
          <w:rFonts w:ascii="Amiri" w:hAnsi="Amiri" w:eastAsia="Amiri" w:cs="Amiri"/>
          <w:color w:val="111111"/>
          <w:sz w:val="28"/>
          <w:sz w:val="28"/>
          <w:szCs w:val="28"/>
          <w:rtl w:val="true"/>
          <w:lang w:bidi="ar-SA"/>
        </w:rPr>
        <w:t xml:space="preserve">بالإرسال، أو الإهمال، أو جهل الحال، أو التوقّف عند اختلاف الأقوال في بيان الأحوال، و هو في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سادساً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أنحاء تحمّل الحديث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بإلقاء الشيخ عن الحفظ و تلقّي الراوي كذلك، و هو أولى الأنحاء و أعلاها و أغلاها و</w:t>
      </w:r>
      <w:r>
        <w:rPr>
          <w:rStyle w:val="FootnoteAnchor"/>
          <w:rtl w:val="true"/>
        </w:rPr>
        <w:footnoteReference w:id="1682"/>
      </w:r>
      <w:r>
        <w:rPr>
          <w:rFonts w:ascii="IRNazanin" w:hAnsi="IRNazanin" w:eastAsia="IRNazanin"/>
          <w:color w:val="111111"/>
          <w:sz w:val="28"/>
          <w:sz w:val="28"/>
          <w:szCs w:val="28"/>
          <w:rtl w:val="true"/>
          <w:lang w:bidi="fa-IR"/>
        </w:rPr>
        <w:t>أجلاها و أحلاها</w:t>
      </w:r>
      <w:r>
        <w:rPr>
          <w:rStyle w:val="FootnoteAnchor"/>
          <w:rtl w:val="true"/>
        </w:rPr>
        <w:footnoteReference w:id="1683"/>
      </w:r>
      <w:r>
        <w:rPr>
          <w:rFonts w:ascii="Amiri" w:hAnsi="Amiri" w:eastAsia="Amiri" w:cs="Amiri"/>
          <w:color w:val="111111"/>
          <w:sz w:val="28"/>
          <w:sz w:val="28"/>
          <w:szCs w:val="28"/>
          <w:rtl w:val="true"/>
          <w:lang w:bidi="ar-SA"/>
        </w:rPr>
        <w:t>بمراتبه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بالرخصة في الرواية، لمعيّن بمعيّن، أو لغيره بغيره،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بإعطاء تأليفه لغيره،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في هذا الكتاب مرويّة من غير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بوجدان</w:t>
      </w:r>
      <w:r>
        <w:rPr>
          <w:rStyle w:val="FootnoteAnchor"/>
          <w:rtl w:val="true"/>
        </w:rPr>
        <w:footnoteReference w:id="1684"/>
      </w:r>
      <w:r>
        <w:rPr>
          <w:rFonts w:ascii="Amiri" w:hAnsi="Amiri" w:eastAsia="Amiri" w:cs="Amiri"/>
          <w:color w:val="111111"/>
          <w:sz w:val="28"/>
          <w:sz w:val="28"/>
          <w:szCs w:val="28"/>
          <w:rtl w:val="true"/>
          <w:lang w:bidi="ar-SA"/>
        </w:rPr>
        <w:t>المرويّ في تأليفه من غير خطّه؛ و كلّ ذلك حجّة على الترتيب عند إفادة المظنّة الوافية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الرجوع إلى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يلاحظ طريقة العلماء الفحول في ترتيب الأبواب و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لأسماء الرواة، و كناهم، و ألقابهم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كتب الرجال مبوّبة بأبواب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الكنى، مع تقديم المُصَدَّر بالأب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الألقاب</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باب الأسماء مبوّب بأبواب عديدة، على وفق الحروف الهجائيّة و ترتيبها، و الأسماء مذكورة فيها بملاحظة</w:t>
      </w:r>
      <w:r>
        <w:rPr>
          <w:rStyle w:val="FootnoteAnchor"/>
          <w:rtl w:val="true"/>
        </w:rPr>
        <w:footnoteReference w:id="1685"/>
      </w:r>
      <w:r>
        <w:rPr>
          <w:rFonts w:ascii="Amiri" w:hAnsi="Amiri" w:eastAsia="Amiri" w:cs="Amiri"/>
          <w:color w:val="111111"/>
          <w:sz w:val="28"/>
          <w:sz w:val="28"/>
          <w:szCs w:val="28"/>
          <w:rtl w:val="true"/>
          <w:lang w:bidi="ar-SA"/>
        </w:rPr>
        <w:t xml:space="preserve">حروف أوائلها؛ فما في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مذكورة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كآدم؛ و ما في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كبشير، و 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الأسماء المذكورة في كلّ باب مفصّلة بفصول، فما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كآدم، مقدّم على ما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كأبان؛ و هكذا في سائر الحروف إلى الحرف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يلاحظ الأصل؛ فيقدم ما ليس فيه زيادة حرف و</w:t>
      </w:r>
      <w:r>
        <w:rPr>
          <w:rStyle w:val="FootnoteAnchor"/>
          <w:rtl w:val="true"/>
        </w:rPr>
        <w:footnoteReference w:id="1686"/>
      </w:r>
      <w:r>
        <w:rPr>
          <w:rFonts w:ascii="Amiri" w:hAnsi="Amiri" w:eastAsia="Amiri" w:cs="Amiri"/>
          <w:color w:val="111111"/>
          <w:sz w:val="28"/>
          <w:sz w:val="28"/>
          <w:szCs w:val="28"/>
          <w:rtl w:val="true"/>
          <w:lang w:bidi="ar-SA"/>
        </w:rPr>
        <w:t>حركة على ما فيه زيادة كذلك، كعمرو و عمر، و عبيد 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يلاحظ ما ذكرنا فيما يتبع الأسماء من أسماء الآباء ثمّ الأجداد ثمّ الكنى ثمّ الألقاب، و هكذا باب الكنى و باب الألقاب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فالناظر الجاهل بأحوال الراوي يلاحظ كتاب الرجال على وفق ما ذكرنا، فإمّا أن يكون مذكوراً في محلّه أم لا، و على الثاني يلاحظ باب الكنى و الألقاب إن كان له</w:t>
      </w:r>
      <w:r>
        <w:rPr>
          <w:rStyle w:val="FootnoteAnchor"/>
          <w:rtl w:val="true"/>
        </w:rPr>
        <w:footnoteReference w:id="1687"/>
      </w:r>
      <w:r>
        <w:rPr>
          <w:rFonts w:ascii="Amiri" w:hAnsi="Amiri" w:eastAsia="Amiri" w:cs="Amiri"/>
          <w:color w:val="111111"/>
          <w:sz w:val="28"/>
          <w:sz w:val="28"/>
          <w:szCs w:val="28"/>
          <w:rtl w:val="true"/>
          <w:lang w:bidi="ar-SA"/>
        </w:rPr>
        <w:t xml:space="preserve">كنية أو لقب، فإن لم يجده في ذلك الكتاب و لا في غيره، يكون الحديث مهملاً ملحقاً بالضعيف، و على الأوّل إمّا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الأوّل يلاحظ حاله كما سيأتي، و على الثاني يلاحظ ما يميّز المشترك على الترتيب؛ فإنّه يتصوّر لكلّ راوٍ اثنا عشر مميّزاً بعد الاشتراك في الاسم</w:t>
      </w:r>
      <w:r>
        <w:rPr>
          <w:rFonts w:eastAsia="Amiri" w:cs="Amiri" w:ascii="Amiri" w:hAnsi="Amiri"/>
          <w:color w:val="111111"/>
          <w:sz w:val="28"/>
          <w:szCs w:val="28"/>
          <w:rtl w:val="true"/>
          <w:lang w:bidi="ar-SA"/>
        </w:rPr>
        <w:t>:</w:t>
      </w:r>
      <w:r>
        <w:rPr>
          <w:rStyle w:val="FootnoteAnchor"/>
          <w:rtl w:val="true"/>
        </w:rPr>
        <w:footnoteReference w:id="1688"/>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الجدّ الأدنى و الأوسط و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الراوي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المرويّ عنه</w:t>
      </w:r>
      <w:r>
        <w:rPr>
          <w:rStyle w:val="FootnoteAnchor"/>
          <w:rtl w:val="true"/>
        </w:rPr>
        <w:footnoteReference w:id="1689"/>
      </w:r>
      <w:r>
        <w:rPr>
          <w:rFonts w:ascii="Amiri" w:hAnsi="Amiri" w:eastAsia="Amiri" w:cs="Amiri"/>
          <w:color w:val="111111"/>
          <w:sz w:val="28"/>
          <w:sz w:val="28"/>
          <w:szCs w:val="28"/>
          <w:rtl w:val="true"/>
          <w:lang w:bidi="ar-SA"/>
        </w:rPr>
        <w:t xml:space="preserve">و المعصوم الّذي كان ذلك الراوي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مكانه</w:t>
      </w:r>
      <w:r>
        <w:rPr>
          <w:rStyle w:val="FootnoteAnchor"/>
          <w:rtl w:val="true"/>
        </w:rPr>
        <w:footnoteReference w:id="1690"/>
      </w:r>
      <w:r>
        <w:rPr>
          <w:rFonts w:ascii="Amiri" w:hAnsi="Amiri" w:eastAsia="Amiri" w:cs="Amiri"/>
          <w:color w:val="111111"/>
          <w:sz w:val="28"/>
          <w:sz w:val="28"/>
          <w:szCs w:val="28"/>
          <w:rtl w:val="true"/>
          <w:lang w:bidi="ar-SA"/>
        </w:rPr>
        <w:t xml:space="preserve">و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القرائن الرجاليّة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691"/>
      </w:r>
      <w:r>
        <w:rPr>
          <w:rFonts w:ascii="IRNazanin" w:hAnsi="IRNazanin" w:eastAsia="IRNazanin"/>
          <w:color w:val="111111"/>
          <w:sz w:val="28"/>
          <w:sz w:val="28"/>
          <w:szCs w:val="28"/>
          <w:rtl w:val="true"/>
          <w:lang w:bidi="fa-IR"/>
        </w:rPr>
        <w:t>سواء وجدها المستدلّ بنفسه بوجدان</w:t>
      </w:r>
      <w:r>
        <w:rPr>
          <w:rStyle w:val="FootnoteAnchor"/>
          <w:rtl w:val="true"/>
        </w:rPr>
        <w:footnoteReference w:id="1692"/>
      </w:r>
      <w:r>
        <w:rPr>
          <w:rFonts w:ascii="Amiri" w:hAnsi="Amiri" w:eastAsia="Amiri" w:cs="Amiri"/>
          <w:color w:val="111111"/>
          <w:sz w:val="28"/>
          <w:sz w:val="28"/>
          <w:szCs w:val="28"/>
          <w:rtl w:val="true"/>
          <w:lang w:bidi="ar-SA"/>
        </w:rPr>
        <w:t xml:space="preserve">البعض ممّن له الاعتماد بالمرويّ عنه دون بعض؛ إذ لا أقلّ من بعد الراوية في مقام </w:t>
      </w:r>
    </w:p>
    <w:p>
      <w:pPr>
        <w:pStyle w:val="BookText"/>
        <w:rPr/>
      </w:pPr>
      <w:r>
        <w:rPr>
          <w:rFonts w:ascii="IRNazanin" w:hAnsi="IRNazanin" w:eastAsia="IRNazanin"/>
          <w:color w:val="111111"/>
          <w:sz w:val="28"/>
          <w:sz w:val="28"/>
          <w:szCs w:val="28"/>
          <w:rtl w:val="true"/>
          <w:lang w:bidi="fa-IR"/>
        </w:rPr>
        <w:t>الإرشاد</w:t>
      </w:r>
      <w:r>
        <w:rPr>
          <w:rStyle w:val="FootnoteAnchor"/>
          <w:rtl w:val="true"/>
        </w:rPr>
        <w:footnoteReference w:id="1693"/>
      </w:r>
      <w:r>
        <w:rPr>
          <w:rFonts w:ascii="Amiri" w:hAnsi="Amiri" w:eastAsia="Amiri" w:cs="Amiri"/>
          <w:color w:val="111111"/>
          <w:sz w:val="28"/>
          <w:sz w:val="28"/>
          <w:szCs w:val="28"/>
          <w:rtl w:val="true"/>
          <w:lang w:bidi="ar-SA"/>
        </w:rPr>
        <w:t xml:space="preserve">مع عدم الاعتماد، و كذا كون بعض من أهل المعاشرة مع المرويّ عنه دون بعض، و كذا الاشتهار و كثرة الرواية و غلبة الاستعمال، أو كانت مذكورة في كتاب المشتركات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كتاب مؤلَّفٌ للتميز بين المشتركات بملاحظة باب معقود لتميز المشتركات </w:t>
      </w:r>
      <w:r>
        <w:rPr>
          <w:rFonts w:eastAsia="Amiri" w:cs="Amiri" w:ascii="Amiri" w:hAnsi="Amiri"/>
          <w:color w:val="111111"/>
          <w:sz w:val="28"/>
          <w:szCs w:val="28"/>
          <w:rtl w:val="true"/>
          <w:lang w:bidi="ar-SA"/>
        </w:rPr>
        <w:t>-</w:t>
      </w:r>
      <w:r>
        <w:rPr>
          <w:rStyle w:val="FootnoteAnchor"/>
          <w:rtl w:val="true"/>
        </w:rPr>
        <w:footnoteReference w:id="1694"/>
      </w:r>
      <w:r>
        <w:rPr>
          <w:rFonts w:ascii="Amiri" w:hAnsi="Amiri" w:eastAsia="Amiri" w:cs="Amiri"/>
          <w:color w:val="111111"/>
          <w:sz w:val="28"/>
          <w:sz w:val="28"/>
          <w:szCs w:val="28"/>
          <w:rtl w:val="true"/>
          <w:lang w:bidi="ar-SA"/>
        </w:rPr>
        <w:t>في اسم الراوي خاصّة إن كان المذكور هو الراوي وحده بدون ذكر الأب؛ و إلّا فبملاحظة</w:t>
      </w:r>
      <w:r>
        <w:rPr>
          <w:rStyle w:val="FootnoteAnchor"/>
          <w:rtl w:val="true"/>
        </w:rPr>
        <w:footnoteReference w:id="1695"/>
      </w:r>
      <w:r>
        <w:rPr>
          <w:rFonts w:ascii="Amiri" w:hAnsi="Amiri" w:eastAsia="Amiri" w:cs="Amiri"/>
          <w:color w:val="111111"/>
          <w:sz w:val="28"/>
          <w:sz w:val="28"/>
          <w:szCs w:val="28"/>
          <w:rtl w:val="true"/>
          <w:lang w:bidi="ar-SA"/>
        </w:rPr>
        <w:t>باب ثان معقود لتميز المشتركات في الاسمين، و هكذا عند الاشتباه في الكنى و الألقاب؛ فإن لم يحصل التميز أصلاً يتوقّف و يلحق الحديث بالمعتبر؛ من حيث ملاحظة ذلك الراوي إن كان الاشتراك بين الثقات، و إلّا فيلحق بالضعيف، و إن حصل التميز يلاحظ أنّ حاله مذكور مدحاً أو قدحاً أو جمعاً أو غير 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يكون مجهولاً ملحقاً بالضعيف، و على الأوّل يعمل على وفق القاعدة بعد ملاحظة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الرجال لهم اصطلاح في بيان الأحوال؛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ألفاظ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ألفاظ القدح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دالّاً على صفة الراوي بالمطابقة و على صفة الرواية بالالتزام،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يكون بالعكس،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منهما قد يكون دالّاً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المدح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96"/>
      </w:r>
      <w:r>
        <w:rPr>
          <w:rFonts w:ascii="Amiri" w:hAnsi="Amiri" w:eastAsia="Amiri" w:cs="Amiri"/>
          <w:color w:val="111111"/>
          <w:sz w:val="28"/>
          <w:sz w:val="28"/>
          <w:szCs w:val="28"/>
          <w:rtl w:val="true"/>
          <w:lang w:bidi="ar-SA"/>
        </w:rPr>
        <w:t>و قد يجامع صحّة العقيدة و قد يفارق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يدلّ على مدح الراوي بالمطابقة، و الرواية بالالتزام، مع بلوغه</w:t>
      </w:r>
    </w:p>
    <w:p>
      <w:pPr>
        <w:pStyle w:val="BookText"/>
        <w:rPr/>
      </w:pPr>
      <w:r>
        <w:rPr>
          <w:rFonts w:ascii="Amiri" w:hAnsi="Amiri" w:eastAsia="Amiri" w:cs="Amiri"/>
          <w:color w:val="111111"/>
          <w:sz w:val="28"/>
          <w:sz w:val="28"/>
          <w:szCs w:val="28"/>
          <w:rtl w:val="true"/>
          <w:lang w:bidi="ar-SA"/>
        </w:rPr>
        <w:t>إلى حدّ الوثاقة، و كونه مع صحّة العقيدة المنصوصة ألفاظ عديدة</w:t>
      </w:r>
    </w:p>
    <w:p>
      <w:pPr>
        <w:pStyle w:val="BookText"/>
        <w:rPr/>
      </w:pPr>
      <w:r>
        <w:rPr>
          <w:rFonts w:ascii="Amiri" w:hAnsi="Amiri" w:eastAsia="Amiri" w:cs="Amiri"/>
          <w:color w:val="111111"/>
          <w:sz w:val="28"/>
          <w:sz w:val="28"/>
          <w:szCs w:val="28"/>
          <w:rtl w:val="true"/>
          <w:lang w:bidi="ar-SA"/>
        </w:rPr>
        <w:t>منها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عدل 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فإنّه يحمل عند عدم بيان الاصطلاح في أوّل الكتاب على الإخبار العلمي بالعدالة المعتبرة عند الكلّ؛ حذراً عن التدليس و الإضلال اللازمين على تقدير إرادة العدالة المعتبرة عند المعدّل دون الكلّ كظهور الإسلام، مع عدم ظهور الفسق، مع أنّ غرض المؤلّف انتفاع كلّ الناس سيّما من بعدهم؛ من جهة أنّ الغالب عدم اعتناء</w:t>
      </w:r>
      <w:r>
        <w:rPr>
          <w:rStyle w:val="FootnoteAnchor"/>
          <w:rtl w:val="true"/>
        </w:rPr>
        <w:footnoteReference w:id="1697"/>
      </w:r>
      <w:r>
        <w:rPr>
          <w:rFonts w:ascii="Amiri" w:hAnsi="Amiri" w:eastAsia="Amiri" w:cs="Amiri"/>
          <w:color w:val="111111"/>
          <w:sz w:val="28"/>
          <w:sz w:val="28"/>
          <w:szCs w:val="28"/>
          <w:rtl w:val="true"/>
          <w:lang w:bidi="ar-SA"/>
        </w:rPr>
        <w:t>المعاصرين بعضهم بكتب بعض، و ذلك لا يحصل إلّا بإرادة ما ذكرنا، و لا أقلّ من الظنّ، مضافاً إلى أنّ مقتضى التتبّع و الاستقراء من أحوال العلماء قديماً و حديثاً الاتّفاق على إرادة ذلك في بيان الأحوال في كتب الرجال، و لهذا تلقّاه الكلّ‌</w:t>
      </w:r>
      <w:r>
        <w:rPr>
          <w:rStyle w:val="FootnoteAnchor"/>
          <w:rtl w:val="true"/>
        </w:rPr>
        <w:footnoteReference w:id="1698"/>
      </w:r>
      <w:r>
        <w:rPr>
          <w:rFonts w:ascii="Amiri" w:hAnsi="Amiri" w:eastAsia="Amiri" w:cs="Amiri"/>
          <w:color w:val="111111"/>
          <w:sz w:val="28"/>
          <w:sz w:val="28"/>
          <w:szCs w:val="28"/>
          <w:rtl w:val="true"/>
          <w:lang w:bidi="ar-SA"/>
        </w:rPr>
        <w:t>بالقبول، سيّما من كان رأيه</w:t>
      </w:r>
      <w:r>
        <w:rPr>
          <w:rStyle w:val="FootnoteAnchor"/>
          <w:rtl w:val="true"/>
        </w:rPr>
        <w:footnoteReference w:id="1699"/>
      </w:r>
      <w:r>
        <w:rPr>
          <w:rFonts w:ascii="Amiri" w:hAnsi="Amiri" w:eastAsia="Amiri" w:cs="Amiri"/>
          <w:color w:val="111111"/>
          <w:sz w:val="28"/>
          <w:sz w:val="28"/>
          <w:szCs w:val="28"/>
          <w:rtl w:val="true"/>
          <w:lang w:bidi="ar-SA"/>
        </w:rPr>
        <w:t xml:space="preserve">في 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مراد لمثل</w:t>
      </w:r>
      <w:r>
        <w:rPr>
          <w:rStyle w:val="FootnoteAnchor"/>
          <w:rtl w:val="true"/>
        </w:rPr>
        <w:footnoteReference w:id="1700"/>
      </w:r>
      <w:r>
        <w:rPr>
          <w:rFonts w:ascii="Amiri" w:hAnsi="Amiri" w:eastAsia="Amiri" w:cs="Amiri"/>
          <w:color w:val="111111"/>
          <w:sz w:val="28"/>
          <w:sz w:val="28"/>
          <w:szCs w:val="28"/>
          <w:rtl w:val="true"/>
          <w:lang w:bidi="ar-SA"/>
        </w:rPr>
        <w:t>ما مرّ؛ مضافاً إلى غلبته، و ظهور الاصطلاح فيه، و عدم تأمّل أحد من</w:t>
      </w:r>
      <w:r>
        <w:rPr>
          <w:rStyle w:val="FootnoteAnchor"/>
          <w:rtl w:val="true"/>
        </w:rPr>
        <w:footnoteReference w:id="1701"/>
      </w:r>
      <w:r>
        <w:rPr>
          <w:rFonts w:ascii="IRNazanin" w:hAnsi="IRNazanin" w:eastAsia="IRNazanin"/>
          <w:color w:val="111111"/>
          <w:sz w:val="28"/>
          <w:sz w:val="28"/>
          <w:szCs w:val="28"/>
          <w:rtl w:val="true"/>
          <w:lang w:bidi="fa-IR"/>
        </w:rPr>
        <w:t>العلماء من هذه</w:t>
      </w:r>
      <w:r>
        <w:rPr>
          <w:rStyle w:val="FootnoteAnchor"/>
          <w:rtl w:val="true"/>
        </w:rPr>
        <w:footnoteReference w:id="1702"/>
      </w:r>
      <w:r>
        <w:rPr>
          <w:rFonts w:ascii="Amiri" w:hAnsi="Amiri" w:eastAsia="Amiri" w:cs="Amiri"/>
          <w:color w:val="111111"/>
          <w:sz w:val="28"/>
          <w:sz w:val="28"/>
          <w:szCs w:val="28"/>
          <w:rtl w:val="true"/>
          <w:lang w:bidi="ar-SA"/>
        </w:rPr>
        <w:t>الجهة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إمامي</w:t>
      </w:r>
      <w:r>
        <w:rPr>
          <w:rFonts w:eastAsia="Amiri" w:cs="Amiri" w:ascii="Amiri" w:hAnsi="Amiri"/>
          <w:color w:val="111111"/>
          <w:sz w:val="28"/>
          <w:szCs w:val="28"/>
          <w:rtl w:val="true"/>
          <w:lang w:bidi="ar-SA"/>
        </w:rPr>
        <w:t>»</w:t>
      </w:r>
      <w:r>
        <w:rPr>
          <w:rStyle w:val="FootnoteAnchor"/>
          <w:rtl w:val="true"/>
        </w:rPr>
        <w:footnoteReference w:id="1703"/>
      </w:r>
      <w:r>
        <w:rPr>
          <w:rFonts w:ascii="Amiri" w:hAnsi="Amiri" w:eastAsia="Amiri" w:cs="Amiri"/>
          <w:color w:val="111111"/>
          <w:sz w:val="28"/>
          <w:sz w:val="28"/>
          <w:szCs w:val="28"/>
          <w:rtl w:val="true"/>
          <w:lang w:bidi="ar-SA"/>
        </w:rPr>
        <w:t>لظهور الاتّفاق على وقوع الاصطلاح فيه</w:t>
      </w:r>
      <w:r>
        <w:rPr>
          <w:rStyle w:val="FootnoteAnchor"/>
          <w:rtl w:val="true"/>
        </w:rPr>
        <w:footnoteReference w:id="1704"/>
      </w:r>
      <w:r>
        <w:rPr>
          <w:rFonts w:ascii="Amiri" w:hAnsi="Amiri" w:eastAsia="Amiri" w:cs="Amiri"/>
          <w:color w:val="111111"/>
          <w:sz w:val="28"/>
          <w:sz w:val="28"/>
          <w:szCs w:val="28"/>
          <w:rtl w:val="true"/>
          <w:lang w:bidi="ar-SA"/>
        </w:rPr>
        <w:t>، بإرادة الإماميّ العدل الضابط، مضافاً إلى مثل</w:t>
      </w:r>
      <w:r>
        <w:rPr>
          <w:rStyle w:val="FootnoteAnchor"/>
          <w:rtl w:val="true"/>
        </w:rPr>
        <w:footnoteReference w:id="1705"/>
      </w:r>
      <w:r>
        <w:rPr>
          <w:rFonts w:ascii="Amiri" w:hAnsi="Amiri" w:eastAsia="Amiri" w:cs="Amiri"/>
          <w:color w:val="111111"/>
          <w:sz w:val="28"/>
          <w:sz w:val="28"/>
          <w:szCs w:val="28"/>
          <w:rtl w:val="true"/>
          <w:lang w:bidi="ar-SA"/>
        </w:rPr>
        <w:t xml:space="preserve">ما مرّ من جهة أنّ الغالب في الإنسان سيّما الراوي الّذي يتحمّل العقلاء منه الرواية للإرشاد، و خصوصاً المسطور في كتب الرجال، هو الضابط مع عدم حصول الاعتماد المطلق، الّذي هو ظاهر حال المؤلّف، </w:t>
      </w:r>
    </w:p>
    <w:p>
      <w:pPr>
        <w:pStyle w:val="BookText"/>
        <w:rPr/>
      </w:pPr>
      <w:r>
        <w:rPr>
          <w:rFonts w:ascii="Amiri" w:hAnsi="Amiri" w:eastAsia="Amiri" w:cs="Amiri"/>
          <w:color w:val="111111"/>
          <w:sz w:val="28"/>
          <w:sz w:val="28"/>
          <w:szCs w:val="28"/>
          <w:rtl w:val="true"/>
          <w:lang w:bidi="ar-SA"/>
        </w:rPr>
        <w:t>الّذي لم يصرّح بالخصوص بدون العدل و</w:t>
      </w:r>
      <w:r>
        <w:rPr>
          <w:rStyle w:val="FootnoteAnchor"/>
          <w:rtl w:val="true"/>
        </w:rPr>
        <w:footnoteReference w:id="1706"/>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أوثق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أولى من ذلك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ثقة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بالتكرير؛ لحصول زيادة الاعتماد كما لا يخفى، و احتمال كون الثاني 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لملاحظة</w:t>
      </w:r>
      <w:r>
        <w:rPr>
          <w:rStyle w:val="FootnoteAnchor"/>
          <w:rtl w:val="true"/>
        </w:rPr>
        <w:footnoteReference w:id="1707"/>
      </w:r>
      <w:r>
        <w:rPr>
          <w:rFonts w:ascii="Amiri" w:hAnsi="Amiri" w:eastAsia="Amiri" w:cs="Amiri"/>
          <w:color w:val="111111"/>
          <w:sz w:val="28"/>
          <w:sz w:val="28"/>
          <w:szCs w:val="28"/>
          <w:rtl w:val="true"/>
          <w:lang w:bidi="ar-SA"/>
        </w:rPr>
        <w:t>كلام صاحب القاموس،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فاسد؛ لعدم مساعدة النسخ، فلا ينفع أولويّة التأسيس على التأكيد، مضافاً إلى عدم احتمال الاتّباع بمعنى ذكر المهمل عقيب المستعمل، كما في حسن، و ليس في كتب الرجال كما لا يخفى، فلا يتوجّه أولويّة التأكيد على التأسيس</w:t>
      </w:r>
      <w:r>
        <w:rPr>
          <w:rStyle w:val="FootnoteAnchor"/>
          <w:rtl w:val="true"/>
        </w:rPr>
        <w:footnoteReference w:id="1708"/>
      </w:r>
      <w:r>
        <w:rPr>
          <w:rFonts w:ascii="Amiri" w:hAnsi="Amiri" w:eastAsia="Amiri" w:cs="Amiri"/>
          <w:color w:val="111111"/>
          <w:sz w:val="28"/>
          <w:sz w:val="28"/>
          <w:szCs w:val="28"/>
          <w:rtl w:val="true"/>
          <w:lang w:bidi="ar-SA"/>
        </w:rPr>
        <w:t>، مع حصول الرجحان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w:t>
      </w:r>
      <w:r>
        <w:rPr>
          <w:rStyle w:val="FootnoteAnchor"/>
          <w:rtl w:val="true"/>
        </w:rPr>
        <w:footnoteReference w:id="1709"/>
      </w:r>
      <w:r>
        <w:rPr>
          <w:rFonts w:ascii="Amiri" w:hAnsi="Amiri" w:eastAsia="Amiri" w:cs="Amiri"/>
          <w:color w:val="111111"/>
          <w:sz w:val="28"/>
          <w:sz w:val="28"/>
          <w:szCs w:val="28"/>
          <w:rtl w:val="true"/>
          <w:lang w:bidi="ar-SA"/>
        </w:rPr>
        <w:t>ما مرّ، مضافاً إلى إفادة التشبيه بالعين، الظاهر من كلماتهم كون مَن قيل في حقّه ذلك من أخيار</w:t>
      </w:r>
      <w:r>
        <w:rPr>
          <w:rStyle w:val="FootnoteAnchor"/>
          <w:rtl w:val="true"/>
        </w:rPr>
        <w:footnoteReference w:id="1710"/>
      </w:r>
      <w:r>
        <w:rPr>
          <w:rFonts w:ascii="Amiri" w:hAnsi="Amiri" w:eastAsia="Amiri" w:cs="Amiri"/>
          <w:color w:val="111111"/>
          <w:sz w:val="28"/>
          <w:sz w:val="28"/>
          <w:szCs w:val="28"/>
          <w:rtl w:val="true"/>
          <w:lang w:bidi="ar-SA"/>
        </w:rPr>
        <w:t>العدول، كما لا يخفى على المتتبّع في كلمات أهل اللسان و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ما مرّ، و لكن حكي عن اُستاد الفحول في الفقه و الاُصول</w:t>
      </w:r>
      <w:r>
        <w:rPr>
          <w:rStyle w:val="FootnoteAnchor"/>
          <w:rtl w:val="true"/>
        </w:rPr>
        <w:footnoteReference w:id="1711"/>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عندي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يفيدان مدحاً معتدّاً به، و أقوى منهما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من وجوه أصحابنا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جليل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من الألفاظ المفيدة للوثاقة، و لو بحسب المظنّة بملاحظة</w:t>
      </w:r>
      <w:r>
        <w:rPr>
          <w:rStyle w:val="FootnoteAnchor"/>
          <w:rtl w:val="true"/>
        </w:rPr>
        <w:footnoteReference w:id="1712"/>
      </w:r>
      <w:r>
        <w:rPr>
          <w:rFonts w:ascii="Amiri" w:hAnsi="Amiri" w:eastAsia="Amiri" w:cs="Amiri"/>
          <w:color w:val="111111"/>
          <w:sz w:val="28"/>
          <w:sz w:val="28"/>
          <w:szCs w:val="28"/>
          <w:rtl w:val="true"/>
          <w:lang w:bidi="ar-SA"/>
        </w:rPr>
        <w:t>بناء العقلاء، و طريقة أهل اللسان، و ملاحظة العرف الخاصّ أو</w:t>
      </w:r>
      <w:r>
        <w:rPr>
          <w:rStyle w:val="FootnoteAnchor"/>
          <w:rtl w:val="true"/>
        </w:rPr>
        <w:footnoteReference w:id="1713"/>
      </w:r>
      <w:r>
        <w:rPr>
          <w:rFonts w:ascii="Amiri" w:hAnsi="Amiri" w:eastAsia="Amiri" w:cs="Amiri"/>
          <w:color w:val="111111"/>
          <w:sz w:val="28"/>
          <w:sz w:val="28"/>
          <w:szCs w:val="28"/>
          <w:rtl w:val="true"/>
          <w:lang w:bidi="ar-SA"/>
        </w:rPr>
        <w:t xml:space="preserve">العامّ، و رعاية الوضع، أو نحو قرينة المقام،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و مثل ذلك ما إذا اُطلق لفظ من الألفاظ المذكورة من</w:t>
      </w:r>
      <w:r>
        <w:rPr>
          <w:rStyle w:val="FootnoteAnchor"/>
          <w:rtl w:val="true"/>
        </w:rPr>
        <w:footnoteReference w:id="1714"/>
      </w:r>
      <w:r>
        <w:rPr>
          <w:rFonts w:ascii="Amiri" w:hAnsi="Amiri" w:eastAsia="Amiri" w:cs="Amiri"/>
          <w:color w:val="111111"/>
          <w:sz w:val="28"/>
          <w:sz w:val="28"/>
          <w:szCs w:val="28"/>
          <w:rtl w:val="true"/>
          <w:lang w:bidi="ar-SA"/>
        </w:rPr>
        <w:t xml:space="preserve">غير تنصيص بصحّة العقيدة؛ لظهوره </w:t>
      </w:r>
    </w:p>
    <w:p>
      <w:pPr>
        <w:pStyle w:val="BookText"/>
        <w:rPr/>
      </w:pPr>
      <w:r>
        <w:rPr>
          <w:rFonts w:ascii="Amiri" w:hAnsi="Amiri" w:eastAsia="Amiri" w:cs="Amiri"/>
          <w:color w:val="111111"/>
          <w:sz w:val="28"/>
          <w:sz w:val="28"/>
          <w:szCs w:val="28"/>
          <w:rtl w:val="true"/>
          <w:lang w:bidi="ar-SA"/>
        </w:rPr>
        <w:t>عند الإطلاق في صحيح العقيدة؛ لأنّ الاصطلاح وقع في ذلك، مع أنّ دَيْدَنهم التعرّض للفساد، فعدمه ظاهر في عدم الوجدان الظاهر</w:t>
      </w:r>
      <w:r>
        <w:rPr>
          <w:rStyle w:val="FootnoteAnchor"/>
          <w:rtl w:val="true"/>
        </w:rPr>
        <w:footnoteReference w:id="1715"/>
      </w:r>
      <w:r>
        <w:rPr>
          <w:rFonts w:ascii="Amiri" w:hAnsi="Amiri" w:eastAsia="Amiri" w:cs="Amiri"/>
          <w:color w:val="111111"/>
          <w:sz w:val="28"/>
          <w:sz w:val="28"/>
          <w:szCs w:val="28"/>
          <w:rtl w:val="true"/>
          <w:lang w:bidi="ar-SA"/>
        </w:rPr>
        <w:t>في عدم الوجود بالنسبة إلى المتتبّع الماهر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المستجيز من الأجلّة كشيخ الطائفة، أو كان الاستجازة على وجه الاستمرار و الغلبة؛ لاستفادة المظنّة بالوثاقة كما لا يخفى، خلافاً للنافي المطلق بجعله من أسباب الحسن على وجه الإطلاق كما اختاره استاد الفحول، و المثبت المطلق كما عن جمع، و مثل ذلك وقوع الراوي في سند معلوم حكمه صدر مثله بصحّته؟ عند الفحص عن المعارض، و حصول المظنّة بالوثاقة، و كذا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وكيلاً لأمرهم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يدلّ على مدح الرواية بالمطابقة و مدح الراوي بالالتزام أيضاً ألفاظ كثيرة</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أجمعت العصابة على تصحيح ما يصحّ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لاستفادة الوثاقة من</w:t>
      </w:r>
      <w:r>
        <w:rPr>
          <w:rStyle w:val="FootnoteAnchor"/>
          <w:rtl w:val="true"/>
        </w:rPr>
        <w:footnoteReference w:id="1716"/>
      </w:r>
      <w:r>
        <w:rPr>
          <w:rFonts w:ascii="Amiri" w:hAnsi="Amiri" w:eastAsia="Amiri" w:cs="Amiri"/>
          <w:color w:val="111111"/>
          <w:sz w:val="28"/>
          <w:sz w:val="28"/>
          <w:szCs w:val="28"/>
          <w:rtl w:val="true"/>
          <w:lang w:bidi="ar-SA"/>
        </w:rPr>
        <w:t>ذلك اللفظ، بملاحظة أنّ مرادهم بيان قائدة كلّيّة في بيان حال روايات</w:t>
      </w:r>
      <w:r>
        <w:rPr>
          <w:rStyle w:val="FootnoteAnchor"/>
          <w:rtl w:val="true"/>
        </w:rPr>
        <w:footnoteReference w:id="1717"/>
      </w:r>
      <w:r>
        <w:rPr>
          <w:rFonts w:ascii="Amiri" w:hAnsi="Amiri" w:eastAsia="Amiri" w:cs="Amiri"/>
          <w:color w:val="111111"/>
          <w:sz w:val="28"/>
          <w:sz w:val="28"/>
          <w:szCs w:val="28"/>
          <w:rtl w:val="true"/>
          <w:lang w:bidi="ar-SA"/>
        </w:rPr>
        <w:t xml:space="preserve">الراوي، بأنّه يكون بمرتبة إذا صار الحديث صحيحاً إليه لكان صحيحاً، و لو بالنسبة إلى من سيجيء و كان الحديث ممّا لم يطّلع عليه المادح؛ كما يدلّ عليه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الإتيان بلفظ المضارع دون الماضي، فلا بدّ من وجود سبب داخليّ للاعتماد و هو الوثاقة؛ لاحتمال خفاء القرينة في الاستقبال، مضافاً إلى 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قطع النظر عن الإنكار المحكيّ عن السيّد الاُستاد و بحر العلوم سيّما بملاحظة ما حكي عن المحقّق الداماد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أجمعت العصابة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أجمعت العصابة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الوثاقة بالنسبة إلى من ورد في حقّه تلك اللفظ، بل ظاهره عدم الخلاف في العدالة، كما يستفاد من عدم استعمالها في حقّ بعض أهل الوثاقة، فيحصل الظنّ بالوثاقة</w:t>
      </w:r>
      <w:r>
        <w:rPr>
          <w:rStyle w:val="FootnoteAnchor"/>
          <w:rtl w:val="true"/>
        </w:rPr>
        <w:footnoteReference w:id="1718"/>
      </w:r>
      <w:r>
        <w:rPr>
          <w:rFonts w:ascii="Amiri" w:hAnsi="Amiri" w:eastAsia="Amiri" w:cs="Amiri"/>
          <w:color w:val="111111"/>
          <w:sz w:val="28"/>
          <w:sz w:val="28"/>
          <w:szCs w:val="28"/>
          <w:rtl w:val="true"/>
          <w:lang w:bidi="ar-SA"/>
        </w:rPr>
        <w:t>مع صحّة العقيدة عند عدم التعرّض لفسادها؛ لمثل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اختلفوا في إفادتها صحّة الحديث مطلقاً و لو كان من بعده </w:t>
      </w:r>
    </w:p>
    <w:p>
      <w:pPr>
        <w:pStyle w:val="BookText"/>
        <w:rPr/>
      </w:pPr>
      <w:r>
        <w:rPr>
          <w:rFonts w:ascii="Amiri" w:hAnsi="Amiri" w:eastAsia="Amiri" w:cs="Amiri"/>
          <w:color w:val="111111"/>
          <w:sz w:val="28"/>
          <w:sz w:val="28"/>
          <w:szCs w:val="28"/>
          <w:rtl w:val="true"/>
          <w:lang w:bidi="ar-SA"/>
        </w:rPr>
        <w:t>ضعيفاً، كما عن المشهور، و عدمها كما عن بعض على قولين؛ و الثاني هو الأوفق بالأصل؛ لعدم ثبوت الوضع بأنواعه بالنسبة إلى إفادة تعديل من كان بعده و كذا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ممّا يفيد الوثاقة، و لو بحسب المقام، و إن كان الصحيح عند القدماء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يدلّ على الحسن أيضاً ألفاظ كثيرة</w:t>
      </w:r>
    </w:p>
    <w:p>
      <w:pPr>
        <w:pStyle w:val="BookText"/>
        <w:rPr/>
      </w:pPr>
      <w:r>
        <w:rPr>
          <w:rFonts w:ascii="Amiri" w:hAnsi="Amiri" w:eastAsia="Amiri" w:cs="Amiri"/>
          <w:color w:val="111111"/>
          <w:sz w:val="28"/>
          <w:sz w:val="28"/>
          <w:szCs w:val="28"/>
          <w:rtl w:val="true"/>
          <w:lang w:bidi="ar-SA"/>
        </w:rPr>
        <w:t xml:space="preserve">منها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الجنبة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على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Style w:val="FootnoteAnchor"/>
          <w:rtl w:val="true"/>
        </w:rPr>
        <w:footnoteReference w:id="1719"/>
      </w:r>
    </w:p>
    <w:p>
      <w:pPr>
        <w:pStyle w:val="BookText"/>
        <w:rPr/>
      </w:pPr>
      <w:r>
        <w:rPr>
          <w:rFonts w:ascii="IRNazanin" w:hAnsi="IRNazanin" w:eastAsia="IRNazanin"/>
          <w:color w:val="111111"/>
          <w:sz w:val="28"/>
          <w:sz w:val="28"/>
          <w:szCs w:val="28"/>
          <w:rtl w:val="true"/>
          <w:lang w:bidi="fa-IR"/>
        </w:rPr>
        <w:t>و منها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w:t>
      </w:r>
      <w:r>
        <w:rPr>
          <w:rStyle w:val="FootnoteAnchor"/>
          <w:rtl w:val="true"/>
        </w:rPr>
        <w:footnoteReference w:id="1720"/>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العلاّمة المجلسي؛ لإفادته الحسن عرفاً، و لو بقرينة المقام، و لو بملاحظة أنّ الأصل بمعنى ما يبنى عليه العمل لا يكون إلّا بكون صاحبه محلّ الاعتماد، فيحكم به في حقّ كلّ من</w:t>
      </w:r>
      <w:r>
        <w:rPr>
          <w:rStyle w:val="FootnoteAnchor"/>
          <w:rtl w:val="true"/>
        </w:rPr>
        <w:footnoteReference w:id="1721"/>
      </w:r>
      <w:r>
        <w:rPr>
          <w:rFonts w:ascii="Amiri" w:hAnsi="Amiri" w:eastAsia="Amiri" w:cs="Amiri"/>
          <w:color w:val="111111"/>
          <w:sz w:val="28"/>
          <w:sz w:val="28"/>
          <w:szCs w:val="28"/>
          <w:rtl w:val="true"/>
          <w:lang w:bidi="ar-SA"/>
        </w:rPr>
        <w:t>ورد فيه ذلك، إلّا ما ثبت خلافه كما في بعض أصحاب الاُصول، ففي التأمّل المحكيّ عن اُستاد الفحول تأمّل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إلى غير ذلك من الألفاظ الدالّة على المدح الأوسط أو الأدنى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بمعنى المعتق كما هو الظاهر من الإضافة إلى الشخص، أو كان بمعنى غير العربيّ الخالص أو الحليف أو النزيل، فلا يدلّ على شيء إلّا بالعرض</w:t>
      </w:r>
      <w:r>
        <w:rPr>
          <w:rFonts w:eastAsia="Amiri" w:cs="Amiri" w:ascii="Amiri" w:hAnsi="Amiri"/>
          <w:color w:val="111111"/>
          <w:sz w:val="28"/>
          <w:szCs w:val="28"/>
          <w:rtl w:val="true"/>
          <w:lang w:bidi="ar-SA"/>
        </w:rPr>
        <w:t>.</w:t>
      </w:r>
      <w:r>
        <w:rPr>
          <w:rStyle w:val="FootnoteAnchor"/>
          <w:rtl w:val="true"/>
        </w:rPr>
        <w:footnoteReference w:id="1722"/>
      </w:r>
    </w:p>
    <w:p>
      <w:pPr>
        <w:pStyle w:val="BookText"/>
        <w:rPr/>
      </w:pPr>
      <w:r>
        <w:rPr>
          <w:rFonts w:ascii="Amiri" w:hAnsi="Amiri" w:eastAsia="Amiri" w:cs="Amiri"/>
          <w:color w:val="111111"/>
          <w:sz w:val="28"/>
          <w:sz w:val="28"/>
          <w:szCs w:val="28"/>
          <w:rtl w:val="true"/>
          <w:lang w:bidi="ar-SA"/>
        </w:rPr>
        <w:t>و ألفاظ القدح أيضاً كثيرة</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حكي عن اُستاد الفحول من أنّه حَكَمَ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بالضعف بسبب ضعيف كما عن الأكثر لا يخلو من ضعف؛ لتخلّفه</w:t>
      </w:r>
      <w:r>
        <w:rPr>
          <w:rStyle w:val="FootnoteAnchor"/>
          <w:rtl w:val="true"/>
        </w:rPr>
        <w:footnoteReference w:id="1723"/>
      </w:r>
      <w:r>
        <w:rPr>
          <w:rFonts w:ascii="Amiri" w:hAnsi="Amiri" w:eastAsia="Amiri" w:cs="Amiri"/>
          <w:color w:val="111111"/>
          <w:sz w:val="28"/>
          <w:sz w:val="28"/>
          <w:szCs w:val="28"/>
          <w:rtl w:val="true"/>
          <w:lang w:bidi="ar-SA"/>
        </w:rPr>
        <w:t>في سهل ابن زياد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ضعف؛ لاستفادة الضعف عرفاً و عادة، و التخلّف </w:t>
      </w:r>
    </w:p>
    <w:p>
      <w:pPr>
        <w:pStyle w:val="BookText"/>
        <w:rPr/>
      </w:pPr>
      <w:r>
        <w:rPr>
          <w:rFonts w:ascii="Amiri" w:hAnsi="Amiri" w:eastAsia="Amiri" w:cs="Amiri"/>
          <w:color w:val="111111"/>
          <w:sz w:val="28"/>
          <w:sz w:val="28"/>
          <w:szCs w:val="28"/>
          <w:rtl w:val="true"/>
          <w:lang w:bidi="ar-SA"/>
        </w:rPr>
        <w:t>غير قادح كما في أمثاله</w:t>
      </w:r>
      <w:r>
        <w:rPr>
          <w:rFonts w:eastAsia="Amiri" w:cs="Amiri" w:ascii="Amiri" w:hAnsi="Amiri"/>
          <w:color w:val="111111"/>
          <w:sz w:val="28"/>
          <w:szCs w:val="28"/>
          <w:rtl w:val="true"/>
          <w:lang w:bidi="ar-SA"/>
        </w:rPr>
        <w:t>.</w:t>
      </w:r>
      <w:r>
        <w:rPr>
          <w:rStyle w:val="FootnoteAnchor"/>
          <w:rtl w:val="true"/>
        </w:rPr>
        <w:footnoteReference w:id="1724"/>
      </w:r>
    </w:p>
    <w:p>
      <w:pPr>
        <w:pStyle w:val="BookText"/>
        <w:rPr/>
      </w:pPr>
      <w:r>
        <w:rPr>
          <w:rFonts w:ascii="Amiri" w:hAnsi="Amiri" w:eastAsia="Amiri" w:cs="Amiri"/>
          <w:color w:val="111111"/>
          <w:sz w:val="28"/>
          <w:sz w:val="28"/>
          <w:szCs w:val="28"/>
          <w:rtl w:val="true"/>
          <w:lang w:bidi="ar-SA"/>
        </w:rPr>
        <w:t>نعم،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في الرواية لا الراوي بحسب العدالة؛ لاحتمال إرادة الرواية من الضعفاء أو قلّة الضبط</w:t>
      </w:r>
      <w:r>
        <w:rPr>
          <w:rStyle w:val="FootnoteAnchor"/>
          <w:rtl w:val="true"/>
        </w:rPr>
        <w:footnoteReference w:id="1725"/>
      </w:r>
      <w:r>
        <w:rPr>
          <w:rFonts w:ascii="Amiri" w:hAnsi="Amiri" w:eastAsia="Amiri" w:cs="Amiri"/>
          <w:color w:val="111111"/>
          <w:sz w:val="28"/>
          <w:sz w:val="28"/>
          <w:szCs w:val="28"/>
          <w:rtl w:val="true"/>
          <w:lang w:bidi="ar-SA"/>
        </w:rPr>
        <w:t xml:space="preserve">أو نحو ذلك، و كذا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مضطرب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مختلط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Style w:val="FootnoteAnchor"/>
          <w:rtl w:val="true"/>
        </w:rPr>
        <w:footnoteReference w:id="1726"/>
      </w:r>
      <w:r>
        <w:rPr>
          <w:rFonts w:ascii="Amiri" w:hAnsi="Amiri" w:eastAsia="Amiri" w:cs="Amiri"/>
          <w:color w:val="111111"/>
          <w:sz w:val="28"/>
          <w:sz w:val="28"/>
          <w:szCs w:val="28"/>
          <w:rtl w:val="true"/>
          <w:lang w:bidi="ar-SA"/>
        </w:rPr>
        <w:t>غير ذلك من الألفاظ الدالّة عرفاً و عادةً على القدح، و لو لم يبلغ إلى الحدّ الأعلى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w:t>
      </w:r>
      <w:r>
        <w:rPr>
          <w:rStyle w:val="FootnoteAnchor"/>
          <w:rtl w:val="true"/>
        </w:rPr>
        <w:footnoteReference w:id="1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الجرح و التعديل ليس من باب الشهادة بلزوم إخبار العدلين كما قيل؛ تمسّكاً بأنّها ممّا يقوم مقام العلم، لا على الرواية و الظنّ الاجتهادي، و لا من باب الرواية بكفاية إخبار العدل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تمسّكاً بإطلاق الأدلّة الدالّة على جواز العمل بخبر الواحد العدل، بل من باب الظنون</w:t>
      </w:r>
      <w:r>
        <w:rPr>
          <w:rStyle w:val="FootnoteAnchor"/>
          <w:rtl w:val="true"/>
        </w:rPr>
        <w:footnoteReference w:id="1728"/>
      </w:r>
      <w:r>
        <w:rPr>
          <w:rFonts w:ascii="Amiri" w:hAnsi="Amiri" w:eastAsia="Amiri" w:cs="Amiri"/>
          <w:color w:val="111111"/>
          <w:sz w:val="28"/>
          <w:sz w:val="28"/>
          <w:szCs w:val="28"/>
          <w:rtl w:val="true"/>
          <w:lang w:bidi="ar-SA"/>
        </w:rPr>
        <w:t>الاجتهاديّة؛ لأنّ الشهادة إخبار جازم عن حقّ لازم، و ما في كتب الرجال نقش لا لفظ، مع أنّه لو كان الشهادة لكان غالباً شهادة الفرع بعد الثانية، و هي غير حجّة، مضافاً إلى عدم دليل معتبر على اعتبار الشهادة على سبيل الكلّيّة و عدم الكفاية؛ و من هذا يظهر الجواب عن كونه من باب الرواية، مع أنّ تعيين الموضوع في المشتركات لا يتمّ إلّا بالظنّ الحاصل بنحو القرائن الرجاليّة، فالضرورة الملجئة إلى العمل بالظنّ في الأحكام ملجئة إلى العمل به هنا؛ إذ لولاه لزم الخروج عن الدين بما لا يطاق، أو ترجيح المرجوح، أو نحو ذلك من المفاسد</w:t>
      </w:r>
      <w:r>
        <w:rPr>
          <w:rFonts w:eastAsia="Amiri" w:cs="Amiri" w:ascii="Amiri" w:hAnsi="Amiri"/>
          <w:color w:val="111111"/>
          <w:sz w:val="28"/>
          <w:szCs w:val="28"/>
          <w:rtl w:val="true"/>
          <w:lang w:bidi="ar-SA"/>
        </w:rPr>
        <w:t>.</w:t>
      </w:r>
      <w:r>
        <w:rPr>
          <w:rStyle w:val="FootnoteAnchor"/>
          <w:rtl w:val="true"/>
        </w:rPr>
        <w:footnoteReference w:id="1729"/>
      </w:r>
    </w:p>
    <w:p>
      <w:pPr>
        <w:pStyle w:val="BookText"/>
        <w:rPr/>
      </w:pPr>
      <w:r>
        <w:rPr>
          <w:rFonts w:ascii="Amiri" w:hAnsi="Amiri" w:eastAsia="Amiri" w:cs="Amiri"/>
          <w:color w:val="111111"/>
          <w:sz w:val="28"/>
          <w:sz w:val="28"/>
          <w:szCs w:val="28"/>
          <w:rtl w:val="true"/>
          <w:lang w:bidi="ar-SA"/>
        </w:rPr>
        <w:t>و تاسعاً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الأصحّ أنّ ذكر السبب في الجرح و التعديل في كتب الرجال ممّا لا حاجة إليه؛ إذ بناء العلماء على اعتبار ما فيها على سبيل الإطلاق و عند عدم العلم بالمخالفة إجمالاً، و يستفاد من ذلك إرادة ما هو المعتبر عند الكلّ لانتفاع</w:t>
      </w:r>
      <w:r>
        <w:rPr>
          <w:rStyle w:val="FootnoteAnchor"/>
          <w:rtl w:val="true"/>
        </w:rPr>
        <w:footnoteReference w:id="1730"/>
      </w:r>
      <w:r>
        <w:rPr>
          <w:rFonts w:ascii="Amiri" w:hAnsi="Amiri" w:eastAsia="Amiri" w:cs="Amiri"/>
          <w:color w:val="111111"/>
          <w:sz w:val="28"/>
          <w:sz w:val="28"/>
          <w:szCs w:val="28"/>
          <w:rtl w:val="true"/>
          <w:lang w:bidi="ar-SA"/>
        </w:rPr>
        <w:t xml:space="preserve">الكلّ، مضافاً إلى عدم صيرورة </w:t>
      </w:r>
    </w:p>
    <w:p>
      <w:pPr>
        <w:pStyle w:val="BookText"/>
        <w:rPr/>
      </w:pPr>
      <w:r>
        <w:rPr>
          <w:rFonts w:ascii="Amiri" w:hAnsi="Amiri" w:eastAsia="Amiri" w:cs="Amiri"/>
          <w:color w:val="111111"/>
          <w:sz w:val="28"/>
          <w:sz w:val="28"/>
          <w:szCs w:val="28"/>
          <w:rtl w:val="true"/>
          <w:lang w:bidi="ar-SA"/>
        </w:rPr>
        <w:t>التأليف لغواً، و عدم توجّه التدليس، و عدم اختلال أمر تصحيح الأخبار، فيحصل الظنّ الموجب للردّ أو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عند العلم بالمخالفة إجمالاً في تعديل من كتب و جرحه أو إعلامه كذلك، و كون مذهب المشهود له في العدالة هو البناء على حسن الظاهر، لا بدّ من ذكر السبب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كون مذهبه اعتبار</w:t>
      </w:r>
      <w:r>
        <w:rPr>
          <w:rStyle w:val="FootnoteAnchor"/>
          <w:rtl w:val="true"/>
        </w:rPr>
        <w:footnoteReference w:id="1731"/>
      </w:r>
      <w:r>
        <w:rPr>
          <w:rFonts w:ascii="Amiri" w:hAnsi="Amiri" w:eastAsia="Amiri" w:cs="Amiri"/>
          <w:color w:val="111111"/>
          <w:sz w:val="28"/>
          <w:sz w:val="28"/>
          <w:szCs w:val="28"/>
          <w:rtl w:val="true"/>
          <w:lang w:bidi="ar-SA"/>
        </w:rPr>
        <w:t>أعلى المراتب في العدالة، لا بدّ من ذكر السبب في التعديل دون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اختيار أدناها فيها لا بدّ منه في الجرح دون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بالخطاب الشفاهي فمع العلم بالموافقة لا حاجة إلى ذكر السبب مطلقاً، و مع عدمه لا بدّ منه، إلّا إذا كان رأي المشهود له أدنى المراتب في العدالة، فيكفي الإطلاق في التعديل دون الجرح، أو أعلاها فيها فينعكس الأمر؛ لتحصيل الظنّ و دفع احتمال التسارع إلى الجرح و الحمل على الصحّة،</w:t>
      </w:r>
      <w:r>
        <w:rPr>
          <w:rStyle w:val="FootnoteAnchor"/>
          <w:rtl w:val="true"/>
        </w:rPr>
        <w:footnoteReference w:id="1732"/>
      </w:r>
      <w:r>
        <w:rPr>
          <w:rFonts w:ascii="Amiri" w:hAnsi="Amiri" w:eastAsia="Amiri" w:cs="Amiri"/>
          <w:color w:val="111111"/>
          <w:sz w:val="28"/>
          <w:sz w:val="28"/>
          <w:szCs w:val="28"/>
          <w:rtl w:val="true"/>
          <w:lang w:bidi="ar-SA"/>
        </w:rPr>
        <w:t>فالقول بلزومه مطلقاً، و عدمه كذلك، أو التفصيل بين الجرح و التعديل كذلك خال عن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تعارض الجرح و التعديل قد يكون على سبيل التباين الكلّي، كأن يقول المعدّل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فاعل الخير في كلّ 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 الجارح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منه</w:t>
      </w:r>
      <w:r>
        <w:rPr>
          <w:rStyle w:val="FootnoteAnchor"/>
          <w:rtl w:val="true"/>
        </w:rPr>
        <w:footnoteReference w:id="1733"/>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نحو ذلك من الأحوال المتصوّرة، باعتبار ذي الحقّ و الفاعل و المفعول و المكان و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على سبيل العموم المطلق،</w:t>
      </w:r>
      <w:r>
        <w:rPr>
          <w:rStyle w:val="FootnoteAnchor"/>
          <w:rtl w:val="true"/>
        </w:rPr>
        <w:footnoteReference w:id="1734"/>
      </w:r>
      <w:r>
        <w:rPr>
          <w:rFonts w:ascii="Amiri" w:hAnsi="Amiri" w:eastAsia="Amiri" w:cs="Amiri"/>
          <w:color w:val="111111"/>
          <w:sz w:val="28"/>
          <w:sz w:val="28"/>
          <w:szCs w:val="28"/>
          <w:rtl w:val="true"/>
          <w:lang w:bidi="ar-SA"/>
        </w:rPr>
        <w:t>و قد يكون على وجه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من قبيل تعارض النصّين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من قبيل تعارض الظاهرين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يكون من قبيل تعارض النصّ و الظاهر</w:t>
      </w:r>
      <w:r>
        <w:rPr>
          <w:rFonts w:eastAsia="Amiri" w:cs="Amiri" w:ascii="Amiri" w:hAnsi="Amiri"/>
          <w:color w:val="111111"/>
          <w:sz w:val="28"/>
          <w:szCs w:val="28"/>
          <w:rtl w:val="true"/>
          <w:lang w:bidi="ar-SA"/>
        </w:rPr>
        <w:t xml:space="preserve">. </w:t>
      </w:r>
      <w:bookmarkStart w:id="324" w:name="pg16291_193445"/>
    </w:p>
    <w:p>
      <w:pPr>
        <w:pStyle w:val="BookText"/>
        <w:rPr/>
      </w:pPr>
      <w:bookmarkEnd w:id="324"/>
      <w:r>
        <w:rPr>
          <w:rFonts w:ascii="Amiri" w:hAnsi="Amiri" w:eastAsia="Amiri" w:cs="Amiri"/>
          <w:color w:val="111111"/>
          <w:sz w:val="28"/>
          <w:sz w:val="28"/>
          <w:szCs w:val="28"/>
          <w:rtl w:val="true"/>
          <w:lang w:bidi="ar-SA"/>
        </w:rPr>
        <w:t>فهذه تسعة أو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منها قد يكون على سبيل تعارض المثبتين، و قد يكون على سبيل تعارض النافيين، و قد يكون على سبيل تعارض المثبت و النافي بالنفي</w:t>
      </w:r>
      <w:r>
        <w:rPr>
          <w:rStyle w:val="FootnoteAnchor"/>
          <w:rtl w:val="true"/>
        </w:rPr>
        <w:footnoteReference w:id="1735"/>
      </w:r>
      <w:r>
        <w:rPr>
          <w:rFonts w:ascii="Amiri" w:hAnsi="Amiri" w:eastAsia="Amiri" w:cs="Amiri"/>
          <w:color w:val="111111"/>
          <w:sz w:val="28"/>
          <w:sz w:val="28"/>
          <w:szCs w:val="28"/>
          <w:rtl w:val="true"/>
          <w:lang w:bidi="ar-SA"/>
        </w:rPr>
        <w:t>بمعنى عدم الوجدان أو وجدان العدم، فيحصل أقسام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أنّهما إن تكاذبا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النصّين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رأيته في الوقت الفلاني 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رأيته يشرب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بدّ من الرجوع إلى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كالكثرة، و الأعدليّة، و الأضبطيّة، و نحو ذلك ممّا يفيد المظنّة، و إلّا يقدّم المثبت جرحاً كان أو تعديلاً؛ لوجوب تقديم قول من لا يلزم من تقديم قوله تكذيب الآخر و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عَرَضَ مانع عن التقديم ككون الجارح مجروحاً، و لم يتحقّق جهة للترجيح، يتوقّف، و إلّا يقدّم الراجح، و الوجه واضح؛ فإنّ النافي بعدم</w:t>
      </w:r>
      <w:r>
        <w:rPr>
          <w:rStyle w:val="FootnoteAnchor"/>
          <w:rtl w:val="true"/>
        </w:rPr>
        <w:footnoteReference w:id="1736"/>
      </w:r>
      <w:r>
        <w:rPr>
          <w:rFonts w:ascii="Amiri" w:hAnsi="Amiri" w:eastAsia="Amiri" w:cs="Amiri"/>
          <w:color w:val="111111"/>
          <w:sz w:val="28"/>
          <w:sz w:val="28"/>
          <w:szCs w:val="28"/>
          <w:rtl w:val="true"/>
          <w:lang w:bidi="ar-SA"/>
        </w:rPr>
        <w:t xml:space="preserve">الوجدان إذا صار نفيه راجحاً بسبب 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كالاشتهار و غيره من أسباب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الظنّ بكونه حقّاً، فيقدّم على الموهوم و لو كان مثبتاً، فالقول بتقديم التعديل مطلقاً، أو الجرح كذلك، أو عند التكاذب لكونه إثباتاً، أو التوقّف عنده إلّا مع المرجّح محلّ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فالجرح و التعديل من باب الظنون الاجتهاديّة لا الشهادة و الرواية</w:t>
      </w:r>
      <w:r>
        <w:rPr>
          <w:rFonts w:eastAsia="Amiri" w:cs="Amiri" w:ascii="Amiri" w:hAnsi="Amiri"/>
          <w:color w:val="111111"/>
          <w:sz w:val="28"/>
          <w:szCs w:val="28"/>
          <w:rtl w:val="true"/>
          <w:lang w:bidi="ar-SA"/>
        </w:rPr>
        <w:t>.</w:t>
      </w:r>
      <w:r>
        <w:rPr>
          <w:rStyle w:val="FootnoteAnchor"/>
          <w:rtl w:val="true"/>
        </w:rPr>
        <w:footnoteReference w:id="1737"/>
      </w:r>
    </w:p>
    <w:p>
      <w:pPr>
        <w:pStyle w:val="Heading4"/>
        <w:numPr>
          <w:ilvl w:val="3"/>
          <w:numId w:val="1"/>
        </w:numPr>
        <w:rPr/>
      </w:pPr>
      <w:bookmarkStart w:id="325" w:name="__RefHeading___Toc5224337_1280447820"/>
      <w:bookmarkStart w:id="326" w:name="_Toc118"/>
      <w:bookmarkEnd w:id="325"/>
      <w:r>
        <w:rPr>
          <w:rtl w:val="true"/>
        </w:rPr>
        <w:t>خاتمة</w:t>
      </w:r>
      <w:bookmarkEnd w:id="326"/>
    </w:p>
    <w:p>
      <w:pPr>
        <w:pStyle w:val="BookText"/>
        <w:rPr/>
      </w:pPr>
      <w:r>
        <w:rPr>
          <w:rFonts w:ascii="Amiri" w:hAnsi="Amiri" w:eastAsia="Amiri" w:cs="Amiri"/>
          <w:color w:val="111111"/>
          <w:sz w:val="28"/>
          <w:sz w:val="28"/>
          <w:szCs w:val="28"/>
          <w:rtl w:val="true"/>
          <w:lang w:bidi="ar-SA"/>
        </w:rPr>
        <w:t>مشايخ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المحمّدون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عليّ 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من لا يحضره الفقيه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الحسن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التهذيب و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كلّهم من العدول الفحول، بحيث يصحّ أن يعدّ ذكر مدائحهم من الفضول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مشايخ الرجال جماعة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1738"/>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r>
        <w:rPr>
          <w:rStyle w:val="FootnoteAnchor"/>
          <w:rtl w:val="true"/>
        </w:rPr>
        <w:footnoteReference w:id="1739"/>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Style w:val="FootnoteAnchor"/>
          <w:rtl w:val="true"/>
        </w:rPr>
        <w:footnoteReference w:id="1740"/>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قد يقدّم على علاّمة؛ لكونه أضبط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مشايخ الإجازة كثيرة تعلم من ملاحظة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 بالأحوال</w:t>
      </w:r>
      <w:r>
        <w:rPr>
          <w:rStyle w:val="FootnoteAnchor"/>
          <w:rtl w:val="true"/>
        </w:rPr>
        <w:footnoteReference w:id="1741"/>
      </w:r>
      <w:r>
        <w:rPr>
          <w:rFonts w:ascii="Amiri" w:hAnsi="Amiri" w:eastAsia="Amiri" w:cs="Amiri"/>
          <w:color w:val="111111"/>
          <w:sz w:val="28"/>
          <w:sz w:val="28"/>
          <w:szCs w:val="28"/>
          <w:rtl w:val="true"/>
          <w:lang w:bidi="ar-SA"/>
        </w:rPr>
        <w:t>في جميع الأحوال</w:t>
      </w:r>
      <w:r>
        <w:rPr>
          <w:rFonts w:eastAsia="Amiri" w:cs="Amiri" w:ascii="Amiri" w:hAnsi="Amiri"/>
          <w:color w:val="111111"/>
          <w:sz w:val="28"/>
          <w:szCs w:val="28"/>
          <w:rtl w:val="true"/>
          <w:lang w:bidi="ar-SA"/>
        </w:rPr>
        <w:t>.</w:t>
      </w:r>
      <w:r>
        <w:rPr>
          <w:rStyle w:val="FootnoteAnchor"/>
          <w:rtl w:val="true"/>
        </w:rPr>
        <w:footnoteReference w:id="1742"/>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في شهر رمضان المبارك من شهور سنة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r>
        <w:rPr>
          <w:rStyle w:val="FootnoteAnchor"/>
          <w:rtl w:val="true"/>
        </w:rPr>
        <w:footnoteReference w:id="1743"/>
      </w:r>
      <w:bookmarkStart w:id="327" w:name="pg16291_193447"/>
    </w:p>
    <w:p>
      <w:pPr>
        <w:pStyle w:val="Heading4"/>
        <w:numPr>
          <w:ilvl w:val="3"/>
          <w:numId w:val="1"/>
        </w:numPr>
        <w:rPr/>
      </w:pPr>
      <w:bookmarkStart w:id="328" w:name="__RefHeading___Toc5224339_1280447820"/>
      <w:bookmarkStart w:id="329" w:name="_Toc119"/>
      <w:bookmarkEnd w:id="327"/>
      <w:bookmarkEnd w:id="328"/>
      <w:r>
        <w:rPr>
          <w:rtl w:val="true"/>
        </w:rPr>
        <w:t>مصادر التحقيق</w:t>
      </w:r>
      <w:bookmarkEnd w:id="329"/>
    </w:p>
    <w:p>
      <w:pPr>
        <w:pStyle w:val="Heading5"/>
        <w:numPr>
          <w:ilvl w:val="4"/>
          <w:numId w:val="1"/>
        </w:numPr>
        <w:rPr/>
      </w:pPr>
      <w:bookmarkStart w:id="330" w:name="__RefHeading___Toc5224341_1280447820"/>
      <w:bookmarkStart w:id="331" w:name="_Toc120"/>
      <w:bookmarkEnd w:id="330"/>
      <w:r>
        <w:rPr>
          <w:rtl w:val="true"/>
        </w:rPr>
        <w:t>الحديثيّة و الفقهيّة</w:t>
      </w:r>
      <w:r>
        <w:rPr>
          <w:rtl w:val="true"/>
        </w:rPr>
        <w:t>:</w:t>
      </w:r>
      <w:bookmarkEnd w:id="3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المجيد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للطبرسي، مطبعة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المشهد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للطوسي، إعداد الموسوي، أربعة مجلّدات، الطبعة الثالثة،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للعلّامة محمّد باقر المجلسي، الطبعة الثانية، 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للطوسي، إعداد الموسوي، عشرة مجلّدات، الطبعة الثالثة،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الاُصول من أحاديث الرسول، لابن الأثير الجزري، تحقيق محمّد حامد الفقهي،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غوالي اللئالي، لابن أبي جمهور، تحقيق آقا مجتبى العراقي، أربعة مجلّدات، مطبعة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للصدوق، إعداد الموسوي، أربعة مجلّدات، الطبعة الثالثة،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للكليني، تحقيق الغفّاري، ثمانية مجلّدات،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منتقى الجُمان في الأحاديث الصحاح و الحسان، لجمال الدين الحسن بن زين الدين الشهيد، تصحيح الغفّاري، طبعة جامعة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الوافي في شرح اُصول الكافي، للفيض الكاشاني، تحقيق السيّد ضياء الدين العلّامة، مكتبة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332" w:name="pg16291_193448"/>
    </w:p>
    <w:p>
      <w:pPr>
        <w:pStyle w:val="BookText"/>
        <w:rPr/>
      </w:pPr>
      <w:bookmarkEnd w:id="332"/>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للشيخ الحرّ العاملي،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الطبعة الاُولى، 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5"/>
        <w:numPr>
          <w:ilvl w:val="4"/>
          <w:numId w:val="1"/>
        </w:numPr>
        <w:rPr/>
      </w:pPr>
      <w:bookmarkStart w:id="333" w:name="__RefHeading___Toc5224343_1280447820"/>
      <w:bookmarkStart w:id="334" w:name="_Toc121"/>
      <w:bookmarkEnd w:id="333"/>
      <w:r>
        <w:rPr>
          <w:rtl w:val="true"/>
        </w:rPr>
        <w:t>الاُصوليّة</w:t>
      </w:r>
      <w:r>
        <w:rPr>
          <w:rtl w:val="true"/>
        </w:rPr>
        <w:t>:</w:t>
      </w:r>
      <w:bookmarkEnd w:id="334"/>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الذريعة إلى اُصول الشيعة، للشهيد الأوّل، تحقيق أبو القاسم الگرجي، في مجلّدين، مطبعة جامعة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معارج الاُصول، للمحقّق الحلّي، الطبعة الاُولى، 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5224345_1280447820"/>
      <w:bookmarkStart w:id="336" w:name="_Toc122"/>
      <w:bookmarkEnd w:id="335"/>
      <w:r>
        <w:rPr>
          <w:rtl w:val="true"/>
        </w:rPr>
        <w:t>اللغويّة</w:t>
      </w:r>
      <w:r>
        <w:rPr>
          <w:rtl w:val="true"/>
        </w:rPr>
        <w:t>:</w:t>
      </w:r>
      <w:bookmarkEnd w:id="336"/>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ترتيب كتاب العين، لفراهيدي،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المحيط، لفيروزآبادي،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لابن المنظور،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للطريحي،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لابن الأثير،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5224347_1280447820"/>
      <w:bookmarkStart w:id="338" w:name="_Toc123"/>
      <w:bookmarkEnd w:id="337"/>
      <w:r>
        <w:rPr>
          <w:rtl w:val="true"/>
        </w:rPr>
        <w:t>الرجاليّة</w:t>
      </w:r>
      <w:r>
        <w:rPr>
          <w:rtl w:val="true"/>
        </w:rPr>
        <w:t>:</w:t>
      </w:r>
      <w:bookmarkEnd w:id="338"/>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التعليقة على منهج المقال، لوحيد البهبهاني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المقال، للمولى على الكَني الطهراني، المطبوع مع منتهى المقال في أحوال الرجال، الطبعة الحجريّة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الأقوال في معرفة أحوال الرجال، للعلّامة الحلّي، مطبعة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إلى تصانيف الشيعة، لآغا بزرگ الطهراني، مطبعة 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ذكرى الشيعة في أحكام الشريعة، للشهيد الأوّل، الطبعة الحجريّة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ابن داود، لتقيّ الدين الحسن بن عليّ بن داود الحلّيّ، تصحيح السيّد كاظم الموسوي، مطبعة جامعة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الطوسي، للشيخ الطوسي، مطبعة الحيدريّة في النجف الأشرف</w:t>
      </w:r>
      <w:r>
        <w:rPr>
          <w:rFonts w:eastAsia="Amiri" w:cs="Amiri" w:ascii="Amiri" w:hAnsi="Amiri"/>
          <w:color w:val="111111"/>
          <w:sz w:val="28"/>
          <w:szCs w:val="28"/>
          <w:rtl w:val="true"/>
          <w:lang w:bidi="ar-SA"/>
        </w:rPr>
        <w:t xml:space="preserve">. </w:t>
      </w:r>
      <w:bookmarkStart w:id="339" w:name="pg16291_193449"/>
    </w:p>
    <w:p>
      <w:pPr>
        <w:pStyle w:val="BookText"/>
        <w:rPr/>
      </w:pPr>
      <w:bookmarkEnd w:id="339"/>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للشيخ الطوسي، تصحيح حسن المصطفوي، نشر دانشكده إلهيّات مشهد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الرواشح السماويّة في شرح أحاديث الإماميّة، لميرداماد، نشر مكتبة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طرق الشيخ الطوسي، لمحمّد جعفر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الرسالة الحاضرة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على فرّخ، المطبوعة في ميراث حديث شيعه،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نخبة الفكر، لابن الحجر العسقلاني، الطبعة الحروفية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الرجال، للمقدّس الكاظمي، تحقيق مؤسّسة الهداية لإحياء التراث، مطبعة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الرجاليّة، للمحقّق الكركي، تحقيق محمّد حسّون، المطبوعة في ميراث حديث شيعه،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للشيخ الطوسي، إشراف محمّد راميار، نشر دانشكده إلهيّات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رجال الحديث، للسيّد الخوئي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معراج الكمال إلى معرفة الرجال، للمحقّق البحراني، تحقيق مهدي الرجائي و عبد الزهراء العويناتي، مطبعة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منتهى المقال في أحوال الرجال، لأبي عليّ الحائري، تحقيق 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منهج المقال في تحقيق أحوال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للميرزا محمّد بن عليّ بن إبراهيم الأسترآبادي، الطبعة الحجريّة</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5224349_1280447820"/>
      <w:bookmarkStart w:id="341" w:name="_Toc124"/>
      <w:bookmarkEnd w:id="340"/>
      <w:r>
        <w:rPr>
          <w:rtl w:val="true"/>
        </w:rPr>
        <w:t>في الدراية</w:t>
      </w:r>
      <w:r>
        <w:rPr>
          <w:rtl w:val="true"/>
        </w:rPr>
        <w:t>:</w:t>
      </w:r>
      <w:bookmarkEnd w:id="341"/>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اختصار علوم الحديث، لابن الكثير الدمشقي، طبعة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تدريب الراوي في شرح تقريب النواوي، للسيوطي، مجلّدين، تحقيق عبد الوهّاب عبد اللطيف، 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الناضرة، للمحدّث البحراني، طبعة جامعة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دراية الحديث، للكاظم مديرشانه چي، طبعة جامعة المدرّسين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الرعاية في علم الدراية، للشهيد الثاني، تحقيق عبد الحسين محمّد على البقّال، نشر </w:t>
      </w:r>
      <w:bookmarkStart w:id="342" w:name="pg16291_193450"/>
    </w:p>
    <w:p>
      <w:pPr>
        <w:pStyle w:val="BookText"/>
        <w:rPr/>
      </w:pPr>
      <w:bookmarkEnd w:id="342"/>
      <w:r>
        <w:rPr>
          <w:rFonts w:ascii="Amiri" w:hAnsi="Amiri" w:eastAsia="Amiri" w:cs="Amiri"/>
          <w:color w:val="111111"/>
          <w:sz w:val="28"/>
          <w:sz w:val="28"/>
          <w:szCs w:val="28"/>
          <w:rtl w:val="true"/>
          <w:lang w:bidi="ar-SA"/>
        </w:rPr>
        <w:t>مكتبة آية اللّٰه المرعشي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المدنيّة، لمحمّد أمين الأسترآبادي، دار نشر 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في الدراية، للشهيد الثاني تحقيق على صدرايي خويي، المطبوعة في ميراث حديث شيعه،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مقباس الهداية في علم الدراية، للشيخ عبد اللّٰه المامقاني، نشر 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 اللباب، لمحمّد جعفر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حسين المولوي، المطبوعة في ميراث حديث الشيعة،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الوجيزة، للشيخ البهائي، مطبعة حكمت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5224351_1280447820"/>
      <w:bookmarkStart w:id="344" w:name="_Toc125"/>
      <w:bookmarkEnd w:id="343"/>
      <w:r>
        <w:rPr>
          <w:rtl w:val="true"/>
        </w:rPr>
        <w:t>المنابع الكامبيوتريّة</w:t>
      </w:r>
      <w:r>
        <w:rPr>
          <w:rtl w:val="true"/>
        </w:rPr>
        <w:t>:</w:t>
      </w:r>
      <w:bookmarkEnd w:id="344"/>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دراية النور، مؤسّسة التحقيقات الكامبيوترية للعلوم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الفقهي، الإصدار الثالث، مؤسّسة المعجم الفقهي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التحقيقات الكامبيوترية للعلوم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5" w:name="pg16291_193452"/>
      <w:bookmarkStart w:id="346" w:name="pg16291_193452"/>
      <w:bookmarkEnd w:id="346"/>
    </w:p>
    <w:p>
      <w:pPr>
        <w:pStyle w:val="Heading2"/>
        <w:numPr>
          <w:ilvl w:val="1"/>
          <w:numId w:val="1"/>
        </w:numPr>
        <w:rPr/>
      </w:pPr>
      <w:bookmarkStart w:id="347" w:name="pg16291_193452"/>
      <w:bookmarkStart w:id="348" w:name="__RefHeading___Toc5224353_1280447820"/>
      <w:bookmarkStart w:id="349" w:name="_Toc126"/>
      <w:bookmarkEnd w:id="347"/>
      <w:bookmarkEnd w:id="348"/>
      <w:r>
        <w:rPr>
          <w:rtl w:val="true"/>
        </w:rPr>
        <w:t>جواهر الكلمات فيما يتعلق بأحوال الرواة</w:t>
      </w:r>
      <w:bookmarkEnd w:id="349"/>
    </w:p>
    <w:p>
      <w:pPr>
        <w:pStyle w:val="Heading3"/>
        <w:numPr>
          <w:ilvl w:val="2"/>
          <w:numId w:val="1"/>
        </w:numPr>
        <w:rPr/>
      </w:pPr>
      <w:bookmarkStart w:id="350" w:name="__RefHeading___Toc5224355_1280447820"/>
      <w:bookmarkStart w:id="351" w:name="_Toc127"/>
      <w:bookmarkEnd w:id="350"/>
      <w:r>
        <w:rPr>
          <w:rtl w:val="true"/>
        </w:rPr>
        <w:t>اشاره</w:t>
      </w:r>
      <w:bookmarkEnd w:id="351"/>
    </w:p>
    <w:p>
      <w:pPr>
        <w:pStyle w:val="BookText"/>
        <w:rPr/>
      </w:pPr>
      <w:r>
        <w:rPr>
          <w:rFonts w:ascii="Amiri" w:hAnsi="Amiri" w:eastAsia="Amiri" w:cs="Amiri"/>
          <w:color w:val="111111"/>
          <w:sz w:val="28"/>
          <w:sz w:val="28"/>
          <w:szCs w:val="28"/>
          <w:rtl w:val="true"/>
          <w:lang w:bidi="ar-SA"/>
        </w:rPr>
        <w:t xml:space="preserve">احمد بن محمد مفيد هزارجريبى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فرخ</w:t>
      </w:r>
    </w:p>
    <w:p>
      <w:pPr>
        <w:pStyle w:val="Heading3"/>
        <w:numPr>
          <w:ilvl w:val="2"/>
          <w:numId w:val="1"/>
        </w:numPr>
        <w:rPr/>
      </w:pPr>
      <w:bookmarkStart w:id="352" w:name="__RefHeading___Toc5224357_1280447820"/>
      <w:bookmarkStart w:id="353" w:name="_Toc128"/>
      <w:bookmarkEnd w:id="352"/>
      <w:r>
        <w:rPr>
          <w:rtl w:val="true"/>
        </w:rPr>
        <w:t>درآمد</w:t>
      </w:r>
      <w:bookmarkEnd w:id="353"/>
    </w:p>
    <w:p>
      <w:pPr>
        <w:pStyle w:val="Heading4"/>
        <w:numPr>
          <w:ilvl w:val="3"/>
          <w:numId w:val="1"/>
        </w:numPr>
        <w:rPr/>
      </w:pPr>
      <w:bookmarkStart w:id="354" w:name="__RefHeading___Toc5224359_1280447820"/>
      <w:bookmarkStart w:id="355" w:name="_Toc129"/>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جواهر الكلمات فيما يتعلق بأحوال الرواة عنوان رساله اى در علم درايه است كه در اينجا تقديم ارباب علم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تأليف شده در سدۀ سيزدهم هجرى است و از رساله هاى مبسوط درايه به شمار مى رود</w:t>
      </w:r>
      <w:r>
        <w:rPr>
          <w:rFonts w:eastAsia="IRNazanin" w:cs="IRNazanin"/>
          <w:color w:val="111111"/>
          <w:sz w:val="28"/>
          <w:szCs w:val="28"/>
          <w:rtl w:val="true"/>
          <w:lang w:bidi="fa-IR"/>
        </w:rPr>
        <w:t>.</w:t>
      </w:r>
    </w:p>
    <w:p>
      <w:pPr>
        <w:pStyle w:val="Heading4"/>
        <w:numPr>
          <w:ilvl w:val="3"/>
          <w:numId w:val="1"/>
        </w:numPr>
        <w:rPr/>
      </w:pPr>
      <w:bookmarkStart w:id="356" w:name="__RefHeading___Toc5224361_1280447820"/>
      <w:bookmarkStart w:id="357" w:name="_Toc130"/>
      <w:bookmarkEnd w:id="356"/>
      <w:r>
        <w:rPr>
          <w:rtl w:val="true"/>
        </w:rPr>
        <w:t>مؤلف رساله</w:t>
      </w:r>
      <w:bookmarkEnd w:id="357"/>
    </w:p>
    <w:p>
      <w:pPr>
        <w:pStyle w:val="BookText"/>
        <w:rPr/>
      </w:pPr>
      <w:r>
        <w:rPr>
          <w:rFonts w:ascii="Amiri" w:hAnsi="Amiri" w:eastAsia="Amiri" w:cs="Amiri"/>
          <w:color w:val="111111"/>
          <w:sz w:val="28"/>
          <w:sz w:val="28"/>
          <w:szCs w:val="28"/>
          <w:rtl w:val="true"/>
          <w:lang w:bidi="ar-SA"/>
        </w:rPr>
        <w:t>نام مؤلف در مقدمۀ رساله احمد بن محمّد مفيد هزارجريبى ذكر شده و در الذريعة</w:t>
      </w:r>
      <w:r>
        <w:rPr>
          <w:rStyle w:val="FootnoteAnchor"/>
          <w:rtl w:val="true"/>
        </w:rPr>
        <w:footnoteReference w:id="1744"/>
      </w:r>
      <w:r>
        <w:rPr>
          <w:rFonts w:ascii="IRNazanin" w:hAnsi="IRNazanin" w:eastAsia="IRNazanin"/>
          <w:color w:val="111111"/>
          <w:sz w:val="28"/>
          <w:sz w:val="28"/>
          <w:szCs w:val="28"/>
          <w:rtl w:val="true"/>
          <w:lang w:bidi="fa-IR"/>
        </w:rPr>
        <w:t>و مصفى المقال</w:t>
      </w:r>
      <w:r>
        <w:rPr>
          <w:rStyle w:val="FootnoteAnchor"/>
          <w:rtl w:val="true"/>
        </w:rPr>
        <w:footnoteReference w:id="1745"/>
      </w:r>
      <w:r>
        <w:rPr>
          <w:rFonts w:ascii="IRNazanin" w:hAnsi="IRNazanin" w:eastAsia="IRNazanin"/>
          <w:color w:val="111111"/>
          <w:sz w:val="28"/>
          <w:sz w:val="28"/>
          <w:szCs w:val="28"/>
          <w:rtl w:val="true"/>
          <w:lang w:bidi="fa-IR"/>
        </w:rPr>
        <w:t>به استناد همين رساله نام كتاب و مؤلف آن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تراجم هيچ گزارش و يادى از مؤلف به ميان نيامده و تنها وسيلۀ اطلاع از وى همين رساله جواهر الكلمات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اين رساله در بارۀ مؤلف و عصر وى مى توان استنباط نمود آن كه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هزارجريبى در اين رساله از تعليقۀ وحيد بهبهانى بر منهج المقال و لب اللباب محمد جعفر شريعتمدار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نشانگر آن است او از دانشمندان سدۀ سيزدهم هجرى </w:t>
      </w:r>
      <w:bookmarkStart w:id="358" w:name="pg16291_193453"/>
    </w:p>
    <w:p>
      <w:pPr>
        <w:pStyle w:val="BookText"/>
        <w:rPr/>
      </w:pPr>
      <w:bookmarkEnd w:id="358"/>
      <w:r>
        <w:rPr>
          <w:rFonts w:ascii="IRNazanin" w:hAnsi="IRNazanin" w:eastAsia="IRNazanin"/>
          <w:color w:val="111111"/>
          <w:sz w:val="28"/>
          <w:sz w:val="28"/>
          <w:szCs w:val="28"/>
          <w:rtl w:val="true"/>
          <w:lang w:bidi="fa-IR"/>
        </w:rPr>
        <w:t xml:space="preserve">قمرى و احتمالاً از جملۀ شاگردان سيد محمّد مجاهد فرزند صاحب رياض است و در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قيد حيات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اشتهار 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هزارجريبى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كه اصل وى از هزارجريب است كه منطقه اى در مازندران در محدودۀ شهر سارى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تاريخ عتبات آمده است كه خاندان هزارجريبى ها در كربلا معروف بوده اند و از ايشان شخصيّت ها و علماى معروفى ظهور نموده كه در كتب تراجم از آنها ياد گرديده، ولى در بين آنها از مؤلف رسالۀ حاضر ذكرى به ميان نيامده است</w:t>
      </w:r>
      <w:r>
        <w:rPr>
          <w:rFonts w:eastAsia="IRNazanin" w:cs="IRNazanin"/>
          <w:color w:val="111111"/>
          <w:sz w:val="28"/>
          <w:szCs w:val="28"/>
          <w:rtl w:val="true"/>
          <w:lang w:bidi="fa-IR"/>
        </w:rPr>
        <w:t>.</w:t>
      </w:r>
    </w:p>
    <w:p>
      <w:pPr>
        <w:pStyle w:val="Heading4"/>
        <w:numPr>
          <w:ilvl w:val="3"/>
          <w:numId w:val="1"/>
        </w:numPr>
        <w:rPr/>
      </w:pPr>
      <w:bookmarkStart w:id="359" w:name="__RefHeading___Toc5224363_1280447820"/>
      <w:bookmarkStart w:id="360" w:name="_Toc131"/>
      <w:bookmarkEnd w:id="359"/>
      <w:r>
        <w:rPr>
          <w:rtl w:val="true"/>
        </w:rPr>
        <w:t>جواهر الكلمات فيما يتعلق بأحوال الرواة</w:t>
      </w:r>
      <w:bookmarkEnd w:id="360"/>
    </w:p>
    <w:p>
      <w:pPr>
        <w:pStyle w:val="BookText"/>
        <w:rPr/>
      </w:pPr>
      <w:r>
        <w:rPr>
          <w:rFonts w:ascii="IRNazanin" w:hAnsi="IRNazanin" w:eastAsia="IRNazanin"/>
          <w:color w:val="111111"/>
          <w:sz w:val="28"/>
          <w:sz w:val="28"/>
          <w:szCs w:val="28"/>
          <w:rtl w:val="true"/>
          <w:lang w:bidi="fa-IR"/>
        </w:rPr>
        <w:t>اين كتاب كه در سدۀ سيزدهم و بر پايۀ نظريات علماى اصول نگارش يافته، قواعدى است در شناخت احوال راويان حديث و چگونگى تشخيص راوى مورد اعتماد از غير معتمد و نيز قواعدى كه در علم رجال بدان ها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آن از انواع خبر از جهت سند يا متن، به صورت استدلالى با نقل نظر علماى معروف اين فن با ردّ و ايراد بر آنها بحث نموده و كتابش را در يك مقدمه و چند مقصد ترتيب داده كه عنوان مباحث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سه مطلب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تعريف علم الرجال؛ في بيان موضوع علم الرجال، في بيان الحاجة إلى علم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 خبر الواحد؛</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انواع تحمل الحديث؛</w:t>
      </w:r>
    </w:p>
    <w:p>
      <w:pPr>
        <w:pStyle w:val="BookText"/>
        <w:rPr/>
      </w:pP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ان العدل الواحد هل يكفى في التركية ام لا؟</w:t>
      </w:r>
    </w:p>
    <w:p>
      <w:pPr>
        <w:pStyle w:val="BookText"/>
        <w:rPr/>
      </w:pPr>
      <w:r>
        <w:rPr>
          <w:rFonts w:ascii="Amiri" w:hAnsi="Amiri" w:eastAsia="Amiri" w:cs="Amiri"/>
          <w:color w:val="111111"/>
          <w:sz w:val="28"/>
          <w:sz w:val="28"/>
          <w:szCs w:val="28"/>
          <w:rtl w:val="true"/>
          <w:lang w:bidi="ar-SA"/>
        </w:rPr>
        <w:t>المقصد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اسباب المدح و القدح؛</w:t>
      </w:r>
    </w:p>
    <w:p>
      <w:pPr>
        <w:pStyle w:val="BookText"/>
        <w:rPr/>
      </w:pPr>
      <w:r>
        <w:rPr>
          <w:rFonts w:ascii="Amiri" w:hAnsi="Amiri" w:eastAsia="Amiri" w:cs="Amiri"/>
          <w:color w:val="111111"/>
          <w:sz w:val="28"/>
          <w:sz w:val="28"/>
          <w:szCs w:val="28"/>
          <w:rtl w:val="true"/>
          <w:lang w:bidi="ar-SA"/>
        </w:rPr>
        <w:t>المقصد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الفاظ اُخر في المدح و الذم؛</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القدح؛ </w:t>
      </w:r>
      <w:bookmarkStart w:id="361" w:name="pg16291_193454"/>
    </w:p>
    <w:p>
      <w:pPr>
        <w:pStyle w:val="BookText"/>
        <w:rPr/>
      </w:pPr>
      <w:bookmarkEnd w:id="361"/>
      <w:r>
        <w:rPr>
          <w:rFonts w:ascii="Amiri" w:hAnsi="Amiri" w:eastAsia="Amiri" w:cs="Amiri"/>
          <w:color w:val="111111"/>
          <w:sz w:val="28"/>
          <w:sz w:val="28"/>
          <w:szCs w:val="28"/>
          <w:rtl w:val="true"/>
          <w:lang w:bidi="ar-SA"/>
        </w:rPr>
        <w:t>المقصد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اسباب المدح؛</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مطالب؛</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كيفية رجوع المجتهد إلى علم الرجال</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5224365_1280447820"/>
      <w:bookmarkStart w:id="363" w:name="_Toc132"/>
      <w:bookmarkEnd w:id="362"/>
      <w:r>
        <w:rPr>
          <w:rtl w:val="true"/>
        </w:rPr>
        <w:t>نسخه ها</w:t>
      </w:r>
      <w:bookmarkEnd w:id="363"/>
    </w:p>
    <w:p>
      <w:pPr>
        <w:pStyle w:val="BookText"/>
        <w:rPr/>
      </w:pPr>
      <w:r>
        <w:rPr>
          <w:rFonts w:ascii="IRNazanin" w:hAnsi="IRNazanin" w:eastAsia="IRNazanin"/>
          <w:color w:val="111111"/>
          <w:sz w:val="28"/>
          <w:sz w:val="28"/>
          <w:szCs w:val="28"/>
          <w:rtl w:val="true"/>
          <w:lang w:bidi="fa-IR"/>
        </w:rPr>
        <w:t>تاكنون از جواهر الكلمات چهار نسخه شناسايى شده است با اين مشخصات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كتابخانۀ مركز احياء ميراث اسلامى، نسخۀ شماره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نام كاتب و تاريخ تحرير ندارد و به خط نستعليق تحرير گرديده و بالغ بر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سطرى در اندازۀ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است</w:t>
      </w:r>
      <w:r>
        <w:rPr>
          <w:rFonts w:eastAsia="IRNazanin" w:cs="IRNazanin"/>
          <w:color w:val="111111"/>
          <w:sz w:val="28"/>
          <w:szCs w:val="28"/>
          <w:rtl w:val="true"/>
          <w:lang w:bidi="fa-IR"/>
        </w:rPr>
        <w:t>.</w:t>
      </w:r>
      <w:r>
        <w:rPr>
          <w:rStyle w:val="FootnoteAnchor"/>
          <w:rtl w:val="true"/>
        </w:rPr>
        <w:footnoteReference w:id="17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ديگرى در همان كتابخانه به شمارۀ </w:t>
      </w:r>
      <w:r>
        <w:rPr>
          <w:rFonts w:eastAsia="IRNazanin" w:cs="IRNazanin"/>
          <w:color w:val="111111"/>
          <w:sz w:val="28"/>
          <w:szCs w:val="28"/>
          <w:lang w:bidi="fa-IR"/>
        </w:rPr>
        <w:t>2330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رسالۀ چهارم از مجموعه و در برگ هاى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قرار گرفته و شامل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نسخۀ نيز تاريخ تحرير و نام كاتب ندارد و به خط نسخ تحرير شده است</w:t>
      </w:r>
      <w:r>
        <w:rPr>
          <w:rFonts w:eastAsia="IRNazanin" w:cs="IRNazanin"/>
          <w:color w:val="111111"/>
          <w:sz w:val="28"/>
          <w:szCs w:val="28"/>
          <w:rtl w:val="true"/>
          <w:lang w:bidi="fa-IR"/>
        </w:rPr>
        <w:t>.</w:t>
      </w:r>
      <w:r>
        <w:rPr>
          <w:rStyle w:val="FootnoteAnchor"/>
          <w:rtl w:val="true"/>
        </w:rPr>
        <w:footnoteReference w:id="17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نسخۀ كتابخانۀ آية اللّٰه رضا استادى كه به شمارۀ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كتابخانه قرار داشته و داراى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است</w:t>
      </w:r>
      <w:r>
        <w:rPr>
          <w:rFonts w:eastAsia="Amiri" w:cs="Amiri" w:ascii="Amiri" w:hAnsi="Amiri"/>
          <w:color w:val="111111"/>
          <w:sz w:val="28"/>
          <w:szCs w:val="28"/>
          <w:rtl w:val="true"/>
          <w:lang w:bidi="ar-SA"/>
        </w:rPr>
        <w:t>.</w:t>
      </w:r>
      <w:r>
        <w:rPr>
          <w:rStyle w:val="FootnoteAnchor"/>
          <w:rtl w:val="true"/>
        </w:rPr>
        <w:footnoteReference w:id="1748"/>
      </w:r>
      <w:r>
        <w:rPr>
          <w:rFonts w:ascii="IRNazanin" w:hAnsi="IRNazanin" w:eastAsia="IRNazanin"/>
          <w:color w:val="111111"/>
          <w:sz w:val="28"/>
          <w:sz w:val="28"/>
          <w:szCs w:val="28"/>
          <w:rtl w:val="true"/>
          <w:lang w:bidi="fa-IR"/>
        </w:rPr>
        <w:t>اين نسخه بعداً به كتابخانۀ آية اللّٰه مرعشى منتقل شده و هم اكنون جزء نسخه هاى فهرست نشدۀ آن كتابخانه نگهدارى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آقابزرگ در الذريعة نسخۀ ديگرى را گزارش نموده كه ناقص بوده و در كربلا نزد سيّد محمّد تقى بن سيّد رضا طباطبايى نگهدارى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تمكنت من رؤية النسخة مع السعي البالغ سنين</w:t>
      </w:r>
      <w:r>
        <w:rPr>
          <w:rFonts w:eastAsia="IRNazanin" w:cs="IRNazanin"/>
          <w:color w:val="111111"/>
          <w:sz w:val="28"/>
          <w:szCs w:val="28"/>
          <w:rtl w:val="true"/>
          <w:lang w:bidi="fa-IR"/>
        </w:rPr>
        <w:t>».</w:t>
      </w:r>
      <w:r>
        <w:rPr>
          <w:rStyle w:val="FootnoteAnchor"/>
          <w:rtl w:val="true"/>
        </w:rPr>
        <w:footnoteReference w:id="1749"/>
      </w:r>
      <w:bookmarkStart w:id="364" w:name="pg16291_193455"/>
    </w:p>
    <w:p>
      <w:pPr>
        <w:pStyle w:val="Heading4"/>
        <w:numPr>
          <w:ilvl w:val="3"/>
          <w:numId w:val="1"/>
        </w:numPr>
        <w:rPr/>
      </w:pPr>
      <w:bookmarkStart w:id="365" w:name="__RefHeading___Toc5224367_1280447820"/>
      <w:bookmarkStart w:id="366" w:name="_Toc133"/>
      <w:bookmarkEnd w:id="364"/>
      <w:bookmarkEnd w:id="365"/>
      <w:r>
        <w:rPr>
          <w:rtl w:val="true"/>
        </w:rPr>
        <w:t>روش تحقيق و تصحيح</w:t>
      </w:r>
      <w:bookmarkEnd w:id="366"/>
    </w:p>
    <w:p>
      <w:pPr>
        <w:pStyle w:val="BookText"/>
        <w:rPr/>
      </w:pPr>
      <w:r>
        <w:rPr>
          <w:rFonts w:ascii="IRNazanin" w:hAnsi="IRNazanin" w:eastAsia="IRNazanin"/>
          <w:color w:val="111111"/>
          <w:sz w:val="28"/>
          <w:sz w:val="28"/>
          <w:szCs w:val="28"/>
          <w:rtl w:val="true"/>
          <w:lang w:bidi="fa-IR"/>
        </w:rPr>
        <w:t>در تصحيح رساله، از دو نسخۀ كتابخانۀ مركز احيا استفاده گرديد و تلاش براى دسترسى به نسخۀ كتابخانۀ آية اللّٰه مرعشى به نتيجه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كار بدين نحو بوده كه نسخۀ شمارۀ </w:t>
      </w:r>
      <w:r>
        <w:rPr>
          <w:rFonts w:eastAsia="IRNazanin" w:cs="IRNazanin"/>
          <w:color w:val="111111"/>
          <w:sz w:val="28"/>
          <w:szCs w:val="28"/>
          <w:lang w:bidi="fa-IR"/>
        </w:rPr>
        <w:t>2330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كتابخانۀ مركز احيا كه داراى خطى خوانا و وضوح بيشترى نسبت به نسخه ديگر بود اصل قرار گرفت كه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شماره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مركز كه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به عنوان نسخۀ دوم 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 اختلاف دو نسخه، در پانوشت اختلاف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متذكّر شده ايم، مگر اين كه با قرائن قطعى ثابت شده باشد كه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كه در اين موارد عبارت آن در متن قرار گرفته و در پاورقى عبارت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نيز هر دو نسخه ناصواب تشخيص داده شد كه متن اصلاح و عبارت دو نسخه در پاورقى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هم يكى از نسخه ها افتادگى داشته كه در پانوشت متذكر شديم افتادگى هاى هر دو نسخ را نيز به متن در داخل كروشه افزوديم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آيات و روايات و اقوال، استخراج و نام مصدر ذكر گرديد و در مواردى كه نسخه با مصدر نقل شده اختلاف داشته، عبارت مصدر در پاورقى درج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54"/>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3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57"/>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358" o:detectmouseclick="t"/>
                <v:stroke color="#3465a4" joinstyle="round" endcap="flat"/>
                <w10:wrap type="none"/>
              </v:shape>
            </w:pict>
          </mc:Fallback>
        </mc:AlternateContent>
      </w:r>
      <w:bookmarkStart w:id="367" w:name="pg16291_193458"/>
    </w:p>
    <w:p>
      <w:pPr>
        <w:pStyle w:val="Heading3"/>
        <w:numPr>
          <w:ilvl w:val="2"/>
          <w:numId w:val="1"/>
        </w:numPr>
        <w:rPr/>
      </w:pPr>
      <w:bookmarkStart w:id="368" w:name="__RefHeading___Toc5224369_1280447820"/>
      <w:bookmarkStart w:id="369" w:name="_Toc134"/>
      <w:bookmarkEnd w:id="367"/>
      <w:bookmarkEnd w:id="368"/>
      <w:r>
        <w:rPr>
          <w:rtl w:val="true"/>
        </w:rPr>
        <w:t>متن رساله</w:t>
      </w:r>
      <w:bookmarkEnd w:id="369"/>
    </w:p>
    <w:p>
      <w:pPr>
        <w:pStyle w:val="Heading4"/>
        <w:numPr>
          <w:ilvl w:val="3"/>
          <w:numId w:val="1"/>
        </w:numPr>
        <w:rPr/>
      </w:pPr>
      <w:bookmarkStart w:id="370" w:name="__RefHeading___Toc5224371_1280447820"/>
      <w:bookmarkStart w:id="371" w:name="_Toc135"/>
      <w:bookmarkEnd w:id="370"/>
      <w:r>
        <w:rPr>
          <w:rtl w:val="true"/>
        </w:rPr>
        <w:t>اشاره</w:t>
      </w:r>
      <w:bookmarkEnd w:id="371"/>
    </w:p>
    <w:p>
      <w:pPr>
        <w:pStyle w:val="BookText"/>
        <w:rPr/>
      </w:pPr>
      <w:r>
        <w:rPr>
          <w:rFonts w:ascii="Amiri" w:hAnsi="Amiri" w:eastAsia="Amiri" w:cs="Amiri"/>
          <w:color w:val="111111"/>
          <w:sz w:val="28"/>
          <w:sz w:val="28"/>
          <w:szCs w:val="28"/>
          <w:rtl w:val="true"/>
          <w:lang w:bidi="ar-SA"/>
        </w:rPr>
        <w:t xml:space="preserve">بسم اللّٰه الرحمن و الرحيم و به نستعين </w:t>
      </w:r>
      <w:r>
        <w:rPr>
          <w:rStyle w:val="FootnoteAnchor"/>
          <w:rtl w:val="true"/>
        </w:rPr>
        <w:footnoteReference w:id="1750"/>
      </w:r>
    </w:p>
    <w:p>
      <w:pPr>
        <w:pStyle w:val="BookText"/>
        <w:rPr/>
      </w:pPr>
      <w:r>
        <w:rPr>
          <w:rFonts w:ascii="Amiri" w:hAnsi="Amiri" w:eastAsia="Amiri" w:cs="Amiri"/>
          <w:color w:val="111111"/>
          <w:sz w:val="28"/>
          <w:sz w:val="28"/>
          <w:szCs w:val="28"/>
          <w:rtl w:val="true"/>
          <w:lang w:bidi="ar-SA"/>
        </w:rPr>
        <w:t>الحمد الله الّذي من علينا بالهداية إلىٰ التمسّك بولاية من يكون إمام</w:t>
      </w:r>
      <w:r>
        <w:rPr>
          <w:rStyle w:val="FootnoteAnchor"/>
          <w:rtl w:val="true"/>
        </w:rPr>
        <w:footnoteReference w:id="1751"/>
      </w:r>
      <w:r>
        <w:rPr>
          <w:rFonts w:ascii="Amiri" w:hAnsi="Amiri" w:eastAsia="Amiri" w:cs="Amiri"/>
          <w:color w:val="111111"/>
          <w:sz w:val="28"/>
          <w:sz w:val="28"/>
          <w:szCs w:val="28"/>
          <w:rtl w:val="true"/>
          <w:lang w:bidi="ar-SA"/>
        </w:rPr>
        <w:t>البريّة، و وصيّ خير الخليقة، و زوج سيدة نساء الاُمّة، و أبا العترة الطاهرة، و الأئمّة الهادية، مع كون حبّه موجباً للفلاح في الدنيا و الآخرة، عليه و على أولاده أفضل الصلاة و السّلام و التحيّة، و فرض على العباد تحصيل معرفة الأحكام الشرعية الفرعية، من أدِلّتها المعهودة الّتي تكون عمدتها الأخبار المرويّة عن الأئمّة الأطهار البررة</w:t>
      </w:r>
      <w:r>
        <w:rPr>
          <w:rStyle w:val="FootnoteAnchor"/>
          <w:rtl w:val="true"/>
        </w:rPr>
        <w:footnoteReference w:id="1752"/>
      </w:r>
      <w:r>
        <w:rPr>
          <w:rFonts w:ascii="Amiri" w:hAnsi="Amiri" w:eastAsia="Amiri" w:cs="Amiri"/>
          <w:color w:val="111111"/>
          <w:sz w:val="28"/>
          <w:sz w:val="28"/>
          <w:szCs w:val="28"/>
          <w:rtl w:val="true"/>
          <w:lang w:bidi="ar-SA"/>
        </w:rPr>
        <w:t>، و جوّز لنا الاستدلال عليها بمداليل الروايات المعتبرة من الصحيحة و الحسنة و الموثّقة، دون غيرها من الضعيفة و المؤوّلة و المطروحة، و أعطانا قوّةً بها يحصل الامتياز بين المقبولة و المردودة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Style w:val="FootnoteAnchor"/>
          <w:rtl w:val="true"/>
        </w:rPr>
        <w:footnoteReference w:id="1753"/>
      </w:r>
      <w:r>
        <w:rPr>
          <w:rFonts w:ascii="Amiri" w:hAnsi="Amiri" w:eastAsia="Amiri" w:cs="Amiri"/>
          <w:color w:val="111111"/>
          <w:sz w:val="28"/>
          <w:sz w:val="28"/>
          <w:szCs w:val="28"/>
          <w:rtl w:val="true"/>
          <w:lang w:bidi="ar-SA"/>
        </w:rPr>
        <w:t>فيقول تراب أقدام الطالبين و خادم أبواب المشتغلين،</w:t>
      </w:r>
      <w:r>
        <w:rPr>
          <w:rStyle w:val="FootnoteAnchor"/>
          <w:rtl w:val="true"/>
        </w:rPr>
        <w:footnoteReference w:id="1754"/>
      </w:r>
      <w:r>
        <w:rPr>
          <w:rFonts w:ascii="Amiri" w:hAnsi="Amiri" w:eastAsia="Amiri" w:cs="Amiri"/>
          <w:color w:val="111111"/>
          <w:sz w:val="28"/>
          <w:sz w:val="28"/>
          <w:szCs w:val="28"/>
          <w:rtl w:val="true"/>
          <w:lang w:bidi="ar-SA"/>
        </w:rPr>
        <w:t>المفتقر إلى عفو ربّه المجيد أحمد بن محمّد مفيد الهزارجريبي، تجاوز اللّٰه عن سيّئاتهما بلطفه الخفيّ</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رسالة وجيزة متضمّنة على جملة من القواعد الرجالية، محتوية على ما لا بدّ منه في معرفة أحوال أسانيد أحاديث المرويّة، من أسباب المدح و الوثاقة و الأمارات القادحة في العدالة و الصحّة، موضوعةً على وجه الإيجاز و الاختصار دون الإطناب و الإكثار، ليسهل حفظ مطالبها، و يكثر نفع مقاصدها؛ فإنّ طباع أهل الزمان لا تميل إلى البسط في المطالب العلميّة، خصوصاً في القواعد الرجالية و اصطلاحات أهل الحديث و الدراية، و قد رأيتُ أن أُسمّيها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الكلمات فيما يتعلّق بأحوال الرواة، و جعلتُها </w:t>
      </w:r>
      <w:bookmarkStart w:id="372" w:name="pg16291_193459"/>
    </w:p>
    <w:p>
      <w:pPr>
        <w:pStyle w:val="BookText"/>
        <w:rPr/>
      </w:pPr>
      <w:bookmarkEnd w:id="372"/>
      <w:r>
        <w:rPr>
          <w:rFonts w:ascii="Amiri" w:hAnsi="Amiri" w:eastAsia="Amiri" w:cs="Amiri"/>
          <w:color w:val="111111"/>
          <w:sz w:val="28"/>
          <w:sz w:val="28"/>
          <w:szCs w:val="28"/>
          <w:rtl w:val="true"/>
          <w:lang w:bidi="ar-SA"/>
        </w:rPr>
        <w:t>تذكرةً لنفسي الخاطبة</w:t>
      </w:r>
      <w:r>
        <w:rPr>
          <w:rStyle w:val="FootnoteAnchor"/>
          <w:rtl w:val="true"/>
        </w:rPr>
        <w:footnoteReference w:id="1755"/>
      </w:r>
      <w:r>
        <w:rPr>
          <w:rFonts w:ascii="Amiri" w:hAnsi="Amiri" w:eastAsia="Amiri" w:cs="Amiri"/>
          <w:color w:val="111111"/>
          <w:sz w:val="28"/>
          <w:sz w:val="28"/>
          <w:szCs w:val="28"/>
          <w:rtl w:val="true"/>
          <w:lang w:bidi="ar-SA"/>
        </w:rPr>
        <w:t>و من راجع إليها من الطلبة، و هي تشتمل على مقدّمة بهيّة</w:t>
      </w:r>
      <w:r>
        <w:rPr>
          <w:rStyle w:val="FootnoteAnchor"/>
          <w:rtl w:val="true"/>
        </w:rPr>
        <w:footnoteReference w:id="1756"/>
      </w:r>
      <w:r>
        <w:rPr>
          <w:rFonts w:ascii="Amiri" w:hAnsi="Amiri" w:eastAsia="Amiri" w:cs="Amiri"/>
          <w:color w:val="111111"/>
          <w:sz w:val="28"/>
          <w:sz w:val="28"/>
          <w:szCs w:val="28"/>
          <w:rtl w:val="true"/>
          <w:lang w:bidi="ar-SA"/>
        </w:rPr>
        <w:t>و مقاصد عديدة</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5224373_1280447820"/>
      <w:bookmarkStart w:id="374" w:name="_Toc136"/>
      <w:bookmarkEnd w:id="373"/>
      <w:r>
        <w:rPr>
          <w:rtl w:val="true"/>
        </w:rPr>
        <w:t>المقدّمة</w:t>
      </w:r>
      <w:bookmarkEnd w:id="374"/>
    </w:p>
    <w:p>
      <w:pPr>
        <w:pStyle w:val="Heading5"/>
        <w:numPr>
          <w:ilvl w:val="4"/>
          <w:numId w:val="1"/>
        </w:numPr>
        <w:rPr/>
      </w:pPr>
      <w:bookmarkStart w:id="375" w:name="__RefHeading___Toc5224375_1280447820"/>
      <w:bookmarkStart w:id="376" w:name="_Toc137"/>
      <w:bookmarkEnd w:id="375"/>
      <w:r>
        <w:rPr>
          <w:rtl w:val="true"/>
        </w:rPr>
        <w:t>اشاره</w:t>
      </w:r>
      <w:bookmarkEnd w:id="376"/>
    </w:p>
    <w:p>
      <w:pPr>
        <w:pStyle w:val="BookText"/>
        <w:rPr/>
      </w:pPr>
      <w:r>
        <w:rPr>
          <w:rFonts w:ascii="Amiri" w:hAnsi="Amiri" w:eastAsia="Amiri" w:cs="Amiri"/>
          <w:color w:val="111111"/>
          <w:sz w:val="28"/>
          <w:sz w:val="28"/>
          <w:szCs w:val="28"/>
          <w:rtl w:val="true"/>
          <w:lang w:bidi="ar-SA"/>
        </w:rPr>
        <w:t>أمّا المقدّمة، ففيها مطالب</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5224377_1280447820"/>
      <w:bookmarkStart w:id="378" w:name="_Toc138"/>
      <w:bookmarkEnd w:id="377"/>
      <w:r>
        <w:rPr>
          <w:rtl w:val="true"/>
        </w:rPr>
        <w:t>المطلب الأوّل</w:t>
      </w:r>
      <w:r>
        <w:rPr>
          <w:rtl w:val="true"/>
        </w:rPr>
        <w:t xml:space="preserve">: </w:t>
      </w:r>
      <w:r>
        <w:rPr>
          <w:rtl w:val="true"/>
        </w:rPr>
        <w:t>في تعريف علم الرجال</w:t>
      </w:r>
      <w:bookmarkEnd w:id="378"/>
    </w:p>
    <w:p>
      <w:pPr>
        <w:pStyle w:val="BookText"/>
        <w:rPr/>
      </w:pPr>
      <w:r>
        <w:rPr>
          <w:rFonts w:ascii="IRNazanin" w:hAnsi="IRNazanin" w:eastAsia="IRNazanin"/>
          <w:color w:val="111111"/>
          <w:sz w:val="28"/>
          <w:sz w:val="28"/>
          <w:szCs w:val="28"/>
          <w:rtl w:val="true"/>
          <w:lang w:bidi="fa-IR"/>
        </w:rPr>
        <w:t>المطلب الأوّل</w:t>
      </w:r>
      <w:r>
        <w:rPr>
          <w:rStyle w:val="FootnoteAnchor"/>
          <w:rtl w:val="true"/>
        </w:rPr>
        <w:footnoteReference w:id="1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علم الرجال</w:t>
      </w:r>
    </w:p>
    <w:p>
      <w:pPr>
        <w:pStyle w:val="BookText"/>
        <w:rPr/>
      </w:pPr>
      <w:r>
        <w:rPr>
          <w:rFonts w:ascii="Amiri" w:hAnsi="Amiri" w:eastAsia="Amiri" w:cs="Amiri"/>
          <w:color w:val="111111"/>
          <w:sz w:val="28"/>
          <w:sz w:val="28"/>
          <w:szCs w:val="28"/>
          <w:rtl w:val="true"/>
          <w:lang w:bidi="ar-SA"/>
        </w:rPr>
        <w:t>اعلم أنّه علم يُقتدر به على معرفة أحوال الخبر الواحد صحّة و ضعفاً، و ما في حكمهما بمعرفة سنده و سلسلة رواته ذاتاً</w:t>
      </w:r>
      <w:r>
        <w:rPr>
          <w:rStyle w:val="FootnoteAnchor"/>
          <w:rtl w:val="true"/>
        </w:rPr>
        <w:footnoteReference w:id="1758"/>
      </w:r>
      <w:r>
        <w:rPr>
          <w:rFonts w:ascii="Amiri" w:hAnsi="Amiri" w:eastAsia="Amiri" w:cs="Amiri"/>
          <w:color w:val="111111"/>
          <w:sz w:val="28"/>
          <w:sz w:val="28"/>
          <w:szCs w:val="28"/>
          <w:rtl w:val="true"/>
          <w:lang w:bidi="ar-SA"/>
        </w:rPr>
        <w:t>و وصفاً، مدحاً و قدحاً، و ما في معناهما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فالعلم بمنزلة الجنس يعمُّ علم المعرَّف و غيره من العلوم، و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يُقتدر على معرفة أحوال 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عنه سائر العلوم إلّا علم الدراية؛ أمّا خروج غيرها فواضح، و أمّا عدم خروجها فبملاحظة ظاهر تعريفها الّذي ذكره أهلُ الدراية كالشهيد الثاني في الدراية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علم يُبحث فيه عن متن الحديث و طرقه من</w:t>
      </w:r>
      <w:r>
        <w:rPr>
          <w:rStyle w:val="FootnoteAnchor"/>
          <w:rtl w:val="true"/>
        </w:rPr>
        <w:footnoteReference w:id="1759"/>
      </w:r>
      <w:r>
        <w:rPr>
          <w:rFonts w:ascii="Amiri" w:hAnsi="Amiri" w:eastAsia="Amiri" w:cs="Amiri"/>
          <w:color w:val="111111"/>
          <w:sz w:val="28"/>
          <w:sz w:val="28"/>
          <w:szCs w:val="28"/>
          <w:rtl w:val="true"/>
          <w:lang w:bidi="ar-SA"/>
        </w:rPr>
        <w:t xml:space="preserve">صحيحها و سقيمها و عليلها و ما يحتاج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شرائط القبول و الردّ</w:t>
      </w:r>
      <w:r>
        <w:rPr>
          <w:rFonts w:eastAsia="Amiri" w:cs="Amiri" w:ascii="Amiri" w:hAnsi="Amiri"/>
          <w:color w:val="111111"/>
          <w:sz w:val="28"/>
          <w:szCs w:val="28"/>
          <w:rtl w:val="true"/>
          <w:lang w:bidi="ar-SA"/>
        </w:rPr>
        <w:t>]</w:t>
      </w:r>
      <w:r>
        <w:rPr>
          <w:rStyle w:val="FootnoteAnchor"/>
          <w:rtl w:val="true"/>
        </w:rPr>
        <w:footnoteReference w:id="1760"/>
      </w:r>
      <w:r>
        <w:rPr>
          <w:rFonts w:ascii="Amiri" w:hAnsi="Amiri" w:eastAsia="Amiri" w:cs="Amiri"/>
          <w:color w:val="111111"/>
          <w:sz w:val="28"/>
          <w:sz w:val="28"/>
          <w:szCs w:val="28"/>
          <w:rtl w:val="true"/>
          <w:lang w:bidi="ar-SA"/>
        </w:rPr>
        <w:t>ليُعرف المقبول منه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المردود</w:t>
      </w:r>
      <w:r>
        <w:rPr>
          <w:rFonts w:eastAsia="Amiri" w:cs="Amiri" w:ascii="Amiri" w:hAnsi="Amiri"/>
          <w:color w:val="111111"/>
          <w:sz w:val="28"/>
          <w:szCs w:val="28"/>
          <w:rtl w:val="true"/>
          <w:lang w:bidi="ar-SA"/>
        </w:rPr>
        <w:t>.</w:t>
      </w:r>
      <w:r>
        <w:rPr>
          <w:rStyle w:val="FootnoteAnchor"/>
          <w:rtl w:val="true"/>
        </w:rPr>
        <w:footnoteReference w:id="1761"/>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فمقتضى ظاهر التعريف أنّ علم الدراية أيضاً باحثٌ عن أحوال خبر</w:t>
      </w:r>
      <w:r>
        <w:rPr>
          <w:rStyle w:val="FootnoteAnchor"/>
          <w:rtl w:val="true"/>
        </w:rPr>
        <w:footnoteReference w:id="1762"/>
      </w:r>
      <w:r>
        <w:rPr>
          <w:rFonts w:ascii="Amiri" w:hAnsi="Amiri" w:eastAsia="Amiri" w:cs="Amiri"/>
          <w:color w:val="111111"/>
          <w:sz w:val="28"/>
          <w:sz w:val="28"/>
          <w:szCs w:val="28"/>
          <w:rtl w:val="true"/>
          <w:lang w:bidi="ar-SA"/>
        </w:rPr>
        <w:t xml:space="preserve">الواحد، و لكن أخرجه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 و الضعف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توضيح ذلك أنّ وظيفة علم الدراية ليس إلّا مجردُ بيان معنى الصحيح من الحديث و غيره من الأقسام المعروفة عند أصحاب الدراية؛ مثلاً عُرِّف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اتّصل سنده إلى المعصوم بنقل </w:t>
      </w:r>
    </w:p>
    <w:p>
      <w:pPr>
        <w:pStyle w:val="BookText"/>
        <w:rPr/>
      </w:pPr>
      <w:r>
        <w:rPr>
          <w:rFonts w:ascii="Amiri" w:hAnsi="Amiri" w:eastAsia="Amiri" w:cs="Amiri"/>
          <w:color w:val="111111"/>
          <w:sz w:val="28"/>
          <w:sz w:val="28"/>
          <w:szCs w:val="28"/>
          <w:rtl w:val="true"/>
          <w:lang w:bidi="ar-SA"/>
        </w:rPr>
        <w:t>العدل الإمامي 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ما يستفاد من هذا التعريف أنّ معنى الخبر</w:t>
      </w:r>
      <w:r>
        <w:rPr>
          <w:rStyle w:val="FootnoteAnchor"/>
          <w:rtl w:val="true"/>
        </w:rPr>
        <w:footnoteReference w:id="1763"/>
      </w:r>
      <w:r>
        <w:rPr>
          <w:rFonts w:ascii="Amiri" w:hAnsi="Amiri" w:eastAsia="Amiri" w:cs="Amiri"/>
          <w:color w:val="111111"/>
          <w:sz w:val="28"/>
          <w:sz w:val="28"/>
          <w:szCs w:val="28"/>
          <w:rtl w:val="true"/>
          <w:lang w:bidi="ar-SA"/>
        </w:rPr>
        <w:t xml:space="preserve">الصحيح كذا و كذا من غير أن يُستفاد منه صحّة خبر خاصّ، و كذا الكلام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بخلاف علم الرجال؛ فإنّ شأنه إفادة صحّة هذا الخبر و ضعف ذاك الخبر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مطلب الدراية مطلب ماء الحقيقة الّتي تكون السؤال بها عن تصوّر الشيء المعلوم وُجوده، و ظاهر أنّ الجواب عن السؤال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إمّا الحد أو الرسم؛ مثلاً إن سألنا مِن العالم الحكيم عن حقيقة الإنسان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الإنسان؟ فلا بدّ في الجواب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حيوان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 كان أم رسماً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إن سألنا من العالم بالدراية عن حقيقة الخبر الصحيح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الصحيح؟ فلا بدّ في الجواب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خبر يصل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مطلب الرجال، مطلب هل المركبة التي تكون السؤال بها عن وجود الشيء بصفة بعد القطع بوجوده في نفسه، و معلوم أنّ الجواب عن السؤال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ليس إلّا جواباً تصديقيّاً إثباتاً أو نفياً؛ مثلاً إن سألنا من العالم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الجوهر جنس لما تحته؟ فلا بدّ أن يقول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إن سألنا من العالم بعلم الرجال عن صفة الخبر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الخبر الفلاني المذكور في وجوب غسل الجمعة مثلاً صحيح أم لا؟ يقول</w:t>
      </w:r>
      <w:r>
        <w:rPr>
          <w:rStyle w:val="FootnoteAnchor"/>
          <w:rtl w:val="true"/>
        </w:rPr>
        <w:footnoteReference w:id="1764"/>
      </w:r>
      <w:r>
        <w:rPr>
          <w:rFonts w:ascii="Amiri" w:hAnsi="Amiri" w:eastAsia="Amiri" w:cs="Amiri"/>
          <w:color w:val="111111"/>
          <w:sz w:val="28"/>
          <w:sz w:val="28"/>
          <w:szCs w:val="28"/>
          <w:rtl w:val="true"/>
          <w:lang w:bidi="ar-SA"/>
        </w:rPr>
        <w:t>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سلسلة رواته</w:t>
      </w:r>
      <w:r>
        <w:rPr>
          <w:rStyle w:val="FootnoteAnchor"/>
          <w:rtl w:val="true"/>
        </w:rPr>
        <w:footnoteReference w:id="1765"/>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تدلّ على صحّته أو ضعفه دلالةً تصديقية، فاحفظ هذا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المقصود من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 حكمهما</w:t>
      </w:r>
      <w:r>
        <w:rPr>
          <w:rStyle w:val="FootnoteAnchor"/>
          <w:rtl w:val="true"/>
        </w:rPr>
        <w:footnoteReference w:id="1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طائفةً من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كالحُسن و الموثقيّة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الصحّة، بمعنى أنّ كلّ واحد من هذين الوصفين يصير مناطاً للاعتماد على خبر</w:t>
      </w:r>
      <w:r>
        <w:rPr>
          <w:rStyle w:val="FootnoteAnchor"/>
          <w:rtl w:val="true"/>
        </w:rPr>
        <w:footnoteReference w:id="1767"/>
      </w:r>
      <w:r>
        <w:rPr>
          <w:rFonts w:ascii="Amiri" w:hAnsi="Amiri" w:eastAsia="Amiri" w:cs="Amiri"/>
          <w:color w:val="111111"/>
          <w:sz w:val="28"/>
          <w:sz w:val="28"/>
          <w:szCs w:val="28"/>
          <w:rtl w:val="true"/>
          <w:lang w:bidi="ar-SA"/>
        </w:rPr>
        <w:t>الواحد الموصوف بأحدهما كالصحّة في الخبر الصحيح، و نقصاً</w:t>
      </w:r>
      <w:r>
        <w:rPr>
          <w:rStyle w:val="FootnoteAnchor"/>
          <w:rtl w:val="true"/>
        </w:rPr>
        <w:footnoteReference w:id="1768"/>
      </w:r>
      <w:r>
        <w:rPr>
          <w:rFonts w:ascii="Amiri" w:hAnsi="Amiri" w:eastAsia="Amiri" w:cs="Amiri"/>
          <w:color w:val="111111"/>
          <w:sz w:val="28"/>
          <w:sz w:val="28"/>
          <w:szCs w:val="28"/>
          <w:rtl w:val="true"/>
          <w:lang w:bidi="ar-SA"/>
        </w:rPr>
        <w:t xml:space="preserve">من الصفات كقصور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ناشئاً عن الجهل أو الإهمال أو الإرسال 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الضعف، بمعنى أنّ كلّ واحدة من هذه الأوصاف و نحوها تصير مناطاً لعدم </w:t>
      </w:r>
    </w:p>
    <w:p>
      <w:pPr>
        <w:pStyle w:val="BookText"/>
        <w:rPr/>
      </w:pPr>
      <w:r>
        <w:rPr>
          <w:rFonts w:ascii="IRNazanin" w:hAnsi="IRNazanin" w:eastAsia="IRNazanin"/>
          <w:color w:val="111111"/>
          <w:sz w:val="28"/>
          <w:sz w:val="28"/>
          <w:szCs w:val="28"/>
          <w:rtl w:val="true"/>
          <w:lang w:bidi="fa-IR"/>
        </w:rPr>
        <w:t>الاعتماد على خبر</w:t>
      </w:r>
      <w:r>
        <w:rPr>
          <w:rStyle w:val="FootnoteAnchor"/>
          <w:rtl w:val="true"/>
        </w:rPr>
        <w:footnoteReference w:id="1769"/>
      </w:r>
      <w:r>
        <w:rPr>
          <w:rFonts w:ascii="Amiri" w:hAnsi="Amiri" w:eastAsia="Amiri" w:cs="Amiri"/>
          <w:color w:val="111111"/>
          <w:sz w:val="28"/>
          <w:sz w:val="28"/>
          <w:szCs w:val="28"/>
          <w:rtl w:val="true"/>
          <w:lang w:bidi="ar-SA"/>
        </w:rPr>
        <w:t>الواحد الموصوف بإحداهما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بمعرفة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الحديث الّتي استُفيدت من الخارج، كإخبار خبر صادق على صحّةِ حديث مثلاً، فلا يقال في حقّ مَن عَلِمَ بصحّة الحديث بهذا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عالم بعلم الرجال؛ فإنّ العلم بالصحّة لا يُعدّ من علم الرجال إلّا أن يكون مسبّباً و معلولاً عن معرفة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خروج هذا النحو من العلم عن علم الرجال معلَّلاً بعدم حصوله منه، فاللائق بحال كلّ واحد من الجهل و الإهمال و الإرسال أن يكون مثله؛ لأنّ الجهل بحال الراوي المخصوص كان أمراً عدمياً ثابتاً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للجاهل بحاله، و كذا الإهمال؛ لأنّ عدم ذكرهم الراوي في الكتب الرجالية ليس شيئاً أن يقال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يُستفاد من علم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الوسائط المتروكة ليست داخلة في سلسلة السند حتّى يُستفاد من كتب الرجالية، فإدراجها في تحت الضعيف الّذي يستفاد ضعفه من الكتب الرجالية ضعيف؛ لأنّا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أنّ الحكم بكون الراوي مجهول الحال فرع التفحّص في الكتب الرجالية، و كذا العلم بالإهمال، فلا تأمّل، و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الإرسال فكلامك في بعض أقسامه موجَّه</w:t>
      </w:r>
      <w:r>
        <w:rPr>
          <w:rStyle w:val="FootnoteAnchor"/>
          <w:rtl w:val="true"/>
        </w:rPr>
        <w:footnoteReference w:id="1770"/>
      </w:r>
      <w:r>
        <w:rPr>
          <w:rFonts w:ascii="IRNazanin" w:hAnsi="IRNazanin" w:eastAsia="IRNazanin"/>
          <w:color w:val="111111"/>
          <w:sz w:val="28"/>
          <w:sz w:val="28"/>
          <w:szCs w:val="28"/>
          <w:rtl w:val="true"/>
          <w:lang w:bidi="fa-IR"/>
        </w:rPr>
        <w:t>إذ الإرسال إرسالان</w:t>
      </w:r>
      <w:r>
        <w:rPr>
          <w:rStyle w:val="FootnoteAnchor"/>
          <w:rtl w:val="true"/>
        </w:rPr>
        <w:footnoteReference w:id="1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 و خفيّ؛ فالأوّل يُعلم بمجرّد ملاحظة السند، و أمّا الثاني فيظهر حالُه من هذا العلم كما لا يخفى</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من هنا أنّ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بمعرفة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 للموصول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 معناهما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هنا ظهر توهّم أنّ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بمعرفة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تأكيد لم يكن فيه تأسيس أصلاً،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شأن هذا العلم أن يتميّز به ذات كلّ واحد من الرواة</w:t>
      </w:r>
      <w:r>
        <w:rPr>
          <w:rStyle w:val="FootnoteAnchor"/>
          <w:rtl w:val="true"/>
        </w:rPr>
        <w:footnoteReference w:id="1772"/>
      </w:r>
      <w:r>
        <w:rPr>
          <w:rFonts w:ascii="Amiri" w:hAnsi="Amiri" w:eastAsia="Amiri" w:cs="Amiri"/>
          <w:color w:val="111111"/>
          <w:sz w:val="28"/>
          <w:sz w:val="28"/>
          <w:szCs w:val="28"/>
          <w:rtl w:val="true"/>
          <w:lang w:bidi="ar-SA"/>
        </w:rPr>
        <w:t xml:space="preserve">من الآخر إن وقع الاشتراك بين الأسماء، و معنى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وصفاً، مدحاً و ذمّاً</w:t>
      </w:r>
      <w:r>
        <w:rPr>
          <w:rStyle w:val="FootnoteAnchor"/>
          <w:rtl w:val="true"/>
        </w:rPr>
        <w:footnoteReference w:id="1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العلم كما يتميّز به الرواة من جهة الذوات، كذا يتميّز به من جهة الصفات، سواء كان مدحاً أو قدحاً، و المراد بالمدح الصفات الحسنة التي يتّصف بها الراوي، سواء كان </w:t>
      </w:r>
      <w:bookmarkStart w:id="379" w:name="pg16291_193462"/>
    </w:p>
    <w:p>
      <w:pPr>
        <w:pStyle w:val="BookText"/>
        <w:rPr/>
      </w:pPr>
      <w:bookmarkEnd w:id="379"/>
      <w:r>
        <w:rPr>
          <w:rFonts w:ascii="Amiri" w:hAnsi="Amiri" w:eastAsia="Amiri" w:cs="Amiri"/>
          <w:color w:val="111111"/>
          <w:sz w:val="28"/>
          <w:sz w:val="28"/>
          <w:szCs w:val="28"/>
          <w:rtl w:val="true"/>
          <w:lang w:bidi="ar-SA"/>
        </w:rPr>
        <w:t>الاتّصاف جناناً و أركاناً أو أركاناً فقط، و الأوّل إمّا بالغ إلى حدّ الوثاقة أم لا؛ و على الأوّل يكون الخبر صحيحاً، و على الثاني حسناً، و الثاني أيضاً إمّا بالغ إلى حدّ الموثّقة أم لا؛ و على الأوّل يكون الخبر موثّقاً، و على الثاني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بما في معنى المدح ما كان تعلّقه أوّلاً و بالذات بالخبر، و ثانياً و بالعرض بالرواية، كما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أجمعت العصابة على تصحيح ما يصحّ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للإجماع على كون هذه العبارة مفيدةً للمدح، بالنظر إلى من قيلت في حقّه، كما سيأتي تحقيقه، و المراد بما في حكم الذمّ يظهر مما تقدّم، فلا يحتاج إلى الإظهار، فتدبّر</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5224379_1280447820"/>
      <w:bookmarkStart w:id="381" w:name="_Toc139"/>
      <w:bookmarkEnd w:id="380"/>
      <w:r>
        <w:rPr>
          <w:rtl w:val="true"/>
        </w:rPr>
        <w:t>المطلب الثاني</w:t>
      </w:r>
      <w:r>
        <w:rPr>
          <w:rtl w:val="true"/>
        </w:rPr>
        <w:t xml:space="preserve">: </w:t>
      </w:r>
      <w:r>
        <w:rPr>
          <w:rtl w:val="true"/>
        </w:rPr>
        <w:t>في بيان موضوعه</w:t>
      </w:r>
      <w:bookmarkEnd w:id="381"/>
    </w:p>
    <w:p>
      <w:pPr>
        <w:pStyle w:val="BookText"/>
        <w:rPr/>
      </w:pPr>
      <w:r>
        <w:rPr>
          <w:rFonts w:ascii="Amiri" w:hAnsi="Amiri" w:eastAsia="Amiri" w:cs="Amiri"/>
          <w:color w:val="111111"/>
          <w:sz w:val="28"/>
          <w:sz w:val="28"/>
          <w:szCs w:val="28"/>
          <w:rtl w:val="true"/>
          <w:lang w:bidi="ar-SA"/>
        </w:rPr>
        <w:t xml:space="preserve">اعلم أن من الظاهر عند الكلّ أنّ موضوع كلّ علم ما يُبحَث فيه عن عوارضه الذاتية، لكن لمّا كان كلمات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الحكماء و المنطقيين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العوارض الذاتية</w:t>
      </w:r>
      <w:r>
        <w:rPr>
          <w:rStyle w:val="FootnoteAnchor"/>
          <w:rtl w:val="true"/>
        </w:rPr>
        <w:footnoteReference w:id="1774"/>
      </w:r>
      <w:r>
        <w:rPr>
          <w:rFonts w:ascii="Amiri" w:hAnsi="Amiri" w:eastAsia="Amiri" w:cs="Amiri"/>
          <w:color w:val="111111"/>
          <w:sz w:val="28"/>
          <w:sz w:val="28"/>
          <w:szCs w:val="28"/>
          <w:rtl w:val="true"/>
          <w:lang w:bidi="ar-SA"/>
        </w:rPr>
        <w:t>لموضوعات العلم أكثرها في غاية الإجمال و الاختصار و موجبة لخفاء التحقيق عن الأنظار، التزمتُ على نفسي تحرير ما بلغه مجهودي في المقام، فنقول و باللّٰه الاعتصام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مرادهم بالعرض الذاتي على ما صرّح به جماعة من المحقّقين هو المحمول على الشيء الخارج عنه الّذي يلحقه لذاته، أو لأمر يساويه،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بما يلحق الشيء</w:t>
      </w:r>
      <w:r>
        <w:rPr>
          <w:rStyle w:val="FootnoteAnchor"/>
          <w:rtl w:val="true"/>
        </w:rPr>
        <w:footnoteReference w:id="1775"/>
      </w:r>
      <w:r>
        <w:rPr>
          <w:rFonts w:ascii="Amiri" w:hAnsi="Amiri" w:eastAsia="Amiri" w:cs="Amiri"/>
          <w:color w:val="111111"/>
          <w:sz w:val="28"/>
          <w:sz w:val="28"/>
          <w:szCs w:val="28"/>
          <w:rtl w:val="true"/>
          <w:lang w:bidi="ar-SA"/>
        </w:rPr>
        <w:t>لذاته، العرض الّذي لا يحتاج عروضه للشيء إلى واسطة للعروض، سواء تحقّق هناك واسطة في الثبوت أم لا</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المقام يستدعي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الفرق بين الواسطتين العروضي و الثبوتي؛ فالأوّل هو الأمر الّذي يعرضه العارضُ أوّلاً و بالذات، ثمّ تحقّق عروضُه بالنسبة إلى ذي الواسطة ثانياً و بالعرض، كالحركة العارضة للجالس في السفينة؛ إذ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عليها أنّها تلحق السفينة لذاتها، لعدم الواسطة في العروض، كما أنّه يصدق </w:t>
      </w:r>
    </w:p>
    <w:p>
      <w:pPr>
        <w:pStyle w:val="BookText"/>
        <w:rPr/>
      </w:pPr>
      <w:r>
        <w:rPr>
          <w:rFonts w:ascii="Amiri" w:hAnsi="Amiri" w:eastAsia="Amiri" w:cs="Amiri"/>
          <w:color w:val="111111"/>
          <w:sz w:val="28"/>
          <w:sz w:val="28"/>
          <w:szCs w:val="28"/>
          <w:rtl w:val="true"/>
          <w:lang w:bidi="ar-SA"/>
        </w:rPr>
        <w:t>عليها أنّه العرض الغريب بالنظر إلى جالسها لتحقّق الواسطة في العروض و هي السفينة كما ترى، و كذا حال الإنسان نظراً إلى وساطته في عروض الكتابة بالنسبة إلى الحيوان؛ لأنّ عروض الكتابة له يكون أوّلاً و بالذات؛ ثمّ عروضه و لحوقه بالنظر إلى الحيوان يكون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الأمر الّذي يكون علةً لعروض العارض لمعروضه في نفس الأمر، سواء كان واسطة في العروض أيضاً كالمثال المذكور أم لا، كتحرّك الأصابع الّذي يكون علّة لعروض الكتابة للإنسان من غير أن يصلح اتّصافه بالكتابة كما لا يخفى، فالنسبة بينهما عموم و خصوص مطلق</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إذا عرفت معنى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 المراد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لِأمر يساويه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العرض ذاتيّاً كما يتعقّل و يتحقّق في صورة عروضه للشيء بالمعنى الّذي ذُكر، كذا يتحقّق في صورة كونه عارضاً للشيء لأجل أمر يكون مساوياً للمعروض صدقاً و حملاً، داخلاً كان ذلك الأمر أو خارجاً، كالمتكلّم و المتعجّب بالنسبة إلى الإنسان؛ فَإنّ لحوق الأوّل له بواسطة كونه ناطقاً، و الثاني بواسطة كونه مُدركاً للاُمور الغريبة، فيكون حمل الأعراض على محالّها و موضوعاتها على هذا الشقّ من قبيل وصف الشيء بأحوال ما يتعلّق به، كما يكون على الشقّ الأوّل وصف الشيء بما هو حاله، فظهر</w:t>
      </w:r>
      <w:r>
        <w:rPr>
          <w:rStyle w:val="FootnoteAnchor"/>
          <w:rtl w:val="true"/>
        </w:rPr>
        <w:footnoteReference w:id="1777"/>
      </w:r>
      <w:r>
        <w:rPr>
          <w:rFonts w:ascii="Amiri" w:hAnsi="Amiri" w:eastAsia="Amiri" w:cs="Amiri"/>
          <w:color w:val="111111"/>
          <w:sz w:val="28"/>
          <w:sz w:val="28"/>
          <w:szCs w:val="28"/>
          <w:rtl w:val="true"/>
          <w:lang w:bidi="ar-SA"/>
        </w:rPr>
        <w:t xml:space="preserve">ممّا قرّرنا أنّ ما يعرض الشيء لأمر 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جزءاً منه أو 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عوارضه الذاتية، فالتعجب مثلاً عرض ذاتي للإنسان و غريب عن الحيوان؛ لأنّ عروضه له إنّما هو لأجل الإنسان الذي هو أمر أخصّ منه، و الحركة الإرادية بالعكس من ذلك، أعني إنّه ذاتي للحيوان و غريب عن الإنسان؛ لأنّ عروضها له إنّما لأجل الحيوان الّذي هو أعمّ منه، و لا يجب كون العرض الذاتي مساوياً لما هو عرض ذاتي له، بل قد يكون أخصّ منه كالاستقامة و الانحناء للخطّ؛ كما صرّح به جمع من المحقّقين منهم صدر المتألهين في تعليقاته على الشفاء على ما نُقل عنه</w:t>
      </w:r>
      <w:r>
        <w:rPr>
          <w:rStyle w:val="FootnoteAnchor"/>
          <w:rtl w:val="true"/>
        </w:rPr>
        <w:footnoteReference w:id="1778"/>
      </w:r>
      <w:r>
        <w:rPr>
          <w:rFonts w:ascii="Amiri" w:hAnsi="Amiri" w:eastAsia="Amiri" w:cs="Amiri"/>
          <w:color w:val="111111"/>
          <w:sz w:val="28"/>
          <w:sz w:val="28"/>
          <w:szCs w:val="28"/>
          <w:rtl w:val="true"/>
          <w:lang w:bidi="ar-SA"/>
        </w:rPr>
        <w:t>، و المحقق اللاهيجي في الشوارق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جميع الفصول الذاتية أعراض ذاتية للجنس، كالناطق و الصاهل للحيوان مع كونها أخصّ منه، و المعتبر في ذلك عروضه للمعروض من حيث ذاته من غير أن يتوقّف عروضه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يصير نوعاً معيّناً أوّلاً ليعرضه ذلك العارض ثانياً، كالتعجب بالنظر إلى الحيوان؛ فإنّه لا يعرض الحيوان إلّا بعد صيرورته 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المعروض بعروض ذلك العارض يصير نوعاً معيّناً كالناطق للحيوان فهو عرض ذاتي له؛ لِأنّ عروضه له لا يتوقّف على صيرورته نوعاً معيّناً، بل يصير بذلك نوعاً مقيّداً</w:t>
      </w:r>
      <w:r>
        <w:rPr>
          <w:rFonts w:eastAsia="Amiri" w:cs="Amiri" w:ascii="Amiri" w:hAnsi="Amiri"/>
          <w:color w:val="111111"/>
          <w:sz w:val="28"/>
          <w:szCs w:val="28"/>
          <w:rtl w:val="true"/>
          <w:lang w:bidi="ar-SA"/>
        </w:rPr>
        <w:t>.</w:t>
      </w:r>
      <w:r>
        <w:rPr>
          <w:rStyle w:val="FootnoteAnchor"/>
          <w:rtl w:val="true"/>
        </w:rPr>
        <w:footnoteReference w:id="1779"/>
      </w:r>
    </w:p>
    <w:p>
      <w:pPr>
        <w:pStyle w:val="BookText"/>
        <w:rPr/>
      </w:pPr>
      <w:r>
        <w:rPr>
          <w:rFonts w:ascii="Amiri" w:hAnsi="Amiri" w:eastAsia="Amiri" w:cs="Amiri"/>
          <w:color w:val="111111"/>
          <w:sz w:val="28"/>
          <w:sz w:val="28"/>
          <w:szCs w:val="28"/>
          <w:rtl w:val="true"/>
          <w:lang w:bidi="ar-SA"/>
        </w:rPr>
        <w:t>هذه طريقة القدماء، و أمّا المتأخّرون فإنّ لهم في الأمر الأعمّ تفصيلاً، و هو أنّ الأعم إن كان ذاتياً لواسطة غير قادحة في كون العرض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ذاتياً لذي الذاتي، فيجعلون اللاحق بواسطة الجزء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كالمتحرّك بالإرادة اللاحق للناطق بواسطة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عرضاً غريباً، و أمّا في الأمر الأخصّ من الشيء فلم يختلفوا فيه</w:t>
      </w:r>
      <w:r>
        <w:rPr>
          <w:rStyle w:val="FootnoteAnchor"/>
          <w:rtl w:val="true"/>
        </w:rPr>
        <w:footnoteReference w:id="1780"/>
      </w:r>
      <w:r>
        <w:rPr>
          <w:rFonts w:ascii="Amiri" w:hAnsi="Amiri" w:eastAsia="Amiri" w:cs="Amiri"/>
          <w:color w:val="111111"/>
          <w:sz w:val="28"/>
          <w:sz w:val="28"/>
          <w:szCs w:val="28"/>
          <w:rtl w:val="true"/>
          <w:lang w:bidi="ar-SA"/>
        </w:rPr>
        <w:t>بمعنى أنّهم مطبقون على أنّ العارض للشيء بواسطة أمر أخصّ منه يكون من الأعراض القريبة بالنسبة إليه، كالناطق اللاحق للحيوان بواسطة الإنسان الّذي يكون أمراً أخصّ منه، و لا ينافي ذلك كون اللاحق</w:t>
      </w:r>
      <w:r>
        <w:rPr>
          <w:rStyle w:val="FootnoteAnchor"/>
          <w:rtl w:val="true"/>
        </w:rPr>
        <w:footnoteReference w:id="1781"/>
      </w:r>
      <w:r>
        <w:rPr>
          <w:rFonts w:ascii="Amiri" w:hAnsi="Amiri" w:eastAsia="Amiri" w:cs="Amiri"/>
          <w:color w:val="111111"/>
          <w:sz w:val="28"/>
          <w:sz w:val="28"/>
          <w:szCs w:val="28"/>
          <w:rtl w:val="true"/>
          <w:lang w:bidi="ar-SA"/>
        </w:rPr>
        <w:t>العارض أمراً أخصّ من ذلك الشيء كما توهّمه بعض المتأخّرين، و ادّعوا التناقض بالنظر إلى كلمات المحقّقين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يلحق الشيء لأمر أخصّ فهو عرض غريب ليس ذاتياً</w:t>
      </w:r>
      <w:r>
        <w:rPr>
          <w:rStyle w:val="FootnoteAnchor"/>
          <w:rtl w:val="true"/>
        </w:rPr>
        <w:footnoteReference w:id="1782"/>
      </w:r>
      <w:r>
        <w:rPr>
          <w:rFonts w:ascii="Amiri" w:hAnsi="Amiri" w:eastAsia="Amiri" w:cs="Amiri"/>
          <w:color w:val="111111"/>
          <w:sz w:val="28"/>
          <w:sz w:val="28"/>
          <w:szCs w:val="28"/>
          <w:rtl w:val="true"/>
          <w:lang w:bidi="ar-SA"/>
        </w:rPr>
        <w:t>مع أنّه مثّلوا العرض الذاتي بالمستقيم و المستدير للخط، و أنت خبير بأنّ الباعث على هذا التوهّم عدم الفرق بين العارض الأخصّ و العارض لأمر أخصّ، أو تخيّل أنّ كلّما</w:t>
      </w:r>
      <w:r>
        <w:rPr>
          <w:rStyle w:val="FootnoteAnchor"/>
          <w:rtl w:val="true"/>
        </w:rPr>
        <w:footnoteReference w:id="1783"/>
      </w:r>
      <w:r>
        <w:rPr>
          <w:rFonts w:ascii="Amiri" w:hAnsi="Amiri" w:eastAsia="Amiri" w:cs="Amiri"/>
          <w:color w:val="111111"/>
          <w:sz w:val="28"/>
          <w:sz w:val="28"/>
          <w:szCs w:val="28"/>
          <w:rtl w:val="true"/>
          <w:lang w:bidi="ar-SA"/>
        </w:rPr>
        <w:t>يعرض الشيء لذاته يجب أن يكون لازماً لذاته، و ليس كذلك؛ فإنّ الفصول الحقيقية للجنس الواحد كفصول الحيوان من الناطق و غيره كلّ واحد منها عارض ذلك الجنس لذاته مع كونه أخصّ، تمّ هذا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علم إلّا و قد يبحث فيه عن أعراض موضوعه التي يعرضه بواسطة أمر أخصّ منه، كالنحو و الصرف و غيرهما؛ مثلاً إذا دخلنا في علم </w:t>
      </w:r>
    </w:p>
    <w:p>
      <w:pPr>
        <w:pStyle w:val="BookText"/>
        <w:rPr/>
      </w:pPr>
      <w:r>
        <w:rPr>
          <w:rFonts w:ascii="Amiri" w:hAnsi="Amiri" w:eastAsia="Amiri" w:cs="Amiri"/>
          <w:color w:val="111111"/>
          <w:sz w:val="28"/>
          <w:sz w:val="28"/>
          <w:szCs w:val="28"/>
          <w:rtl w:val="true"/>
          <w:lang w:bidi="ar-SA"/>
        </w:rPr>
        <w:t>النحو رأينا</w:t>
      </w:r>
      <w:r>
        <w:rPr>
          <w:rStyle w:val="FootnoteAnchor"/>
          <w:rtl w:val="true"/>
        </w:rPr>
        <w:footnoteReference w:id="1784"/>
      </w:r>
      <w:r>
        <w:rPr>
          <w:rFonts w:ascii="Amiri" w:hAnsi="Amiri" w:eastAsia="Amiri" w:cs="Amiri"/>
          <w:color w:val="111111"/>
          <w:sz w:val="28"/>
          <w:sz w:val="28"/>
          <w:szCs w:val="28"/>
          <w:rtl w:val="true"/>
          <w:lang w:bidi="ar-SA"/>
        </w:rPr>
        <w:t>أنّه يُبحث فيه عن طائفة من الأحوال الّتي تعرض موضوعَه الكلمةَ بواسطة الاسم و الفعل اللّذين يكونان أمرين أخصّين منه، و كذا علم الطبيعي؛ فإنّه يُبحث فيه عن طائفة من الأعراض الّتي يعرض موضوعَه الجسمَ الطبيعي بواسطة العناصر و الأفلاك، و هكذا الكلام في سائر العلوم، فيلزم على ما ذكرتم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الأحوال أعراضها</w:t>
      </w:r>
      <w:r>
        <w:rPr>
          <w:rStyle w:val="FootnoteAnchor"/>
          <w:rtl w:val="true"/>
        </w:rPr>
        <w:footnoteReference w:id="1785"/>
      </w:r>
      <w:r>
        <w:rPr>
          <w:rFonts w:ascii="Amiri" w:hAnsi="Amiri" w:eastAsia="Amiri" w:cs="Amiri"/>
          <w:color w:val="111111"/>
          <w:sz w:val="28"/>
          <w:sz w:val="28"/>
          <w:szCs w:val="28"/>
          <w:rtl w:val="true"/>
          <w:lang w:bidi="ar-SA"/>
        </w:rPr>
        <w:t>غريبة بالنسبة إلى موضوع العلم الذي يُبحث عنها فيه، و قد يجاب عنه بأنّ البحث عن العرض الذاتي في العلوم أعمّ من أن يكون عن العوارض</w:t>
      </w:r>
      <w:r>
        <w:rPr>
          <w:rStyle w:val="FootnoteAnchor"/>
          <w:rtl w:val="true"/>
        </w:rPr>
        <w:footnoteReference w:id="1786"/>
      </w:r>
      <w:r>
        <w:rPr>
          <w:rFonts w:ascii="Amiri" w:hAnsi="Amiri" w:eastAsia="Amiri" w:cs="Amiri"/>
          <w:color w:val="111111"/>
          <w:sz w:val="28"/>
          <w:sz w:val="28"/>
          <w:szCs w:val="28"/>
          <w:rtl w:val="true"/>
          <w:lang w:bidi="ar-SA"/>
        </w:rPr>
        <w:t>التي تلحق لموضوعاتها أو لأشياءَ مخصوصة مندرجة،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الموضوع على ما يُستفاد من كلمات المحقّق الطوسي في منطق التجريد</w:t>
      </w:r>
      <w:r>
        <w:rPr>
          <w:rStyle w:val="FootnoteAnchor"/>
          <w:rtl w:val="true"/>
        </w:rPr>
        <w:footnoteReference w:id="1787"/>
      </w:r>
      <w:r>
        <w:rPr>
          <w:rFonts w:ascii="Amiri" w:hAnsi="Amiri" w:eastAsia="Amiri" w:cs="Amiri"/>
          <w:color w:val="111111"/>
          <w:sz w:val="28"/>
          <w:sz w:val="28"/>
          <w:szCs w:val="28"/>
          <w:rtl w:val="true"/>
          <w:lang w:bidi="ar-SA"/>
        </w:rPr>
        <w:t>قد يكون شيئاً واحداً؛ كالعدد للحساب، و قد يكون أشياءَ كثيرةً شرك في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ذاتيٍّ كالخط و السطح و الجسم التعليمي الّتي هي موضوعات علم الهندسة</w:t>
      </w:r>
      <w:r>
        <w:rPr>
          <w:rStyle w:val="FootnoteAnchor"/>
          <w:rtl w:val="true"/>
        </w:rPr>
        <w:footnoteReference w:id="1788"/>
      </w:r>
      <w:r>
        <w:rPr>
          <w:rFonts w:ascii="Amiri" w:hAnsi="Amiri" w:eastAsia="Amiri" w:cs="Amiri"/>
          <w:color w:val="111111"/>
          <w:sz w:val="28"/>
          <w:sz w:val="28"/>
          <w:szCs w:val="28"/>
          <w:rtl w:val="true"/>
          <w:lang w:bidi="ar-SA"/>
        </w:rPr>
        <w:t>فإنّها شرك في المقدار و هو جنس لها، أو عرضيٍّ كالأمزجة و الأخلاط و الأعضاء و القوى إن جُعِلت موضوعاتٍ لا أجزاء موضوع واحد؛ فإنّها شرك في الانتساب إلى غاية واحدة و هي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قد يكون مأخوذاً على الإطلاق كما في مثال القدمية</w:t>
      </w:r>
      <w:r>
        <w:rPr>
          <w:rStyle w:val="FootnoteAnchor"/>
          <w:rtl w:val="true"/>
        </w:rPr>
        <w:footnoteReference w:id="1789"/>
      </w:r>
      <w:r>
        <w:rPr>
          <w:rFonts w:ascii="Amiri" w:hAnsi="Amiri" w:eastAsia="Amiri" w:cs="Amiri"/>
          <w:color w:val="111111"/>
          <w:sz w:val="28"/>
          <w:sz w:val="28"/>
          <w:szCs w:val="28"/>
          <w:rtl w:val="true"/>
          <w:lang w:bidi="ar-SA"/>
        </w:rPr>
        <w:t>، و قد يكون مقيّداً كالجسم الطبيعي من حيث الاستعداد للحركة و السكون للعلم الطبيعي، و إنّما كانت هذه موضوعات هذه العلوم لأنّ موضوعات مسائلها ترجع إليها، بأن يكون موضوع المسألة نفس موضوع العلم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العدد إمّا زوج أو 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جزئياً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تحته</w:t>
      </w:r>
      <w:r>
        <w:rPr>
          <w:rFonts w:eastAsia="Amiri" w:cs="Amiri" w:ascii="Amiri" w:hAnsi="Amiri"/>
          <w:color w:val="111111"/>
          <w:sz w:val="28"/>
          <w:szCs w:val="28"/>
          <w:rtl w:val="true"/>
          <w:lang w:bidi="ar-SA"/>
        </w:rPr>
        <w:t>]</w:t>
      </w:r>
      <w:r>
        <w:rPr>
          <w:rStyle w:val="FootnoteAnchor"/>
          <w:rtl w:val="true"/>
        </w:rPr>
        <w:footnoteReference w:id="1790"/>
      </w: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الاثنان 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جزءاً منه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الصورة تتكوّن أو تفسد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عرضاً ذاتيّاً له </w:t>
      </w:r>
    </w:p>
    <w:p>
      <w:pPr>
        <w:pStyle w:val="BookText"/>
        <w:rPr/>
      </w:pP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الحركة إمّا مستقيمة أو مستديرة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نوعاً لما هو عرض ذاتي كقولنا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المستقيمة من الحركة كذا</w:t>
      </w:r>
      <w:r>
        <w:rPr>
          <w:rFonts w:eastAsia="Amiri" w:cs="Amiri" w:ascii="Amiri" w:hAnsi="Amiri"/>
          <w:color w:val="111111"/>
          <w:sz w:val="28"/>
          <w:szCs w:val="28"/>
          <w:rtl w:val="true"/>
          <w:lang w:bidi="ar-SA"/>
        </w:rPr>
        <w:t>»</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عرفت هذه فاعلم أنّ موضوع هذا العلم هو الراوي للأخبار عن الأئمّة الأطهار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أجمعين؛ إذ لا يُبحث في هذا العلم إلّا عن العوارض الذاتية للرواة من الوثاقة و الفسق و نحوهما من القدح و المدح الّتي سيجيء تقريرها مشروحاً، و هل لحوق هذه الأعراض لذوات الرواة يكون من قبيل ما يعرض الشيء لذاته، أو يكون لأمر يساويه؟ فيه احتمالان؛ التحقيق هو الأوّل، خلافاً للب اللباب</w:t>
      </w:r>
      <w:r>
        <w:rPr>
          <w:rStyle w:val="FootnoteAnchor"/>
          <w:rtl w:val="true"/>
        </w:rPr>
        <w:footnoteReference w:id="1792"/>
      </w:r>
      <w:r>
        <w:rPr>
          <w:rFonts w:ascii="Amiri" w:hAnsi="Amiri" w:eastAsia="Amiri" w:cs="Amiri"/>
          <w:color w:val="111111"/>
          <w:sz w:val="28"/>
          <w:sz w:val="28"/>
          <w:szCs w:val="28"/>
          <w:rtl w:val="true"/>
          <w:lang w:bidi="ar-SA"/>
        </w:rPr>
        <w:t>حيث جعله من قبيل الثاني؛ و الدليل على الأوّل يظهر لِمن تأمّل فيما حقّقنا لك من التفرقة بين القسمين؛ إذ لا شكّ أنّ الواسطة في العروض هناك غير معقولة و إن كانت الواسطة في الثبوت متصوّرة و هو القوّة العقليّة أو الشهويّة أو الغضبيّة، كما اُشير إلى هذا في لب اللباب، و عليك بالتأمّل التام في المقام؛ إذ قد زال فيه أقدام أقوام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يدفع أيضاً بملاحظة ما حقّقنا استشكال بعض الأجلّة في المقام، و هو أنّ الوثاقة و غيرها من صفات الرواة ممّا لا يمكن أن يكون عرضاً ذاتيّاً للرواة؛ معلّلاً بأنّ تلك الأحوال لا تلحق الراوي لذاته، و لا لجزئه، و لا لأمر يساويه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الأحوال المذكورة إن كانت من العوارض الذاتية للراوي فلا بدّ أن لا ينفكّ عنه أبداً؛ إذ الذاتي لا يختلف و لا يتخلَّف، و هو خلاف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 أنّ كون الوثاقة و عدمها من مقتضى ذات الراوي يستلزم المحال، و مستلزم المحال محال، فكون تلك الأحوال من العوارض الذاتية للراوي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يظهر الكلام في الثاني؛ إذ الجزء داخل في الذات، و المستند إلى ما في الذات مستند إلى الذات في الجملة، فيرد عليه ما يرد على الأوّل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 فلأنه لا يُتعقّل شيء يساوي للراوي وجوداً و عدماً</w:t>
      </w:r>
      <w:r>
        <w:rPr>
          <w:rStyle w:val="FootnoteAnchor"/>
          <w:rtl w:val="true"/>
        </w:rPr>
        <w:footnoteReference w:id="1793"/>
      </w:r>
      <w:r>
        <w:rPr>
          <w:rFonts w:ascii="Amiri" w:hAnsi="Amiri" w:eastAsia="Amiri" w:cs="Amiri"/>
          <w:color w:val="111111"/>
          <w:sz w:val="28"/>
          <w:sz w:val="28"/>
          <w:szCs w:val="28"/>
          <w:rtl w:val="true"/>
          <w:lang w:bidi="ar-SA"/>
        </w:rPr>
        <w:t xml:space="preserve">بحيث كلّما وجد وجد و كلّما انتفى انتفى، و يقتضي عروض الأحوال المذكورة بالنظر إلى الراوي، و إذا </w:t>
      </w:r>
      <w:bookmarkStart w:id="382" w:name="pg16291_193467"/>
    </w:p>
    <w:p>
      <w:pPr>
        <w:pStyle w:val="BookText"/>
        <w:rPr/>
      </w:pPr>
      <w:bookmarkEnd w:id="382"/>
      <w:r>
        <w:rPr>
          <w:rFonts w:ascii="Amiri" w:hAnsi="Amiri" w:eastAsia="Amiri" w:cs="Amiri"/>
          <w:color w:val="111111"/>
          <w:sz w:val="28"/>
          <w:sz w:val="28"/>
          <w:szCs w:val="28"/>
          <w:rtl w:val="true"/>
          <w:lang w:bidi="ar-SA"/>
        </w:rPr>
        <w:t>كان الأمر كذلك يحكم</w:t>
      </w:r>
      <w:r>
        <w:rPr>
          <w:rStyle w:val="FootnoteAnchor"/>
          <w:rtl w:val="true"/>
        </w:rPr>
        <w:footnoteReference w:id="1794"/>
      </w:r>
      <w:r>
        <w:rPr>
          <w:rFonts w:ascii="Amiri" w:hAnsi="Amiri" w:eastAsia="Amiri" w:cs="Amiri"/>
          <w:color w:val="111111"/>
          <w:sz w:val="28"/>
          <w:sz w:val="28"/>
          <w:szCs w:val="28"/>
          <w:rtl w:val="true"/>
          <w:lang w:bidi="ar-SA"/>
        </w:rPr>
        <w:t>بالعدم؛ إذ عدم الدليل دليل العدم،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 بالتدبّر في هذا الإشكال، و التدبّر فيما عرفت منّا ليسهل دفعه بلا إشكال</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5224381_1280447820"/>
      <w:bookmarkStart w:id="384" w:name="_Toc140"/>
      <w:bookmarkEnd w:id="383"/>
      <w:r>
        <w:rPr>
          <w:rtl w:val="true"/>
        </w:rPr>
        <w:t>المطلب الثالث</w:t>
      </w:r>
      <w:r>
        <w:rPr>
          <w:rtl w:val="true"/>
        </w:rPr>
        <w:t xml:space="preserve">: </w:t>
      </w:r>
      <w:r>
        <w:rPr>
          <w:rtl w:val="true"/>
        </w:rPr>
        <w:t>في بيان الحاجة إلى علم الرجال</w:t>
      </w:r>
      <w:bookmarkEnd w:id="384"/>
    </w:p>
    <w:p>
      <w:pPr>
        <w:pStyle w:val="Heading6"/>
        <w:numPr>
          <w:ilvl w:val="5"/>
          <w:numId w:val="1"/>
        </w:numPr>
        <w:rPr/>
      </w:pPr>
      <w:bookmarkStart w:id="385" w:name="__RefHeading___Toc5224383_1280447820"/>
      <w:bookmarkStart w:id="386" w:name="_Toc141"/>
      <w:bookmarkEnd w:id="385"/>
      <w:r>
        <w:rPr>
          <w:rtl w:val="true"/>
        </w:rPr>
        <w:t>اشاره</w:t>
      </w:r>
      <w:bookmarkEnd w:id="386"/>
    </w:p>
    <w:p>
      <w:pPr>
        <w:pStyle w:val="BookText"/>
        <w:rPr/>
      </w:pPr>
      <w:r>
        <w:rPr>
          <w:rFonts w:ascii="Amiri" w:hAnsi="Amiri" w:eastAsia="Amiri" w:cs="Amiri"/>
          <w:color w:val="111111"/>
          <w:sz w:val="28"/>
          <w:sz w:val="28"/>
          <w:szCs w:val="28"/>
          <w:rtl w:val="true"/>
          <w:lang w:bidi="ar-SA"/>
        </w:rPr>
        <w:t>و الكلام فيه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إثبات الحاجة إليه في الجملة، دفعاً لإنكار الأخباريّين، الذين نفوا الحاجة إليه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إثبات الحاجة إليه الكلّي بطريق الإيجاب الكلّي المستغرق لكلّ مجتهد؛ ردّاً لما قاله بعض الأصحاب من جواز الاكتفاء بتصحيح الغير</w:t>
      </w:r>
      <w:r>
        <w:rPr>
          <w:rFonts w:eastAsia="Amiri" w:cs="Amiri" w:ascii="Amiri" w:hAnsi="Amiri"/>
          <w:color w:val="111111"/>
          <w:sz w:val="28"/>
          <w:szCs w:val="28"/>
          <w:rtl w:val="true"/>
          <w:lang w:bidi="ar-SA"/>
        </w:rPr>
        <w:t>.</w:t>
      </w:r>
    </w:p>
    <w:p>
      <w:pPr>
        <w:pStyle w:val="Heading6"/>
        <w:numPr>
          <w:ilvl w:val="5"/>
          <w:numId w:val="1"/>
        </w:numPr>
        <w:rPr/>
      </w:pPr>
      <w:bookmarkStart w:id="387" w:name="__RefHeading___Toc5224385_1280447820"/>
      <w:bookmarkStart w:id="388" w:name="_Toc142"/>
      <w:bookmarkEnd w:id="387"/>
      <w:r>
        <w:rPr>
          <w:rtl w:val="true"/>
        </w:rPr>
        <w:t>المقام الأوّل</w:t>
      </w:r>
      <w:r>
        <w:rPr>
          <w:rtl w:val="true"/>
        </w:rPr>
        <w:t xml:space="preserve">: </w:t>
      </w:r>
      <w:r>
        <w:rPr>
          <w:rtl w:val="true"/>
        </w:rPr>
        <w:t>في إثبات الحاجة إلى علم الرجال في الجملة</w:t>
      </w:r>
      <w:bookmarkEnd w:id="388"/>
    </w:p>
    <w:p>
      <w:pPr>
        <w:pStyle w:val="BookText"/>
        <w:rPr/>
      </w:pPr>
      <w:r>
        <w:rPr>
          <w:rFonts w:ascii="Amiri" w:hAnsi="Amiri" w:eastAsia="Amiri" w:cs="Amiri"/>
          <w:color w:val="111111"/>
          <w:sz w:val="28"/>
          <w:sz w:val="28"/>
          <w:szCs w:val="28"/>
          <w:rtl w:val="true"/>
          <w:lang w:bidi="ar-SA"/>
        </w:rPr>
        <w:t>فنقول في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علماءنا الأعلام و فقهاءنا العظام قد تشاجروا في افتقار المجتهد إلى علم الرجال على قولين؛ فذهب المجتهدون إلى ثبوت الاحتياج إليه، و الأخباريّون إلى نفيه؛ و الأوّل هو الحقّ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أنّه لا ريب في أنّ جُلّ الأحكام الشرعية الفرعية لا دليل عليه إلّا الأخبار المرويّة، و لا إشكال أيضاً أنّها مشتملة على الصحيحة و الضعيفة و المقبولة و المردودة، 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أن يدّعي الضرورة و البداهة في تميز الصحيحة من السقيمة، بل هو</w:t>
      </w:r>
      <w:r>
        <w:rPr>
          <w:rStyle w:val="FootnoteAnchor"/>
          <w:rtl w:val="true"/>
        </w:rPr>
        <w:footnoteReference w:id="1795"/>
      </w:r>
      <w:r>
        <w:rPr>
          <w:rFonts w:ascii="Amiri" w:hAnsi="Amiri" w:eastAsia="Amiri" w:cs="Amiri"/>
          <w:color w:val="111111"/>
          <w:sz w:val="28"/>
          <w:sz w:val="28"/>
          <w:szCs w:val="28"/>
          <w:rtl w:val="true"/>
          <w:lang w:bidi="ar-SA"/>
        </w:rPr>
        <w:t>أمر نظري محتاج إلى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الفحص و البحث، و ذلك لا يمكن غالباً إلّا بالرجوع إلى علم الرجال كما لا يخفى، و يَنظر إلى ما قلنا قولُ بعض الأعاظم أنّ الإجماع من الطائفتين قائم في البين على عدم حجّية الضعاف، فلا بدّ مما يتميّز به الضعاف من غيرها، فتدبّر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سيرة علماء الأعلام المفيدة للقطع بلا كلام؛ إذ الأكابر و الأعيان قديماً و حديثاً كان بناؤهم على الاهتمام بشأن الرجال و أحوالهم حتّى جعلوها فنّاً برأسه و علماً باستقلاله، و صنّفوا فيها مصنّفات كثيرة، بل مؤلّفاتهم من الفقه و غيره مشحونةٌ </w:t>
      </w:r>
    </w:p>
    <w:p>
      <w:pPr>
        <w:pStyle w:val="BookText"/>
        <w:rPr/>
      </w:pPr>
      <w:r>
        <w:rPr>
          <w:rFonts w:ascii="Amiri" w:hAnsi="Amiri" w:eastAsia="Amiri" w:cs="Amiri"/>
          <w:color w:val="111111"/>
          <w:sz w:val="28"/>
          <w:sz w:val="28"/>
          <w:szCs w:val="28"/>
          <w:rtl w:val="true"/>
          <w:lang w:bidi="ar-SA"/>
        </w:rPr>
        <w:t>لتعديل الرواة و قدحهم بلا شبهة، فلو لم يكن علم الرجال محتاجاً إليه للزم كون مشاحّهم لغواً بلا فائدة، لكن اللازم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تميّز صحيح الأخبار من سقيمها و إن كان لازماً للقطع بعدم كون كلّ ما يصدق عليه الخبر معتبراً، إلّا أنّه لمّا لا يمكن إلّا بالتجسّس عن أحوال المسلمين المنهيّ عنه في الدين لزم دوران الأمر بين المحذورين في البين</w:t>
      </w:r>
      <w:r>
        <w:rPr>
          <w:rStyle w:val="FootnoteAnchor"/>
          <w:rtl w:val="true"/>
        </w:rPr>
        <w:footnoteReference w:id="1796"/>
      </w:r>
      <w:r>
        <w:rPr>
          <w:rFonts w:ascii="Amiri" w:hAnsi="Amiri" w:eastAsia="Amiri" w:cs="Amiri"/>
          <w:color w:val="111111"/>
          <w:sz w:val="28"/>
          <w:sz w:val="28"/>
          <w:szCs w:val="28"/>
          <w:rtl w:val="true"/>
          <w:lang w:bidi="ar-SA"/>
        </w:rPr>
        <w:t>، و مقتضى قاعدة النقل و العقل هو التخيّر في نحو المقام، فأنّى لك بأخذ طرف معيّن من غير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 مدفوع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القطعي صار مخصِّصاً للقاعدة المزبورة؛ أ لا ترى أنّ علماء الأخبار مع كمال ورعهم و تقواهم يعرضوا لأحوال</w:t>
      </w:r>
      <w:r>
        <w:rPr>
          <w:rStyle w:val="FootnoteAnchor"/>
          <w:rtl w:val="true"/>
        </w:rPr>
        <w:footnoteReference w:id="1797"/>
      </w:r>
      <w:r>
        <w:rPr>
          <w:rFonts w:ascii="Amiri" w:hAnsi="Amiri" w:eastAsia="Amiri" w:cs="Amiri"/>
          <w:color w:val="111111"/>
          <w:sz w:val="28"/>
          <w:sz w:val="28"/>
          <w:szCs w:val="28"/>
          <w:rtl w:val="true"/>
          <w:lang w:bidi="ar-SA"/>
        </w:rPr>
        <w:t>الرجال المورث التفضيح و الفضاحة في الأغلب بلا شبهة، مع أنّه لا شكّ في إطباقهم على حرمة التجسّس عن أحوال المسلمين، و إنْ هذا إلّا لدفع الفاسد بالأفسد و القبيح بالأقبح، و بالجملة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التخصيص في العمومات ليس أوّل قارورة كسرت في الإسلام،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مشاهدة بناء العقلاء على ذلك؛ إذ العقل الصريح بعد ملاحظة لابدّيّة العمل بالأخبار، و اطّلاعِه على حصول الخلط بين الصحيح و السقيم و المزج بين الغثّ و السمين و العاكل و الثمين يحكم بلزوم التفتيش قطعاً؛ لتحصيل الامتياز بين الصادقة و الكاذبة و إن بلغ من الفضاحة غايتها، فكأنّ من ترك ذلك التميز لأجل ما ذكرتُ مذموم عند العقلاء و أصحاب التميز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 المعتبرة، و تقريرها أنّه لا ريب في أنّ الشارع المقدّس رخّص للمدّعى</w:t>
      </w:r>
      <w:r>
        <w:rPr>
          <w:rStyle w:val="FootnoteAnchor"/>
          <w:rtl w:val="true"/>
        </w:rPr>
        <w:footnoteReference w:id="1798"/>
      </w:r>
      <w:r>
        <w:rPr>
          <w:rFonts w:ascii="Amiri" w:hAnsi="Amiri" w:eastAsia="Amiri" w:cs="Amiri"/>
          <w:color w:val="111111"/>
          <w:sz w:val="28"/>
          <w:sz w:val="28"/>
          <w:szCs w:val="28"/>
          <w:rtl w:val="true"/>
          <w:lang w:bidi="ar-SA"/>
        </w:rPr>
        <w:t>في خصوص جرح القائمة عليه في الأدناس الدنيوية الدنيّة، فكيف الحال فيما يتعلق بأمر الدين في الجملة، فضلاً عن نحو المقام الّذي يكون قوام الدين و حفظ الشريعة به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يَرتاب فيه عاقل أنّ جواز الفحص عن أحوال المسلمين في </w:t>
      </w:r>
    </w:p>
    <w:p>
      <w:pPr>
        <w:pStyle w:val="BookText"/>
        <w:rPr/>
      </w:pPr>
      <w:r>
        <w:rPr>
          <w:rFonts w:ascii="Amiri" w:hAnsi="Amiri" w:eastAsia="Amiri" w:cs="Amiri"/>
          <w:color w:val="111111"/>
          <w:sz w:val="28"/>
          <w:sz w:val="28"/>
          <w:szCs w:val="28"/>
          <w:rtl w:val="true"/>
          <w:lang w:bidi="ar-SA"/>
        </w:rPr>
        <w:t>خصوص المرافعات ملزوم لتجويزه في الأحكام أيضاً؛ نظراً إلى الأولوية القطعية بلا تأمّل و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الفحص المزبور و التجسّس المذكور لو كان محرَّماً في الشريعة للزم</w:t>
      </w:r>
      <w:r>
        <w:rPr>
          <w:rStyle w:val="FootnoteAnchor"/>
          <w:rtl w:val="true"/>
        </w:rPr>
        <w:footnoteReference w:id="1799"/>
      </w:r>
      <w:r>
        <w:rPr>
          <w:rFonts w:ascii="Amiri" w:hAnsi="Amiri" w:eastAsia="Amiri" w:cs="Amiri"/>
          <w:color w:val="111111"/>
          <w:sz w:val="28"/>
          <w:sz w:val="28"/>
          <w:szCs w:val="28"/>
          <w:rtl w:val="true"/>
          <w:lang w:bidi="ar-SA"/>
        </w:rPr>
        <w:t>أن يكون جلّ العلماء بل كلّهم فاسقين، لكنّ اللازم باطل بالقطع و اليقين، و الخصم لا يرضى بذلك قطعاً؛ كيف لا مع أنّه يقول بوثاقة المشايخ الثلاثة و جلالة شأنهم و علوّ مرتبتهم بحيث يدّعي حصول القطع بصدور الأخبار لأجل شهادتهم، مع أنّ عمدة مشايخ الرجال و زبدة المصنّفين في علم الرجال هو الشيخ الطوسي كما يشهد بذلك شهرة كتاب رجاله و اشتهارُ فهرسته و طريقتُه في الاستبصار و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مقتضى الأصل الأصيل جواز الفحص و التجسّس، و الدليل على الحرمة إمّا لفظي أو لبّي؛ إن كان الأوّل فنمنع انصراف الأدلّة اللفظية من الكتاب و السنّة إلى محل الكلام بلا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انصراف الإطلاقات، لكن نقول بصيرورتها مُوهَنة بمصير المُعظم إلى خلافها، و أنّى لك دليل على حجيّة الإطلاق الموهون البالغ إلى حدّ الكمال من 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الثاني فإمّا الإجماع أو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بالأوّل ففيه أنّه ممنوع؛ كيف مع أنّك عرفت أنّ الوفاق على الخلاف؟ و إن قلت بالثاني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لا يدلّ عليه فتأمّل جدّاً،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دلالته عليه بالنوع لكن لم يكن له في خصوص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ملاحظة طريقة القوم و ديدنهم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المدّعى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لزوم التخيّر في نحو المقام ممّا لا يُسمَع؛ إذ المصير إليه إذا لم يكن المرجّح في تعيين أحد الطرفين موجوداً في البين، و أمّا على فرض تحقّقه فلا ريب في الأخذ به، و مقامنا من هذا القبيل؛ لما تلونا عليك من مرجّحات لزوم التميز على قاعدة التفتيش كما يشهد به أهل التميز بلا تشويش</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ذكرتم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يعمل إلّا بالصحيح دون السقيم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لما هو المشاهَد من طريقة العلماء؛ لأنّهم كثيراً تركوا</w:t>
      </w:r>
      <w:r>
        <w:rPr>
          <w:rStyle w:val="FootnoteAnchor"/>
          <w:rtl w:val="true"/>
        </w:rPr>
        <w:footnoteReference w:id="1800"/>
      </w:r>
      <w:r>
        <w:rPr>
          <w:rFonts w:ascii="Amiri" w:hAnsi="Amiri" w:eastAsia="Amiri" w:cs="Amiri"/>
          <w:color w:val="111111"/>
          <w:sz w:val="28"/>
          <w:sz w:val="28"/>
          <w:szCs w:val="28"/>
          <w:rtl w:val="true"/>
          <w:lang w:bidi="ar-SA"/>
        </w:rPr>
        <w:t xml:space="preserve">العمل بالصحيح و عملوا بالسقيم؛ كما </w:t>
      </w:r>
    </w:p>
    <w:p>
      <w:pPr>
        <w:pStyle w:val="BookText"/>
        <w:rPr/>
      </w:pPr>
      <w:r>
        <w:rPr>
          <w:rFonts w:ascii="Amiri" w:hAnsi="Amiri" w:eastAsia="Amiri" w:cs="Amiri"/>
          <w:color w:val="111111"/>
          <w:sz w:val="28"/>
          <w:sz w:val="28"/>
          <w:szCs w:val="28"/>
          <w:rtl w:val="true"/>
          <w:lang w:bidi="ar-SA"/>
        </w:rPr>
        <w:t>حكي عن المحقّق في المعتبر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سليم السند يعمل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عَلِمَ أنّ الكاذب قد يصدق، و لم يتنبّه أنّ ذلك طعن على علماء الشيعة و قدح في المذهب؛ إذ</w:t>
      </w:r>
      <w:r>
        <w:rPr>
          <w:rStyle w:val="FootnoteAnchor"/>
          <w:rtl w:val="true"/>
        </w:rPr>
        <w:footnoteReference w:id="1801"/>
      </w:r>
      <w:r>
        <w:rPr>
          <w:rFonts w:ascii="Amiri" w:hAnsi="Amiri" w:eastAsia="Amiri" w:cs="Amiri"/>
          <w:color w:val="111111"/>
          <w:sz w:val="28"/>
          <w:sz w:val="28"/>
          <w:szCs w:val="28"/>
          <w:rtl w:val="true"/>
          <w:lang w:bidi="ar-SA"/>
        </w:rPr>
        <w:t>لا مصنّف إلّا و قد يعمل بخبر المجروح كما يعمل بخبر المعدَّل</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بعض الجزئيّات و الأفراد من تحت الكليّة لو كان قادحاً في التمسّك بالأصل لانسدّ باب الوصول إلى الأحكام، و الملازمة ظاهرة؛ بملاحظة أنّه ما من عامّ إلّا و قد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كلام في كون التخصيص ضائراً في القواعد العقليّة التخييرية، و لأنّك واقف على أنّا لم ندّع لابدّيّة كون كلّ سليم السند معمولاً به باللابدّية العقلية بحيث لا يتطرّق إليه التخصّص حتّى يرد 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يصحّ دوران الأمر مدار الصحّة و السقم و التزام</w:t>
      </w:r>
      <w:r>
        <w:rPr>
          <w:rStyle w:val="FootnoteAnchor"/>
          <w:rtl w:val="true"/>
        </w:rPr>
        <w:footnoteReference w:id="1803"/>
      </w:r>
      <w:r>
        <w:rPr>
          <w:rFonts w:ascii="Amiri" w:hAnsi="Amiri" w:eastAsia="Amiri" w:cs="Amiri"/>
          <w:color w:val="111111"/>
          <w:sz w:val="28"/>
          <w:sz w:val="28"/>
          <w:szCs w:val="28"/>
          <w:rtl w:val="true"/>
          <w:lang w:bidi="ar-SA"/>
        </w:rPr>
        <w:t>القول بالاحتياج إلى علم الرجال مع التخصيص</w:t>
      </w:r>
      <w:r>
        <w:rPr>
          <w:rStyle w:val="FootnoteAnchor"/>
          <w:rtl w:val="true"/>
        </w:rPr>
        <w:footnoteReference w:id="1804"/>
      </w:r>
      <w:r>
        <w:rPr>
          <w:rFonts w:ascii="Amiri" w:hAnsi="Amiri" w:eastAsia="Amiri" w:cs="Amiri"/>
          <w:color w:val="111111"/>
          <w:sz w:val="28"/>
          <w:sz w:val="28"/>
          <w:szCs w:val="28"/>
          <w:rtl w:val="true"/>
          <w:lang w:bidi="ar-SA"/>
        </w:rPr>
        <w:t>في مورد التخلّف، كذا يمكن دوران الأمر مدار ردّ الأصحاب و قبولهم؛ فما قبلوه عُمل به، و ما أعرضوا عنه طُرح، فحينئذٍ انسدّ باب الافتقار إلى علم الرجال الملزوم للتخصيص</w:t>
      </w:r>
      <w:r>
        <w:rPr>
          <w:rStyle w:val="FootnoteAnchor"/>
          <w:rtl w:val="true"/>
        </w:rPr>
        <w:footnoteReference w:id="1805"/>
      </w:r>
      <w:r>
        <w:rPr>
          <w:rFonts w:ascii="Amiri" w:hAnsi="Amiri" w:eastAsia="Amiri" w:cs="Amiri"/>
          <w:color w:val="111111"/>
          <w:sz w:val="28"/>
          <w:sz w:val="28"/>
          <w:szCs w:val="28"/>
          <w:rtl w:val="true"/>
          <w:lang w:bidi="ar-SA"/>
        </w:rPr>
        <w:t>في القاعدة؛</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يدفعه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الإجماع؛ إذ لم نر أحداً إلى الآن أن يبني الأمر في مقام العمل على مجرد قبول الأصحاب و ردّهم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Style w:val="FootnoteAnchor"/>
          <w:rtl w:val="true"/>
        </w:rPr>
        <w:footnoteReference w:id="1806"/>
      </w:r>
      <w:r>
        <w:rPr>
          <w:rFonts w:ascii="Amiri" w:hAnsi="Amiri" w:eastAsia="Amiri" w:cs="Amiri"/>
          <w:color w:val="111111"/>
          <w:sz w:val="28"/>
          <w:sz w:val="28"/>
          <w:szCs w:val="28"/>
          <w:rtl w:val="true"/>
          <w:lang w:bidi="ar-SA"/>
        </w:rPr>
        <w:t>لا شكّ في أنّ قبول الأصحاب لخبر و ردِّهم لآخر إنّما يكونان من الاُمور الاجتهادية الّتي يكون الخطأ فيها غير عزيزة، فبمجرّد قبولهم و ردّهم لا يمكن الطرح و القبول، بل اللازم عدم الاكتفاء به و صرف الهمّة في تشخيص الموضوع الّذي لا يتأتّى إلّا بملاحظة أحوال الرجال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الشريفة مفهومها دالّة على اعتبار خبرِ غير معلومة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الفسق، و معه لا احتياج إلى علم الرجال؛ إذ معلوم الفسق مردود القول، و قول غيره غير مردود، فأين اختلاط المقبول بالمردود و المُحوِج إلى التميز المفتقر إلى علم الرجال و ملاحظة كتبه؟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الدعوى ساقطة عن جميع المذاهب؛ أمّا على مذهب الوصفيين فلعدم</w:t>
      </w:r>
      <w:r>
        <w:rPr>
          <w:rStyle w:val="FootnoteAnchor"/>
          <w:rtl w:val="true"/>
        </w:rPr>
        <w:footnoteReference w:id="1807"/>
      </w:r>
      <w:r>
        <w:rPr>
          <w:rFonts w:ascii="Amiri" w:hAnsi="Amiri" w:eastAsia="Amiri" w:cs="Amiri"/>
          <w:color w:val="111111"/>
          <w:sz w:val="28"/>
          <w:sz w:val="28"/>
          <w:szCs w:val="28"/>
          <w:rtl w:val="true"/>
          <w:lang w:bidi="ar-SA"/>
        </w:rPr>
        <w:t xml:space="preserve">حصول الوصف من خبر يرويه مجهول الحال، و لو سلّم حصوله في الجملة لا نسلّم حصوله بحيث تطمئنّ به النفس؛ و أمّا على مذهب من قال بحجّية الأخبار تعبّداً مع الاقتصار على الأخبار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لأجل عدم دلالة الآية الشريفة على اعتبار خبر العدل بناءً على كون دلالتها على الحجّية من باب مفهوم الوصف؛ أو لأجل دلالتها على اعتبار خبر غير العدل بناءً على كون الألفاظ الموضوعة للمعاني النفس الأمرية، فالفاسق موضوع للفاسق النفس الأمرية؛ أو لأجل الإجماعات المنقولة عن جماعة على اشتراط العدالة بناءً على جواز تخصيص القطعي بالظّنّي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لا يحتاج إلى الإظهار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يمكن دعوى الإشكال بناءً على قول من قال بحجيّة خبر مجهول الحال، و لكن دفعُه أيضاً يمكن؛ إذ الظاهر من هذا القائل أنّه لا يقول بحجيّة خبر يرويه مجهول الحال بالجهل البدوي الّذي يحتمل زواله بالفحص و التجسّس، بل يقول</w:t>
      </w:r>
      <w:r>
        <w:rPr>
          <w:rStyle w:val="FootnoteAnchor"/>
          <w:rtl w:val="true"/>
        </w:rPr>
        <w:footnoteReference w:id="1808"/>
      </w:r>
      <w:r>
        <w:rPr>
          <w:rFonts w:ascii="Amiri" w:hAnsi="Amiri" w:eastAsia="Amiri" w:cs="Amiri"/>
          <w:color w:val="111111"/>
          <w:sz w:val="28"/>
          <w:sz w:val="28"/>
          <w:szCs w:val="28"/>
          <w:rtl w:val="true"/>
          <w:lang w:bidi="ar-SA"/>
        </w:rPr>
        <w:t xml:space="preserve">بالحجّية بعد تحقق الفحص مع بقاء الجهل بالحال، و مع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أنّ باب الاحتياج إلى علم الرجال على مذهبه أيضاً مفتوح قطعاً،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حجّة النافين وجوه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المحكيّ عن مولانا محمّد أمين الأسترآبادي، 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أحاديثنا كلّها قطعية الصدور معلوم الصحّة، فلا حاجة إلى ملاحظة السند</w:t>
      </w:r>
      <w:r>
        <w:rPr>
          <w:rStyle w:val="FootnoteAnchor"/>
          <w:rtl w:val="true"/>
        </w:rPr>
        <w:footnoteReference w:id="1809"/>
      </w:r>
      <w:r>
        <w:rPr>
          <w:rFonts w:ascii="Amiri" w:hAnsi="Amiri" w:eastAsia="Amiri" w:cs="Amiri"/>
          <w:color w:val="111111"/>
          <w:sz w:val="28"/>
          <w:sz w:val="28"/>
          <w:szCs w:val="28"/>
          <w:rtl w:val="true"/>
          <w:lang w:bidi="ar-SA"/>
        </w:rPr>
        <w:t>أمّا الكبرى فظاهرة، و أمّا الصغرى فلاحتفافها بقرائن مفيدة للقطع بصدق الصدور و هي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يحصل كثيراً ما القطع بالقرائن الحالية أو المقالية بأنّ الراوي كان ثقة في الرواية، لم يرض بالافتراء و لا برواية ما لم يكن بيّناً واضحاً عنده، و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المذهب أو فاسقاً بجوارحه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النوع من القرينة وافرة في أحاديث كتب أصحابنا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تعاضد بعض الأخبار ببعض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الثقة العالم الورع في كتابه الّذي ألّفه لهداية الناس ولأ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مرجع الشيعة أصلَ رجل و</w:t>
      </w:r>
      <w:r>
        <w:rPr>
          <w:rStyle w:val="FootnoteAnchor"/>
          <w:rtl w:val="true"/>
        </w:rPr>
        <w:footnoteReference w:id="1810"/>
      </w:r>
      <w:r>
        <w:rPr>
          <w:rFonts w:ascii="Amiri" w:hAnsi="Amiri" w:eastAsia="Amiri" w:cs="Amiri"/>
          <w:color w:val="111111"/>
          <w:sz w:val="28"/>
          <w:sz w:val="28"/>
          <w:szCs w:val="28"/>
          <w:rtl w:val="true"/>
          <w:lang w:bidi="ar-SA"/>
        </w:rPr>
        <w:t xml:space="preserve">روايته مع تمكّنه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الأصل أو تلك الرواية و أخذ الأحكام بطريق القطع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تمسّكه بأحاديث ذلك الأصل أو تلك الرواية مع تمكّنه</w:t>
      </w:r>
      <w:r>
        <w:rPr>
          <w:rFonts w:eastAsia="Amiri" w:cs="Amiri" w:ascii="Amiri" w:hAnsi="Amiri"/>
          <w:color w:val="111111"/>
          <w:sz w:val="28"/>
          <w:szCs w:val="28"/>
          <w:rtl w:val="true"/>
          <w:lang w:bidi="ar-SA"/>
        </w:rPr>
        <w:t>)</w:t>
      </w:r>
      <w:r>
        <w:rPr>
          <w:rStyle w:val="FootnoteAnchor"/>
          <w:rtl w:val="true"/>
        </w:rPr>
        <w:footnoteReference w:id="1811"/>
      </w:r>
      <w:r>
        <w:rPr>
          <w:rFonts w:ascii="Amiri" w:hAnsi="Amiri" w:eastAsia="Amiri" w:cs="Amiri"/>
          <w:color w:val="111111"/>
          <w:sz w:val="28"/>
          <w:sz w:val="28"/>
          <w:szCs w:val="28"/>
          <w:rtl w:val="true"/>
          <w:lang w:bidi="ar-SA"/>
        </w:rPr>
        <w:t>من أن يتمسّك بروايات أقوى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رواية واحد من الجماعة الّتي أجمعت العصابة على تصحيح ما يصح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الرواية من الجماعة الّتي ورد في شأنهم من بعض الأئمّة عليهم السلام أنّهم ثقات مأمونون،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عنهم معالم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Style w:val="FootnoteAnchor"/>
          <w:rtl w:val="true"/>
        </w:rPr>
        <w:footnoteReference w:id="18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اُمناء اللّٰه في أرضه</w:t>
      </w:r>
      <w:r>
        <w:rPr>
          <w:rFonts w:eastAsia="Amiri" w:cs="Amiri" w:ascii="Amiri" w:hAnsi="Amiri"/>
          <w:color w:val="111111"/>
          <w:sz w:val="28"/>
          <w:szCs w:val="28"/>
          <w:rtl w:val="true"/>
          <w:lang w:bidi="ar-SA"/>
        </w:rPr>
        <w:t>»</w:t>
      </w:r>
      <w:r>
        <w:rPr>
          <w:rStyle w:val="FootnoteAnchor"/>
          <w:rtl w:val="true"/>
        </w:rPr>
        <w:footnoteReference w:id="1813"/>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وجودها في أحد كتابي الشيخ و الكافي و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لاجتماع شهاداتهم على صحّة أحاديث كتبهم، أو على أنّها مأخوذة من تلك الاُصول المجمع على صحّتها</w:t>
      </w:r>
      <w:r>
        <w:rPr>
          <w:rFonts w:eastAsia="Amiri" w:cs="Amiri" w:ascii="Amiri" w:hAnsi="Amiri"/>
          <w:color w:val="111111"/>
          <w:sz w:val="28"/>
          <w:szCs w:val="28"/>
          <w:rtl w:val="true"/>
          <w:lang w:bidi="ar-SA"/>
        </w:rPr>
        <w:t>»</w:t>
      </w:r>
      <w:r>
        <w:rPr>
          <w:rStyle w:val="FootnoteAnchor"/>
          <w:rtl w:val="true"/>
        </w:rPr>
        <w:footnoteReference w:id="1814"/>
      </w:r>
      <w:r>
        <w:rPr>
          <w:rFonts w:ascii="Amiri" w:hAnsi="Amiri" w:eastAsia="Amiri" w:cs="Amiri"/>
          <w:color w:val="111111"/>
          <w:sz w:val="28"/>
          <w:sz w:val="28"/>
          <w:szCs w:val="28"/>
          <w:rtl w:val="true"/>
          <w:lang w:bidi="ar-SA"/>
        </w:rPr>
        <w:t>و ذلك لأنّ الصدوق رحمه الله قال في أوّل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اُورد في هذا الكتاب إلّا ما اُفتي به و أحكم بصحّته، و هو حجّة بيني و بين ربّي</w:t>
      </w:r>
      <w:r>
        <w:rPr>
          <w:rFonts w:eastAsia="Amiri" w:cs="Amiri" w:ascii="Amiri" w:hAnsi="Amiri"/>
          <w:color w:val="111111"/>
          <w:sz w:val="28"/>
          <w:szCs w:val="28"/>
          <w:rtl w:val="true"/>
          <w:lang w:bidi="ar-SA"/>
        </w:rPr>
        <w:t>»</w:t>
      </w:r>
      <w:r>
        <w:rPr>
          <w:rStyle w:val="FootnoteAnchor"/>
          <w:rtl w:val="true"/>
        </w:rPr>
        <w:footnoteReference w:id="1815"/>
      </w:r>
      <w:r>
        <w:rPr>
          <w:rFonts w:ascii="Amiri" w:hAnsi="Amiri" w:eastAsia="Amiri" w:cs="Amiri"/>
          <w:color w:val="111111"/>
          <w:sz w:val="28"/>
          <w:sz w:val="28"/>
          <w:szCs w:val="28"/>
          <w:rtl w:val="true"/>
          <w:lang w:bidi="ar-SA"/>
        </w:rPr>
        <w:t>و قال الكليني رحمه الله في أوّل الكافي بما قال و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الغرض من التأليف إنّما هو الهداية و رفع التحيّر عن السائل،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يكون إلّا بالروايات المقطوعة؛ إذ الجمع بينها و بين غيرها لا يكون إلّا مورثاً </w:t>
      </w:r>
    </w:p>
    <w:p>
      <w:pPr>
        <w:pStyle w:val="BookText"/>
        <w:rPr/>
      </w:pPr>
      <w:r>
        <w:rPr>
          <w:rFonts w:ascii="Amiri" w:hAnsi="Amiri" w:eastAsia="Amiri" w:cs="Amiri"/>
          <w:color w:val="111111"/>
          <w:sz w:val="28"/>
          <w:sz w:val="28"/>
          <w:szCs w:val="28"/>
          <w:rtl w:val="true"/>
          <w:lang w:bidi="ar-SA"/>
        </w:rPr>
        <w:t>لزيادة التحيّر</w:t>
      </w:r>
      <w:r>
        <w:rPr>
          <w:rFonts w:eastAsia="Amiri" w:cs="Amiri" w:ascii="Amiri" w:hAnsi="Amiri"/>
          <w:color w:val="111111"/>
          <w:sz w:val="28"/>
          <w:szCs w:val="28"/>
          <w:rtl w:val="true"/>
          <w:lang w:bidi="ar-SA"/>
        </w:rPr>
        <w:t>»</w:t>
      </w:r>
      <w:r>
        <w:rPr>
          <w:rStyle w:val="FootnoteAnchor"/>
          <w:rtl w:val="true"/>
        </w:rPr>
        <w:footnoteReference w:id="1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في العدّة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ما عملت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فهو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نظر ظاهر؛ إذ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الكبرى فظاهرة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 غير ظاهرة، بل منعها في غاية السهولة؛ إذ مقبولة عمر بن حنظلة الّتي رواها المشايخ الثلاثة في كتبهم المعروفة تدلّ بدلالة ظاهرة واضحة على أنّ الحكم ما حكم به أعدلهما و أفقههما و أصدقهما، فأنت إمّا تقول بقطعيّة هذه</w:t>
      </w:r>
      <w:r>
        <w:rPr>
          <w:rStyle w:val="FootnoteAnchor"/>
          <w:rtl w:val="true"/>
        </w:rPr>
        <w:footnoteReference w:id="1818"/>
      </w:r>
      <w:r>
        <w:rPr>
          <w:rFonts w:ascii="Amiri" w:hAnsi="Amiri" w:eastAsia="Amiri" w:cs="Amiri"/>
          <w:color w:val="111111"/>
          <w:sz w:val="28"/>
          <w:sz w:val="28"/>
          <w:szCs w:val="28"/>
          <w:rtl w:val="true"/>
          <w:lang w:bidi="ar-SA"/>
        </w:rPr>
        <w:t>المقبولة أو بظنّيتها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بالأوّل فهو عين اعتراف بلزوم الاحتياج إلى معرفة هذه الأوصاف الثلاثة، سواء كان من كتاب النجاشي أو الكشي أو غيرهما من الكتب الرجالية، فثبت الاحتياج إلى معرفة حال الرواة الّتي لا يتأتّى غالباً إلّا بعلم الرجال،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r>
        <w:rPr>
          <w:rStyle w:val="FootnoteAnchor"/>
          <w:rtl w:val="true"/>
        </w:rPr>
        <w:footnoteReference w:id="1819"/>
      </w:r>
      <w:r>
        <w:rPr>
          <w:rFonts w:ascii="Amiri" w:hAnsi="Amiri" w:eastAsia="Amiri" w:cs="Amiri"/>
          <w:color w:val="111111"/>
          <w:sz w:val="28"/>
          <w:sz w:val="28"/>
          <w:szCs w:val="28"/>
          <w:rtl w:val="true"/>
          <w:lang w:bidi="ar-SA"/>
        </w:rPr>
        <w:t>قلت بالثاني فهو عدول عمّا بَنيتَ الأمر عليه من قطعيّة الأخبار و عدم الاحتياج إلى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ندّعي قطعيّة الأخبار، بل نقول بقطعيتها</w:t>
      </w:r>
      <w:r>
        <w:rPr>
          <w:rStyle w:val="FootnoteAnchor"/>
          <w:rtl w:val="true"/>
        </w:rPr>
        <w:footnoteReference w:id="1820"/>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مخالف لظاهر كلام طائفة الأخباريّين؛ حيث إنّهم ادّعوا القطعية بالنظر إلى الأخبار بتمامها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ما قلت، لكن جهالة الأخبار المقطوع بها نافية لفائدة القطعية، و أنّى لك بتشخيص ما هو قطعي و ما هو ظنّي؟ و من أين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خصوص هذه المقبولة عند الطائفة ليست بقطعية؟</w:t>
      </w:r>
    </w:p>
    <w:p>
      <w:pPr>
        <w:pStyle w:val="BookText"/>
        <w:rPr/>
      </w:pPr>
      <w:r>
        <w:rPr>
          <w:rFonts w:ascii="Amiri" w:hAnsi="Amiri" w:eastAsia="Amiri" w:cs="Amiri"/>
          <w:color w:val="111111"/>
          <w:sz w:val="28"/>
          <w:sz w:val="28"/>
          <w:szCs w:val="28"/>
          <w:rtl w:val="true"/>
          <w:lang w:bidi="ar-SA"/>
        </w:rPr>
        <w:t>هذا، و لكن للنظر في التمسك بالرواية المزبورة مجال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 فكونها ظاهرة في الحكم و الفتوى دون الرواية، و الكلام في الأخير، فالمقصود غير حاصل من الرواية، و الحاصل منها غير مقصود بالظاهر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عدم ظهورها فيما ادّعيناه، و لكن ظهورها فيما ادّعيتَ أيضاً في حيّز المنع فتكون مجملةً، فلا يجدي نفعاً بحال من تمسّك بها في مقام الحاجة إلى الرجوع إلى علم الرجال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ظهور الرواية في الحكم بعيدة عن جادة الإنصاف، و سلوكٌ في طريق الجور و الاعتساف؛ كما يشهد به فهم الأصحاب، و يرشد إليه ذكرها في الكافي في باب تعارض الحديثين</w:t>
      </w:r>
      <w:r>
        <w:rPr>
          <w:rStyle w:val="FootnoteAnchor"/>
          <w:rtl w:val="true"/>
        </w:rPr>
        <w:footnoteReference w:id="1821"/>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سلّمنا الإجمال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حيثما يحتمل ورود المقبولة في خصوص العلاج بين الخبرين المتعارضين يحتمل كون المأمور به فيهما الأخذ بالأعدل و الأوثق و الأصدق و الأورع و إن كان التخيير في البين أيضاً محتملاً، و كون الأخذ بالأعدل يوجب البراءة على التقديرين، فتعيّن المصير إليه أخذاً بالمتيقّن و عملاً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يلزم مما قلت إنّما هو احتمال التعيين، و من</w:t>
      </w:r>
      <w:r>
        <w:rPr>
          <w:rStyle w:val="FootnoteAnchor"/>
          <w:rtl w:val="true"/>
        </w:rPr>
        <w:footnoteReference w:id="1822"/>
      </w:r>
      <w:r>
        <w:rPr>
          <w:rFonts w:ascii="Amiri" w:hAnsi="Amiri" w:eastAsia="Amiri" w:cs="Amiri"/>
          <w:color w:val="111111"/>
          <w:sz w:val="28"/>
          <w:sz w:val="28"/>
          <w:szCs w:val="28"/>
          <w:rtl w:val="true"/>
          <w:lang w:bidi="ar-SA"/>
        </w:rPr>
        <w:t>البيّن الواضح أن مجرد احتمال التعيين غير موجب للتعيين بالقطع و اليقين؛</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بدوي لا اعتناء به عند العقلاء، و احتمال يعتنى به عندهم لكونه ناشئاً من الأسباب المعتنى بها عند أرباب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الاحتمال الّذي حكمت أنت بعدم إيجابه للتعيين إن كان هو الأوّل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الكبرى مسلّمة، لكن الاحتياط المأخوذ في صغرى</w:t>
      </w:r>
      <w:r>
        <w:rPr>
          <w:rStyle w:val="FootnoteAnchor"/>
          <w:rtl w:val="true"/>
        </w:rPr>
        <w:footnoteReference w:id="1823"/>
      </w:r>
      <w:r>
        <w:rPr>
          <w:rFonts w:ascii="Amiri" w:hAnsi="Amiri" w:eastAsia="Amiri" w:cs="Amiri"/>
          <w:color w:val="111111"/>
          <w:sz w:val="28"/>
          <w:sz w:val="28"/>
          <w:szCs w:val="28"/>
          <w:rtl w:val="true"/>
          <w:lang w:bidi="ar-SA"/>
        </w:rPr>
        <w:t>القياس بهذه المثابة، و إن كان هو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الكبرى ممنوع كما لا يخفى</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مورد الرواية المزبورة هو الروايات المعمولة في تلك الأزمنة،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التعارض بين الأخبار الّتي لا بدّ هنا في هذه الأزمنة بتلك المرجّحات يتوقّف على كون الموجود في هذه الأزمنة متماثلات لما في تلك الأزمنة</w:t>
      </w:r>
      <w:r>
        <w:rPr>
          <w:rFonts w:eastAsia="Amiri" w:cs="Amiri" w:ascii="Amiri" w:hAnsi="Amiri"/>
          <w:color w:val="111111"/>
          <w:sz w:val="28"/>
          <w:szCs w:val="28"/>
          <w:rtl w:val="true"/>
          <w:lang w:bidi="ar-SA"/>
        </w:rPr>
        <w:t>)</w:t>
      </w:r>
      <w:r>
        <w:rPr>
          <w:rStyle w:val="FootnoteAnchor"/>
          <w:rtl w:val="true"/>
        </w:rPr>
        <w:footnoteReference w:id="1824"/>
      </w:r>
      <w:r>
        <w:rPr>
          <w:rFonts w:ascii="Amiri" w:hAnsi="Amiri" w:eastAsia="Amiri" w:cs="Amiri"/>
          <w:color w:val="111111"/>
          <w:sz w:val="28"/>
          <w:sz w:val="28"/>
          <w:szCs w:val="28"/>
          <w:rtl w:val="true"/>
          <w:lang w:bidi="ar-SA"/>
        </w:rPr>
        <w:t>، و من المحتمل عدم المماثلة</w:t>
      </w:r>
      <w:r>
        <w:rPr>
          <w:rStyle w:val="FootnoteAnchor"/>
          <w:rtl w:val="true"/>
        </w:rPr>
        <w:footnoteReference w:id="1825"/>
      </w:r>
      <w:r>
        <w:rPr>
          <w:rFonts w:ascii="Amiri" w:hAnsi="Amiri" w:eastAsia="Amiri" w:cs="Amiri"/>
          <w:color w:val="111111"/>
          <w:sz w:val="28"/>
          <w:sz w:val="28"/>
          <w:szCs w:val="28"/>
          <w:rtl w:val="true"/>
          <w:lang w:bidi="ar-SA"/>
        </w:rPr>
        <w:t>بأن يكون الأخبار في تلك الأزمنة ظنيّة، و يشهد بها جعل الشارع الأصدقيّة من جملة المرجّحات؛ ضرورة أنّ الأصدق لا بدّ و أن يكون في مقابلة الصادق، و على فرض القطع بالصدق لا يتصوّر الأصدقية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w:t>
      </w:r>
    </w:p>
    <w:p>
      <w:pPr>
        <w:pStyle w:val="BookText"/>
        <w:rPr/>
      </w:pPr>
      <w:r>
        <w:rPr>
          <w:rFonts w:ascii="Amiri" w:hAnsi="Amiri" w:eastAsia="Amiri" w:cs="Amiri"/>
          <w:color w:val="111111"/>
          <w:sz w:val="28"/>
          <w:sz w:val="28"/>
          <w:szCs w:val="28"/>
          <w:rtl w:val="true"/>
          <w:lang w:bidi="ar-SA"/>
        </w:rPr>
        <w:t>أنّ الأخبار في تلك الأزمنة كما كانت ظَنِّيةً كذلك كانت قطعيّة أيضاً، و حيثما كان السؤال عن الأخبار المتعارضة بقول مطلق فلا بدّ و أن يكون الجواب المفيد للعلاج المزبور كذلك أيضاً؛ بناءً على أنّ ترك الاستفصال في مقام الجواب عن السؤال مع قيام الاحتمال لقيد العموم في المقال، و حينئذ يعود المحذور بلا نقص و 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اختصاص الأخبار بالأخبار الظنّية بقرينة الأصدقيّة، و لعلّه الظاهر من سياق الآية و الرواية، و لذا ردَّ بها الطائفة الأخباريّة في مقام دعوى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أعدلهما و أصدقهما و أفقههما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المعلوم منها؛ لكون الألفاظ محمولة على المعاني المعلومة عند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لأجل الوضع، أو لأجل الانصراف؛ فحينئذٍ يصير وجوب الترجيح كوجوب الحج للمستطيع، فكما لا يجب تحصيل الاستطاعة كذا لا يجب تحصيل الرجحان لأجل وجوب العمل بالراجح المعلوم، و إذا كان مفاد الرواية هذا فعدم الاحتياج إلى علم الرجال لا يحتاج إلى الإظهار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حمل الألفاظ على المسمّيات</w:t>
      </w:r>
      <w:r>
        <w:rPr>
          <w:rStyle w:val="FootnoteAnchor"/>
          <w:rtl w:val="true"/>
        </w:rPr>
        <w:footnoteReference w:id="1826"/>
      </w:r>
      <w:r>
        <w:rPr>
          <w:rFonts w:ascii="Amiri" w:hAnsi="Amiri" w:eastAsia="Amiri" w:cs="Amiri"/>
          <w:color w:val="111111"/>
          <w:sz w:val="28"/>
          <w:sz w:val="28"/>
          <w:szCs w:val="28"/>
          <w:rtl w:val="true"/>
          <w:lang w:bidi="ar-SA"/>
        </w:rPr>
        <w:t>المعلومة؛ لما قُرّر في محلّه أنّ الألفاظ موضوعة للمعاني النفس الأمرية، فدعوى وجوبه من باب الانصراف غير مسموعة لأصالة التواطي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و لكنّ الظاهر من المعلوم المنصرف إليه اللفظ إنّما هو الأعم من التفصيلي؛ سلّمنا انصرافه إلى خصوص التفصيلي نوعاً لكنّه تخلّف في الشخص و انصرف إلى الأعم، كما لا يخفى على من لاحظ المقبولة ملاحظة سديدة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المستفاد من المقبولة إنّما هو اعتبار العلم بالأعدلية و الأصدقية و الأورعية و الأفقهية، و قصارى ما يحصل بعد المراجعة إلى علم الرجال إنّما هو الظّن بالاُمور المذكورة، و هو لا يَظهر اعتباره من المقبولة، مع أنّ الأصل حرمة العمل بالمظنّة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بناء العقلاء يكون على اعتبار الظنّ في مقام الترجيح، مضافاً إلى إمكان حصول العلم من علم الرجال، و لكن للخصم أن يعود و يقول بمنع ثبوت بناء </w:t>
      </w:r>
    </w:p>
    <w:p>
      <w:pPr>
        <w:pStyle w:val="BookText"/>
        <w:rPr/>
      </w:pPr>
      <w:r>
        <w:rPr>
          <w:rFonts w:ascii="Amiri" w:hAnsi="Amiri" w:eastAsia="Amiri" w:cs="Amiri"/>
          <w:color w:val="111111"/>
          <w:sz w:val="28"/>
          <w:sz w:val="28"/>
          <w:szCs w:val="28"/>
          <w:rtl w:val="true"/>
          <w:lang w:bidi="ar-SA"/>
        </w:rPr>
        <w:t>العقلاء أوّلاً و منع الاعتبار ثانياً،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يَقوى ما قلنا من الاحتياج إلى علم الرجال على فرض القطعيّة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قطعيّة الأخبار لو سلّمت فلا شبهة في ظنّية المتن من حيث احتمال النقض و التحريف، و ظاهرٌ أنّ الثقة لكونه ضابطاً أمتن و أقوى بمراتب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العدل الثقة يكون أظهر و أرجح؛ و ذلك لأنّه لا ريب في مطلوبيّة الواقع حيثما أمكن الوصول إليه مع عدم ورود 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إرادته، و من الظاهر أنّ الواقع في الأغلب يكون ملقى إلى العدل الضابط لأجل كونه مأموناً عن الإبراز و الإظهار فيما كان الإبراز فيه في غير موقعه، و معه لا بدّ و أن يكون في مقام التعارض هو المتّبع لا غير،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طباع العقلاء مجبولة و مفطورة في مقام العمل على ترجيح قول الثقة على قول غيره حتّى في القطعيات،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الاتّفاق حتّى من الأخبارية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ندر مِن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منع الحاجة إلى علم الرجال مقصور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Style w:val="FootnoteAnchor"/>
          <w:rtl w:val="true"/>
        </w:rPr>
        <w:footnoteReference w:id="1827"/>
      </w:r>
      <w:r>
        <w:rPr>
          <w:rFonts w:ascii="Amiri" w:hAnsi="Amiri" w:eastAsia="Amiri" w:cs="Amiri"/>
          <w:color w:val="111111"/>
          <w:sz w:val="28"/>
          <w:sz w:val="28"/>
          <w:szCs w:val="28"/>
          <w:rtl w:val="true"/>
          <w:lang w:bidi="ar-SA"/>
        </w:rPr>
        <w:t>المتعارضات من الأخبار، و يؤيّد ذلك ما قيل أنّ بناءهم في مقام الترجيح يكون على التعبّد أي على المرجّحات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التصفّح التام في الأحكام الشرعية كاشف عن أنّ للعادل في نظر الشارع مرتبةً خاصةً و منزلةً مخصّصةً لم يكن لغيره، فيكون الاعتماد عليه أسلم و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أنّ مِن علم الرجال قد يحصل القطع بالعدالة و الوثاقة المستلزم للقطع بالصدور باعتراف الخصم فيكون محتاجاً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بالنظر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الكبرى فظاهرة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بقي الكلام بالنظر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الصغرى فلاحتفافها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تقريره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لا شك أنّ القرائن المذكورة لا يوجب القطع بالقطع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الاُولى فللمنع من وفور هذا النوع بالعدالة و الوثاقة إمّا نشأ من ملاحظة الكتب الرجالية أو من الخارج كالتتبّع في رواياته و ملاحظة غاية احتياطه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الأوّل فهو عين المدّعى، و إن كان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أنّه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يفدِ العلم بالوثاقة؛ لاحتمال كونه متعمّداً في ذلك ترويجاً للباطل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و لكنّ البقاء على الوثاقة في وقت الرواية و لو بالنسبة إلى رواية واحدة غير معلوم، و أمّا استصحاب البقاء على الوثاقة عند كل رواية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و لكن حصول العلم بعدم صدور الرواية منه قبل ثبوت الوثاقة ممنوع، و معه يسري الاحتمال في جميع رواياته، على أنّ عدم الرضا بالافتراء</w:t>
      </w:r>
      <w:r>
        <w:rPr>
          <w:rStyle w:val="FootnoteAnchor"/>
          <w:rtl w:val="true"/>
        </w:rPr>
        <w:footnoteReference w:id="1828"/>
      </w:r>
      <w:r>
        <w:rPr>
          <w:rFonts w:ascii="Amiri" w:hAnsi="Amiri" w:eastAsia="Amiri" w:cs="Amiri"/>
          <w:color w:val="111111"/>
          <w:sz w:val="28"/>
          <w:sz w:val="28"/>
          <w:szCs w:val="28"/>
          <w:rtl w:val="true"/>
          <w:lang w:bidi="ar-SA"/>
        </w:rPr>
        <w:t xml:space="preserve">لا يوجب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الافتراء؛ لاحتمال مسيس الحاجة إليه كالتقيّة و نحوها، و لكن الوثاقة غير العصمة، و من غير المعصوم لا يكون صدور السهو و النسيان اللذان يكونان كالطبيعة للإنسان بعيداً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و لكن حصول العلم لشخص لا يستلزم حصوله لغيره لا عقلاً و لا عادةً؛ لإمكان تصوّر الانفكاك و وقوعه كما في الإجماع المنقول بالنسبة إلى الناقل و المنقول له، خصوصاً بعد تجويز النقل بالمعنى من حيث احتمال الخطأ في المراد و كون العلم جهلاً مركّباً، و هذا غير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أنّ مجرّد التعاضد لا يوجب حصول القطع إلّا أن يبلغ حدّ التواتر،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الّذي يكون متعاضداً بخبر آخر إمّا أن يكون بدون وصف التعاضد قطعياً أو لا؛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 مرجع القرينة المذكورة حينئذٍ يكون إلى الاُولى من القرائن أو غيرها من الثالثة و نحوها، و إن كان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كلام الأخباريّة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أنّه لا يتمّ به أصل المدّعى؛ إذ ظاهرٌ أنّ المدّعى قطعيّة الأخبار كلّها لا مجرّد الأخبار المتعاضدة، فتأمّل جدّاً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النقل إمّا أن يكون متمحضاً</w:t>
      </w:r>
      <w:r>
        <w:rPr>
          <w:rStyle w:val="FootnoteAnchor"/>
          <w:rtl w:val="true"/>
        </w:rPr>
        <w:footnoteReference w:id="1829"/>
      </w:r>
      <w:r>
        <w:rPr>
          <w:rFonts w:ascii="Amiri" w:hAnsi="Amiri" w:eastAsia="Amiri" w:cs="Amiri"/>
          <w:color w:val="111111"/>
          <w:sz w:val="28"/>
          <w:sz w:val="28"/>
          <w:szCs w:val="28"/>
          <w:rtl w:val="true"/>
          <w:lang w:bidi="ar-SA"/>
        </w:rPr>
        <w:t xml:space="preserve">في وصف الحكاية من غير أن يتمسّك الناقل بالخبر المنقول، أو يكون مع وصف التمسّك بالمنقول؛ إن كان الثاني </w:t>
      </w:r>
    </w:p>
    <w:p>
      <w:pPr>
        <w:pStyle w:val="BookText"/>
        <w:rPr/>
      </w:pPr>
      <w:r>
        <w:rPr>
          <w:rFonts w:ascii="Amiri" w:hAnsi="Amiri" w:eastAsia="Amiri" w:cs="Amiri"/>
          <w:color w:val="111111"/>
          <w:sz w:val="28"/>
          <w:sz w:val="28"/>
          <w:szCs w:val="28"/>
          <w:rtl w:val="true"/>
          <w:lang w:bidi="ar-SA"/>
        </w:rPr>
        <w:t>فيكون مرجعه إلى القرينة الرابعة، و إن كان الأوّل ففيه أنّ النقل مع عدم وصف التمسّك يُومئ إلى عدم حصول القطع بالصدور من الناقل، فيُوهن دعوى القطع بالصدور من غيره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و لكن أخذُ نقل الثقة العالم الورع قرينةً على القطع موقوف على العلم بالموضوع و هو كون الناقل ثقةً عالماً، و من البيّن عدم حصول العلم في الأغلب إلّا بالمراجعة إلى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و لكن البقاء على الوثاقة في وقت النقل في الجملة ممنوع فضلاً عن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و لكن دعوى تمكّنه مِن تحصيل العلم إن كانت في الجملة ففيه أنّه غير مجدٍ، و إن كانت بالنظر إلى جميع الجزئيات ففيه أنّه لا بيّنة على المدّعى بل الضرورة قاضية بخلافها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و لكن النقل لعلّه أن يكون قبل التمكن من تحصيل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و لكن كونه باقياً على التمكّن في حال النقل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و لكن جميع ذلك لا يوجب لابديّة كون الناقل قاطعاً بالصدور؛ لاحتمال كون بنائه على جواز النقل و إن لم يكن قاطعاً بصدور ما نقل، و هذا غير بعيد جدّاً، بل عليه ديدن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أنّ بناءه يكون على عدم النقل، و الحال أنّ الأمر كذلك، و لكن لِمَ لا يجوز أن يكون النقل المزبور قبل البناء؟</w:t>
      </w:r>
    </w:p>
    <w:p>
      <w:pPr>
        <w:pStyle w:val="BookText"/>
        <w:rPr/>
      </w:pPr>
      <w:r>
        <w:rPr>
          <w:rFonts w:ascii="Amiri" w:hAnsi="Amiri" w:eastAsia="Amiri" w:cs="Amiri"/>
          <w:color w:val="111111"/>
          <w:sz w:val="28"/>
          <w:sz w:val="28"/>
          <w:szCs w:val="28"/>
          <w:rtl w:val="true"/>
          <w:lang w:bidi="ar-SA"/>
        </w:rPr>
        <w:t>سلّمنا، و لكن عدم كونه ساهياً عن تمكّنه من تحصيل العلم و عمّا بنى الأمرَ عليه من عدم جواز النقل و الأمر كذلك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و لكنّ العلمية عنده لا يوجب العلمية عندنا كما أشرنا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ففسادها ظاهر ممّا قلناه في الثالثة،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الجواب عنها يأتي مفصَّلاً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الأخبار الواردة في مقام مدح الراوي إن اُريدَ تواترها فهو في حيّز المنع، و إن اُريد أنّها آحاد فمسلّم إلّا أنّها غير مفيدة للعلم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سلّمنا، و لكن كون الراوي من اُمناء اللّٰه أو ممّن أمر المعصوم بأخذ معالم الدين منه إنّما يوجب وثاقة الشخص و عدم تعمّده في الكذب، و قد عرفت أنّ الوثاقة غير العصمة، و من غير المعصوم لا يبعد الخطأ و لا يرفع السهو و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و لكن لعلّه تعمّد في الكذب لقضيّة الضرورة ذلك كالتقيّة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و لكن وجود رواية يكون كلّ رواتها كذلك بَعدُ لم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الفلان الواقع في سلسلة السند هو الفلان الذي ورد في شأنه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غالباً إلّا بالمراجعة إلى الكتب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و لكن عدم صدور الرواية من هؤلاء الاُمناء قبل صدور الأمر بأخذ معالم الدين عنهم</w:t>
      </w:r>
      <w:r>
        <w:rPr>
          <w:rStyle w:val="FootnoteAnchor"/>
          <w:rtl w:val="true"/>
        </w:rPr>
        <w:footnoteReference w:id="1830"/>
      </w:r>
      <w:r>
        <w:rPr>
          <w:rFonts w:ascii="Amiri" w:hAnsi="Amiri" w:eastAsia="Amiri" w:cs="Amiri"/>
          <w:color w:val="111111"/>
          <w:sz w:val="28"/>
          <w:sz w:val="28"/>
          <w:szCs w:val="28"/>
          <w:rtl w:val="true"/>
          <w:lang w:bidi="ar-SA"/>
        </w:rPr>
        <w:t>غير معلوم، و من المحتمل صدور الرواية عنهم قبل ذلك و أن يكون هذه الرواية المخصوصة من الصادرة منه قبل ورود الأمر، فيسري عدم القطع إلى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و لكن الخطابات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شفاهية مختصّة بأهل التشافه، و التعدي يحتاج إلى دليل، و أنّى لك بإثباته؟ اللهم إلّا أن يدّعى الإجماع على الاشتراك،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الفاضل النحرير شيخنا العالم الكامل الشيخ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بحبوحة جنانه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كتابه وسائل الشيعة، و هو أنّ أحاديث الكتب التي نقلنا منها هذا الكتاب صحيحة ثابتة</w:t>
      </w:r>
      <w:r>
        <w:rPr>
          <w:rStyle w:val="FootnoteAnchor"/>
          <w:rtl w:val="true"/>
        </w:rPr>
        <w:footnoteReference w:id="1831"/>
      </w:r>
      <w:r>
        <w:rPr>
          <w:rFonts w:ascii="Amiri" w:hAnsi="Amiri" w:eastAsia="Amiri" w:cs="Amiri"/>
          <w:color w:val="111111"/>
          <w:sz w:val="28"/>
          <w:sz w:val="28"/>
          <w:szCs w:val="28"/>
          <w:rtl w:val="true"/>
          <w:lang w:bidi="ar-SA"/>
        </w:rPr>
        <w:t>و إذا كان الأمر كذلك فلا يحتاج إلى ملاحظة السند</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ضعف الاصطلاح الجديد على تقسيم الحديث إلى صحيح و حسن و موثّق و ضعيف الذي تجدّد في زمن العلّامة و شيخه أحمد بن طاوس؛ أمّا الكبرى فغنيّة عن البيان، و أمّا مقبولة عمر بن حنظلة فمخصوصة بما إذا لم يوجد الحديثان في كتاب صحيح معتمد، بلى يكون الحديثان قد رواهما رجلان و لم يُعلم بثبوتهما في الاُصول و الكتب المعتمدة، و هذا ظاهر من حديث عمر بن حنظلة، و لا دلالة على جواز العمل بذلك في غير محلّ التعارض و لا في أحاديث الكتب المشهورة بالصحة أو المعروضة على الأئمّة، و الاعتماد على القياس غير معقول، و ليس فيه عموم شامل </w:t>
      </w:r>
    </w:p>
    <w:p>
      <w:pPr>
        <w:pStyle w:val="BookText"/>
        <w:rPr/>
      </w:pPr>
      <w:r>
        <w:rPr>
          <w:rFonts w:ascii="Amiri" w:hAnsi="Amiri" w:eastAsia="Amiri" w:cs="Amiri"/>
          <w:color w:val="111111"/>
          <w:sz w:val="28"/>
          <w:sz w:val="28"/>
          <w:szCs w:val="28"/>
          <w:rtl w:val="true"/>
          <w:lang w:bidi="ar-SA"/>
        </w:rPr>
        <w:t>لتلك الكتب، بل العلم حاصل بأنّ كثيراً من وسائط تلك الأسانيد كان ضعيفاً أو مجهولاً كما ترى</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الصغرى فيدلّ عليها اثنان و عشرون</w:t>
      </w:r>
      <w:r>
        <w:rPr>
          <w:rStyle w:val="FootnoteAnchor"/>
          <w:rtl w:val="true"/>
        </w:rPr>
        <w:footnoteReference w:id="1833"/>
      </w:r>
      <w:r>
        <w:rPr>
          <w:rFonts w:ascii="Amiri" w:hAnsi="Amiri" w:eastAsia="Amiri" w:cs="Amiri"/>
          <w:color w:val="111111"/>
          <w:sz w:val="28"/>
          <w:sz w:val="28"/>
          <w:szCs w:val="28"/>
          <w:rtl w:val="true"/>
          <w:lang w:bidi="ar-SA"/>
        </w:rPr>
        <w:t>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علمنا قطعياً بالتواتر و الأخبار المحفوفة بالقرائن أنّه كان دأب قدمائنا و أئمّتنا في مدّة تزيد على ثلاثمائة سنة ضبط الأحاديث و تدوينها في مجالس الأئمّة و غيرها، و كانت همّة علمائنا مصروفة في تلك المدّة الطويلة إلى تأويل ما وصل إليهم من أحكام الدين ليَعمل بها الشيعة، و قد بذلوا أعمارهم في تصحيحها و ضبطها و عرضها على أصحاب العصمة، و استمرّ ذلك إلى زمان الأئمّة الثلاثة أصحاب الكتب الأربعة، و بقيت تلك المؤلّفات بعدهم أيضاً مدّة، و إنّهم نقلوا كتبهم من تلك الكتب المعلومة المجمع على ثبوتها، و كثير من تلك الكتب وصلت إلينا و قد اعترف بهذا جمع من الاُصوليين أيضاً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علمنا بوجود اُصول صحيحة ثابتة كانت مرجع الطائفة المحقّة</w:t>
      </w:r>
      <w:r>
        <w:rPr>
          <w:rStyle w:val="FootnoteAnchor"/>
          <w:rtl w:val="true"/>
        </w:rPr>
        <w:footnoteReference w:id="1834"/>
      </w:r>
      <w:r>
        <w:rPr>
          <w:rFonts w:ascii="Amiri" w:hAnsi="Amiri" w:eastAsia="Amiri" w:cs="Amiri"/>
          <w:color w:val="111111"/>
          <w:sz w:val="28"/>
          <w:sz w:val="28"/>
          <w:szCs w:val="28"/>
          <w:rtl w:val="true"/>
          <w:lang w:bidi="ar-SA"/>
        </w:rPr>
        <w:t>يعملون بها بأمر الأئمّة، و أنّ أصحاب الكتب الأربعة و أمثالها كانوا متمكّنين من تمييز الصحيح من غيره غاية التمكّن، و أنّها كانت متميّزة غير مشتبهة و كانوا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مع التمكّن من تحصيل الأحكام الشرعية</w:t>
      </w:r>
      <w:r>
        <w:rPr>
          <w:rStyle w:val="FootnoteAnchor"/>
          <w:rtl w:val="true"/>
        </w:rPr>
        <w:footnoteReference w:id="1835"/>
      </w:r>
      <w:r>
        <w:rPr>
          <w:rFonts w:ascii="Amiri" w:hAnsi="Amiri" w:eastAsia="Amiri" w:cs="Amiri"/>
          <w:color w:val="111111"/>
          <w:sz w:val="28"/>
          <w:sz w:val="28"/>
          <w:szCs w:val="28"/>
          <w:rtl w:val="true"/>
          <w:lang w:bidi="ar-SA"/>
        </w:rPr>
        <w:t>بالقطع و اليقين لا يجوز العمل 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علمنا أنّهم لم يقصّروا في ذلك، و لو قصّروا ما شهدوا بصحّة تلك الأحاديث، بل المعلوم من حال أرباب السيرة و التواريخ أنّهم لا ينقلون من كتاب غير معتمد مع تمكّنهم من النقل من كتاب معتمد، فما الظنّ برئيس المحدّثين و ثقة الإسلام و رئيس الطائفة المحقّة؟</w:t>
      </w:r>
      <w:r>
        <w:rPr>
          <w:rStyle w:val="FootnoteAnchor"/>
          <w:rtl w:val="true"/>
        </w:rPr>
        <w:footnoteReference w:id="1836"/>
      </w:r>
      <w:r>
        <w:rPr>
          <w:rFonts w:ascii="Amiri" w:hAnsi="Amiri" w:eastAsia="Amiri" w:cs="Amiri"/>
          <w:color w:val="111111"/>
          <w:sz w:val="28"/>
          <w:sz w:val="28"/>
          <w:szCs w:val="28"/>
          <w:rtl w:val="true"/>
          <w:lang w:bidi="ar-SA"/>
        </w:rPr>
        <w:t>ثمّ لو</w:t>
      </w:r>
      <w:r>
        <w:rPr>
          <w:rStyle w:val="FootnoteAnchor"/>
          <w:rtl w:val="true"/>
        </w:rPr>
        <w:footnoteReference w:id="1837"/>
      </w:r>
      <w:r>
        <w:rPr>
          <w:rFonts w:ascii="Amiri" w:hAnsi="Amiri" w:eastAsia="Amiri" w:cs="Amiri"/>
          <w:color w:val="111111"/>
          <w:sz w:val="28"/>
          <w:sz w:val="28"/>
          <w:szCs w:val="28"/>
          <w:rtl w:val="true"/>
          <w:lang w:bidi="ar-SA"/>
        </w:rPr>
        <w:t>نقلوا من غير الكتب المعتمدة كيف يجوز عادةً أن يشهدوا بصحّة تلك الأحاديث و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حجّة بينهم و بين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يكون شهاداتهم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باطلةً و لا ينافي ذلك وثاقتهم و جلالتهم؟ هذا عجيب ممّن يظنّه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الحكمة الربّانية و شفقة الرسول و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التحيّة و 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بالشيعة أن لا يُضيعَ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أصلاب الرجال منهم، و يُمهّد لهم اُصول معتمدة يعملون بها في الغيبة؛ و مصداق ذلك هو ثبوت الكتب المشار إليها و جوازُ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الكثيرة الدالّة على أنهم أمروا أصحابهم بكتابة ما يسمعون منهم و تأليفه و العمل به في زمان الحضور و الغيبة، و أنّه سيأتي زمان لا يأنسون</w:t>
      </w:r>
      <w:r>
        <w:rPr>
          <w:rStyle w:val="FootnoteAnchor"/>
          <w:rtl w:val="true"/>
        </w:rPr>
        <w:footnoteReference w:id="1838"/>
      </w:r>
      <w:r>
        <w:rPr>
          <w:rFonts w:ascii="Amiri" w:hAnsi="Amiri" w:eastAsia="Amiri" w:cs="Amiri"/>
          <w:color w:val="111111"/>
          <w:sz w:val="28"/>
          <w:sz w:val="28"/>
          <w:szCs w:val="28"/>
          <w:rtl w:val="true"/>
          <w:lang w:bidi="ar-SA"/>
        </w:rPr>
        <w:t>فيه إلّا بكتبهم، و ما قد علم ممّا تقدّم من نقل ما في تلك الكتب إلى هذه الكتب المشهورة، مع أنّ كثيراً من الكتب الّتي ألّفها ثقات الإماميّة في زمان الأئمّة موجودة الآن موافقة لما ألّفوه في زمان الغيبة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الكثيرة الدالّة على صحّة تلك الكتب و الأمر بالعمل بها و ما تضمّن من أنّها عرضت على الأئمّة عليهم السلام و سئلوا عن حالها عموماً و خصوصاً و قد تقدّم بعضها، و قد صرّح المحقق فيما تقدّم أنّ كتاب يونس بن عبد الرحمن و كتاب الفضل بن شاذان كانا عنده و نقل منهما الحديث، و ذكر علماء الرجال أنّهما عُرِضا على الأئمّة كما مرّ، فما الظنّ بالأئمّة الثلاثة</w:t>
      </w:r>
      <w:r>
        <w:rPr>
          <w:rStyle w:val="FootnoteAnchor"/>
          <w:rtl w:val="true"/>
        </w:rPr>
        <w:footnoteReference w:id="1839"/>
      </w:r>
      <w:r>
        <w:rPr>
          <w:rFonts w:ascii="Amiri" w:hAnsi="Amiri" w:eastAsia="Amiri" w:cs="Amiri"/>
          <w:color w:val="111111"/>
          <w:sz w:val="28"/>
          <w:sz w:val="28"/>
          <w:szCs w:val="28"/>
          <w:rtl w:val="true"/>
          <w:lang w:bidi="ar-SA"/>
        </w:rPr>
        <w:t>أصحاب الكتب الأربعة؟ و قد صرّح الصدوق في مواضع</w:t>
      </w:r>
      <w:r>
        <w:rPr>
          <w:rStyle w:val="FootnoteAnchor"/>
          <w:rtl w:val="true"/>
        </w:rPr>
        <w:footnoteReference w:id="1840"/>
      </w:r>
      <w:r>
        <w:rPr>
          <w:rFonts w:ascii="Amiri" w:hAnsi="Amiri" w:eastAsia="Amiri" w:cs="Amiri"/>
          <w:color w:val="111111"/>
          <w:sz w:val="28"/>
          <w:sz w:val="28"/>
          <w:szCs w:val="28"/>
          <w:rtl w:val="true"/>
          <w:lang w:bidi="ar-SA"/>
        </w:rPr>
        <w:t>أنّ كتاب محمّد بن الحسن الصفّار المشتمل على مسائل و جوابات العسكري عليه السلام كان عنده بخطّ المعصوم عليه السلام، و كذلك كتاب عبيد</w:t>
      </w:r>
      <w:r>
        <w:rPr>
          <w:rStyle w:val="FootnoteAnchor"/>
          <w:rtl w:val="true"/>
        </w:rPr>
        <w:footnoteReference w:id="1841"/>
      </w:r>
      <w:r>
        <w:rPr>
          <w:rFonts w:ascii="Amiri" w:hAnsi="Amiri" w:eastAsia="Amiri" w:cs="Amiri"/>
          <w:color w:val="111111"/>
          <w:sz w:val="28"/>
          <w:sz w:val="28"/>
          <w:szCs w:val="28"/>
          <w:rtl w:val="true"/>
          <w:lang w:bidi="ar-SA"/>
        </w:rPr>
        <w:t>اللّٰه بن عليّ الحلبي</w:t>
      </w:r>
      <w:r>
        <w:rPr>
          <w:rStyle w:val="FootnoteAnchor"/>
          <w:rtl w:val="true"/>
        </w:rPr>
        <w:footnoteReference w:id="1842"/>
      </w:r>
      <w:r>
        <w:rPr>
          <w:rFonts w:ascii="Amiri" w:hAnsi="Amiri" w:eastAsia="Amiri" w:cs="Amiri"/>
          <w:color w:val="111111"/>
          <w:sz w:val="28"/>
          <w:sz w:val="28"/>
          <w:szCs w:val="28"/>
          <w:rtl w:val="true"/>
          <w:lang w:bidi="ar-SA"/>
        </w:rPr>
        <w:t>المعروض على الصادق عليه السلام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تراهم كثيراً ما يرجّحون حديثاً مرويّاً في غير الكتاب المعروض على الحديث المرويّ فيه، و هل لذلك وجه غير جزمهم</w:t>
      </w:r>
      <w:r>
        <w:rPr>
          <w:rStyle w:val="FootnoteAnchor"/>
          <w:rtl w:val="true"/>
        </w:rPr>
        <w:footnoteReference w:id="1843"/>
      </w:r>
      <w:r>
        <w:rPr>
          <w:rFonts w:ascii="Amiri" w:hAnsi="Amiri" w:eastAsia="Amiri" w:cs="Amiri"/>
          <w:color w:val="111111"/>
          <w:sz w:val="28"/>
          <w:sz w:val="28"/>
          <w:szCs w:val="28"/>
          <w:rtl w:val="true"/>
          <w:lang w:bidi="ar-SA"/>
        </w:rPr>
        <w:t xml:space="preserve">بثبوت أحاديث الكتابين و أنّهما من الاُصول المعتمدة؟ و الحاصل أنّ الأحاديث المتواترة دلّت على وجوب العمل بأحاديث الكتب المعتمدة و وجوب العمل </w:t>
      </w:r>
    </w:p>
    <w:p>
      <w:pPr>
        <w:pStyle w:val="BookText"/>
        <w:rPr/>
      </w:pPr>
      <w:r>
        <w:rPr>
          <w:rFonts w:ascii="Amiri" w:hAnsi="Amiri" w:eastAsia="Amiri" w:cs="Amiri"/>
          <w:color w:val="111111"/>
          <w:sz w:val="28"/>
          <w:sz w:val="28"/>
          <w:szCs w:val="28"/>
          <w:rtl w:val="true"/>
          <w:lang w:bidi="ar-SA"/>
        </w:rPr>
        <w:t>بأحاديث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 من جملة أحاديث الكتب المعتمدة و من جملة روايات الثقات، فالاستدلال 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 موصوفة بصفات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موجودة في الكتب المعتمدة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من روايات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محفوفة بالروايات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مفيدة للعلم بقول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الاستدلال بها باعتبار كل صفة من هذه الصفات على حجيّة الأقسام الباقية، فاندفع الدور لاختلاف الحيثيات و الاعتبارات، أو نستدلّ بأحاديث كل كتاب على حجّية ما سواه من الكتب و برواية كل ثقة على حجيّة رواية غيره من الثقات، على أنّا نستدلّ بنصّ كل إمام على غيره من الأئمّة، و بإعجاز كل إمام على إمامة نفسه، و ما أجابوا به هناك أجبنا به أو بما هو أقوى منه هنا، مع وجود أدلّة اُخرى هنا و مقدّمات اُخرى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أحاديثنا كان موجوداً في كتب الجماعة الذين أجمعوا على تصحيح ما يصحّ عنهم و تصديقهم و أمر الأئمّة عليهم السلام بالرجوع إليهم و العمل بحديثهم و نصّوا على توثيقهم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و القرائن على ذلك كثيرة ظاهرة يعرفها المحدّث الماهر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يكن أحاديث كتبنا مأخوذة من الاُصول المجمع عليها و الكتب التي أمر الأئمّة بالعمل بها لزم أن يكون أكثر أحاديثنا غير صالح للاعتماد عليها، و العادة قاضية ببطلانه، و إنّ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التحيّة و 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علماء الفرقة الناجية لم يتسامحوا و لم يتساهلوا في الدين إلى هذه الغاية، و لم يرضوا بضلال الشيعة إلى يوم القيامة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رئيس الطائفة في كتابَي الأخبار و غيره من علمائنا إلى وقت حدوث الاصطلاح الجديد بل بعده كثيراً ما يطرحون الأحاديث الصحيحة عند المتأخّرين و يعملون بأحاديث ضعيفه على اصطلاحهم، فلو لا ما ذكرناه لما صدر ذلك منهم </w:t>
      </w:r>
    </w:p>
    <w:p>
      <w:pPr>
        <w:pStyle w:val="BookText"/>
        <w:rPr/>
      </w:pPr>
      <w:r>
        <w:rPr>
          <w:rFonts w:ascii="Amiri" w:hAnsi="Amiri" w:eastAsia="Amiri" w:cs="Amiri"/>
          <w:color w:val="111111"/>
          <w:sz w:val="28"/>
          <w:sz w:val="28"/>
          <w:szCs w:val="28"/>
          <w:rtl w:val="true"/>
          <w:lang w:bidi="ar-SA"/>
        </w:rPr>
        <w:t>عادةً، و كثيراً ما يعتمدون على طرق ضعيفة مع تمكّنهم من</w:t>
      </w:r>
      <w:r>
        <w:rPr>
          <w:rStyle w:val="FootnoteAnchor"/>
          <w:rtl w:val="true"/>
        </w:rPr>
        <w:footnoteReference w:id="1844"/>
      </w:r>
      <w:r>
        <w:rPr>
          <w:rFonts w:ascii="Amiri" w:hAnsi="Amiri" w:eastAsia="Amiri" w:cs="Amiri"/>
          <w:color w:val="111111"/>
          <w:sz w:val="28"/>
          <w:sz w:val="28"/>
          <w:szCs w:val="28"/>
          <w:rtl w:val="true"/>
          <w:lang w:bidi="ar-SA"/>
        </w:rPr>
        <w:t>طرق اُخرى صحيحة كما صرّح به صاحب المنتقى</w:t>
      </w:r>
      <w:r>
        <w:rPr>
          <w:rStyle w:val="FootnoteAnchor"/>
          <w:rtl w:val="true"/>
        </w:rPr>
        <w:footnoteReference w:id="1845"/>
      </w:r>
      <w:r>
        <w:rPr>
          <w:rFonts w:ascii="Amiri" w:hAnsi="Amiri" w:eastAsia="Amiri" w:cs="Amiri"/>
          <w:color w:val="111111"/>
          <w:sz w:val="28"/>
          <w:sz w:val="28"/>
          <w:szCs w:val="28"/>
          <w:rtl w:val="true"/>
          <w:lang w:bidi="ar-SA"/>
        </w:rPr>
        <w:t>و غيره، و ذلك ظاهر في صحة الأحاديث بوجوه اُخرى من اعتبار الأسانيد، و دالّ على خلاف الاصطلاح الجديد، و قد قال السيد محمّد في المدارك في بحث الاعتماد على أذان الثقة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فرض إفادته</w:t>
      </w:r>
      <w:r>
        <w:rPr>
          <w:rStyle w:val="FootnoteAnchor"/>
          <w:rtl w:val="true"/>
        </w:rPr>
        <w:footnoteReference w:id="1846"/>
      </w:r>
      <w:r>
        <w:rPr>
          <w:rFonts w:ascii="Amiri" w:hAnsi="Amiri" w:eastAsia="Amiri" w:cs="Amiri"/>
          <w:color w:val="111111"/>
          <w:sz w:val="28"/>
          <w:sz w:val="28"/>
          <w:szCs w:val="28"/>
          <w:rtl w:val="true"/>
          <w:lang w:bidi="ar-SA"/>
        </w:rPr>
        <w:t xml:space="preserve">العلم بدخول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يتفق كثيراً في أذان الثقة الضابط الذي يُعلم منه الاستظهار في الوقت إذا لم يكن هناك مانع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التعويل عليه قطعاً، انتهى</w:t>
      </w:r>
      <w:r>
        <w:rPr>
          <w:rFonts w:eastAsia="Amiri" w:cs="Amiri" w:ascii="Amiri" w:hAnsi="Amiri"/>
          <w:color w:val="111111"/>
          <w:sz w:val="28"/>
          <w:szCs w:val="28"/>
          <w:rtl w:val="true"/>
          <w:lang w:bidi="ar-SA"/>
        </w:rPr>
        <w:t>.</w:t>
      </w:r>
      <w:r>
        <w:rPr>
          <w:rStyle w:val="FootnoteAnchor"/>
          <w:rtl w:val="true"/>
        </w:rPr>
        <w:footnoteReference w:id="1847"/>
      </w:r>
    </w:p>
    <w:p>
      <w:pPr>
        <w:pStyle w:val="BookText"/>
        <w:rPr/>
      </w:pPr>
      <w:r>
        <w:rPr>
          <w:rFonts w:ascii="Amiri" w:hAnsi="Amiri" w:eastAsia="Amiri" w:cs="Amiri"/>
          <w:color w:val="111111"/>
          <w:sz w:val="28"/>
          <w:sz w:val="28"/>
          <w:szCs w:val="28"/>
          <w:rtl w:val="true"/>
          <w:lang w:bidi="ar-SA"/>
        </w:rPr>
        <w:t>و صرّح بمثله كثير من علمائنا في مواضع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شهادة الشيخ و الصدوق و الكليني و غيرهم من علمائنا بصحّة هذه الكتب و الأحاديث و بكونها منقولة من الاُصول و الكتب المعتمدة، و نحن نقطع قطعاً عادياً بلا شك فيه أنّهم لم يكذبوا، و انعقد الإجماع على ذلك إلى زمان العلّامة، و العجب أنّ هؤلاء المتقدّمين بل مَن تأخّر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كالعلّامة و المحقّق و الشهيدين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نقل واحد منهم قولاً عن أبي حنيفة أو غيره من علماء العامّة أو الخاصّة أو نقل كلاماً من كتاب معيّن رجعنا إلى وجداننا،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أنّه قد حصل لنا العلم بصدق دعواه أو صحّة نقله لا الظنّ، و ذلك علم عاديٌّ كما يعلم أنّ الجبل لم ينقلب ذهباً و البحر لم ينقلب دماً؛ فكيف يحصل العلم من نقله من غير المعصوم، و لا يحصل من نقله عن المعصوم غير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يَتسامح و لا يتساهل مَن له أدنى ورع و صلاح في القسم الثاني، و ربّما يتساهل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الطرق إلى العلم و اليقين كانت كثيرة، بل لبعض منها طرق متعدّدة كما عرفت، و كلّ ذلك واضح لو لا الشبهة و التقليد، فكيف إذا نقل جماعة كثيرة و اتّفقت شهادتهم على النقل و الثبوت و الصحّة، و قد وجدت هذا المضمون في بعض تحقيقات الشيخ ابن الشهيد الثاني بخطّه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كثيراً ما نقطع في حق كثير من الرواة أنّهم لم يرضوا بالافتراء في رواية </w:t>
      </w:r>
    </w:p>
    <w:p>
      <w:pPr>
        <w:pStyle w:val="BookText"/>
        <w:rPr/>
      </w:pPr>
      <w:r>
        <w:rPr>
          <w:rFonts w:ascii="Amiri" w:hAnsi="Amiri" w:eastAsia="Amiri" w:cs="Amiri"/>
          <w:color w:val="111111"/>
          <w:sz w:val="28"/>
          <w:sz w:val="28"/>
          <w:szCs w:val="28"/>
          <w:rtl w:val="true"/>
          <w:lang w:bidi="ar-SA"/>
        </w:rPr>
        <w:t xml:space="preserve">الحديث، و الذي لم يُعلم ذلك منه يُعلم أنّه طريق إلى رواية أصل الثقة الذي نقل الحديث منه، و الفائدة في ذكره مجرّد التبرك باتّصال السلسلة المخاطبة اللسانيّة و دفع تعسّر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بأن أحاديثهم غير معنعنة بل منقولة من أصول قدمائهم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طريقة القدماء موجبة للعلم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مأخوذة من أهل العصمة؛ لأنّهم قد أمروا باتّباعهم و قرّروا العمل بها فلم ينكروه، و عمل بها الإمامية في مدّة تقارب سبعمائة سنة، و الاصطلاح الجديد موافق لاعتقاد العامّة و اصطلاحهم، بل هو مأخوذ من كتبهم؛ كما هو ظاهر بالتتبّع، و كما يفهم من كلام الشيخ حسن</w:t>
      </w:r>
      <w:r>
        <w:rPr>
          <w:rStyle w:val="FootnoteAnchor"/>
          <w:rtl w:val="true"/>
        </w:rPr>
        <w:footnoteReference w:id="1848"/>
      </w:r>
      <w:r>
        <w:rPr>
          <w:rFonts w:ascii="Amiri" w:hAnsi="Amiri" w:eastAsia="Amiri" w:cs="Amiri"/>
          <w:color w:val="111111"/>
          <w:sz w:val="28"/>
          <w:sz w:val="28"/>
          <w:szCs w:val="28"/>
          <w:rtl w:val="true"/>
          <w:lang w:bidi="ar-SA"/>
        </w:rPr>
        <w:t>و غيره، و قد أمر الأئمّة عليهم السلام باجتناب طريقة العامة، و قد تقدّم بعض ما يدلّ على ذلك في القضاء في أحاديث ترجيح الحديثين المختلفين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الاصطلاح الجديد يستلزم تخطئة جميع الطائفة المحقّة في زمن الأئمّة إلى زمن الغيبة؛ كما ذكره المحقّق في اُصوله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أفرط قوم في العمل بخبر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اقتصر بعض على هذا الإفراط فقالوا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سليم السند يُعمل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علم أنّ الكاذب قد يصدق، و قد يتفطّن أنّ ذلك طعنٌ في علماء الشيعة و قدح في المذهب؛ إذ لا مصنّف إلّا و هو يعمل بخبر المجروح كما يعمل بخبر العدل، انتهى</w:t>
      </w:r>
      <w:r>
        <w:rPr>
          <w:rFonts w:eastAsia="Amiri" w:cs="Amiri" w:ascii="Amiri" w:hAnsi="Amiri"/>
          <w:color w:val="111111"/>
          <w:sz w:val="28"/>
          <w:szCs w:val="28"/>
          <w:rtl w:val="true"/>
          <w:lang w:bidi="ar-SA"/>
        </w:rPr>
        <w:t>.</w:t>
      </w:r>
      <w:r>
        <w:rPr>
          <w:rStyle w:val="FootnoteAnchor"/>
          <w:rtl w:val="true"/>
        </w:rPr>
        <w:footnoteReference w:id="1849"/>
      </w:r>
    </w:p>
    <w:p>
      <w:pPr>
        <w:pStyle w:val="BookText"/>
        <w:rPr/>
      </w:pPr>
      <w:r>
        <w:rPr>
          <w:rFonts w:ascii="Amiri" w:hAnsi="Amiri" w:eastAsia="Amiri" w:cs="Amiri"/>
          <w:color w:val="111111"/>
          <w:sz w:val="28"/>
          <w:sz w:val="28"/>
          <w:szCs w:val="28"/>
          <w:rtl w:val="true"/>
          <w:lang w:bidi="ar-SA"/>
        </w:rPr>
        <w:t>و نحوه كلام الشيخ و غيره في عدّة مواضع</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يستلزم ضعف أكثر الأحاديث الّتي قد عُلم نقلها من الاُصول المجمع عليها؛ لأجل ضعف بعض رواتها أو جهالتهم أو عدم توثيقهم، فيكون تدوينها عبثاً بل محرّماً، و شهادتهم بصحّتها زوراً و كذباً، و يلزم بطلان الإجماع الذي علم دخول المعصوم فيه أيضاً كما تقدّم، و اللوازم باطلة فكذا الملزوم، بل يستلزم ضعف الأحاديث كلّها عند التحقيق؛ لأنّ الصحيح عندهم ما رواه العدل الإمامي </w:t>
      </w:r>
    </w:p>
    <w:p>
      <w:pPr>
        <w:pStyle w:val="BookText"/>
        <w:rPr/>
      </w:pPr>
      <w:r>
        <w:rPr>
          <w:rFonts w:ascii="Amiri" w:hAnsi="Amiri" w:eastAsia="Amiri" w:cs="Amiri"/>
          <w:color w:val="111111"/>
          <w:sz w:val="28"/>
          <w:sz w:val="28"/>
          <w:szCs w:val="28"/>
          <w:rtl w:val="true"/>
          <w:lang w:bidi="ar-SA"/>
        </w:rPr>
        <w:t>الضابط في جميع الطبقات، و لم ينصّوا على عدالة أحد من الرواة إلّا نادراً، و إنّما نصّوا على التوثيق و هو لا يستلزم العدالة قطعاً، بل بينهما عموم من وجه كما صرّح به الشهيد الثاني</w:t>
      </w:r>
      <w:r>
        <w:rPr>
          <w:rStyle w:val="FootnoteAnchor"/>
          <w:rtl w:val="true"/>
        </w:rPr>
        <w:footnoteReference w:id="1850"/>
      </w:r>
      <w:r>
        <w:rPr>
          <w:rFonts w:ascii="Amiri" w:hAnsi="Amiri" w:eastAsia="Amiri" w:cs="Amiri"/>
          <w:color w:val="111111"/>
          <w:sz w:val="28"/>
          <w:sz w:val="28"/>
          <w:szCs w:val="28"/>
          <w:rtl w:val="true"/>
          <w:lang w:bidi="ar-SA"/>
        </w:rPr>
        <w:t>و غيره، و دعوى بعض المتأخّرين أنّ الثقة بمعنى العدل الضابط ممنوعة و هو يطلب بدليلها، و كيف و هم مصرّحون بخلافها حيث يوثّقون من يعتقدون فسقه و كفره و فساد مذهبه، و إنّما المراد بالثقة من يوثق بخبره و يؤمن منه الكذب عادةً؛ و التتبّع شاهد به، و قد صرّح بذلك جماعة من المتقدّمين و المتأخّرين، و المعلوم الذي لا ريب فيه عند مصنّف أن الثقة تجامع الفسق بل الكفر، و أصحاب اصطلاح الجديد</w:t>
      </w:r>
      <w:r>
        <w:rPr>
          <w:rStyle w:val="FootnoteAnchor"/>
          <w:rtl w:val="true"/>
        </w:rPr>
        <w:footnoteReference w:id="1851"/>
      </w:r>
      <w:r>
        <w:rPr>
          <w:rFonts w:ascii="IRNazanin" w:hAnsi="IRNazanin" w:eastAsia="IRNazanin"/>
          <w:color w:val="111111"/>
          <w:sz w:val="28"/>
          <w:sz w:val="28"/>
          <w:szCs w:val="28"/>
          <w:rtl w:val="true"/>
          <w:lang w:bidi="fa-IR"/>
        </w:rPr>
        <w:t>قد اشترطوا</w:t>
      </w:r>
      <w:r>
        <w:rPr>
          <w:rStyle w:val="FootnoteAnchor"/>
          <w:rtl w:val="true"/>
        </w:rPr>
        <w:footnoteReference w:id="1852"/>
      </w:r>
      <w:r>
        <w:rPr>
          <w:rFonts w:ascii="Amiri" w:hAnsi="Amiri" w:eastAsia="Amiri" w:cs="Amiri"/>
          <w:color w:val="111111"/>
          <w:sz w:val="28"/>
          <w:sz w:val="28"/>
          <w:szCs w:val="28"/>
          <w:rtl w:val="true"/>
          <w:lang w:bidi="ar-SA"/>
        </w:rPr>
        <w:t>في الراوي العدالة، و يلزم من ذلك ضعف جميع أحاديثنا؛ لعدم العلم بعدالة أحد منهم إلّا نادراً، ففي إحداث هذا الاصطلاح غفلة عن جهات متعدّدة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كون الراوي ضعيفاً في الحديث لا يستلزم الفسق بل يجتمع مع العدالة؛ فإنّ العدل الكثير السهو ضعيف في الحديث، و الثقة و الضعف غاية ما يمكن معرفته بأحوال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فساد خيال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فٰاسِقٌ بِنَبَإٍ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تشعر بصحّة الاصطلاح الجديد، مضافاً إلى كون دلالتها بالمفهوم الضعيف</w:t>
      </w:r>
      <w:r>
        <w:rPr>
          <w:rStyle w:val="FootnoteAnchor"/>
          <w:rtl w:val="true"/>
        </w:rPr>
        <w:footnoteReference w:id="1853"/>
      </w:r>
      <w:r>
        <w:rPr>
          <w:rFonts w:ascii="Amiri" w:hAnsi="Amiri" w:eastAsia="Amiri" w:cs="Amiri"/>
          <w:color w:val="111111"/>
          <w:sz w:val="28"/>
          <w:sz w:val="28"/>
          <w:szCs w:val="28"/>
          <w:rtl w:val="true"/>
          <w:lang w:bidi="ar-SA"/>
        </w:rPr>
        <w:t>المختلَف في حجيته، فإن أجابوا بأصالة العدالة أجبنا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خلاف مذهبهم و لا يذهب إليه منهم إلّا القليل، و مع ذلك يلزم الحكم بعدالة المجهولين و المهملين و هم لا يقولون به، و يبقى اشتراط العدالة بغير فائدة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يجز لنا قبول شهادتهم في صحّة أحاديث كتبهم و ثبوتها و نقلها من الاُصول الصحيحة و الكتب المعتمدة و قيام القرائن على ثبوتها لما جاز لنا قبول شهادتهم في مدح الرواة و توثيقهم، فلا يبقى حديث صحيح و لا حسن </w:t>
      </w:r>
    </w:p>
    <w:p>
      <w:pPr>
        <w:pStyle w:val="BookText"/>
        <w:rPr/>
      </w:pPr>
      <w:r>
        <w:rPr>
          <w:rFonts w:ascii="Amiri" w:hAnsi="Amiri" w:eastAsia="Amiri" w:cs="Amiri"/>
          <w:color w:val="111111"/>
          <w:sz w:val="28"/>
          <w:sz w:val="28"/>
          <w:szCs w:val="28"/>
          <w:rtl w:val="true"/>
          <w:lang w:bidi="ar-SA"/>
        </w:rPr>
        <w:t>و لا موثّق، بل يبقى جميع أحاديث كتب الشيعة ضعيفة، و اللازم باطل فكذا الملزوم، و الملازمة ظاهرة و كذا بطلان اللازم، بل الإخبار في العدالة أعظم و أشكل و أولى بالاهتمام من الإخبار بنقل الحديث من الكتب المعتمدة؛ فإنّ ذلك أمر محسوس، و العدالة أمر خفيّ عقليّ يتعسّر الاطلاع عليه، و هذا إلزام لا مفرّ لهم عنه عند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الاصطلاح مستحدث في زمان العلّامة أو شيخه أحمد بن طاوس كما هو معلوم و هم معترفون به، و هو اجتهاد و ظنّ منهما، فيرد عليه جميع ما مرّ في أحاديث الاستنباط و الاجتهاد و الظنّ في كتاب القضاء و غيره</w:t>
      </w:r>
      <w:r>
        <w:rPr>
          <w:rStyle w:val="FootnoteAnchor"/>
          <w:rtl w:val="true"/>
        </w:rPr>
        <w:footnoteReference w:id="1854"/>
      </w:r>
      <w:r>
        <w:rPr>
          <w:rFonts w:ascii="Amiri" w:hAnsi="Amiri" w:eastAsia="Amiri" w:cs="Amiri"/>
          <w:color w:val="111111"/>
          <w:sz w:val="28"/>
          <w:sz w:val="28"/>
          <w:szCs w:val="28"/>
          <w:rtl w:val="true"/>
          <w:lang w:bidi="ar-SA"/>
        </w:rPr>
        <w:t>، و هي مسألة اُصوليّة لا يجوز التقليد فيها و لا العمل بدليل ظنّيّ اتفاقاً من الجميع، و ليس لهم هنا دليل قطعي فلا يجوز العمل به، و ما يتخيّل من الاستدلال به لهم ظنّي السند أو الدلالة أو كلاهما، فكيف يجوز الاستدلال بظنّ على ظنّ و هو دوريّ؟ مع قولهم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الاُمور محدثاتها</w:t>
      </w:r>
      <w:r>
        <w:rPr>
          <w:rStyle w:val="FootnoteAnchor"/>
          <w:rtl w:val="true"/>
        </w:rPr>
        <w:footnoteReference w:id="1855"/>
      </w:r>
      <w:r>
        <w:rPr>
          <w:rFonts w:ascii="Amiri" w:hAnsi="Amiri" w:eastAsia="Amiri" w:cs="Amiri"/>
          <w:color w:val="111111"/>
          <w:sz w:val="28"/>
          <w:sz w:val="28"/>
          <w:szCs w:val="28"/>
          <w:rtl w:val="true"/>
          <w:lang w:bidi="ar-SA"/>
        </w:rPr>
        <w:t>، و قولهم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بالتلاد</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57"/>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اتّفقوا على أنّ مورد التقسيم هو خبر الواحد الخالي عن القرينة، و قد عرفت أنّ أخبار كتبنا المشهورة محفوفة بالقرائن، و قد اعترف بذلك أصحاب الاصطلاح الجديد في عدّة مواضع قد نقلنا بعضها، فظهر ضعف التقسيم المذكور و عدم وجود موضوعه في الكتب المعتمدة، و قد ذكر صاحب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أنواع الحديث بين المتأخّرين من مستخرجات العامة بعد وقوع معانيها في أحاديثهم</w:t>
      </w:r>
      <w:r>
        <w:rPr>
          <w:rStyle w:val="FootnoteAnchor"/>
          <w:rtl w:val="true"/>
        </w:rPr>
        <w:footnoteReference w:id="1858"/>
      </w:r>
      <w:r>
        <w:rPr>
          <w:rFonts w:ascii="Amiri" w:hAnsi="Amiri" w:eastAsia="Amiri" w:cs="Amiri"/>
          <w:color w:val="111111"/>
          <w:sz w:val="28"/>
          <w:sz w:val="28"/>
          <w:szCs w:val="28"/>
          <w:rtl w:val="true"/>
          <w:lang w:bidi="ar-SA"/>
        </w:rPr>
        <w:t>، و لا وجود لأكثرها في أحاديثنا، و إذا تأمّلت وجدت التقسيم المذكور من هذا القبيل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إجماع الطائفة المحقّة الذي نقله الشيخ و المحقق</w:t>
      </w:r>
      <w:r>
        <w:rPr>
          <w:rStyle w:val="FootnoteAnchor"/>
          <w:rtl w:val="true"/>
        </w:rPr>
        <w:footnoteReference w:id="1859"/>
      </w:r>
      <w:r>
        <w:rPr>
          <w:rFonts w:ascii="Amiri" w:hAnsi="Amiri" w:eastAsia="Amiri" w:cs="Amiri"/>
          <w:color w:val="111111"/>
          <w:sz w:val="28"/>
          <w:sz w:val="28"/>
          <w:szCs w:val="28"/>
          <w:rtl w:val="true"/>
          <w:lang w:bidi="ar-SA"/>
        </w:rPr>
        <w:t>و غيرهما على نقيض هذا الاصطلاح، و استمرّ عملهم بخلافه في زمن الأئمة عليهم السلام إلى زمن العلامة، و قد علم دخول المعصوم في ذلك الإجماع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علماءنا الأجلاء الثقات إذا نقلوا أحاديث و شهدوا بثبوتها و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أحاديث الكتب المذكورة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عند التحقيق فرق في الاعتماد و وجوب العمل بين ذلك و بين أن يدّعوا أنّهم سمعوا ذلك من إمام زمانهم؛ لظهور علمهم و صلاحهم و صدقهم و جلالتهم و كثرة الاُصول المتواترة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عليها في زمانهم و كثرة القرائن في تحصيل اليقين و العلم عندهم و علمهم بأنّه مع إمكان العلم لا يجوز العمل بغيره، و ليس هذا بقياس، بل عملٌ بعموم النهي و إطلاقه؛ فقد وردت أحاديث كثيرة جدّاً في الأمر بالرجوع إلى الرواة الثقات مطلقاً كما عرفت، فدخلت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روايتهم عن المعصوم و رواياتهم عن كتاب 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 الموجودة في الكتب المعتمدة الّتي هي باصطلاح المتأخّرين صحيحة لا نزاع فيها، و الّتي هي باصطلاحهم غير صحيحة إمّا أن يكون موافقة للأصل أو مخالفة له؛ فإن كانت موافقة له فهم يعملون بالأصل الذي لم يثبت حجيّته، و يعملون بها لموافقتها له و لا يتوقّفون فيها، و نحن نعمل بهذه الأحاديث الّتي اُمرنا بالعمل بها، و مآل الأمرين هنا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مخالفةً للأصل فهي موافقة للاحتياط، و نحن مأمورون بالعمل به كما عرفت في القضاء و غيره، و لم يخالف أحد من العقلاء في جواز العمل به سواء قالوا بحجيّة الأصل أم لا، و لا يرد أنّه يلزم جواز العمل بأحاديث العامّة و الكتب التي كانت معتمدة؛ لأنّا نجيب بوجود النص المتواتر في النهي عن العمل بذلك القسم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أصحاب الكتب الأربعة و أمثالهم قد شهدوا بصحّة كتبهم و ثبوتها و نقلها من الاُصول المجمع عليها، فإن كانوا ثقات تعيّن قبول قولهم و رواياتهم و نقلهم؛ لأنّه شهادة بمحسوس، و إن كانوا غير ثقات صارت أحاديث كتبهم كلّها ضعيفة </w:t>
      </w:r>
    </w:p>
    <w:p>
      <w:pPr>
        <w:pStyle w:val="BookText"/>
        <w:rPr/>
      </w:pPr>
      <w:r>
        <w:rPr>
          <w:rFonts w:ascii="Amiri" w:hAnsi="Amiri" w:eastAsia="Amiri" w:cs="Amiri"/>
          <w:color w:val="111111"/>
          <w:sz w:val="28"/>
          <w:sz w:val="28"/>
          <w:szCs w:val="28"/>
          <w:rtl w:val="true"/>
          <w:lang w:bidi="ar-SA"/>
        </w:rPr>
        <w:t>لضعف مؤلّفيها؛ لعدم ظهور كونهم ثقات، بل لظهور تسامحهم و تساهلهم في الدين و الشريعة، فاللازم باطل فالملزوم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تتبّع كتب الاستدلال علم قطعاً أنّهم لا يروون حديثاً ضعيفاً باصطلاحهم الجديد، و يعملون بما هو أوثق منه و لا مثله، بل يضطرّون إلى العمل بما هو أضعف</w:t>
      </w:r>
      <w:r>
        <w:rPr>
          <w:rStyle w:val="FootnoteAnchor"/>
          <w:rtl w:val="true"/>
        </w:rPr>
        <w:footnoteReference w:id="1860"/>
      </w:r>
      <w:r>
        <w:rPr>
          <w:rFonts w:ascii="Amiri" w:hAnsi="Amiri" w:eastAsia="Amiri" w:cs="Amiri"/>
          <w:color w:val="111111"/>
          <w:sz w:val="28"/>
          <w:sz w:val="28"/>
          <w:szCs w:val="28"/>
          <w:rtl w:val="true"/>
          <w:lang w:bidi="ar-SA"/>
        </w:rPr>
        <w:t>منه؛ هذا إذا لم يكن له معارض من الحديث، و معلوم أنّ ترجيح الأضعف على الأقوى غير جائز؛ هذا آخر كلام ما ذكره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الجواب عن الوجوه المذكورة تارةً بطريق الإجمال و اُخرى بطريق التفصيل؛ أمّا الجواب الإجمالي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الوجوه كلّها شبهات في مقابل البداهة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حجيّة الأخبار و قطعيّتها يلزم عدم صحّتها و قطعيّتها، و ما يستلزم وجوده عدمه فهو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فلا يحتاج إلى البيان، و أمّا الأوّل فلِما حدث من الدسّ في هذه الأخبار من المغيرة و أبي الخطاب و غيرهما؛ و يدلّ على ذلك رواية هشام</w:t>
      </w:r>
      <w:r>
        <w:rPr>
          <w:rStyle w:val="FootnoteAnchor"/>
          <w:rtl w:val="true"/>
        </w:rPr>
        <w:footnoteReference w:id="1861"/>
      </w:r>
      <w:r>
        <w:rPr>
          <w:rFonts w:ascii="Amiri" w:hAnsi="Amiri" w:eastAsia="Amiri" w:cs="Amiri"/>
          <w:color w:val="111111"/>
          <w:sz w:val="28"/>
          <w:sz w:val="28"/>
          <w:szCs w:val="28"/>
          <w:rtl w:val="true"/>
          <w:lang w:bidi="ar-SA"/>
        </w:rPr>
        <w:t>بن الحكم أنّه سمع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تقبلوا علينا حديثاً إلّا ما وافق القرآن و السنّة، أو تجدون</w:t>
      </w:r>
      <w:r>
        <w:rPr>
          <w:rStyle w:val="FootnoteAnchor"/>
          <w:rtl w:val="true"/>
        </w:rPr>
        <w:footnoteReference w:id="1862"/>
      </w:r>
      <w:r>
        <w:rPr>
          <w:rFonts w:ascii="Amiri" w:hAnsi="Amiri" w:eastAsia="Amiri" w:cs="Amiri"/>
          <w:color w:val="111111"/>
          <w:sz w:val="28"/>
          <w:sz w:val="28"/>
          <w:szCs w:val="28"/>
          <w:rtl w:val="true"/>
          <w:lang w:bidi="ar-SA"/>
        </w:rPr>
        <w:t>معه شاهداً من أحاديثنا المتقدّمة؛ فإنّ المغيرة بن سعيد</w:t>
      </w:r>
      <w:r>
        <w:rPr>
          <w:rStyle w:val="FootnoteAnchor"/>
          <w:rtl w:val="true"/>
        </w:rPr>
        <w:footnoteReference w:id="1863"/>
      </w:r>
      <w:r>
        <w:rPr>
          <w:rFonts w:ascii="Amiri" w:hAnsi="Amiri" w:eastAsia="Amiri" w:cs="Amiri"/>
          <w:color w:val="111111"/>
          <w:sz w:val="28"/>
          <w:sz w:val="28"/>
          <w:szCs w:val="28"/>
          <w:rtl w:val="true"/>
          <w:lang w:bidi="ar-SA"/>
        </w:rPr>
        <w:t xml:space="preserve">دسّ في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أحاديث لم يحدّث بها أبي، فاتّقوا اللّٰه و لا تقبلوا علينا ما خالف قول ربّنا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سنّة نبيّنا صلى الله عليه و آله</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وافيت العراق</w:t>
      </w:r>
      <w:r>
        <w:rPr>
          <w:rStyle w:val="FootnoteAnchor"/>
          <w:rtl w:val="true"/>
        </w:rPr>
        <w:footnoteReference w:id="1865"/>
      </w:r>
      <w:r>
        <w:rPr>
          <w:rFonts w:ascii="Amiri" w:hAnsi="Amiri" w:eastAsia="Amiri" w:cs="Amiri"/>
          <w:color w:val="111111"/>
          <w:sz w:val="28"/>
          <w:sz w:val="28"/>
          <w:szCs w:val="28"/>
          <w:rtl w:val="true"/>
          <w:lang w:bidi="ar-SA"/>
        </w:rPr>
        <w:t xml:space="preserve">فوجدت بها قطعةً من أصحاب أبي جعفر عليه السلام، و وجدتُ أصحاب أبي عبد الله عليه السلام متوافرين فسمعت منهم و أخذت كتبهم، و عرضتها من بعدُ على أبي الحسن الرضا عليه السلام فأنكر منها أحاديث كثيرة أن يكون من </w:t>
      </w:r>
    </w:p>
    <w:p>
      <w:pPr>
        <w:pStyle w:val="BookText"/>
        <w:rPr/>
      </w:pPr>
      <w:r>
        <w:rPr>
          <w:rFonts w:ascii="Amiri" w:hAnsi="Amiri" w:eastAsia="Amiri" w:cs="Amiri"/>
          <w:color w:val="111111"/>
          <w:sz w:val="28"/>
          <w:sz w:val="28"/>
          <w:szCs w:val="28"/>
          <w:rtl w:val="true"/>
          <w:lang w:bidi="ar-SA"/>
        </w:rPr>
        <w:t>أحاديث أبي عبد الله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أبا الخطاب كذب على أبي عبد الله، لعن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w:t>
      </w:r>
      <w:r>
        <w:rPr>
          <w:rStyle w:val="FootnoteAnchor"/>
          <w:rtl w:val="true"/>
        </w:rPr>
        <w:footnoteReference w:id="1866"/>
      </w:r>
      <w:r>
        <w:rPr>
          <w:rFonts w:ascii="Amiri" w:hAnsi="Amiri" w:eastAsia="Amiri" w:cs="Amiri"/>
          <w:color w:val="111111"/>
          <w:sz w:val="28"/>
          <w:sz w:val="28"/>
          <w:szCs w:val="28"/>
          <w:rtl w:val="true"/>
          <w:lang w:bidi="ar-SA"/>
        </w:rPr>
        <w:t>الخطاب، و كذلك أصحاب أبي الخطاب يدسّون في هذه الأحاديث إلى يومنا هذا في كتب أصحاب أبي عبد الله، فلا تقبلوا علينا خلاف القرآن، الحديث</w:t>
      </w:r>
      <w:r>
        <w:rPr>
          <w:rStyle w:val="FootnoteAnchor"/>
          <w:rtl w:val="true"/>
        </w:rPr>
        <w:footnoteReference w:id="1867"/>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الوجوه و إن كان مقتضاها الحكم بصحّة الأخبار المودعة في الكتب الأربعة و غيرها من الكتب المعتمدة إلّا أنّ ذلك الاقتضاء أمر بدوي يزول بعد ملاحظة إعراض المعظم عن الطريقة المزبورة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الجواب التفصيلى 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كون اهتمام القدماء و صرف همتّهم على ضبط الأحاديث مقتضياً لثبوت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لكن حصول القطع بالصدور لهم لا يستلزم الحصول لغيره؛ و الشاهد على ذلك أنّ طريقة الأصحاب قديماً و حديثاً جرت على النقد و الانتخاب من غير اتّكال أحدهم على الآخر في النقد و الرّد؛ أ لا ترى أنّ صاحب الكافي مع غاية ديانته و ورعه و تقواه و نهاية تبحّره و فضله و مبالغته بأقصى جهده في تصنيف الكافي في 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حكاية أنّه وصل إلى نظر الصاحب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يكتف المتأخر عنه كالصدوق مع قرب عهده به و حسن اطلاعه على كمال ديانته على ما جمع في كتابه في الكافي، و لم يعتبر بما هو المنقود و المنتخب فيه، و لم يرض بجميع ما جمع فيه، حتى ألّف كتاباً آخر مخالفاً له</w:t>
      </w:r>
      <w:r>
        <w:rPr>
          <w:rStyle w:val="FootnoteAnchor"/>
          <w:rtl w:val="true"/>
        </w:rPr>
        <w:footnoteReference w:id="1868"/>
      </w:r>
      <w:r>
        <w:rPr>
          <w:rFonts w:ascii="Amiri" w:hAnsi="Amiri" w:eastAsia="Amiri" w:cs="Amiri"/>
          <w:color w:val="111111"/>
          <w:sz w:val="28"/>
          <w:sz w:val="28"/>
          <w:szCs w:val="28"/>
          <w:rtl w:val="true"/>
          <w:lang w:bidi="ar-SA"/>
        </w:rPr>
        <w:t>في ترك بعض ما اعتبر و اعتبار بعض ما</w:t>
      </w:r>
      <w:r>
        <w:rPr>
          <w:rStyle w:val="FootnoteAnchor"/>
          <w:rtl w:val="true"/>
        </w:rPr>
        <w:footnoteReference w:id="1869"/>
      </w:r>
      <w:r>
        <w:rPr>
          <w:rFonts w:ascii="Amiri" w:hAnsi="Amiri" w:eastAsia="Amiri" w:cs="Amiri"/>
          <w:color w:val="111111"/>
          <w:sz w:val="28"/>
          <w:sz w:val="28"/>
          <w:szCs w:val="28"/>
          <w:rtl w:val="true"/>
          <w:lang w:bidi="ar-SA"/>
        </w:rPr>
        <w:t>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الشيخ مع غاية قربه منهما و حسنه</w:t>
      </w:r>
      <w:r>
        <w:rPr>
          <w:rStyle w:val="FootnoteAnchor"/>
          <w:rtl w:val="true"/>
        </w:rPr>
        <w:footnoteReference w:id="1870"/>
      </w:r>
      <w:r>
        <w:rPr>
          <w:rFonts w:ascii="Amiri" w:hAnsi="Amiri" w:eastAsia="Amiri" w:cs="Amiri"/>
          <w:color w:val="111111"/>
          <w:sz w:val="28"/>
          <w:sz w:val="28"/>
          <w:szCs w:val="28"/>
          <w:rtl w:val="true"/>
          <w:lang w:bidi="ar-SA"/>
        </w:rPr>
        <w:t xml:space="preserve">و كونه أحسن خبرة و اطلاعاً على الأحاديث و أمانة الرجلين الجليلين لم يعتمد عليهما مع ما رأى من ضمان الصدوق في أوّل كتابه الفقيه، حتى ألّف كتابيه المخالفين لهما في كثير المصرّح فيهما بالطعن على بعض ما فيهما من </w:t>
      </w:r>
    </w:p>
    <w:p>
      <w:pPr>
        <w:pStyle w:val="BookText"/>
        <w:rPr/>
      </w:pPr>
      <w:r>
        <w:rPr>
          <w:rFonts w:ascii="Amiri" w:hAnsi="Amiri" w:eastAsia="Amiri" w:cs="Amiri"/>
          <w:color w:val="111111"/>
          <w:sz w:val="28"/>
          <w:sz w:val="28"/>
          <w:szCs w:val="28"/>
          <w:rtl w:val="true"/>
          <w:lang w:bidi="ar-SA"/>
        </w:rPr>
        <w:t>الأخبار بالوضع و نحوه، و هكذا الحال فيما قبلهم من المشايخ سيّما القميين لما لا يخفى على المطّلع المتأمّل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أمر قدمائنا كذلك فكيف يبقى لك وثوق بنقدهم و انتخابهم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قطعيّة صدور كلّ ما اُخذ من تلك الكتب المجمع على ثبوتها، و لكن كيف يحصل العلم بأنّ الصدوق مثلاً نقل هذه الرواية المخصوصة من تلك الكتب؟ مع أنّ من المحتمل الامتزاج، و احتمال المزج ينافي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و لكن كون الرواية الخاصّة المذكورة في الفقيه مثلاً هي الّتي رواها الصدوق من تلك الكتب المجمع على ثبوتها ممنوع من حيث السهو و إنّه ليس من النسّاخ و غيرهم، و هو و إن كان بعيداً إلّا أنّه ينافي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فبمنع حصول العلم بالاُصول الصحيحة الثابتة الغير المشتبهة عنها بسببها، و تمكّنُ الشيخ من الامتياز ممنوع، و النوع غير مجد، مع أنّ البقاء على التمكّن في حال النقل</w:t>
      </w:r>
      <w:r>
        <w:rPr>
          <w:rStyle w:val="FootnoteAnchor"/>
          <w:rtl w:val="true"/>
        </w:rPr>
        <w:footnoteReference w:id="1871"/>
      </w:r>
      <w:r>
        <w:rPr>
          <w:rFonts w:ascii="Amiri" w:hAnsi="Amiri" w:eastAsia="Amiri" w:cs="Amiri"/>
          <w:color w:val="111111"/>
          <w:sz w:val="28"/>
          <w:sz w:val="28"/>
          <w:szCs w:val="28"/>
          <w:rtl w:val="true"/>
          <w:lang w:bidi="ar-SA"/>
        </w:rPr>
        <w:t>في حيّز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و لكن كون بنائهم على عدم جواز العمل بغير العلم مع التمكن من تحصيله غير معلوم، مع أنّ البقاء على البناء في حال النقل غير ثابت، مضافاً إلى إمكان كونهم ساهين غير ملتفتين بما بنوا الأمر عليه من عدم جواز العمل بغير العلم مع التمكن من تحصيله، و ذلك لا ينافي شهادتهم و وثاقتهم و عدالتهم و جلالتهم لا شرعاً و لا عرفاً و لا عادة كما لا يخفى</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عن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المنع متوجّه إلى كون قضيّة الحكمة ذلك، بل التحقيق أنّ الحكمة الرّبانيّة تتبع المصالح و المفاسد، و توهُّم لزوم النقض الحاصل من عدم الأخذ بالواقع الذي يقتضي مرتبة عالية فاسد؛ أمّا أوّلاً فلأنّ التسوية غير لازم و إلّا لزم كون مراتب الجميع مثل مراتب الأنبياء، و أمّا ثانياً فلأنّ زيادة الرياضة في تحصيل معرفة الأحكام و العمل بمقتضاها إن لم يؤثّر أثراً زائداً عن أثر الحكم الواقعي فلا أقل من تأثيره تأثّراً مساوياً، و كذا باب التفضّل من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قطعيّة صدور الأخبار غير محصِّلة لما ذكر أيضاً، بل المحصِّل له إنّما هو القطع بالحكم، </w:t>
      </w:r>
    </w:p>
    <w:p>
      <w:pPr>
        <w:pStyle w:val="BookText"/>
        <w:rPr/>
      </w:pPr>
      <w:r>
        <w:rPr>
          <w:rFonts w:ascii="Amiri" w:hAnsi="Amiri" w:eastAsia="Amiri" w:cs="Amiri"/>
          <w:color w:val="111111"/>
          <w:sz w:val="28"/>
          <w:sz w:val="28"/>
          <w:szCs w:val="28"/>
          <w:rtl w:val="true"/>
          <w:lang w:bidi="ar-SA"/>
        </w:rPr>
        <w:t>فبمقتضى الحكمة لا بدّ و أن يجعل الأحكام قطعيّة، فما هو الجواب فهو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عن 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فمضافاً إلى أنّ مرجعه يكون إلى الوجه الأوّل و يرد عليه ما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لا يستلزم</w:t>
      </w:r>
      <w:r>
        <w:rPr>
          <w:rStyle w:val="FootnoteAnchor"/>
          <w:rtl w:val="true"/>
        </w:rPr>
        <w:footnoteReference w:id="1872"/>
      </w:r>
      <w:r>
        <w:rPr>
          <w:rFonts w:ascii="Amiri" w:hAnsi="Amiri" w:eastAsia="Amiri" w:cs="Amiri"/>
          <w:color w:val="111111"/>
          <w:sz w:val="28"/>
          <w:sz w:val="28"/>
          <w:szCs w:val="28"/>
          <w:rtl w:val="true"/>
          <w:lang w:bidi="ar-SA"/>
        </w:rPr>
        <w:t>القطعيّة، و ليث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من جانب المعصوم بالكتابة و التأليف و العمل به في حال الحضور و الغيبة و نقل ما في تلك المؤلّفات إلى الكتب المتداولة في هذه الأزمنة هل يوجب عدم الدسّ المتقدّم إليه الإشارة؟ أو عدم نقل صاحب الأصل في أصله ما سمع من غير المعصوم؟ أو عدم سهوه؟ أو عدم سهو الناقلين من ذلك الأصل؟ أو عدم امتزاج</w:t>
      </w:r>
      <w:r>
        <w:rPr>
          <w:rStyle w:val="FootnoteAnchor"/>
          <w:rtl w:val="true"/>
        </w:rPr>
        <w:footnoteReference w:id="1873"/>
      </w:r>
      <w:r>
        <w:rPr>
          <w:rFonts w:ascii="Amiri" w:hAnsi="Amiri" w:eastAsia="Amiri" w:cs="Amiri"/>
          <w:color w:val="111111"/>
          <w:sz w:val="28"/>
          <w:sz w:val="28"/>
          <w:szCs w:val="28"/>
          <w:rtl w:val="true"/>
          <w:lang w:bidi="ar-SA"/>
        </w:rPr>
        <w:t>الأخذ من تلك الاُصول تأليفَه منها و من غيرها؟ و هل تكون قضيّة موافقة تأليف الغيبة</w:t>
      </w:r>
      <w:r>
        <w:rPr>
          <w:rStyle w:val="FootnoteAnchor"/>
          <w:rtl w:val="true"/>
        </w:rPr>
        <w:footnoteReference w:id="1874"/>
      </w:r>
      <w:r>
        <w:rPr>
          <w:rFonts w:ascii="Amiri" w:hAnsi="Amiri" w:eastAsia="Amiri" w:cs="Amiri"/>
          <w:color w:val="111111"/>
          <w:sz w:val="28"/>
          <w:sz w:val="28"/>
          <w:szCs w:val="28"/>
          <w:rtl w:val="true"/>
          <w:lang w:bidi="ar-SA"/>
        </w:rPr>
        <w:t>لتأليف الحضور أزيد من كون ذلك مأخوذاً منه؟ و أين</w:t>
      </w:r>
      <w:r>
        <w:rPr>
          <w:rStyle w:val="FootnoteAnchor"/>
          <w:rtl w:val="true"/>
        </w:rPr>
        <w:footnoteReference w:id="1875"/>
      </w:r>
      <w:r>
        <w:rPr>
          <w:rFonts w:ascii="Amiri" w:hAnsi="Amiri" w:eastAsia="Amiri" w:cs="Amiri"/>
          <w:color w:val="111111"/>
          <w:sz w:val="28"/>
          <w:sz w:val="28"/>
          <w:szCs w:val="28"/>
          <w:rtl w:val="true"/>
          <w:lang w:bidi="ar-SA"/>
        </w:rPr>
        <w:t>هذا من القطعيّة؟ و هذا عجيب ممن يظنّها</w:t>
      </w:r>
      <w:r>
        <w:rPr>
          <w:rFonts w:eastAsia="Amiri" w:cs="Amiri" w:ascii="Amiri" w:hAnsi="Amiri"/>
          <w:color w:val="111111"/>
          <w:sz w:val="28"/>
          <w:szCs w:val="28"/>
          <w:rtl w:val="true"/>
          <w:lang w:bidi="ar-SA"/>
        </w:rPr>
        <w:t>!</w:t>
      </w:r>
      <w:r>
        <w:rPr>
          <w:rStyle w:val="FootnoteAnchor"/>
          <w:rtl w:val="true"/>
        </w:rPr>
        <w:footnoteReference w:id="1876"/>
      </w:r>
    </w:p>
    <w:p>
      <w:pPr>
        <w:pStyle w:val="BookText"/>
        <w:rPr/>
      </w:pPr>
      <w:r>
        <w:rPr>
          <w:rFonts w:ascii="Amiri" w:hAnsi="Amiri" w:eastAsia="Amiri" w:cs="Amiri"/>
          <w:color w:val="111111"/>
          <w:sz w:val="28"/>
          <w:sz w:val="28"/>
          <w:szCs w:val="28"/>
          <w:rtl w:val="true"/>
          <w:lang w:bidi="ar-SA"/>
        </w:rPr>
        <w:t>و أمّا عن 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ثبوت الأخبار المتواترة على وجوب العمل بأحاديث الكتب المعتمدة و أحاديث الثقات، و ما ذكر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الدور من اتّصافها بصفاتها يوجب ثبوت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محصّل له في المقام، و مع التسليم لم يثبت من الوجه المزبور إلّا علميّة العمل، و أمّا علمية الصدور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و لكن العمل بأحاديث الثقة لا يمكن إلّا بعد معرفة الثقة عن غيره، و لا نعني بالرجال إلّا ما يحصل به تلك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المستدلّ غير منكر للافتقار إلى علم الرجال ليردّ بإثبات الحاجة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إنكاره الاحتياج فيما ليس له معارض ممّا لا خفاء فيه، و من الظاهر</w:t>
      </w:r>
      <w:r>
        <w:rPr>
          <w:rStyle w:val="FootnoteAnchor"/>
          <w:rtl w:val="true"/>
        </w:rPr>
        <w:footnoteReference w:id="1877"/>
      </w:r>
      <w:r>
        <w:rPr>
          <w:rFonts w:ascii="Amiri" w:hAnsi="Amiri" w:eastAsia="Amiri" w:cs="Amiri"/>
          <w:color w:val="111111"/>
          <w:sz w:val="28"/>
          <w:sz w:val="28"/>
          <w:szCs w:val="28"/>
          <w:rtl w:val="true"/>
          <w:lang w:bidi="ar-SA"/>
        </w:rPr>
        <w:t>أنّ الوجه المزبور مثبِت للاحتياج بقول مطلق كما ترى</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عن 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فبمنع ثبوت الإجماع المحقّق، و أمّا المنقول فهو و إن كان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إمكان القدح في حجيّته مطلقاً أو في نظائر المقام مع عدم وجود رواية يكون جميع سلسلة رواته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إثبات صدور ما بأيدينا من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من هؤلاء الجماعة و هو من أين هذا؟ على أنّ غاية ما استفيد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أجمعت العصابة على تصحيح ما يصحّ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وثاقة من قيلت في حقه تلك العبارة، و من البيّن أنّ هذا غير تصحيح نفس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يتفق ذلك، و لكن لا يستدعي كون أكثر أحاديثنا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و لكن ملاحظة أحوال غير هؤلاء الجماعة من سلسلة السند مما لا بدّ منه، فإنكار الاحتياج إلى علم الرجال شبهة و سفسطة في مقابل البداهة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و لكن غاية ما يَثبت منها إنّما هو علمية العمل، و أمّا علمية الصدور فلا؛ كما لا يخفى على لاحِظ العبارة المذكورة،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مفاد هذا الوجه لو تمّ فإنّما يدلّ على قطعيّة العمل، و أين هي من قطعيّة الصدور؟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الوجه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طرح الصحيح و العمل بالضعيف مع التمكّن بغيره من الصحاح لا يستدعي بطلان الاصطلاح الجديد، و إلّا يرد التناقض الصريح و التدافع القطعي على كلمات أصحاب الاصطلاح الجديد؛ لأنّا نرى أنّهم كثيراً ما يطرحون الصحيح و يعملون بالضعيف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هذا الاصطلاح لا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سليم السند لا بدّ من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يرد ما يرد</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عن الوجه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يصحّ حمل ما في أوائل كتب المشايخ على الشهادة؛ لأنّ الشهادة خبر جازم بما شهده</w:t>
      </w:r>
      <w:r>
        <w:rPr>
          <w:rStyle w:val="FootnoteAnchor"/>
          <w:rtl w:val="true"/>
        </w:rPr>
        <w:footnoteReference w:id="1878"/>
      </w:r>
      <w:r>
        <w:rPr>
          <w:rFonts w:ascii="Amiri" w:hAnsi="Amiri" w:eastAsia="Amiri" w:cs="Amiri"/>
          <w:color w:val="111111"/>
          <w:sz w:val="28"/>
          <w:sz w:val="28"/>
          <w:szCs w:val="28"/>
          <w:rtl w:val="true"/>
          <w:lang w:bidi="ar-SA"/>
        </w:rPr>
        <w:t>الشاهد أو سمعه أو علمه، و من البيّن أنّ الخبر يكون من أقسام اللفظ، فنقول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الشهادة لفظ، و ما قاله المشايخ في أوائل الكتب ليس بلفظ؛ أمّا الصغرى فبملاحظة تعريف الشهادة، و أمّا الكبرى فلأنّ اللفظ ما يعتمد على مقطع الفم، و كلّما يعتمد عليه من حيث هو ليس من مقولة النقش، و الحال أنّ ما سُطر في أوائل كتبهم ليس إلّا من النقوش بالبديهة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ثانياً سلّمنا صدق الشهادة على ما سطر في كتبهم و ثبوت حكمهم بصحّة ما في الكتب الأربعة، لكن الصحّة ليس معناها القطعيّة، بل هي في 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صطلاح عبارة عما يركن النفس إليه، و من البيّن أنّ الركون و الاعتماد أعمّ من القطعيّة، و لا دلالة للعام على الخاص؛ و قد حقّقنا </w:t>
      </w:r>
    </w:p>
    <w:p>
      <w:pPr>
        <w:pStyle w:val="BookText"/>
        <w:rPr/>
      </w:pPr>
      <w:r>
        <w:rPr>
          <w:rFonts w:ascii="Amiri" w:hAnsi="Amiri" w:eastAsia="Amiri" w:cs="Amiri"/>
          <w:color w:val="111111"/>
          <w:sz w:val="28"/>
          <w:sz w:val="28"/>
          <w:szCs w:val="28"/>
          <w:rtl w:val="true"/>
          <w:lang w:bidi="ar-SA"/>
        </w:rPr>
        <w:t>الكلام في خصوص شهادة المشايخ على صحّة الأخبار في مقام تحرير الدليل الرابع على حجّيته الظنّ، فعليك بالمطالعة في الكتب</w:t>
      </w:r>
      <w:r>
        <w:rPr>
          <w:rStyle w:val="FootnoteAnchor"/>
          <w:rtl w:val="true"/>
        </w:rPr>
        <w:footnoteReference w:id="1879"/>
      </w:r>
      <w:r>
        <w:rPr>
          <w:rFonts w:ascii="Amiri" w:hAnsi="Amiri" w:eastAsia="Amiri" w:cs="Amiri"/>
          <w:color w:val="111111"/>
          <w:sz w:val="28"/>
          <w:sz w:val="28"/>
          <w:szCs w:val="28"/>
          <w:rtl w:val="true"/>
          <w:lang w:bidi="ar-SA"/>
        </w:rPr>
        <w:t>الاُصولية من الفوائد الشريفة</w:t>
      </w:r>
      <w:r>
        <w:rPr>
          <w:rStyle w:val="FootnoteAnchor"/>
          <w:rtl w:val="true"/>
        </w:rPr>
        <w:footnoteReference w:id="1880"/>
      </w:r>
      <w:r>
        <w:rPr>
          <w:rFonts w:ascii="Amiri" w:hAnsi="Amiri" w:eastAsia="Amiri" w:cs="Amiri"/>
          <w:color w:val="111111"/>
          <w:sz w:val="28"/>
          <w:sz w:val="28"/>
          <w:szCs w:val="28"/>
          <w:rtl w:val="true"/>
          <w:lang w:bidi="ar-SA"/>
        </w:rPr>
        <w:t>و غيرها من الكتب المعتمدة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الوجه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أشرنا سابقاً من أنّ كون الراوي ثقةً لا يرضى بالافتراء لا ينافي احتمال السهو و النسيان في حقّه، على أنّ تشخيص كون الراوي ممن لا يرضى على الافتراء يتوقّف على الاطلاع على كونه ثقةً و عماداً، و هذا لا يحصل غالباً إلّا بعد المراجعة إلى الكتب الرجاليّة،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الوجوه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بعد التأمّل فيما قلنا في الجواب عن الوجوه السابقة، فلا يحتاج الزكيّ إلى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الجواب عن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عن نوع خفاء في بدو النظر، فينبغي الإشارة إليه و نقول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و لا ريب في أنّ العمل بقول المشايخ في مقام الجرح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التعديل مما اتّفق عليه العلماء في الجملة و إن اختلفوا في جهة اعتبار قولهم في هذا المقام من أنّها الشهادة أو الرواية أو الظنون الاجتهادية، فالمرجّح الفارق</w:t>
      </w:r>
      <w:r>
        <w:rPr>
          <w:rStyle w:val="FootnoteAnchor"/>
          <w:rtl w:val="true"/>
        </w:rPr>
        <w:footnoteReference w:id="1881"/>
      </w:r>
      <w:r>
        <w:rPr>
          <w:rFonts w:ascii="Amiri" w:hAnsi="Amiri" w:eastAsia="Amiri" w:cs="Amiri"/>
          <w:color w:val="111111"/>
          <w:sz w:val="28"/>
          <w:sz w:val="28"/>
          <w:szCs w:val="28"/>
          <w:rtl w:val="true"/>
          <w:lang w:bidi="ar-SA"/>
        </w:rPr>
        <w:t xml:space="preserve">بين المقامين هو تحقّق الإجماع في البين، و ليس حال أخبارهم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كتبهم كذلك فالإجماع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موجب للعمل بقولهم في مقامٍ دون آخر</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المشايخ في الكتب الرجالية في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التزكية لا يخلو من الأقسام الثلاثة، و لا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في مقام إخبارهم بتصحيح الأخبار</w:t>
      </w:r>
      <w:r>
        <w:rPr>
          <w:rFonts w:eastAsia="Amiri" w:cs="Amiri" w:ascii="Amiri" w:hAnsi="Amiri"/>
          <w:color w:val="111111"/>
          <w:sz w:val="28"/>
          <w:szCs w:val="28"/>
          <w:rtl w:val="true"/>
          <w:lang w:bidi="ar-SA"/>
        </w:rPr>
        <w:t>)</w:t>
      </w:r>
      <w:r>
        <w:rPr>
          <w:rStyle w:val="FootnoteAnchor"/>
          <w:rtl w:val="true"/>
        </w:rPr>
        <w:footnoteReference w:id="1882"/>
      </w:r>
      <w:r>
        <w:rPr>
          <w:rFonts w:ascii="Amiri" w:hAnsi="Amiri" w:eastAsia="Amiri" w:cs="Amiri"/>
          <w:color w:val="111111"/>
          <w:sz w:val="28"/>
          <w:sz w:val="28"/>
          <w:szCs w:val="28"/>
          <w:rtl w:val="true"/>
          <w:lang w:bidi="ar-SA"/>
        </w:rPr>
        <w:t>المدوّنة في الكتب المتداولة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تحقق الشهادة و الخبر فلما أشرنا إليه في الجواب عن الوجه التاسع فلا نطيل بالإعادة، و أمّا عدم حصول الظنّ من إخبارهم بتصحيح الأخبار فلإعراض المعظم عن اعتباره، بالمعنى أنّ الظنّ البدوي و إن حصل من قولهم في هذا المقام، و لكن يزول بعد ملاحظة إعراض الأكثر عن قولهم في المقام المزبور، فتدبّر</w:t>
      </w:r>
      <w:r>
        <w:rPr>
          <w:rFonts w:eastAsia="Amiri" w:cs="Amiri" w:ascii="Amiri" w:hAnsi="Amiri"/>
          <w:color w:val="111111"/>
          <w:sz w:val="28"/>
          <w:szCs w:val="28"/>
          <w:rtl w:val="true"/>
          <w:lang w:bidi="ar-SA"/>
        </w:rPr>
        <w:t xml:space="preserve">. </w:t>
      </w:r>
      <w:bookmarkStart w:id="389" w:name="pg16291_193494"/>
    </w:p>
    <w:p>
      <w:pPr>
        <w:pStyle w:val="BookText"/>
        <w:rPr/>
      </w:pPr>
      <w:bookmarkEnd w:id="389"/>
      <w:r>
        <w:rPr>
          <w:rFonts w:ascii="Amiri" w:hAnsi="Amiri" w:eastAsia="Amiri" w:cs="Amiri"/>
          <w:color w:val="111111"/>
          <w:sz w:val="28"/>
          <w:sz w:val="28"/>
          <w:szCs w:val="28"/>
          <w:rtl w:val="true"/>
          <w:lang w:bidi="ar-SA"/>
        </w:rPr>
        <w:t>هذا تمام الكلام بالنظر إلى المقام الأوّل بطريق الإجمال و الاقتصار، كيف لا؟ مع أنّ للخصم وجوهاً كثيرة محرّرة في الكتب المبسوطة، و لكنّ المقصود في الرسالة الإشارة إلى عمدتها، و هي الوجهان اللذان ذكرناهما للتنبيه على طريقتهم و سلوكهم مع السلسلة العليّة العالية، و هي الطائفة المحقّة أي المجتهدون شكر اللّٰه مساعيهم الجميلة بحرمة إمام البريّة و وصيّ خير الخليقة و عترته الطاهرة</w:t>
      </w:r>
      <w:r>
        <w:rPr>
          <w:rFonts w:eastAsia="Amiri" w:cs="Amiri" w:ascii="Amiri" w:hAnsi="Amiri"/>
          <w:color w:val="111111"/>
          <w:sz w:val="28"/>
          <w:szCs w:val="28"/>
          <w:rtl w:val="true"/>
          <w:lang w:bidi="ar-SA"/>
        </w:rPr>
        <w:t>.</w:t>
      </w:r>
    </w:p>
    <w:p>
      <w:pPr>
        <w:pStyle w:val="Heading6"/>
        <w:numPr>
          <w:ilvl w:val="5"/>
          <w:numId w:val="1"/>
        </w:numPr>
        <w:rPr/>
      </w:pPr>
      <w:bookmarkStart w:id="390" w:name="__RefHeading___Toc5224387_1280447820"/>
      <w:bookmarkStart w:id="391" w:name="_Toc143"/>
      <w:bookmarkEnd w:id="390"/>
      <w:r>
        <w:rPr>
          <w:rtl w:val="true"/>
        </w:rPr>
        <w:t>المقام الثاني</w:t>
      </w:r>
      <w:r>
        <w:rPr>
          <w:rtl w:val="true"/>
        </w:rPr>
        <w:t xml:space="preserve">: </w:t>
      </w:r>
      <w:r>
        <w:rPr>
          <w:rtl w:val="true"/>
        </w:rPr>
        <w:t>في مقام إثبات الحاجة إلى علم الرجال بطريق الايجاب الكلى</w:t>
      </w:r>
      <w:bookmarkEnd w:id="391"/>
    </w:p>
    <w:p>
      <w:pPr>
        <w:pStyle w:val="BookText"/>
        <w:rPr/>
      </w:pPr>
      <w:r>
        <w:rPr>
          <w:rFonts w:ascii="Amiri" w:hAnsi="Amiri" w:eastAsia="Amiri" w:cs="Amiri"/>
          <w:color w:val="111111"/>
          <w:sz w:val="28"/>
          <w:sz w:val="28"/>
          <w:szCs w:val="28"/>
          <w:rtl w:val="true"/>
          <w:lang w:bidi="ar-SA"/>
        </w:rPr>
        <w:t>و أمّا الكلام في المقام الثاني فاعلم أنّه قد تشاجر العلماء في هذا المقام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المحقّقون إلى الحاجة إلى علم الرجال على سبيل الإيجاب الكلّي، بمعنى أنّ كلّ مجتهد لا بدّ له في العمل بأخبار الآحاد من ملاحظة سندها بالرجوع إلى الكتب الرجالية، خلافاً لجماعة حيث صاروا إلى كفاية تصحيح معتمد لبعض آخر، و تحقُّقُ المطلب يستدعي التكلم في مقامات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أنّ النزاع في كفاية تصحيح الغير و العدم هل هو في الصغرى أو في الكبرى؟ يظهر عن عبائر جمع أنّ النزاع في المسألة موضوعي و صغروي؛ نظراً إلى استدلالهم على لزوم النظر لكلّ مجتهد في علم الرجال؛ لعدم حصول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الظنّ بصدق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الفحص عن أحوال السند، و لا يحصل ذلك الوصف من تصحيح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آخر أنّ النزاع في الكبرى أي في حجيّة الظن من تصحيح الغير، و لكنّ الحق أنّ النزاع يتصوّر في كلا الأمرين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الصغرى فلأنّا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إن لم نمنع حصول الظنّ‌</w:t>
      </w:r>
      <w:r>
        <w:rPr>
          <w:rStyle w:val="FootnoteAnchor"/>
          <w:rtl w:val="true"/>
        </w:rPr>
        <w:footnoteReference w:id="1883"/>
      </w:r>
      <w:r>
        <w:rPr>
          <w:rFonts w:ascii="Amiri" w:hAnsi="Amiri" w:eastAsia="Amiri" w:cs="Amiri"/>
          <w:color w:val="111111"/>
          <w:sz w:val="28"/>
          <w:sz w:val="28"/>
          <w:szCs w:val="28"/>
          <w:rtl w:val="true"/>
          <w:lang w:bidi="ar-SA"/>
        </w:rPr>
        <w:t xml:space="preserve">من تصحيح من يعتمد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حصوله في بدو الأمر أمر قهري منعُه ركيك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يزول بملاحظة مقدمة اُخرى و هي اختلاف مشاربهم مشرب المصحّحين و مذاقهم و تفاوت مراتب فهمهم و سليقتهم؛ لأنّا إذا لاحظنا أحوال المجتهدين رأينا كثيراً ما أنّ حديثاً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ضعيفةٌ بفحص آخر؛ نظراً إلى اختلاف فهمهم في القرائن و الأسباب التي تدلّ على صفات الرواة مدحاً و قدحاً؛ إذ سيجيء في بيان أمارات </w:t>
      </w:r>
    </w:p>
    <w:p>
      <w:pPr>
        <w:pStyle w:val="BookText"/>
        <w:rPr/>
      </w:pPr>
      <w:r>
        <w:rPr>
          <w:rFonts w:ascii="Amiri" w:hAnsi="Amiri" w:eastAsia="Amiri" w:cs="Amiri"/>
          <w:color w:val="111111"/>
          <w:sz w:val="28"/>
          <w:sz w:val="28"/>
          <w:szCs w:val="28"/>
          <w:rtl w:val="true"/>
          <w:lang w:bidi="ar-SA"/>
        </w:rPr>
        <w:t>المدح و القدح أنّ من الأمارات ما تدلّ على وثاقة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 عن بعضٍ غايتَها مع عدم دلالته عند بعض على الوثاقة أصلاً، و كذا يتّفق كثيراً ما أن بعضهم يدّعي أنّ الرواية الكذائي في المسألة الفلانية موثّق مثلاً و لا أعمل بها، و بعضهم يدّعي أنّها صحيحة لا بدّ من العمل به؛ و قس على ما ذكرنا من اختلافهم في فهم القرائن اختلافهم في الجمع بين المتعارضين من الجرح و التعديل و غيره من سائر طرق الاختلاف</w:t>
      </w:r>
      <w:r>
        <w:rPr>
          <w:rStyle w:val="FootnoteAnchor"/>
          <w:rtl w:val="true"/>
        </w:rPr>
        <w:footnoteReference w:id="1884"/>
      </w:r>
      <w:r>
        <w:rPr>
          <w:rFonts w:ascii="Amiri" w:hAnsi="Amiri" w:eastAsia="Amiri" w:cs="Amiri"/>
          <w:color w:val="111111"/>
          <w:sz w:val="28"/>
          <w:sz w:val="28"/>
          <w:szCs w:val="28"/>
          <w:rtl w:val="true"/>
          <w:lang w:bidi="ar-SA"/>
        </w:rPr>
        <w:t>بينهم الّتي لا يمكن تعديدها</w:t>
      </w:r>
      <w:r>
        <w:rPr>
          <w:rStyle w:val="FootnoteAnchor"/>
          <w:rtl w:val="true"/>
        </w:rPr>
        <w:footnoteReference w:id="1885"/>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إن لم ندّع عدم حصول الظنّ في بادئ الرأي، إلّا أنّه بعد ملاحظة هذه الاُمور يضمحلّ الظنّ البدوي</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تقرير النزاع في الكبرى فنقول بعد تسليم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العلماء صاروا إلى أنّ الظن الحاصل من تصحيح الغير كافٍ و مغنٍ عن الرجوع إلى علم الرجال؛ تمسّكاً بعدم الدليل على التفرقة و قبح الترجيح بلا مرجح، و اعتبار الأقوى مع عدم دليل عليه لا وجه له؛ إذ ما من ظنّ إلّا و يمكن أقوى منه مما يقبل الشدّة و الضعف إلى أن يصل إلى مرتبة العلم، مضافاً إلى أنّ الظنّ الحاصل من تصحيح بعض المعتمدين في علم الرجال ربما يكون أقوى من تعديل بعض آخر، خلافاً لجماعة من المحقّقين حيث</w:t>
      </w:r>
      <w:r>
        <w:rPr>
          <w:rStyle w:val="FootnoteAnchor"/>
          <w:rtl w:val="true"/>
        </w:rPr>
        <w:footnoteReference w:id="1886"/>
      </w:r>
      <w:r>
        <w:rPr>
          <w:rFonts w:ascii="Amiri" w:hAnsi="Amiri" w:eastAsia="Amiri" w:cs="Amiri"/>
          <w:color w:val="111111"/>
          <w:sz w:val="28"/>
          <w:sz w:val="28"/>
          <w:szCs w:val="28"/>
          <w:rtl w:val="true"/>
          <w:lang w:bidi="ar-SA"/>
        </w:rPr>
        <w:t>قالوا بعدم جواز الاكتفاء بالظنّ الحاصل من تصحيح الغير و إن كان من المعتمدين، و هذا القول هو المعتمد؛ و الدليل عليه أنّا حرّرنا في مقام إثبات حجيّة الظنّ أنّ الأصل حرمة العمل بالظنّ إلّا ما دلّ الدليل على اعتباره، و لم يستفد من الدليل العقلي الدالّ على اعتباره إلّا اعتباره في الجملة، و لا بدّ في التعميم من مقدمة مقنية</w:t>
      </w:r>
      <w:r>
        <w:rPr>
          <w:rStyle w:val="FootnoteAnchor"/>
          <w:rtl w:val="true"/>
        </w:rPr>
        <w:footnoteReference w:id="1887"/>
      </w:r>
      <w:r>
        <w:rPr>
          <w:rFonts w:ascii="Amiri" w:hAnsi="Amiri" w:eastAsia="Amiri" w:cs="Amiri"/>
          <w:color w:val="111111"/>
          <w:sz w:val="28"/>
          <w:sz w:val="28"/>
          <w:szCs w:val="28"/>
          <w:rtl w:val="true"/>
          <w:lang w:bidi="ar-SA"/>
        </w:rPr>
        <w:t xml:space="preserve">و هي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الخصم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إلّا قبح الترجيح بلا مرجّح، و الحال أنّ هذه المقدّمة لا يجري إلّا في صورة عدم وجود القدر المتيقّن في البين، و هو في المقام </w:t>
      </w:r>
    </w:p>
    <w:p>
      <w:pPr>
        <w:pStyle w:val="BookText"/>
        <w:rPr/>
      </w:pPr>
      <w:r>
        <w:rPr>
          <w:rFonts w:ascii="Amiri" w:hAnsi="Amiri" w:eastAsia="Amiri" w:cs="Amiri"/>
          <w:color w:val="111111"/>
          <w:sz w:val="28"/>
          <w:sz w:val="28"/>
          <w:szCs w:val="28"/>
          <w:rtl w:val="true"/>
          <w:lang w:bidi="ar-SA"/>
        </w:rPr>
        <w:t xml:space="preserve">موجود، و هو الظنّ الحاصل بعد الفحص الذي لا يمكن إلّا بملاحظة السند و النظر في حال الرواة،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w:t>
      </w:r>
      <w:r>
        <w:rPr>
          <w:rFonts w:eastAsia="Amiri" w:cs="Amiri" w:ascii="Amiri" w:hAnsi="Amiri"/>
          <w:color w:val="111111"/>
          <w:sz w:val="28"/>
          <w:szCs w:val="28"/>
          <w:rtl w:val="true"/>
          <w:lang w:bidi="ar-SA"/>
        </w:rPr>
        <w:t>]</w:t>
      </w:r>
      <w:r>
        <w:rPr>
          <w:rStyle w:val="FootnoteAnchor"/>
          <w:rtl w:val="true"/>
        </w:rPr>
        <w:footnoteReference w:id="1888"/>
      </w:r>
      <w:r>
        <w:rPr>
          <w:rFonts w:ascii="Amiri" w:hAnsi="Amiri" w:eastAsia="Amiri" w:cs="Amiri"/>
          <w:color w:val="111111"/>
          <w:sz w:val="28"/>
          <w:sz w:val="28"/>
          <w:szCs w:val="28"/>
          <w:rtl w:val="true"/>
          <w:lang w:bidi="ar-SA"/>
        </w:rPr>
        <w:t xml:space="preserve">من الاقتصار على الظنّ بعد الفحص؛ اقتصاراً فيما خالف الأصل على مورد اليقين، و أمّا بناءً على مذهب مَن ذهب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حجيّة الظن إلّا ما أخرجه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 أيضاً ظاهر؛ إذا المخرج عن الأصل هنا هو الإجماع المحقّق و المنقول، على أنّ العمل بالمظنّة قبل الفحص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يجوز العمل بالعام قبل الفحص عن مخصّصه من جهة ملاحظة كثرة المخصّص و المعارض، كذا لا يجوز العمل بتصحيح الغير من جهة كثرة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كاد أن لا يوجد تصحيح سالم عن معارضة التضعيف؛ كما يتّضح ذلك في بيان تعداد أسباب الصحّة و الضعف فانتظر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بأن التصحيح و التضعيف من باب الظنون الاجتهادية، و أمّا إن قلنا بأنّهما من باب الرواية مع كون الدليل الدالّ على اعتبار خبر العدل هو الإجماع فأمره أيضاً ظاهر؛ إذ الإجماع دليل لبّي، و القدر المجمع عليه من اعتباره إنّما هو بعد الفحص عن المعارض، و أمّا قبله فلا عمومَ و لا إطلاق للإجماع حتّى يدّعى الشمول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w:t>
      </w:r>
      <w:r>
        <w:rPr>
          <w:rStyle w:val="FootnoteAnchor"/>
          <w:rtl w:val="true"/>
        </w:rPr>
        <w:footnoteReference w:id="1889"/>
      </w:r>
      <w:r>
        <w:rPr>
          <w:rFonts w:ascii="Amiri" w:hAnsi="Amiri" w:eastAsia="Amiri" w:cs="Amiri"/>
          <w:color w:val="111111"/>
          <w:sz w:val="28"/>
          <w:sz w:val="28"/>
          <w:szCs w:val="28"/>
          <w:rtl w:val="true"/>
          <w:lang w:bidi="ar-SA"/>
        </w:rPr>
        <w:t xml:space="preserve">إن كان الدليل هو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كمفهوم آية النبأ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عن إشكال؛ نظراً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إطلاق الأدلّة؛ اللهم إلّا أن نمنع انصرافها إلى نبإٍ لا يتفحص عن معارضه، فتدبّر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إن قلنا بأن التعديل و التصحيح من باب الشهادة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اعتبار هذه الشهادة؛ إذ الشهادة شهادتان شهادة تدلّ على المقصود بالدلالة المطابقيّة</w:t>
      </w:r>
      <w:r>
        <w:rPr>
          <w:rStyle w:val="FootnoteAnchor"/>
          <w:rtl w:val="true"/>
        </w:rPr>
        <w:footnoteReference w:id="1890"/>
      </w:r>
      <w:r>
        <w:rPr>
          <w:rFonts w:ascii="Amiri" w:hAnsi="Amiri" w:eastAsia="Amiri" w:cs="Amiri"/>
          <w:color w:val="111111"/>
          <w:sz w:val="28"/>
          <w:sz w:val="28"/>
          <w:szCs w:val="28"/>
          <w:rtl w:val="true"/>
          <w:lang w:bidi="ar-SA"/>
        </w:rPr>
        <w:t xml:space="preserve">الصريحة الواضحة، و شهادة تدلّ عليه بالدلالة الالتزامية، و ما نحن فيه من قبيل الثانية، و الدليل الشرعي على اعتبارها في الشريعة لم يثبت بعدُ، مضافاً إلى أنّ دعوى لزوم الفحص عن المعارض في نحو الشهادات غير بعيدة و إن لم نقل بلزومه في مطلق الشهادات كما في المرافعات، و أنّ الشهادة على فرض تسليمها هنا غير مسلّمة؛ لأنّها شهادة على المجهول، بخلاف الجرح و التعديل في كتب الرجال؛ فإنّها شهادة على </w:t>
      </w:r>
    </w:p>
    <w:p>
      <w:pPr>
        <w:pStyle w:val="BookText"/>
        <w:rPr/>
      </w:pPr>
      <w:r>
        <w:rPr>
          <w:rFonts w:ascii="Amiri" w:hAnsi="Amiri" w:eastAsia="Amiri" w:cs="Amiri"/>
          <w:color w:val="111111"/>
          <w:sz w:val="28"/>
          <w:sz w:val="28"/>
          <w:szCs w:val="28"/>
          <w:rtl w:val="true"/>
          <w:lang w:bidi="ar-SA"/>
        </w:rPr>
        <w:t>المعلوم، و الدليل إنّما اُقيم على اعتبار الثانية دون الاُولى، فيبقى تحت أصالة حرمة العمل بما وراء العلم في الشريعة حتى يقام</w:t>
      </w:r>
      <w:r>
        <w:rPr>
          <w:rStyle w:val="FootnoteAnchor"/>
          <w:rtl w:val="true"/>
        </w:rPr>
        <w:footnoteReference w:id="1891"/>
      </w:r>
      <w:r>
        <w:rPr>
          <w:rFonts w:ascii="Amiri" w:hAnsi="Amiri" w:eastAsia="Amiri" w:cs="Amiri"/>
          <w:color w:val="111111"/>
          <w:sz w:val="28"/>
          <w:sz w:val="28"/>
          <w:szCs w:val="28"/>
          <w:rtl w:val="true"/>
          <w:lang w:bidi="ar-SA"/>
        </w:rPr>
        <w:t>الشهادة الشرعيّة على العمل به،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المسألة قولاً آخر و هو جواز الاكتفاء بتصحيح الغير لو كان رواة سلسلةِ ما صحّحه مذكورة، كأن يقول مجتهد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الفلانية حُكمها كذا؛ لرواية صحيحة رواها فلان عن فلان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يذكر سلسلة سندها إلى المعصوم، فيكون الحكم بالصحّة على هذا النحو تعديلاً للراوي المعيّن؛ فالمقتضي و هو التعديل موجود، و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إمكان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 فلا بدّ من القبول، و فيه نظر ظاهر؛ إذ مجرد ذكر أسامي سند الرواية غير موجب لجواز العمل بتصحيح الغير لو قلنا بأنّه من باب الظنّ كما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بكونه من باب الشهادة يمكن أن يقال بأنّه حينئذٍ شهادة على المعلوم بخلاف ما لم يكن الرواة مذكورين في السند، و كون هذا أيضاً لا يخلو عن نظر و مناقشة إذ دلالة التصحيح على التعديل تكون حينئذٍ باللزوم البيّن بالمعنى الأعمّ، و أشرنا آنفاً إلى عدم قبول مثل هذه الشهادة،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قلنا بكونه من باب الخبر و الرواية فلا فرق بين أن يكون المعدّل مذكوراً أم لا، و فيه كلام سيجيء تحقيقه في مبحث قبول تعديل مجهول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رجوع المجتهد إلى علم الرجال إمّا أن يكون ميسوراً له من غير أدائه إلى العسر و المشقة أم لا، و على الثاني إمّا أن يكون ذلك العسر مؤدّياً إلى تعطيل الأحكام أم لا، فللمسألة صور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الاُولى فقد عرفت حكمها في المقام السابق من عدم جواز الرجوع إلى تصحيح الغير و الاكتفاء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الثانية فيحكم فيها بجواز الاكتفاء به؛ للأدلّة اللفظية من الكتاب و السنة الدالّة على نفي العسر و الحرج في الشريعة السمحة السهلة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النافية للعسر معارضة بالعمومات الناهية عن العمل بالمظنّة تعارض العمومين من وجه،</w:t>
      </w:r>
      <w:r>
        <w:rPr>
          <w:rStyle w:val="FootnoteAnchor"/>
          <w:rtl w:val="true"/>
        </w:rPr>
        <w:footnoteReference w:id="1892"/>
      </w:r>
      <w:r>
        <w:rPr>
          <w:rFonts w:ascii="Amiri" w:hAnsi="Amiri" w:eastAsia="Amiri" w:cs="Amiri"/>
          <w:color w:val="111111"/>
          <w:sz w:val="28"/>
          <w:sz w:val="28"/>
          <w:szCs w:val="28"/>
          <w:rtl w:val="true"/>
          <w:lang w:bidi="ar-SA"/>
        </w:rPr>
        <w:t xml:space="preserve">و أخذُ أحد المتعارضين من غير مرجّح في البين ممّا </w:t>
      </w:r>
      <w:bookmarkStart w:id="392" w:name="pg16291_193498"/>
    </w:p>
    <w:p>
      <w:pPr>
        <w:pStyle w:val="BookText"/>
        <w:rPr/>
      </w:pPr>
      <w:bookmarkEnd w:id="392"/>
      <w:r>
        <w:rPr>
          <w:rFonts w:ascii="Amiri" w:hAnsi="Amiri" w:eastAsia="Amiri" w:cs="Amiri"/>
          <w:color w:val="111111"/>
          <w:sz w:val="28"/>
          <w:sz w:val="28"/>
          <w:szCs w:val="28"/>
          <w:rtl w:val="true"/>
          <w:lang w:bidi="ar-SA"/>
        </w:rPr>
        <w:t>لا وجه له؛ لأنّا نقول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التعارض المذكور غير مسلّم؛ لمنع انصراف العمومات الناهية عن العمل بالمظنّة إلى صورة تؤدّي عدم العمل بالظن فيها إلى العسر و المشقّة الشديدة،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و لكن تقديم قاعدة العسر و الحرج على نحو العمومات المزبورة قد أثبتناه بوجوه عديدة في المجلّد الثاني من الفوائد الشريفة فارجع إليها</w:t>
      </w:r>
      <w:r>
        <w:rPr>
          <w:rFonts w:eastAsia="Amiri" w:cs="Amiri" w:ascii="Amiri" w:hAnsi="Amiri"/>
          <w:color w:val="111111"/>
          <w:sz w:val="28"/>
          <w:szCs w:val="28"/>
          <w:rtl w:val="true"/>
          <w:lang w:bidi="ar-SA"/>
        </w:rPr>
        <w:t>.</w:t>
      </w:r>
      <w:r>
        <w:rPr>
          <w:rStyle w:val="FootnoteAnchor"/>
          <w:rtl w:val="true"/>
        </w:rPr>
        <w:footnoteReference w:id="1893"/>
      </w:r>
    </w:p>
    <w:p>
      <w:pPr>
        <w:pStyle w:val="BookText"/>
        <w:rPr/>
      </w:pPr>
      <w:r>
        <w:rPr>
          <w:rFonts w:ascii="Amiri" w:hAnsi="Amiri" w:eastAsia="Amiri" w:cs="Amiri"/>
          <w:color w:val="111111"/>
          <w:sz w:val="28"/>
          <w:sz w:val="28"/>
          <w:szCs w:val="28"/>
          <w:rtl w:val="true"/>
          <w:lang w:bidi="ar-SA"/>
        </w:rPr>
        <w:t>و أمّا الصورة الثالثة فحكمها ظاهر لا يحتاج إلى الإظهار؛ إذ الإجماع القاطع قائم على جواز الاكتفاء بتصحيح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عبائر الطائفة في مواضع عديدة أنّ التضعيف مثل التصحيح، فيعتبره كلّ من يكتفي بتصحيح الغير؛ لاتّحاد المدرك و 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الظاهر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إشكال في جواز الاكتفاء بتصحيح الغير لو أجمعوا على تصحيح سند حديث، و ربّما يظهر من بعض أنّه المتعيّن؛ لأنّ الظنّ الحاصل منه أقوى من الظنّ الحاصل من الرجوع إلى علم الرجال، و لا يخفى عليك ما فيه؛ إذ كون ذلك أقوى أوّل الدعوى، بل الرجوع إلى علم الرجال مع أنّ الحال هذه لا يبعد كونه أقوى؛ لتصريح الاسم و المسمّى في علم الرجال، و ظاهر أنّ اعتبار التعديل بتصريح الاسم و المسمّى ليس محل الخلاف في الجملة و إن كان في جهة الاعتبار خلاف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حصل من اتّفاقهم القطع بالوثاقة و العدالة فتعيُّنه ثابت بلا شبهة، و إلّا لا وجه على تقديمه على الظنون الرجالية، فتدبّر بالدقّة</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5224389_1280447820"/>
      <w:bookmarkStart w:id="394" w:name="_Toc144"/>
      <w:bookmarkEnd w:id="393"/>
      <w:r>
        <w:rPr>
          <w:rtl w:val="true"/>
        </w:rPr>
        <w:t>المقصد الأول</w:t>
      </w:r>
      <w:r>
        <w:rPr>
          <w:rtl w:val="true"/>
        </w:rPr>
        <w:t xml:space="preserve">: </w:t>
      </w:r>
      <w:r>
        <w:rPr>
          <w:rtl w:val="true"/>
        </w:rPr>
        <w:t>في تقسيم خبر الواحد</w:t>
      </w:r>
      <w:bookmarkEnd w:id="394"/>
    </w:p>
    <w:p>
      <w:pPr>
        <w:pStyle w:val="Heading5"/>
        <w:numPr>
          <w:ilvl w:val="4"/>
          <w:numId w:val="1"/>
        </w:numPr>
        <w:rPr/>
      </w:pPr>
      <w:bookmarkStart w:id="395" w:name="__RefHeading___Toc5224391_1280447820"/>
      <w:bookmarkStart w:id="396" w:name="_Toc145"/>
      <w:bookmarkEnd w:id="395"/>
      <w:r>
        <w:rPr>
          <w:rtl w:val="true"/>
        </w:rPr>
        <w:t>اشاره</w:t>
      </w:r>
      <w:bookmarkEnd w:id="396"/>
    </w:p>
    <w:p>
      <w:pPr>
        <w:pStyle w:val="BookText"/>
        <w:rPr/>
      </w:pPr>
      <w:r>
        <w:rPr>
          <w:rFonts w:ascii="Amiri" w:hAnsi="Amiri" w:eastAsia="Amiri" w:cs="Amiri"/>
          <w:color w:val="111111"/>
          <w:sz w:val="28"/>
          <w:sz w:val="28"/>
          <w:szCs w:val="28"/>
          <w:rtl w:val="true"/>
          <w:lang w:bidi="ar-SA"/>
        </w:rPr>
        <w:t>اعلم أنّه ينقسم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و مرسل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المرسل</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المرسل فقد اختُلِف في تعبيره عبائر العلماء، ففي شرح بعض أجلّة السادات على الوافية</w:t>
      </w:r>
      <w:r>
        <w:rPr>
          <w:rFonts w:eastAsia="Amiri" w:cs="Amiri" w:ascii="Amiri" w:hAnsi="Amiri"/>
          <w:color w:val="111111"/>
          <w:sz w:val="28"/>
          <w:szCs w:val="28"/>
          <w:rtl w:val="true"/>
          <w:lang w:bidi="ar-SA"/>
        </w:rPr>
        <w:t>:</w:t>
      </w:r>
      <w:r>
        <w:rPr>
          <w:rStyle w:val="FootnoteAnchor"/>
          <w:rtl w:val="true"/>
        </w:rPr>
        <w:footnoteReference w:id="1894"/>
      </w:r>
      <w:bookmarkStart w:id="397" w:name="pg16291_193499"/>
    </w:p>
    <w:p>
      <w:pPr>
        <w:pStyle w:val="BookText"/>
        <w:rPr/>
      </w:pPr>
      <w:bookmarkEnd w:id="397"/>
      <w:r>
        <w:rPr>
          <w:rFonts w:ascii="Amiri" w:hAnsi="Amiri" w:eastAsia="Amiri" w:cs="Amiri"/>
          <w:color w:val="111111"/>
          <w:sz w:val="28"/>
          <w:sz w:val="28"/>
          <w:szCs w:val="28"/>
          <w:rtl w:val="true"/>
          <w:lang w:bidi="ar-SA"/>
        </w:rPr>
        <w:t>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سقط جميع سلسلته، كما يقول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أخّرها، أو أبهم في واحد منها لنسيان أو عرض من الأعراض،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فلان عمّن حدثه، أو عن بعض أصحابنا، أو عن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السقط من الأوّل فذلك هو المعلّق، و ليس منه ما يقع للشيخ و غيره حيث إنّ الشيخ كثيراً ما يقول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بينهما وسائط؛ للعلم بالطريق؛ لأنّ الإرسال إنّما يكون حيث لا يعرف له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من الوسط فهو المقطوع، و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واحداً، و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متعدداً،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الفضلاء وفاقاً لجماعة من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خبر الواحد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و مرسل بالمعنى العام، و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يعلم سلسلته إلى المعصوم بأجمعها؛ لعدم التصريح بالاسم و إن ذكر بلفظ مبهم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عدل أو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سقطت بأجمعها أو من آخرها واحد فصاعداً فمعلّق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سقط من وسطها واحد فمقطوع و منقطع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سقط من وسطها أكثر من واحد فمنفصل إن لم تشتمل على لفظ الرفع، و إلّا فمرفوع، و كذا إن كان ذلك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اُسند إلى المعصوم، و أمّا إذا اُسند إلى صاحب المعصوم</w:t>
      </w:r>
      <w:r>
        <w:rPr>
          <w:rStyle w:val="FootnoteAnchor"/>
          <w:rtl w:val="true"/>
        </w:rPr>
        <w:footnoteReference w:id="1895"/>
      </w:r>
      <w:r>
        <w:rPr>
          <w:rFonts w:ascii="Amiri" w:hAnsi="Amiri" w:eastAsia="Amiri" w:cs="Amiri"/>
          <w:color w:val="111111"/>
          <w:sz w:val="28"/>
          <w:sz w:val="28"/>
          <w:szCs w:val="28"/>
          <w:rtl w:val="true"/>
          <w:lang w:bidi="ar-SA"/>
        </w:rPr>
        <w:t>من غير أن يُنسبَ إليه فيسمّى مرفوعاً، و هو أيضاً داخل في المرسل العام؛ لعدم العلم بأعيان السلسلة إلى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خبير بأنّ التفرقة بين التفسيرين ظاهرة؛ إذ على القول الأوّل تكون النسبة بين المقطوع و المرسل و المعلّق و المنفصل تبايناً كلّياً، و أمّا على القول الثاني فيكون المقطوع و المنفصل و كذا المعلّق و المرفوع أخصّ من المرسل</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5224393_1280447820"/>
      <w:bookmarkStart w:id="399" w:name="_Toc146"/>
      <w:bookmarkEnd w:id="398"/>
      <w:r>
        <w:rPr>
          <w:rtl w:val="true"/>
        </w:rPr>
        <w:t>الخبر المسند</w:t>
      </w:r>
      <w:bookmarkEnd w:id="399"/>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المسند ففي الوجيزة البهائية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عُلمت سلسلته بأجمعها</w:t>
      </w:r>
      <w:r>
        <w:rPr>
          <w:rFonts w:eastAsia="Amiri" w:cs="Amiri" w:ascii="Amiri" w:hAnsi="Amiri"/>
          <w:color w:val="111111"/>
          <w:sz w:val="28"/>
          <w:szCs w:val="28"/>
          <w:rtl w:val="true"/>
          <w:lang w:bidi="ar-SA"/>
        </w:rPr>
        <w:t>»</w:t>
      </w:r>
      <w:r>
        <w:rPr>
          <w:rStyle w:val="FootnoteAnchor"/>
          <w:rtl w:val="true"/>
        </w:rPr>
        <w:footnoteReference w:id="1896"/>
      </w:r>
      <w:r>
        <w:rPr>
          <w:rFonts w:ascii="Amiri" w:hAnsi="Amiri" w:eastAsia="Amiri" w:cs="Amiri"/>
          <w:color w:val="111111"/>
          <w:sz w:val="28"/>
          <w:sz w:val="28"/>
          <w:szCs w:val="28"/>
          <w:rtl w:val="true"/>
          <w:lang w:bidi="ar-SA"/>
        </w:rPr>
        <w:t>و في شرح</w:t>
      </w:r>
      <w:r>
        <w:rPr>
          <w:rStyle w:val="FootnoteAnchor"/>
          <w:rtl w:val="true"/>
        </w:rPr>
        <w:footnoteReference w:id="1897"/>
      </w:r>
      <w:r>
        <w:rPr>
          <w:rFonts w:ascii="Amiri" w:hAnsi="Amiri" w:eastAsia="Amiri" w:cs="Amiri"/>
          <w:color w:val="111111"/>
          <w:sz w:val="28"/>
          <w:sz w:val="28"/>
          <w:szCs w:val="28"/>
          <w:rtl w:val="true"/>
          <w:lang w:bidi="ar-SA"/>
        </w:rPr>
        <w:t>الوافية</w:t>
      </w:r>
      <w:r>
        <w:rPr>
          <w:rFonts w:eastAsia="Amiri" w:cs="Amiri" w:ascii="Amiri" w:hAnsi="Amiri"/>
          <w:color w:val="111111"/>
          <w:sz w:val="28"/>
          <w:szCs w:val="28"/>
          <w:rtl w:val="true"/>
          <w:lang w:bidi="ar-SA"/>
        </w:rPr>
        <w:t xml:space="preserve">: </w:t>
      </w:r>
      <w:bookmarkStart w:id="400" w:name="pg16291_193500"/>
    </w:p>
    <w:p>
      <w:pPr>
        <w:pStyle w:val="BookText"/>
        <w:rPr/>
      </w:pPr>
      <w:bookmarkEnd w:id="400"/>
      <w:r>
        <w:rPr>
          <w:rFonts w:ascii="Amiri" w:hAnsi="Amiri" w:eastAsia="Amiri" w:cs="Amiri"/>
          <w:color w:val="111111"/>
          <w:sz w:val="28"/>
          <w:sz w:val="28"/>
          <w:szCs w:val="28"/>
          <w:rtl w:val="true"/>
          <w:lang w:bidi="ar-SA"/>
        </w:rPr>
        <w:t>المسند عندهم ما نصّ على جميع سلسلته و وصل بالمعصوم و اُضيف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عبائرهم أنّ العلم بالسلسلة و التنصيص بجميعهم يمكن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بالجميع من جهة ذكر تمام السند في كتب الحديث، كما يقول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محمد بن محمد بن النعمان عن فلان عن فلان عن فلان عن فلان عن فلان،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بالجميع لأجل ملاحظة المشيخة، كما يظهر من طريقة شيخ</w:t>
      </w:r>
      <w:r>
        <w:rPr>
          <w:rStyle w:val="FootnoteAnchor"/>
          <w:rtl w:val="true"/>
        </w:rPr>
        <w:footnoteReference w:id="1898"/>
      </w:r>
      <w:r>
        <w:rPr>
          <w:rFonts w:ascii="Amiri" w:hAnsi="Amiri" w:eastAsia="Amiri" w:cs="Amiri"/>
          <w:color w:val="111111"/>
          <w:sz w:val="28"/>
          <w:sz w:val="28"/>
          <w:szCs w:val="28"/>
          <w:rtl w:val="true"/>
          <w:lang w:bidi="ar-SA"/>
        </w:rPr>
        <w:t>الطائفة؛ إذ طريقته في ذكر الأسانيد مختلفة؛ فإنّه قد يذكر في التهذيب و الاستبصار جميع السند كما مرّ مثاله، و قد يقتصر على البعض بحذف أوائل الأسناد و استدرك المتروك في آخر الكتابين، فوضع له مشيخته المعروفة، و قد صرّح في مشيخة التهذيب بأنّ إيراد الطرق لإخراج الأخبار بها عن حدّ المراسيل و إلحاقها بالمسندات؛ فاتّضح من ذلك أنّ كلّما رواه الشيخ في كتابيه فهو من قبيل المسانيد لا المراسيل، فتدبّر</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5224395_1280447820"/>
      <w:bookmarkStart w:id="402" w:name="_Toc147"/>
      <w:bookmarkEnd w:id="401"/>
      <w:r>
        <w:rPr>
          <w:rtl w:val="true"/>
        </w:rPr>
        <w:t>اقسام اُخر للخبر</w:t>
      </w:r>
      <w:bookmarkEnd w:id="402"/>
    </w:p>
    <w:p>
      <w:pPr>
        <w:pStyle w:val="BookText"/>
        <w:rPr/>
      </w:pPr>
      <w:r>
        <w:rPr>
          <w:rFonts w:ascii="Amiri" w:hAnsi="Amiri" w:eastAsia="Amiri" w:cs="Amiri"/>
          <w:color w:val="111111"/>
          <w:sz w:val="28"/>
          <w:sz w:val="28"/>
          <w:szCs w:val="28"/>
          <w:rtl w:val="true"/>
          <w:lang w:bidi="ar-SA"/>
        </w:rPr>
        <w:t>و أمّا المرفوع فهو ما اُضيف إلى المعصوم سواء كان من قولٍ بأن يقول المحدّث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قال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فعلٍ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فلان بحضرته كذا، و لم ينكره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إسناده متّصلاً أو منقطعاً بترك بعض الرواة، فكان أعم من المسند و المرسل، و اُخذ الرفع إلى المعصوم في كلا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يظهر من التأمّل في مواضع استعمال كلمة الرفع في كلام الرواة و المحدّثين أنّ الرفع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يَحكي عن المعصوم من لم يدركه بإسقاط تمام السلسلة أو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رفعه إلى أبي عبد الله عليه السلام،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العطّار رفعه عنه عليه السلام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وُقف فيه على صاحب المعصوم، و لم يضف إلى المعصوم من قولٍ أو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أمثلة الموقوف قول الصحابي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نفعل كذا أو نقول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و أمّا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اُمرنا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نُهينا عن كذا أو من السنّة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فمرفوع عند أهل الحديث؛ </w:t>
      </w:r>
    </w:p>
    <w:p>
      <w:pPr>
        <w:pStyle w:val="BookText"/>
        <w:rPr/>
      </w:pPr>
      <w:r>
        <w:rPr>
          <w:rFonts w:ascii="Amiri" w:hAnsi="Amiri" w:eastAsia="Amiri" w:cs="Amiri"/>
          <w:color w:val="111111"/>
          <w:sz w:val="28"/>
          <w:sz w:val="28"/>
          <w:szCs w:val="28"/>
          <w:rtl w:val="true"/>
          <w:lang w:bidi="ar-SA"/>
        </w:rPr>
        <w:t>لظهور أنّ المعصوم هو الآمر و الناهي،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يسمّى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ما يظهر من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اتّصل سنده إلى من نقل عنه ابتداءً حتى روى كلّ واحد من رجاله عمّن تقدّمه، سواء رفع مع ذلك إلى المعصوم و اُضيف إليه أو كان موقوفاً على ما دونه، 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المنقول عنه ابتداء معصوماً من نبيٍّ أو إمامٍ أو غير معصوم كالمصاحب، فكان بينه و بين الموقوف عموم من وجه؛ لاجتماعهما فيما اتّصل سنده و وقف فيه على المصاحب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الأمثلة ما قاله الكليني في اُصوله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محمد و محمد بن يحيى، عن علي بن محمد بن سعيد، عن محمد بن مسلم، عن الحسن بن علي بن النعمان قال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النعمان، عن ابن مسكان، عن اليماني ابن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يحيى بن اُم الطويل وقف بالكناسة ثمّ نادى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أولياء اللّٰه، إنّا برآء ممّا تسمعون، مَن سبّ علياً عليه السلام فعليه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انفراد الأوّل فيما اتّصل و رفع إلى المعصوم، و الثاني فيما وقف فيه على المصاحب و لم يصل سنده بأن تضمّن قطعاً أو إرسالاً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الأجلّة في مقام بيانه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المضطرب هو ما جاء على وجهين متخالفين و هو ضربان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اضطراب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كما جاء في اعتبار الدم المشتبه بالقرحة؛ ففي الكافي</w:t>
      </w:r>
      <w:r>
        <w:rPr>
          <w:rStyle w:val="FootnoteAnchor"/>
          <w:rtl w:val="true"/>
        </w:rPr>
        <w:footnoteReference w:id="1900"/>
      </w:r>
      <w:r>
        <w:rPr>
          <w:rFonts w:ascii="Amiri" w:hAnsi="Amiri" w:eastAsia="Amiri" w:cs="Amiri"/>
          <w:color w:val="111111"/>
          <w:sz w:val="28"/>
          <w:sz w:val="28"/>
          <w:szCs w:val="28"/>
          <w:rtl w:val="true"/>
          <w:lang w:bidi="ar-SA"/>
        </w:rPr>
        <w:t>و كثير من نسخ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من الجانب الأيمن فحيض، و في بعضها بالعكس</w:t>
      </w:r>
      <w:r>
        <w:rPr>
          <w:rFonts w:eastAsia="Amiri" w:cs="Amiri" w:ascii="Amiri" w:hAnsi="Amiri"/>
          <w:color w:val="111111"/>
          <w:sz w:val="28"/>
          <w:szCs w:val="28"/>
          <w:rtl w:val="true"/>
          <w:lang w:bidi="ar-SA"/>
        </w:rPr>
        <w:t>.</w:t>
      </w:r>
      <w:r>
        <w:rPr>
          <w:rStyle w:val="FootnoteAnchor"/>
          <w:rtl w:val="true"/>
        </w:rPr>
        <w:footnoteReference w:id="1901"/>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اضطراب في السند، و قد بيّنوه بأن يروي الراوي تارةً بواسطة و اُخرى بلا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واسطة، و زعموا أنّ ذلك موجب لاضطراب الرواية الموجب لعدم ضبط الراوي القادح في صحّة الرواية؛ معلّلين بأنّه يستبعد رواية الراوي بواسطة هو مستغن عنها، و مثل ذلك ما إذا روى تارةً سيف بن عميرة جواز التمتّع بأمة المرأة من غير إذنها تارةً عن الصادق عليه السلام، و اُخرى عن علي بن المغيرة عن الصادق عليه السلام، و اُخرى عن داود بن فرقد عنه عليه السلام</w:t>
      </w:r>
      <w:r>
        <w:rPr>
          <w:rFonts w:eastAsia="Amiri" w:cs="Amiri" w:ascii="Amiri" w:hAnsi="Amiri"/>
          <w:color w:val="111111"/>
          <w:sz w:val="28"/>
          <w:szCs w:val="28"/>
          <w:rtl w:val="true"/>
          <w:lang w:bidi="ar-SA"/>
        </w:rPr>
        <w:t>.</w:t>
      </w:r>
      <w:r>
        <w:rPr>
          <w:rStyle w:val="FootnoteAnchor"/>
          <w:rtl w:val="true"/>
        </w:rPr>
        <w:footnoteReference w:id="1902"/>
      </w:r>
      <w:r>
        <w:rPr>
          <w:rFonts w:ascii="Amiri" w:hAnsi="Amiri" w:eastAsia="Amiri" w:cs="Amiri"/>
          <w:color w:val="111111"/>
          <w:sz w:val="28"/>
          <w:sz w:val="28"/>
          <w:szCs w:val="28"/>
          <w:rtl w:val="true"/>
          <w:lang w:bidi="ar-SA"/>
        </w:rPr>
        <w:t>أمّا إذا روى عنه و لكن تارةً بهذه الواسطة و اُخرى بلا واسطة فقضيّة التعليل عدم القدح، و الحقّ أنّ ذلك كلّه غير قادح؛ إذ من الجائز وقوع الرواية بالواسطة قبل إمكان المشافهة، على أنّه ربما اتّفق ذلك بسبب رواية الكتب و ذلك حيث يشارِك الراوي المروي عنه في بعض مشيخته و يكون له أيضاً كتب، ثمّ يورد المتأخّر عنهما من كتب كلّ منهما حديثاً يرويانه معاً عن بعض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الإسناد بالمروي عنه تارةً حيث يروي من كتب المروي عنه، و مفصولاً بالراوي حيث يروي من كتبه، كما في رواية أحمد بن محمد بن عيسى لكُتُب الحسين بن سعيد؛ فإنّ أحمد هذا يشارك الحسين في جملة من مشيخته؛ فإذا أورد الشيخ من كتب ابن سعيد حديثاً متّصلاً من طرق ابن عيسى عن بعض من يشركان في الرواية عنه، و أورده في موضع آخر من كتب ابن عيسى، صار مرويّاً تارةً بالواسطة و اُخرى بدونها، و لا وجه لتعليل الحديث بمثله حتى يُردّ، و كثيراً ما يَردّ الشهيد الثاني الخبر بمثل ذلك و يحيل معرفة الوجه على ما تقرّر في علم الدراية</w:t>
      </w:r>
      <w:r>
        <w:rPr>
          <w:rStyle w:val="FootnoteAnchor"/>
          <w:rtl w:val="true"/>
        </w:rPr>
        <w:footnoteReference w:id="1903"/>
      </w:r>
      <w:r>
        <w:rPr>
          <w:rFonts w:ascii="Amiri" w:hAnsi="Amiri" w:eastAsia="Amiri" w:cs="Amiri"/>
          <w:color w:val="111111"/>
          <w:sz w:val="28"/>
          <w:sz w:val="28"/>
          <w:szCs w:val="28"/>
          <w:rtl w:val="true"/>
          <w:lang w:bidi="ar-SA"/>
        </w:rPr>
        <w:t>و لم يذكر هناك إلّا هذا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المنتقى</w:t>
      </w:r>
      <w:r>
        <w:rPr>
          <w:rStyle w:val="FootnoteAnchor"/>
          <w:rtl w:val="true"/>
        </w:rPr>
        <w:footnoteReference w:id="1904"/>
      </w:r>
      <w:r>
        <w:rPr>
          <w:rFonts w:ascii="Amiri" w:hAnsi="Amiri" w:eastAsia="Amiri" w:cs="Amiri"/>
          <w:color w:val="111111"/>
          <w:sz w:val="28"/>
          <w:sz w:val="28"/>
          <w:szCs w:val="28"/>
          <w:rtl w:val="true"/>
          <w:lang w:bidi="ar-SA"/>
        </w:rPr>
        <w:t xml:space="preserve">بعد الردّ عليه بمثل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أعانه عليه ما يتّفق في كلام الشيخ من ردّ بعض الأخبار الضعيفة معلّلاً باختلاف رواية الراوي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الشيخ مطالب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ذكره العامّة من هذا النوع قادح؛ فإنّهم مثّلوه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في المنتقى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رووه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بالخطّ سترة للمصلّي إذا لم يجد العصا؛ فقد روى فيهم تارةً عن ابن عمرو و محمد بن حريث عن 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لسائر الأسناد، و تارةً عن ابن أبي عمرو بن حريث </w:t>
      </w:r>
    </w:p>
    <w:p>
      <w:pPr>
        <w:pStyle w:val="BookText"/>
        <w:rPr/>
      </w:pPr>
      <w:r>
        <w:rPr>
          <w:rFonts w:ascii="Amiri" w:hAnsi="Amiri" w:eastAsia="Amiri" w:cs="Amiri"/>
          <w:color w:val="111111"/>
          <w:sz w:val="28"/>
          <w:sz w:val="28"/>
          <w:szCs w:val="28"/>
          <w:rtl w:val="true"/>
          <w:lang w:bidi="ar-SA"/>
        </w:rPr>
        <w:t>عن أبيه بالإسناد، و ثالثةً عن أبي عمرو بن محمد بن حريث بن سليم بالإسناد، و رابعةً عن ابن أبي عمرو بن حريث عن جدّه حريث، و خامسةً عن حريث بن عمّار بالإسناد، و سادسةً عن أبي عمرو بن محمد عن جدّه حريث بن سليمان</w:t>
      </w:r>
      <w:r>
        <w:rPr>
          <w:rStyle w:val="FootnoteAnchor"/>
          <w:rtl w:val="true"/>
        </w:rPr>
        <w:footnoteReference w:id="1905"/>
      </w:r>
      <w:r>
        <w:rPr>
          <w:rFonts w:ascii="Amiri" w:hAnsi="Amiri" w:eastAsia="Amiri" w:cs="Amiri"/>
          <w:color w:val="111111"/>
          <w:sz w:val="28"/>
          <w:sz w:val="28"/>
          <w:szCs w:val="28"/>
          <w:rtl w:val="true"/>
          <w:lang w:bidi="ar-SA"/>
        </w:rPr>
        <w:t>، و هو كما ترى مُفضٍ إلى عدم الضبط الذي هو شرط، فيكون قادحاً في صحّة الخبر، و قد أجَلَّ اللّٰهُ أخبارنا أن يقع فيها مثل ذلك لا سيّما السليمة عن الضعف بغيره، و ليس للتعرّض له كثير فائدة؛ فإنّ البحث على الفرض قليل الجدوى، و قد ذكر في المنتقى أنّ هذا</w:t>
      </w:r>
      <w:r>
        <w:rPr>
          <w:rStyle w:val="FootnoteAnchor"/>
          <w:rtl w:val="true"/>
        </w:rPr>
        <w:footnoteReference w:id="1906"/>
      </w:r>
      <w:r>
        <w:rPr>
          <w:rFonts w:ascii="Amiri" w:hAnsi="Amiri" w:eastAsia="Amiri" w:cs="Amiri"/>
          <w:color w:val="111111"/>
          <w:sz w:val="28"/>
          <w:sz w:val="28"/>
          <w:szCs w:val="28"/>
          <w:rtl w:val="true"/>
          <w:lang w:bidi="ar-SA"/>
        </w:rPr>
        <w:t>الاضطراب كغيره من أكثر هذه الأنواع من مستخرجات العامّة؛ ذكروها و اصطلحوا عليها بعد أن شاهدوا معانيها في أخبارهم، فذكروها بصورة ما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اقتفى جماعة من أصحابنا في ذلك أثرهم، و استخرجوا من أخبارنا ما يناسب مصطلحهم، و بقي منها كثير على حكم محض الفرض، فتدبّر</w:t>
      </w:r>
      <w:r>
        <w:rPr>
          <w:rFonts w:eastAsia="Amiri" w:cs="Amiri" w:ascii="Amiri" w:hAnsi="Amiri"/>
          <w:color w:val="111111"/>
          <w:sz w:val="28"/>
          <w:szCs w:val="28"/>
          <w:rtl w:val="true"/>
          <w:lang w:bidi="ar-SA"/>
        </w:rPr>
        <w:t>.</w:t>
      </w:r>
      <w:r>
        <w:rPr>
          <w:rStyle w:val="FootnoteAnchor"/>
          <w:rtl w:val="true"/>
        </w:rPr>
        <w:footnoteReference w:id="1907"/>
      </w:r>
    </w:p>
    <w:p>
      <w:pPr>
        <w:pStyle w:val="BookText"/>
        <w:rPr/>
      </w:pPr>
      <w:r>
        <w:rPr>
          <w:rFonts w:ascii="Amiri" w:hAnsi="Amiri" w:eastAsia="Amiri" w:cs="Amiri"/>
          <w:color w:val="111111"/>
          <w:sz w:val="28"/>
          <w:sz w:val="28"/>
          <w:szCs w:val="28"/>
          <w:rtl w:val="true"/>
          <w:lang w:bidi="ar-SA"/>
        </w:rPr>
        <w:t>و المعلّل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فيه أسباب خفيّة يقدح في متنه أو سنده يستخرجها الماهر في الفن، كالإرسال فيما ظاهره الاتّصال، أو مخالفة لصريح العقل أو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رواه الثقة مخالفاً لما رواه الأكثر، فإن رواه غير الثقة فهو المنكر و المردود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في نقله راوٍ و لو في بعض المراتب، فإن تحقّق الانفراد في جميع مراتبه و طبقات رواته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وجدنا حديثاً لم يروه عن المعصوم إلّا واحد من الصحابة كمحمد بن مسلم ثمّ تفرّد به عنه راوٍ آخر كأبي أيّوب من غير أن يشاركه أحد في الرواية عن محمد بن مسلم و هكذا إلى أن يصل إلى الشيخ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غريباً سنداً و متناً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تحقّق الانفراد لا في جميع المراتب بل في الابتداء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صادفْنا على خبر في الاستبصار</w:t>
      </w:r>
      <w:r>
        <w:rPr>
          <w:rStyle w:val="FootnoteAnchor"/>
          <w:rtl w:val="true"/>
        </w:rPr>
        <w:footnoteReference w:id="1908"/>
      </w:r>
      <w:r>
        <w:rPr>
          <w:rFonts w:ascii="Amiri" w:hAnsi="Amiri" w:eastAsia="Amiri" w:cs="Amiri"/>
          <w:color w:val="111111"/>
          <w:sz w:val="28"/>
          <w:sz w:val="28"/>
          <w:szCs w:val="28"/>
          <w:rtl w:val="true"/>
          <w:lang w:bidi="ar-SA"/>
        </w:rPr>
        <w:t xml:space="preserve">مثلاً بحيث تفرّد في روايته للشيخ الشيخ محمد بن محمد بن نعمان </w:t>
      </w:r>
    </w:p>
    <w:p>
      <w:pPr>
        <w:pStyle w:val="BookText"/>
        <w:rPr/>
      </w:pPr>
      <w:r>
        <w:rPr>
          <w:rFonts w:ascii="Amiri" w:hAnsi="Amiri" w:eastAsia="Amiri" w:cs="Amiri"/>
          <w:color w:val="111111"/>
          <w:sz w:val="28"/>
          <w:sz w:val="28"/>
          <w:szCs w:val="28"/>
          <w:rtl w:val="true"/>
          <w:lang w:bidi="ar-SA"/>
        </w:rPr>
        <w:t xml:space="preserve">مثلاً، ثمّ تفرّد في الرواية له أحمد بن محمد بن الوليد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كان متنه في جانب الانتهاء من السلسلة معروفاً عن جماعة من الصحابة يسمّى غريب الإسناد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في الانتهاء خاصّة بأن يتفرّد بروايته عن المعصوم واحد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كزرارة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يرويه عنه جماعة كثيرة و يشتهر فيسمى غريباً مشهوراً؛ لاتّصافه بالغرابة في طرف و بالشهرة في اُخرى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دراية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الباب؛ فإنه غريب من طرفه الأوّل المنتهي إلى النبي؛ لأنّه إنّما تفرّد به من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خطب به على المنبر فلم يُنكر عليه؛ فإنّ ذلك أعم من كونه قد سمعوه من غيره، ثم تفرّد به عنه علقمة، ثم تفرّد به عن علقمة محمد بن إبراهيم، ثمّ تفرّد به يحيى بن سعيد عن محمّد؛ و مشهور في طرفه الآخر لتعدّد رواته بعد من ذكرنا و اشتهاره حتى قيل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رواه عن يحيى بن سعيد أكثر من مائتي</w:t>
      </w:r>
      <w:r>
        <w:rPr>
          <w:rStyle w:val="FootnoteAnchor"/>
          <w:rtl w:val="true"/>
        </w:rPr>
        <w:footnoteReference w:id="1909"/>
      </w:r>
      <w:r>
        <w:rPr>
          <w:rFonts w:ascii="Amiri" w:hAnsi="Amiri" w:eastAsia="Amiri" w:cs="Amiri"/>
          <w:color w:val="111111"/>
          <w:sz w:val="28"/>
          <w:sz w:val="28"/>
          <w:szCs w:val="28"/>
          <w:rtl w:val="true"/>
          <w:lang w:bidi="ar-SA"/>
        </w:rPr>
        <w:t>نفس، انتهى كلامه</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من جملة المسانيد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المعروف عند المتأخّرين، و قد اختلف عبائرهم في تعريفه، فقال الشهيد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اتصلت روايته إلى المعصوم بعدل إمامي</w:t>
      </w:r>
      <w:r>
        <w:rPr>
          <w:rFonts w:eastAsia="Amiri" w:cs="Amiri" w:ascii="Amiri" w:hAnsi="Amiri"/>
          <w:color w:val="111111"/>
          <w:sz w:val="28"/>
          <w:szCs w:val="28"/>
          <w:rtl w:val="true"/>
          <w:lang w:bidi="ar-SA"/>
        </w:rPr>
        <w:t>.</w:t>
      </w:r>
      <w:r>
        <w:rPr>
          <w:rStyle w:val="FootnoteAnchor"/>
          <w:rtl w:val="true"/>
        </w:rPr>
        <w:footnoteReference w:id="1911"/>
      </w:r>
    </w:p>
    <w:p>
      <w:pPr>
        <w:pStyle w:val="BookText"/>
        <w:rPr/>
      </w:pPr>
      <w:r>
        <w:rPr>
          <w:rFonts w:ascii="Amiri" w:hAnsi="Amiri" w:eastAsia="Amiri" w:cs="Amiri"/>
          <w:color w:val="111111"/>
          <w:sz w:val="28"/>
          <w:sz w:val="28"/>
          <w:szCs w:val="28"/>
          <w:rtl w:val="true"/>
          <w:lang w:bidi="ar-SA"/>
        </w:rPr>
        <w:t>و قال الشهيد الثاني في درايته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اتّصل سنده إلى المعصوم بنقل العدل الإمامى عن مثله في جميع الطبقات و إن اعتراه شذوذ</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شيخنا البهائي في وجيزته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سلسلة السند إمّا إماميّون ممدحون بالتعديل فصحيح و إن شذّ</w:t>
      </w:r>
      <w:r>
        <w:rPr>
          <w:rFonts w:eastAsia="Amiri" w:cs="Amiri" w:ascii="Amiri" w:hAnsi="Amiri"/>
          <w:color w:val="111111"/>
          <w:sz w:val="28"/>
          <w:szCs w:val="28"/>
          <w:rtl w:val="true"/>
          <w:lang w:bidi="ar-SA"/>
        </w:rPr>
        <w:t>.</w:t>
      </w:r>
      <w:r>
        <w:rPr>
          <w:rStyle w:val="FootnoteAnchor"/>
          <w:rtl w:val="true"/>
        </w:rPr>
        <w:footnoteReference w:id="1913"/>
      </w:r>
    </w:p>
    <w:p>
      <w:pPr>
        <w:pStyle w:val="BookText"/>
        <w:rPr/>
      </w:pPr>
      <w:r>
        <w:rPr>
          <w:rFonts w:ascii="Amiri" w:hAnsi="Amiri" w:eastAsia="Amiri" w:cs="Amiri"/>
          <w:color w:val="111111"/>
          <w:sz w:val="28"/>
          <w:sz w:val="28"/>
          <w:szCs w:val="28"/>
          <w:rtl w:val="true"/>
          <w:lang w:bidi="ar-SA"/>
        </w:rPr>
        <w:t>و قال الشيخ المحدّث المحقّق شهاب الدين العاملي على ما نقل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اتّصل سنده إلى المعصوم بنقل عدل إمامى عن مثله في كلّ الطبقات إن تعدّدت</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متصل السند بلا علّة إلى المعصوم برواية العدل </w:t>
      </w:r>
    </w:p>
    <w:p>
      <w:pPr>
        <w:pStyle w:val="BookText"/>
        <w:rPr/>
      </w:pPr>
      <w:r>
        <w:rPr>
          <w:rFonts w:ascii="Amiri" w:hAnsi="Amiri" w:eastAsia="Amiri" w:cs="Amiri"/>
          <w:color w:val="111111"/>
          <w:sz w:val="28"/>
          <w:sz w:val="28"/>
          <w:szCs w:val="28"/>
          <w:rtl w:val="true"/>
          <w:lang w:bidi="ar-SA"/>
        </w:rPr>
        <w:t>الضابط عن مثله في جميع المراتب</w:t>
      </w:r>
      <w:r>
        <w:rPr>
          <w:rFonts w:eastAsia="Amiri" w:cs="Amiri" w:ascii="Amiri" w:hAnsi="Amiri"/>
          <w:color w:val="111111"/>
          <w:sz w:val="28"/>
          <w:szCs w:val="28"/>
          <w:rtl w:val="true"/>
          <w:lang w:bidi="ar-SA"/>
        </w:rPr>
        <w:t>.</w:t>
      </w:r>
      <w:r>
        <w:rPr>
          <w:rStyle w:val="FootnoteAnchor"/>
          <w:rtl w:val="true"/>
        </w:rPr>
        <w:footnoteReference w:id="1914"/>
      </w:r>
    </w:p>
    <w:p>
      <w:pPr>
        <w:pStyle w:val="BookText"/>
        <w:rPr/>
      </w:pPr>
      <w:r>
        <w:rPr>
          <w:rFonts w:ascii="Amiri" w:hAnsi="Amiri" w:eastAsia="Amiri" w:cs="Amiri"/>
          <w:color w:val="111111"/>
          <w:sz w:val="28"/>
          <w:sz w:val="28"/>
          <w:szCs w:val="28"/>
          <w:rtl w:val="true"/>
          <w:lang w:bidi="ar-SA"/>
        </w:rPr>
        <w:t>و قال في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اتّصل سنده إلى المعصوم بنقل العدل الضابط عن مثله في جميع الطبقات</w:t>
      </w:r>
      <w:r>
        <w:rPr>
          <w:rFonts w:eastAsia="Amiri" w:cs="Amiri" w:ascii="Amiri" w:hAnsi="Amiri"/>
          <w:color w:val="111111"/>
          <w:sz w:val="28"/>
          <w:szCs w:val="28"/>
          <w:rtl w:val="true"/>
          <w:lang w:bidi="ar-SA"/>
        </w:rPr>
        <w:t>.</w:t>
      </w:r>
      <w:r>
        <w:rPr>
          <w:rStyle w:val="FootnoteAnchor"/>
          <w:rtl w:val="true"/>
        </w:rPr>
        <w:footnoteReference w:id="1915"/>
      </w:r>
    </w:p>
    <w:p>
      <w:pPr>
        <w:pStyle w:val="BookText"/>
        <w:rPr/>
      </w:pPr>
      <w:r>
        <w:rPr>
          <w:rFonts w:ascii="Amiri" w:hAnsi="Amiri" w:eastAsia="Amiri" w:cs="Amiri"/>
          <w:color w:val="111111"/>
          <w:sz w:val="28"/>
          <w:sz w:val="28"/>
          <w:szCs w:val="28"/>
          <w:rtl w:val="true"/>
          <w:lang w:bidi="ar-SA"/>
        </w:rPr>
        <w:t>و للنظر في جميع هذه التعاريف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الاتّصال بالعدل يتناول الحاصل في بعض الطبقات، مع أنّ ذلك ليس بصحيح قطعاً فينتقض طرداً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الضبط شرط في الصحيح، فعدم التعرّض له في التعريف يوجب عدم الاطّراد أيضاً، و أنت خبير بأنّ ورود هذا الإيراد غير مختصّ بالأوّل، بل يرد على جميع التعاريف المذكورة إلّا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العدالة يغني عن اشتراط الضبط؛ لأنّ العدل لا يجازف برواية ما ليس بمضبوط على الوجه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العدالة مُغنٍ عن شرط الضبط؛ ضرورة أنّ العدالة مانعةٌ عن نقل ما لم يضبطه؛ إذ العدل إذا عرف من نفسه كثرة السهو لم يكن له جرأة على نقل الرواية تحرّزاً عن إدخال ما ليس من الدين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ليس بشيءٍ؛ إذ ليس الغرض من اشتراط الضبط الأمن مِنَ المجازفة المذكورة، بل المقصود التحرّز من الخلل الواقع على سبيل الخطأ؛ فإنّ غير الضابط ربّما روى خطأً على سبيل القطع و هو لا يعلم أنّه قد أخطأ و إن كان عدلاً، فلم يغن العدالة عن الضبط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مردود بعدم منع العدالة ساهياً عن أنّه كثير السهو فضلاً عن أنّه غير مضبوط أو غير ضابط؛ لأنّ هذا النقل لا ينافي العدالة، و المنافي لها إنّما هو العلم بالسهو أو بعدم الضبط المفضي إلى الكذب غالباً، و إلى هذا اُشير في المنتقى حيث قال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قال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اعتبار العدالة يغني عن ذكر الضبط؛ لأنّ العدل لا يجازف برواية ما ليس بمضبوط على الوجه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ظاهر؛ فإنّ منع العدالة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المجازفة</w:t>
      </w:r>
      <w:r>
        <w:rPr>
          <w:rStyle w:val="FootnoteAnchor"/>
          <w:rtl w:val="true"/>
        </w:rPr>
        <w:footnoteReference w:id="1916"/>
      </w:r>
      <w:r>
        <w:rPr>
          <w:rFonts w:ascii="Amiri" w:hAnsi="Amiri" w:eastAsia="Amiri" w:cs="Amiri"/>
          <w:color w:val="111111"/>
          <w:sz w:val="28"/>
          <w:sz w:val="28"/>
          <w:szCs w:val="28"/>
          <w:rtl w:val="true"/>
          <w:lang w:bidi="ar-SA"/>
        </w:rPr>
        <w:t>التي ذكرها لا ريب فيه، و لكن ليس المطلوب بشرط الضبط الأمن منها، بل المقصود به السلامة من غلبة السهو و الغفلة الموجبة لوقوع الخلل على سبيل الخطأ، و حينئذٍ فلا بدّ من ذكره،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 المعتبر منه يتفاوت بالنظر إلى أنواع الرواية، فما يعتبر في الرواية من الكتاب قليل بالنسبة إلى ما يعتبر في الرواية من الحفظ كما هو واضح، انتهى كلامه</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يرد على جميع الآخرين أنّ قيد العدالة مُغنٍ عن التقييد بالإمامي؛ ضرورة أنّ فاسد المذهب لا يتّصف بالعدالة حقيقةً؛ لما قرّرنا في محلّه من أنّ العدالة حقيقة عرفية في معنى معروف لا يجامع فساد العقيدة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الإغناء المذكور إنّما يسلَّم لو لم ندّع توقّف صدق وصف الفسق بفعل المعاصي المخصوصة على اعتقاد الفاعل كونها معصيةً، و لم نمنع صدق الفاسق على المخطئ في بعض الاُصول كالإماميّة بعد بذل مجهوده و السعي بقدر طاقته</w:t>
      </w:r>
      <w:r>
        <w:rPr>
          <w:rStyle w:val="FootnoteAnchor"/>
          <w:rtl w:val="true"/>
        </w:rPr>
        <w:footnoteReference w:id="1918"/>
      </w:r>
      <w:r>
        <w:rPr>
          <w:rFonts w:ascii="Amiri" w:hAnsi="Amiri" w:eastAsia="Amiri" w:cs="Amiri"/>
          <w:color w:val="111111"/>
          <w:sz w:val="28"/>
          <w:sz w:val="28"/>
          <w:szCs w:val="28"/>
          <w:rtl w:val="true"/>
          <w:lang w:bidi="ar-SA"/>
        </w:rPr>
        <w:t>لجواز أن يكون الفسق هو الخروج عن طاعة اللّٰه مع العلم به، و لا ريب في أن ما ذهب إليه ذلك المخطئ إنّما يجعله من أعظم القربات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المذكور و إن مال إليه جماعة من الفحول كالشهيد الثاني في بعض كتبه على ما نَقَل عنه ولده الأمجد في المنتقى و شيخنا البهائي</w:t>
      </w:r>
      <w:r>
        <w:rPr>
          <w:rStyle w:val="FootnoteAnchor"/>
          <w:rtl w:val="true"/>
        </w:rPr>
        <w:footnoteReference w:id="1919"/>
      </w:r>
      <w:r>
        <w:rPr>
          <w:rFonts w:ascii="Amiri" w:hAnsi="Amiri" w:eastAsia="Amiri" w:cs="Amiri"/>
          <w:color w:val="111111"/>
          <w:sz w:val="28"/>
          <w:sz w:val="28"/>
          <w:szCs w:val="28"/>
          <w:rtl w:val="true"/>
          <w:lang w:bidi="ar-SA"/>
        </w:rPr>
        <w:t>لكنّه بعيد عن الصواب؛ توضيح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الفسق كما يحتمل أن يكون حقيقة في الخروج عن الطاعة مع العلم به، كذا يحتمل كونه حقيقة في القدر المشترك و هو الخروج عن الطاعة مطلقاً و إن جهل بخروجه عنها، لكن مقتضى التحقيق هو الاحتمال الثاني؛ و الدليل عليه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إذ لا شكّ أنّ المتبادر من لفظ الفاسق لغةً و شرعاً هو الخروج عن طاعة اللّٰه مطلقاً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السلب، و تقريره ظاهر؛ إذ لا ريب أنّ الجهل بالخروج لا </w:t>
      </w:r>
      <w:bookmarkStart w:id="403" w:name="pg16291_193507"/>
    </w:p>
    <w:p>
      <w:pPr>
        <w:pStyle w:val="BookText"/>
        <w:rPr/>
      </w:pPr>
      <w:bookmarkEnd w:id="403"/>
      <w:r>
        <w:rPr>
          <w:rFonts w:ascii="Amiri" w:hAnsi="Amiri" w:eastAsia="Amiri" w:cs="Amiri"/>
          <w:color w:val="111111"/>
          <w:sz w:val="28"/>
          <w:sz w:val="28"/>
          <w:szCs w:val="28"/>
          <w:rtl w:val="true"/>
          <w:lang w:bidi="ar-SA"/>
        </w:rPr>
        <w:t>يخرجه عن صدق الاسم، و احتمال النقل إلى الخصوصية شرعاً أو عرفاً مدفوع بالأصل، فإذن يثبت أنّ كلّ من فسد عقيدته و إن كان قاصراً و جاهلاً بخروجه عن الطاعة فاسق قطعاً، فقيد العدالة مخرج بقيد الإمامي جزماً، فتدبّر</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5224397_1280447820"/>
      <w:bookmarkStart w:id="405" w:name="_Toc148"/>
      <w:bookmarkEnd w:id="404"/>
      <w:r>
        <w:rPr>
          <w:rtl w:val="true"/>
        </w:rPr>
        <w:t>و ينبغي التنبيه على اُمور</w:t>
      </w:r>
      <w:r>
        <w:rPr>
          <w:rtl w:val="true"/>
        </w:rPr>
        <w:t>:</w:t>
      </w:r>
      <w:bookmarkEnd w:id="40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اتّفقوا على أنّه لا يشترط في حصول وصف الصحّة عدم كون الحديث شاذّاً، خلافاً للعامة حيث اعتبروا في الصحيح سلامته من الشذوذ، و قالوا في تعريفه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ما اتّصل سنده بنقل العدل الضابط عن مثله، و سلم من شذوذ و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20"/>
      </w:r>
      <w:r>
        <w:rPr>
          <w:rFonts w:ascii="Amiri" w:hAnsi="Amiri" w:eastAsia="Amiri" w:cs="Amiri"/>
          <w:color w:val="111111"/>
          <w:sz w:val="28"/>
          <w:sz w:val="28"/>
          <w:szCs w:val="28"/>
          <w:rtl w:val="true"/>
          <w:lang w:bidi="ar-SA"/>
        </w:rPr>
        <w:t>و احترزوا بالسلامة من الشذوذ عما رواه الثقة مخالفاً لما رواه الأكثر، فلا يكون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التحقيق في المقام فهو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شك و لا شبهة أنّ مدار تقسيم الحديث إلى الأقسام الأربعة المعروفة المتداولة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الصحيح و الحسن و الموثّق و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رواية الرواة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صفاتهم التي لها مدخل ما في قبول الرواية و عدمه، و أنّ مناط وصف الصحّة هو اجتماع وصفي العدالة و الضبط في جميع رجال السند مع وصف اتّصاله بالمعصوم، و حينئذٍ فالمنافي لوصف الصحّة عدم اتّصاف شيءٍ من رجال السند بهما، و لا ريب أنّ الشذوذ بالمعنى المتقدّم إليه الإشارة ممّا له تعلّق بالمتن لا بالسند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وجود الرواية المخالفة يوجب الدخول في باب التعارض و طلب المرجّح، و ظاهر أنّ رواية الأكثر من جملة المرجِّحات، فيطرح الشاذّ بهذا الاعتبار، و هو أمر خارج عن الجهات التي قلنا إنّها مناط وصف الصحّة،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الثاني في شرح درايته في آخر بحث المعلّل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Style w:val="FootnoteAnchor"/>
          <w:rtl w:val="true"/>
        </w:rPr>
        <w:footnoteReference w:id="1921"/>
      </w:r>
      <w:r>
        <w:rPr>
          <w:rFonts w:ascii="Amiri" w:hAnsi="Amiri" w:eastAsia="Amiri" w:cs="Amiri"/>
          <w:color w:val="111111"/>
          <w:sz w:val="28"/>
          <w:sz w:val="28"/>
          <w:szCs w:val="28"/>
          <w:rtl w:val="true"/>
          <w:lang w:bidi="ar-SA"/>
        </w:rPr>
        <w:t xml:space="preserve">العلة عند الجمهور مانعة من صحّة الحديث على تقدير كون ظاهره الصحّة لو لا ذلك، و من ثمّ شرطوا في تعريف الصحيح سلامته من العلة، و أمّا أصحابنا فلم </w:t>
      </w:r>
    </w:p>
    <w:p>
      <w:pPr>
        <w:pStyle w:val="BookText"/>
        <w:rPr/>
      </w:pPr>
      <w:r>
        <w:rPr>
          <w:rFonts w:ascii="Amiri" w:hAnsi="Amiri" w:eastAsia="Amiri" w:cs="Amiri"/>
          <w:color w:val="111111"/>
          <w:sz w:val="28"/>
          <w:sz w:val="28"/>
          <w:szCs w:val="28"/>
          <w:rtl w:val="true"/>
          <w:lang w:bidi="ar-SA"/>
        </w:rPr>
        <w:t>يشترطوا السلامة منها، و حينئذٍ فقد ينقسم الحديث</w:t>
      </w:r>
      <w:r>
        <w:rPr>
          <w:rStyle w:val="FootnoteAnchor"/>
          <w:rtl w:val="true"/>
        </w:rPr>
        <w:footnoteReference w:id="1922"/>
      </w:r>
      <w:r>
        <w:rPr>
          <w:rFonts w:ascii="Amiri" w:hAnsi="Amiri" w:eastAsia="Amiri" w:cs="Amiri"/>
          <w:color w:val="111111"/>
          <w:sz w:val="28"/>
          <w:sz w:val="28"/>
          <w:szCs w:val="28"/>
          <w:rtl w:val="true"/>
          <w:lang w:bidi="ar-SA"/>
        </w:rPr>
        <w:t>الصحيح إلى المعلَّل و غيره و إن رُدّ المعلّل كما يردّ الصحيح الشاذّ، و بعضهم وافقَنا على هذا أيضاً، و الاختلاف في مجرّد الاصطلاح</w:t>
      </w:r>
      <w:r>
        <w:rPr>
          <w:rFonts w:eastAsia="Amiri" w:cs="Amiri" w:ascii="Amiri" w:hAnsi="Amiri"/>
          <w:color w:val="111111"/>
          <w:sz w:val="28"/>
          <w:szCs w:val="28"/>
          <w:rtl w:val="true"/>
          <w:lang w:bidi="ar-SA"/>
        </w:rPr>
        <w:t>.</w:t>
      </w:r>
      <w:r>
        <w:rPr>
          <w:rStyle w:val="FootnoteAnchor"/>
          <w:rtl w:val="true"/>
        </w:rPr>
        <w:footnoteReference w:id="1923"/>
      </w:r>
    </w:p>
    <w:p>
      <w:pPr>
        <w:pStyle w:val="BookText"/>
        <w:rPr/>
      </w:pPr>
      <w:r>
        <w:rPr>
          <w:rFonts w:ascii="Amiri" w:hAnsi="Amiri" w:eastAsia="Amiri" w:cs="Amiri"/>
          <w:color w:val="111111"/>
          <w:sz w:val="28"/>
          <w:sz w:val="28"/>
          <w:szCs w:val="28"/>
          <w:rtl w:val="true"/>
          <w:lang w:bidi="ar-SA"/>
        </w:rPr>
        <w:t>و اعترض عليه ولده الأمجد في المنتقى موافقاً للمخالفين في الاشتراط المذكور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عدم منافاة العلّة للصحّة فموضع تأمّل؛ من حيث إنّ الطريق إلى استفادة الاتّصال و نحوه من أحوال الأسانيد قد انحصر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انقطاع طريق الرواية من جهة السماع و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القرائن الحالية الدالّة على صحّة ما في الكتب و لو بالظنّ، و لا شك أنّ فرض غلبة الظنّ بوجود الخلل أو تساوي احتمالي وجوده و عدمه ينافي ذلك، و حينئذٍ يقوى اعتبار انتفاء العلة في مفهوم الصحّة، فدعوى جريان الاصطلاح على خلاف ذلك في حيّز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فتحصّل ما حقّقناه في المقام أنّ المناسب في تعريف 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متصل السند بلا علّة إلى المعصوم برواية العدل الضابط عن مثله في جميع المراتب</w:t>
      </w:r>
      <w:r>
        <w:rPr>
          <w:rFonts w:eastAsia="Amiri" w:cs="Amiri" w:ascii="Amiri" w:hAnsi="Amiri"/>
          <w:color w:val="111111"/>
          <w:sz w:val="28"/>
          <w:szCs w:val="28"/>
          <w:rtl w:val="true"/>
          <w:lang w:bidi="ar-SA"/>
        </w:rPr>
        <w:t>.</w:t>
      </w:r>
      <w:r>
        <w:rPr>
          <w:rStyle w:val="FootnoteAnchor"/>
          <w:rtl w:val="true"/>
        </w:rPr>
        <w:footnoteReference w:id="192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خبير بأنّ الحق في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مع الوالد الماجد لا الولد الأمجد؛ إذ ما ظُنّ بكونه منقطعاً أو ما شُكّ فيه فلا يصحّ الحكم بأنّه متصل السند إلى المعصوم بالعدل الإمامي؛ ضرورة أنّ ظاهر التعاريف المذكورة آنفاً هو ما حصّل اليقين بوصف الاتّصال، أو ما يرجّح في النظر كونه كذلك، فالمعلّل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حصّل الشك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التعريف، فلو وصف بعض مثل ذلك بالصحّة مع ظهور كونه معلّلاً لكان مبنيّاً على غفلة الواصف و خطائه في اجتهاده و ترجيحه أنّه غير معلّل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بما حرّرنا</w:t>
      </w:r>
      <w:r>
        <w:rPr>
          <w:rStyle w:val="FootnoteAnchor"/>
          <w:rtl w:val="true"/>
        </w:rPr>
        <w:footnoteReference w:id="1925"/>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في تعريف المنتقى عليل غير مستند إلى وجه و علّة بلا تأمّل و شبهة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لك مما أسلفنا معنى الاضطراب في السند و التفرقة بين الاضطراب الذي يمكن وقوعه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إليه الإشارة من رواية سيف بن عميرة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الاضطراب الواقع في أخبار العامة كالحديث المرويّ عن النبيّ صلى الله عليه و آله المتقدم إليه الإشارة، و لكن يظهر من بعض أصحابنا أنّ الاضطراب في السند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على الوجه الواقع في أخبارنا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قادح في صحّة الخبر، و من القائلين بذلك الشهيد الثاني في بعض كتبه الفقهية على ما نَقَل عنه ولده الأمجد في المنتقى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والدي في بعض كتبه الفقهية بأنّ رواية الراوي عن المعصوم تارةً بالواسطة و اُخرى بدونها اضطراب في السند يمنع من صحّته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اعترض على الوالد بأن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منعُ الاضطراب الواقع على الوجه المذكور في كلام العامّة من صحّة الخبر و قبوله أمر واضح؛ لدلالته على عموم الضبط الذي هو شرط فيهما، و بهذا علّلوا اقتضاء الاضطراب ضعف الخبر، و لا ريب فيه كما لا شك في عدم وقوع مثله في أخبارنا لا سيّما السليمة عن الضعف لغيره، و أمّا ما يقع منه على الوجه الذي ذكره والدي و خصوصاً المصرّح به في بعض كتبه الفقهية، فدعوى منعه من الصحّة أو القبول لا يساعد عليها اعتبار عقلي و لا دليل نقلي، و قد أحال وجه المانعية</w:t>
      </w:r>
      <w:r>
        <w:rPr>
          <w:rStyle w:val="FootnoteAnchor"/>
          <w:rtl w:val="true"/>
        </w:rPr>
        <w:footnoteReference w:id="1926"/>
      </w:r>
      <w:r>
        <w:rPr>
          <w:rFonts w:ascii="Amiri" w:hAnsi="Amiri" w:eastAsia="Amiri" w:cs="Amiri"/>
          <w:color w:val="111111"/>
          <w:sz w:val="28"/>
          <w:sz w:val="28"/>
          <w:szCs w:val="28"/>
          <w:rtl w:val="true"/>
          <w:lang w:bidi="ar-SA"/>
        </w:rPr>
        <w:t>فيما ذكره في الكتب الفقهية على ما تقرّر في علم الدراية، فعلم أنّه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يتّفق كثيراً في أخبارنا المتكرّرة وقوع الاختلاف في أسانيدها بإثبات واسطة و تركها، و يقوى في النظر أنّ أحدهما غلط من الناسخين، و إذا كان احتمال الغلط في النسخ مرجوحاً في نظر الممارس المطّلع على طبقات الرواة حكم لكلّ من الطرفين المختلفين بما يقتضيه ظاهره من صحّة و غيرها، و لا يؤثّر هذا الاختلاف شيئاً؛ لأنّ رواية الحديثِ بالواسطة تارةً و بعدمها اُخرى أمر ممكن في نفسه غير مستبعد بحسب الواقع و لا مستنكر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استبعاد رواية الراوي بواسطة هو مستغنٍ عنها مدفوع؛ بأنّه من المحتمل وقوع الرواية منه بالواسطة قبل أن تيسّر له المشافهة، انتهى كلامه ملخّصاً</w:t>
      </w:r>
      <w:r>
        <w:rPr>
          <w:rFonts w:eastAsia="Amiri" w:cs="Amiri" w:ascii="Amiri" w:hAnsi="Amiri"/>
          <w:color w:val="111111"/>
          <w:sz w:val="28"/>
          <w:szCs w:val="28"/>
          <w:rtl w:val="true"/>
          <w:lang w:bidi="ar-SA"/>
        </w:rPr>
        <w:t>.</w:t>
      </w:r>
      <w:r>
        <w:rPr>
          <w:rStyle w:val="FootnoteAnchor"/>
          <w:rtl w:val="true"/>
        </w:rPr>
        <w:footnoteReference w:id="1927"/>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خبير بأن ما نقله الولد الأمجد عن الوالد الماجد و نسبه إليه منافٍ لظاهر ما نقلنا من تعريف الشهيد للصحيح؛ إذ هو متناول للمضطرب إذا اتّصلت روايته إلى المعصوم بنقل العدل الإمامي، إلى آخر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على كلام الشهيد متوجهة؛ كيف لا؟ مع أنّه بناءً على ما نقل يلزم انتقاض تعريفه للصحيح في </w:t>
      </w:r>
    </w:p>
    <w:p>
      <w:pPr>
        <w:pStyle w:val="BookText"/>
        <w:rPr/>
      </w:pPr>
      <w:r>
        <w:rPr>
          <w:rFonts w:ascii="IRNazanin" w:hAnsi="IRNazanin" w:eastAsia="IRNazanin"/>
          <w:color w:val="111111"/>
          <w:sz w:val="28"/>
          <w:sz w:val="28"/>
          <w:szCs w:val="28"/>
          <w:rtl w:val="true"/>
          <w:lang w:bidi="fa-IR"/>
        </w:rPr>
        <w:t>طرده بالمضطرب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من تضاعيف ما ذكرنا أنّ الاضطراب دائر بين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غير واقع في أخبارنا، فلا حاجة لنا في تعريف الصحيح إلى الاحتراز عنه، و الآخر غير منافٍ لصحّة الوجه، فهو أجدر لعدم الاحتياج إلى الاحتراز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الصحيح قد يطلق على بعض من رجال السند، كقول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طريق الفقيه إلى معاوية بن ميسرة و إلى عائذ الأحمسي و إلى خالد بن نجيح و إلى عبد الأعلى مولى آل سام صحيح</w:t>
      </w:r>
      <w:r>
        <w:rPr>
          <w:rFonts w:eastAsia="Amiri" w:cs="Amiri" w:ascii="Amiri" w:hAnsi="Amiri"/>
          <w:color w:val="111111"/>
          <w:sz w:val="28"/>
          <w:szCs w:val="28"/>
          <w:rtl w:val="true"/>
          <w:lang w:bidi="ar-SA"/>
        </w:rPr>
        <w:t>.</w:t>
      </w:r>
      <w:r>
        <w:rPr>
          <w:rStyle w:val="FootnoteAnchor"/>
          <w:rtl w:val="true"/>
        </w:rPr>
        <w:footnoteReference w:id="1928"/>
      </w:r>
    </w:p>
    <w:p>
      <w:pPr>
        <w:pStyle w:val="BookText"/>
        <w:rPr/>
      </w:pPr>
      <w:r>
        <w:rPr>
          <w:rFonts w:ascii="Amiri" w:hAnsi="Amiri" w:eastAsia="Amiri" w:cs="Amiri"/>
          <w:color w:val="111111"/>
          <w:sz w:val="28"/>
          <w:sz w:val="28"/>
          <w:szCs w:val="28"/>
          <w:rtl w:val="true"/>
          <w:lang w:bidi="ar-SA"/>
        </w:rPr>
        <w:t>و الشاهد على ذلك أنّ الثلاثة الاُوَل لم ينصّ عليهم بتوثيق و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 عبائر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كلام المنتقى</w:t>
      </w:r>
      <w:r>
        <w:rPr>
          <w:rStyle w:val="FootnoteAnchor"/>
          <w:rtl w:val="true"/>
        </w:rPr>
        <w:footnoteReference w:id="1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العلّامة بالصحّة في هذه الصور غير منافٍ للاصطلاح؛ إذ الغرض من هذا الإطلاق بيان حال الطرق إلى الجماعة المذكورة لا عنهم؛ كما هو صريح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إن وقعت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المراد ما ذكرنا توفيقاً بين الكلامين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إطلاق الصحّة على تلك الطرق استعارة مصرّحة لُوحظت فيها علاقة المشابهة بينها و بين طرق الأخبار الصحيحة في كون رجالها كلّها ثقات، و القرينة فيها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يطلق الصحيح مضافاً إلى راوٍ معيّن على خبر كان سنده إلى هذا الراوي متّصفاً بصفات رجال الصحيح و إن لحقه بعد ذلك إرسال أو غيره من وجوه الاختلال، مثل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ذلك صحيحة ابن أبي عمير، عن رجل، عن الصادق عليه السلام</w:t>
      </w:r>
      <w:r>
        <w:rPr>
          <w:rFonts w:eastAsia="Amiri" w:cs="Amiri" w:ascii="Amiri" w:hAnsi="Amiri"/>
          <w:color w:val="111111"/>
          <w:sz w:val="28"/>
          <w:szCs w:val="28"/>
          <w:rtl w:val="true"/>
          <w:lang w:bidi="ar-SA"/>
        </w:rPr>
        <w:t>.</w:t>
      </w:r>
      <w:r>
        <w:rPr>
          <w:rStyle w:val="FootnoteAnchor"/>
          <w:rtl w:val="true"/>
        </w:rPr>
        <w:footnoteReference w:id="1930"/>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ما فيه؛ لأنّ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الطريق ضعيفاً من جهته أو من جهة غيره نقض للغرض المطلوب من تقسيم الخبر إلى الأقسام الأربعة و تضييع لاصطلاحهم على أفراد كل قسم منها باسم ليتميّز عن غيره، على أنّ إطلاق الصحّة في نحو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ضعف السند واقع على </w:t>
      </w:r>
    </w:p>
    <w:p>
      <w:pPr>
        <w:pStyle w:val="BookText"/>
        <w:rPr/>
      </w:pPr>
      <w:r>
        <w:rPr>
          <w:rFonts w:ascii="Amiri" w:hAnsi="Amiri" w:eastAsia="Amiri" w:cs="Amiri"/>
          <w:color w:val="111111"/>
          <w:sz w:val="28"/>
          <w:sz w:val="28"/>
          <w:szCs w:val="28"/>
          <w:rtl w:val="true"/>
          <w:lang w:bidi="ar-SA"/>
        </w:rPr>
        <w:t>مجموع السند المفروض ضعفه، مع أنّه ليس له وجه مناسب مصحّح للاستعمال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ظهر فساد ما استشهد الشهيد؛ لما نقلنا من الخلاصة على صحّة هذا الإطلاق؛ إذ الفرق بين المستشهد به و المستشهد عليه بعد ملاحظة ما ذكرنا من تحقّق المناسبة المصحّحة للاستعمال في أحدهما و عدمها في الآخر لا يحتاج إلى البيان؛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اصطلاح لإعلام تصحيح السند إلى الرجل المعيّن؛ كما يشعر كثرة استعماله في كلام أواخر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ظهر ممّا حرّرنا الفرقُ بين عبارتين قد يقعا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أبي عمير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الاُخرى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الشيخ في الصحيح عن ابن أبى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الصحّة في العبارة الاُولى وقعت وصفاً لمجموع الطريق مع اشتماله على موجب الضعف، فلو تكرر مثلها في كلام المتأخّرين فلا شك أنّه واقع عن غفلة، بخلاف العبارة الثانية؛ فإنّ إطلاق الصحّة على طريق الشيخ إلى ابن أبي عمير نظير إطلاقها في الخلاصة على الطريق إلى الجماعة المجهولين، و قد وقعت وصفاً لذلك القدر المعيّن من السند،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يكون معنى قول جملة من الأعاظم و منهم صاحب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تطلق على جملة محذوفة من السند لاختصار</w:t>
      </w:r>
      <w:r>
        <w:rPr>
          <w:rStyle w:val="FootnoteAnchor"/>
          <w:rtl w:val="true"/>
        </w:rPr>
        <w:footnoteReference w:id="1931"/>
      </w:r>
      <w:r>
        <w:rPr>
          <w:rFonts w:ascii="Amiri" w:hAnsi="Amiri" w:eastAsia="Amiri" w:cs="Amiri"/>
          <w:color w:val="111111"/>
          <w:sz w:val="28"/>
          <w:sz w:val="28"/>
          <w:szCs w:val="28"/>
          <w:rtl w:val="true"/>
          <w:lang w:bidi="ar-SA"/>
        </w:rPr>
        <w:t xml:space="preserve">جامعة لأوصاف رجال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الفلان و لا ما قبله متّصفاً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التتبّع في طريقة المحدّثين يشهد بأنّ للصحيح المعروف عند المتأخّرين</w:t>
      </w:r>
      <w:r>
        <w:rPr>
          <w:rStyle w:val="FootnoteAnchor"/>
          <w:rtl w:val="true"/>
        </w:rPr>
        <w:footnoteReference w:id="1932"/>
      </w:r>
      <w:r>
        <w:rPr>
          <w:rFonts w:ascii="Amiri" w:hAnsi="Amiri" w:eastAsia="Amiri" w:cs="Amiri"/>
          <w:color w:val="111111"/>
          <w:sz w:val="28"/>
          <w:sz w:val="28"/>
          <w:szCs w:val="28"/>
          <w:rtl w:val="true"/>
          <w:lang w:bidi="ar-SA"/>
        </w:rPr>
        <w:t>أقساماً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الأعلى و الأوسط و الأدنى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كلّ واحد من رجال سنده معلوم العدالة و الضبط، أو كان مزكّى بتعديل عدلين المعلوم عدالتهما، أو معدّلاً بتعديل معدّلين بعدلين، و هكذا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رجال سنده كلاًّ 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الباقي من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مزكّى بعدل يفيد قوله الظنّ المعتبر، أو بمعدّل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رواته كلاًّ 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الباقي من القسم الأوّل 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حكم بعدالته بالظنّ الاجتهادي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التأمّل في هذه الأقسام يشهد بأنّ لكلّ منها مراتب متفاوتة، و يثمر ملاحظة التفاوت عند تعارض الأخبار؛ إذ قد يحصل التعارض من غير حصول التعادل بالنظر إلى هذا التفاوت، فلا يحتاج إلى الترجيح من جهة اُخرى،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يظهر من بعضٍ أنّ الإضمار في الحديث ينافي صحّته مطلقاً؛ لاحتمال أن يكون المسئول عنه غير الإمام، و لكنّه خلاف التحقيق، بل الحق أنّ مضمرات كلّ واحد من الأجلّاء كزرارة و فضيل بن يسار و محمد بن مسلم و أضرابهم في قوّة المصرّحات؛ لأنّا نعلم من حالهم أنّهم لا يعتمدون في الأحكام إلّا على المنبع و المعدن فلا يسألون غيره، فتعيّن المسئول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المنتقى و نعم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يتّفق في بعض الأحاديث عدم التصريح باسم الإمام الذي يُروى عنه الحديث، بل يشار إليه بالضمير، و ظنّ جمع من الأصحاب أنّ مثله قطع ينافي الصحّة، و ليس ذلك على إطلاقه بصحيح؛ إذ القرائن في أكثر تلك المواضع يشهد بعود الضمير إلى المعصوم بنحو من التوجيه الذي ذكرناه في إطلاق الأسماء، و حاصله أنّ كثيراً من قدماء رواة أحاديثنا و مصنّفي كتبه كانوا يروون عن الأئمة مشافهة و يوردون ما يروونه في كتبهم جملةً و إن كانت الأحكام التي في الروايات مختلفةً، فيقول أحدهم في أوّل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يسمّي الإمام الذي يروي عنه، ثم يكتفي في الباقي بالضمير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هذا، إلى أن ينتهي الأخبار التي رواها عنه، و لا ريب أنّ رعاية البلاغة تقتضي ذلك؛ فإن إعادة الاسم الظاهر في جميع تلك المواضع تنافيها في الغالب قطعاً، و لما أن نُقِلت تلك الأخبار إلى كتاب آخر صار لها ما صار في إطلاق الأسماء توضيحاً بعينه، و لكن الممارسة تطلع على أنّه لا فرق بين التعبير بين الظاهر و الضمير</w:t>
      </w:r>
      <w:r>
        <w:rPr>
          <w:rFonts w:eastAsia="Amiri" w:cs="Amiri" w:ascii="Amiri" w:hAnsi="Amiri"/>
          <w:color w:val="111111"/>
          <w:sz w:val="28"/>
          <w:szCs w:val="28"/>
          <w:rtl w:val="true"/>
          <w:lang w:bidi="ar-SA"/>
        </w:rPr>
        <w:t>.</w:t>
      </w:r>
      <w:r>
        <w:rPr>
          <w:rStyle w:val="FootnoteAnchor"/>
          <w:rtl w:val="true"/>
        </w:rPr>
        <w:footnoteReference w:id="1933"/>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اشتهر بين أواخر المتأخّرين لفظان منسوب اختراعهما إلى صاحب المعالم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فينبغي نقل ما ذكره في بيان اصطلاحه بالنسبة إليهما توضيحاً لمراده، فقال في المنتقى</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الأقرب عندي عدم الاكتفاء في تزكية الراوي بشهادة العدل الواحد و هو قول جماعة </w:t>
      </w:r>
    </w:p>
    <w:p>
      <w:pPr>
        <w:pStyle w:val="BookText"/>
        <w:rPr/>
      </w:pPr>
      <w:r>
        <w:rPr>
          <w:rFonts w:ascii="Amiri" w:hAnsi="Amiri" w:eastAsia="Amiri" w:cs="Amiri"/>
          <w:color w:val="111111"/>
          <w:sz w:val="28"/>
          <w:sz w:val="28"/>
          <w:szCs w:val="28"/>
          <w:rtl w:val="true"/>
          <w:lang w:bidi="ar-SA"/>
        </w:rPr>
        <w:t>من الاُصوليين و مختار المحقّق أبي القاسم بن سعيد، و المشهور بين أصحابنا المتأخّرين الاكتفاء بها</w:t>
      </w:r>
      <w:r>
        <w:rPr>
          <w:rFonts w:eastAsia="Amiri" w:cs="Amiri" w:ascii="Amiri" w:hAnsi="Amiri"/>
          <w:color w:val="111111"/>
          <w:sz w:val="28"/>
          <w:szCs w:val="28"/>
          <w:rtl w:val="true"/>
          <w:lang w:bidi="ar-SA"/>
        </w:rPr>
        <w:t>.</w:t>
      </w:r>
      <w:r>
        <w:rPr>
          <w:rStyle w:val="FootnoteAnchor"/>
          <w:rtl w:val="true"/>
        </w:rPr>
        <w:footnoteReference w:id="1934"/>
      </w:r>
    </w:p>
    <w:p>
      <w:pPr>
        <w:pStyle w:val="BookText"/>
        <w:rPr/>
      </w:pPr>
      <w:r>
        <w:rPr>
          <w:rFonts w:ascii="Amiri" w:hAnsi="Amiri" w:eastAsia="Amiri" w:cs="Amiri"/>
          <w:color w:val="111111"/>
          <w:sz w:val="28"/>
          <w:sz w:val="28"/>
          <w:szCs w:val="28"/>
          <w:rtl w:val="true"/>
          <w:lang w:bidi="ar-SA"/>
        </w:rPr>
        <w:t>ثمّ قال بعد ذكر أدلّة الطرفين و ما هو المختار عنده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جملةً من الأخبار وصفت في كلام متأخّري الأصحاب أو يتّصف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رأيهم بالصحّة و ليست عندنا بصحيحة، و قد أوردنا الصحيح على كلّ من القولين، و ميّزنا</w:t>
      </w:r>
      <w:r>
        <w:rPr>
          <w:rStyle w:val="FootnoteAnchor"/>
          <w:rtl w:val="true"/>
        </w:rPr>
        <w:footnoteReference w:id="1935"/>
      </w:r>
      <w:r>
        <w:rPr>
          <w:rFonts w:ascii="Amiri" w:hAnsi="Amiri" w:eastAsia="Amiri" w:cs="Amiri"/>
          <w:color w:val="111111"/>
          <w:sz w:val="28"/>
          <w:sz w:val="28"/>
          <w:szCs w:val="28"/>
          <w:rtl w:val="true"/>
          <w:lang w:bidi="ar-SA"/>
        </w:rPr>
        <w:t>بينهما بالإشارة، و قدّمنا الصحيح عندنا حيث يجتمعان؛ لأنّه متّفق عليه عند الكل، و ذكرنا الآخر بعده و أتبعناه بالحسن، و اصطلحنا على أن نجعل للإشارة إلى القسم الأوّل بهذه الصورة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الثاني بهذه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الثالث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r>
        <w:rPr>
          <w:rStyle w:val="FootnoteAnchor"/>
          <w:rtl w:val="true"/>
        </w:rPr>
        <w:footnoteReference w:id="1936"/>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عرّفه الأكثر بما رواه الممدوح من غير نصٍّ على عدالته، و فيه أنّه غير مطّرد؛ لصدقه على ما ليس بحسن قطعاً؛ إذ من جملة المدح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فهيم أو 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شك من أنّه معتبر في مقام الترجيح و التقوية بعد ما صار الحديث صحيحاً أو حسناً أو قويّاً، مع أنّ ظاهر هذا التعريف يشمله كما لا يخفى، فالصحيح في تعريف الحسن ما يظهر من تضاعيف كلمات اُستاد الفحول في الفقه و الاُصول من أنّه عبارة عمّا رواه الإمامي الممدوح بما يستفاد منه قوّة في السند و صدق القول من غير نصٍّ على عدالته، و له أيضاً مراتب تُعرف بالتأمّل</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 و عرّفه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 رجال سنده كلّاً أو بعضاً غير إماميّ مع توثيق الكل،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يكون كلّ واحد من رواة سلسلته ثقة في الجوارح مع عدم كون البعض أو الكلّ إماميّاً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الموثّق و هو ما يرويه المخالف العدل في مذهبه المعتقد تحريم الكذب المنتهى عليه</w:t>
      </w:r>
      <w:r>
        <w:rPr>
          <w:rStyle w:val="FootnoteAnchor"/>
          <w:rtl w:val="true"/>
        </w:rPr>
        <w:footnoteReference w:id="1938"/>
      </w:r>
      <w:r>
        <w:rPr>
          <w:rFonts w:ascii="Amiri" w:hAnsi="Amiri" w:eastAsia="Amiri" w:cs="Amiri"/>
          <w:color w:val="111111"/>
          <w:sz w:val="28"/>
          <w:sz w:val="28"/>
          <w:szCs w:val="28"/>
          <w:rtl w:val="true"/>
          <w:lang w:bidi="ar-SA"/>
        </w:rPr>
        <w:t>بالوثاقة</w:t>
      </w:r>
      <w:r>
        <w:rPr>
          <w:rFonts w:eastAsia="Amiri" w:cs="Amiri" w:ascii="Amiri" w:hAnsi="Amiri"/>
          <w:color w:val="111111"/>
          <w:sz w:val="28"/>
          <w:szCs w:val="28"/>
          <w:rtl w:val="true"/>
          <w:lang w:bidi="ar-SA"/>
        </w:rPr>
        <w:t>».</w:t>
      </w:r>
      <w:r>
        <w:rPr>
          <w:rStyle w:val="FootnoteAnchor"/>
          <w:rtl w:val="true"/>
        </w:rPr>
        <w:footnoteReference w:id="1939"/>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الأخير اشتراط كون الراوي الفاسد عقيدته عادلاً في طريقته </w:t>
      </w:r>
    </w:p>
    <w:p>
      <w:pPr>
        <w:pStyle w:val="BookText"/>
        <w:rPr/>
      </w:pPr>
      <w:r>
        <w:rPr>
          <w:rFonts w:ascii="Amiri" w:hAnsi="Amiri" w:eastAsia="Amiri" w:cs="Amiri"/>
          <w:color w:val="111111"/>
          <w:sz w:val="28"/>
          <w:sz w:val="28"/>
          <w:szCs w:val="28"/>
          <w:rtl w:val="true"/>
          <w:lang w:bidi="ar-SA"/>
        </w:rPr>
        <w:t>بخلاف ما هو الظاهر من الأوّلين؛ إذ إطلاقهما كاشف عن عدم الاشتراط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الإنصاف التامّ بعد التتبّع التمام بأنّ ما هو اللازم في الحديث الموثق عند المُنوّعين للأخبار بالتنويع المعروف ليس أزيد من كون الراوي متحرّزاً عن الكذب فتتبع، و قد سُمّي بالقوي أيضاً، و أمّا لو كان سلسلة السند منحصرة في الإماميّ الممدوح بمدح غير بالغ إلى حدّ الوثاقة و غير الإمامي ففي لحوقهما بالموثّق أو الحسن خلاف يرجع إلى الترجيح بينهما؛ إذ السند تابع في التسمية بأحسن رجاله كما أنّ النتيجة تتبع أخسّ مقدمتيها، و الأظهر عند القائلين بحجيّة الظنّ كون الموثّق أقوى، فإلحاق السند المذكور بالحسن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يصير الحسن أقوى بسبب خصوص المدح في خصوص الرجل، و هو لا يوجب ترجيح ماهيته،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القويّ، و هو بالمعنى العام ما كان صدقُ صدوره مظنوناً بالظنّ المستند إلى غير الجهات المذكورة من الحسن و التوثيق و الصحّة، فله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جميع رواة سلسلته إماميّين مع كون البعض أو الكل مسكوتاً عن المدح و القدح، كنوح بن 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رجال سنده إماميّين مع كون البعض أو الكل ممدوحاً بمدح ليس له دخل في صدق القول و قوّة السند،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أديب أو فهيم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الجميع غير إماميّين ممدوحين بمدح غير مفيد لصدق القول، أو البعض غير إمامي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الباقي إماميّاً، و كون الإمامي ممدوحاً بمدح بالغ إلى حدّ الحسن مع كون غير الإمامي موثّقاً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كان رجال سنده إماميّاً، و كان البعض ممدوحاً بمدح معتمد غير بالغ إلى حدّ الوثاقة و الباقي ثقة، مع كون مدح ذلك البعض تالياً بمرتبة الوثاقة ككونه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تَقَدَّم إليه الإشارة، و كذا لو كان الكلّ كذلك، أو كان البعض الممدوح واقعاً بعد من يقال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ممّن اجتمعت العصابة على تصحيح ما يصحّ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كابن أبي عمير</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 كالصحيح، و هو ما يكون كلّ واحد من رجال سنده ثقة و لم يكن الكل إماميّاً، و لكن كان غير الإمامي ممّن يقال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اجتمعت العصابة على تصحيح ما </w:t>
      </w:r>
    </w:p>
    <w:p>
      <w:pPr>
        <w:pStyle w:val="BookText"/>
        <w:rPr/>
      </w:pPr>
      <w:r>
        <w:rPr>
          <w:rFonts w:ascii="Amiri" w:hAnsi="Amiri" w:eastAsia="Amiri" w:cs="Amiri"/>
          <w:color w:val="111111"/>
          <w:sz w:val="28"/>
          <w:sz w:val="28"/>
          <w:szCs w:val="28"/>
          <w:rtl w:val="true"/>
          <w:lang w:bidi="ar-SA"/>
        </w:rPr>
        <w:t>يصح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عثمان، أو واقعاً بعد من قيلت في حقه تلك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القوي كالصحيح، و هو ما يكون كلّ واحد من رواته إماميّين، مع كون البعض مسكوتاً عن المدح و القدح، أو ممدوحاً بمدح غير مفيد لصدق القول، و كان واقعاً بعد الثقات، أو بعد من</w:t>
      </w:r>
      <w:r>
        <w:rPr>
          <w:rStyle w:val="FootnoteAnchor"/>
          <w:rtl w:val="true"/>
        </w:rPr>
        <w:footnoteReference w:id="1940"/>
      </w:r>
      <w:r>
        <w:rPr>
          <w:rFonts w:ascii="Amiri" w:hAnsi="Amiri" w:eastAsia="Amiri" w:cs="Amiri"/>
          <w:color w:val="111111"/>
          <w:sz w:val="28"/>
          <w:sz w:val="28"/>
          <w:szCs w:val="28"/>
          <w:rtl w:val="true"/>
          <w:lang w:bidi="ar-SA"/>
        </w:rPr>
        <w:t>يقال في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اجتمعت العصابة على تصحيح ما يصحّ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القوي كالحسن، و هو ما يكون كلّ واحد من رجال سنده إماميّاً، و كان الكلّ أو البعض مع وثاقة الباقي ممدوحاً بمدح يكون تالياً لمرتبة الحسن، أو ما ادّعي العلم العادي بكونه من المعصوم كالفقه الرضوي؛ فإنّه ممّا ادّعى السيد الثقة الفاضل العظيم القاضي الأمير 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حصل لي العلم العادي بأنّه من تأليف مولانا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 في البحار؛ قال المحقّق المجلسي في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كتاب فقه الرضا عليه السلام أخبرني السيّد الفاضل المحدّث القاضي أمير حسين بعد ما ورد أصفهان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اتّفق في بعض سني مجاورتي ببيت اللّٰه الحرام أنّه قد أتاني جماعة من أهل قم حاجّين، و كان معهم كتاب قديم يوافق تاريخه عصر الرضا عليه السلام، و كان عليه إجازات كثيرة من الفضلاء، و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لي العلم العادي بتلك القرائن أنّه تأليف الإمام، انتهى</w:t>
      </w:r>
      <w:r>
        <w:rPr>
          <w:rFonts w:eastAsia="Amiri" w:cs="Amiri" w:ascii="Amiri" w:hAnsi="Amiri"/>
          <w:color w:val="111111"/>
          <w:sz w:val="28"/>
          <w:szCs w:val="28"/>
          <w:rtl w:val="true"/>
          <w:lang w:bidi="ar-SA"/>
        </w:rPr>
        <w:t>.</w:t>
      </w:r>
      <w:r>
        <w:rPr>
          <w:rStyle w:val="FootnoteAnchor"/>
          <w:rtl w:val="true"/>
        </w:rPr>
        <w:footnoteReference w:id="1941"/>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القوي كالموثّق، و هو ما يكون بعض رواته مسكوتاً عن مدح و ذمّ‌</w:t>
      </w:r>
      <w:r>
        <w:rPr>
          <w:rStyle w:val="FootnoteAnchor"/>
          <w:rtl w:val="true"/>
        </w:rPr>
        <w:footnoteReference w:id="1942"/>
      </w:r>
      <w:r>
        <w:rPr>
          <w:rFonts w:ascii="Amiri" w:hAnsi="Amiri" w:eastAsia="Amiri" w:cs="Amiri"/>
          <w:color w:val="111111"/>
          <w:sz w:val="28"/>
          <w:sz w:val="28"/>
          <w:szCs w:val="28"/>
          <w:rtl w:val="true"/>
          <w:lang w:bidi="ar-SA"/>
        </w:rPr>
        <w:t>و واقعاً بعد من يقال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ممن اجتمعت العصابة على تصحيح ما يصحّ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الباقي ثقة، و كان بعض الثقات غير إمامي، أو كان بعض من الإمامي ممدوحاً بمدح يكون تالياً للوثاقة و كان الباقي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و هو ما لم يجتمع فيه شروط إحدى الثلاثة من الصحيحة و الحسنة و الموثّقة، بأن يشتمل طريقه على مجروح بغير فساد المذهب، و قد يطلق على ما هو أعمّ من المعلوم فسقه و المجهول حاله، بل من القوي أيضاً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و هو ما ذكر رجال سنده في كتاب الرجال و لكن لم يُعلَم حال </w:t>
      </w:r>
    </w:p>
    <w:p>
      <w:pPr>
        <w:pStyle w:val="BookText"/>
        <w:rPr/>
      </w:pPr>
      <w:r>
        <w:rPr>
          <w:rFonts w:ascii="Amiri" w:hAnsi="Amiri" w:eastAsia="Amiri" w:cs="Amiri"/>
          <w:color w:val="111111"/>
          <w:sz w:val="28"/>
          <w:sz w:val="28"/>
          <w:szCs w:val="28"/>
          <w:rtl w:val="true"/>
          <w:lang w:bidi="ar-SA"/>
        </w:rPr>
        <w:t>البعض أو الكلّ و لو بالنسبة إلى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القاصر، و هو ما كان مدح رجال سنده كلاًّ أو بعضاً غير معلوم مع معلومية الباقى بالإرسال أو بالإهمال أو الجهل بالحال أو بالتوقف عند تعارض أقوال الجارح و المعدّل في بيان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الأقسام تُعَدّ ضعيفة فقاهة، و لكنّها 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الضعاف الاجتهادية، فيكون حجة في السنن و الكراهة للتسامح، و غير حجّة 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للمسند أقساماً اُخر ينبغي الإشارة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المستفيض، و هو عند المعظم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كالشهيد الثاني في الدراية</w:t>
      </w:r>
      <w:r>
        <w:rPr>
          <w:rStyle w:val="FootnoteAnchor"/>
          <w:rtl w:val="true"/>
        </w:rPr>
        <w:footnoteReference w:id="1943"/>
      </w:r>
      <w:r>
        <w:rPr>
          <w:rFonts w:ascii="Amiri" w:hAnsi="Amiri" w:eastAsia="Amiri" w:cs="Amiri"/>
          <w:color w:val="111111"/>
          <w:sz w:val="28"/>
          <w:sz w:val="28"/>
          <w:szCs w:val="28"/>
          <w:rtl w:val="true"/>
          <w:lang w:bidi="ar-SA"/>
        </w:rPr>
        <w:t xml:space="preserve">و العلامة في النهاية و شيخنا البهائي في الزبدة و الوجيزة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لا يفيد بنفسه إلّا ظنّاً، و يكون رجال سنده في كل مرتبة أزيد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شرذمة أنّه لا يلزم في استفاضة الخبر ذلك، بل يكفيها كون رواته أزيد من اثنين أيضاً، و ممّن صرّح بذلك العلّامة المجلسي في شرحه على الفقيه حيث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سه كس يا بيشتر خبرى را نقل كنند و از آن خبر، ظن متاخم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قريب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 آن خبر را مستفيض مى گويند</w:t>
      </w:r>
      <w:r>
        <w:rPr>
          <w:rFonts w:eastAsia="IRNazanin" w:cs="IRNazanin"/>
          <w:color w:val="111111"/>
          <w:sz w:val="28"/>
          <w:szCs w:val="28"/>
          <w:rtl w:val="true"/>
          <w:lang w:bidi="fa-IR"/>
        </w:rPr>
        <w:t>.</w:t>
      </w:r>
      <w:r>
        <w:rPr>
          <w:rStyle w:val="FootnoteAnchor"/>
          <w:rtl w:val="true"/>
        </w:rPr>
        <w:footnoteReference w:id="1944"/>
      </w:r>
    </w:p>
    <w:p>
      <w:pPr>
        <w:pStyle w:val="BookText"/>
        <w:rPr/>
      </w:pPr>
      <w:r>
        <w:rPr>
          <w:rFonts w:ascii="Amiri" w:hAnsi="Amiri" w:eastAsia="Amiri" w:cs="Amiri"/>
          <w:color w:val="111111"/>
          <w:sz w:val="28"/>
          <w:sz w:val="28"/>
          <w:szCs w:val="28"/>
          <w:rtl w:val="true"/>
          <w:lang w:bidi="ar-SA"/>
        </w:rPr>
        <w:t>و من طائفة اُخرى أنّه عبارة عن خبر شاع نقله مطلقاً أو عند المحدّثين خاصّةً، و من الطائفة صاحب الفوائد الغرويّة في بعض شروح الزبدة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جعل المستفيض متوسّطاً بين المتواتر و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945"/>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و هو عند المشهور خبر شاع عند أهل الحديث بأن نقله جماعة كثيرة منهم، و قد سمّاه</w:t>
      </w:r>
      <w:r>
        <w:rPr>
          <w:rStyle w:val="FootnoteAnchor"/>
          <w:rtl w:val="true"/>
        </w:rPr>
        <w:footnoteReference w:id="1946"/>
      </w:r>
      <w:r>
        <w:rPr>
          <w:rFonts w:ascii="Amiri" w:hAnsi="Amiri" w:eastAsia="Amiri" w:cs="Amiri"/>
          <w:color w:val="111111"/>
          <w:sz w:val="28"/>
          <w:sz w:val="28"/>
          <w:szCs w:val="28"/>
          <w:rtl w:val="true"/>
          <w:lang w:bidi="ar-SA"/>
        </w:rPr>
        <w:t xml:space="preserve">بعض بالمشهور بحسب الرواية، و صرّح جماعة بأن المشهور قد يطلق و يراد به ما شاع نقله عند غير المحدّثين و إن لم يكن له أصل عندهم؛ </w:t>
      </w:r>
    </w:p>
    <w:p>
      <w:pPr>
        <w:pStyle w:val="BookText"/>
        <w:rPr/>
      </w:pP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أربعة أحاديث تدور على الألسن و ليس لها أصل؛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ذميّاً فأنا خصمه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للسائل حقٌّ و إن جاء على فَرَس</w:t>
      </w:r>
      <w:r>
        <w:rPr>
          <w:rFonts w:eastAsia="Amiri" w:cs="Amiri" w:ascii="Amiri" w:hAnsi="Amiri"/>
          <w:color w:val="111111"/>
          <w:sz w:val="28"/>
          <w:szCs w:val="28"/>
          <w:rtl w:val="true"/>
          <w:lang w:bidi="ar-SA"/>
        </w:rPr>
        <w:t>».</w:t>
      </w:r>
      <w:r>
        <w:rPr>
          <w:rStyle w:val="FootnoteAnchor"/>
          <w:rtl w:val="true"/>
        </w:rPr>
        <w:footnoteReference w:id="1947"/>
      </w:r>
    </w:p>
    <w:p>
      <w:pPr>
        <w:pStyle w:val="BookText"/>
        <w:rPr/>
      </w:pPr>
      <w:r>
        <w:rPr>
          <w:rFonts w:ascii="Amiri" w:hAnsi="Amiri" w:eastAsia="Amiri" w:cs="Amiri"/>
          <w:color w:val="111111"/>
          <w:sz w:val="28"/>
          <w:sz w:val="28"/>
          <w:szCs w:val="28"/>
          <w:rtl w:val="true"/>
          <w:lang w:bidi="ar-SA"/>
        </w:rPr>
        <w:t xml:space="preserve">و قد يطلق و يراد به ما وافق مضمونه فتوى الأكثر من غير أن تمسّكوا به، و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بحسب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على ما اشتهر في الألسنة و الكتب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يظهر من بعضٍ أنّ المشهور و المستفيض لفظان مترادفان، و ممّن صرّح بذلك الفاضل النراقي تبعاً للعلّامة؛ قال الأوّل في أنيس المجتهدين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ينقسم الخبر الواحد إلى مشهور و قد يسمّى مستفيضاً</w:t>
      </w:r>
      <w:r>
        <w:rPr>
          <w:rFonts w:eastAsia="Amiri" w:cs="Amiri" w:ascii="Amiri" w:hAnsi="Amiri"/>
          <w:color w:val="111111"/>
          <w:sz w:val="28"/>
          <w:szCs w:val="28"/>
          <w:rtl w:val="true"/>
          <w:lang w:bidi="ar-SA"/>
        </w:rPr>
        <w:t>».</w:t>
      </w:r>
      <w:r>
        <w:rPr>
          <w:rStyle w:val="FootnoteAnchor"/>
          <w:rtl w:val="true"/>
        </w:rPr>
        <w:footnoteReference w:id="1948"/>
      </w:r>
      <w:r>
        <w:rPr>
          <w:rFonts w:ascii="Amiri" w:hAnsi="Amiri" w:eastAsia="Amiri" w:cs="Amiri"/>
          <w:color w:val="111111"/>
          <w:sz w:val="28"/>
          <w:sz w:val="28"/>
          <w:szCs w:val="28"/>
          <w:rtl w:val="true"/>
          <w:lang w:bidi="ar-SA"/>
        </w:rPr>
        <w:t>و قال الثاني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أنّ الخبر الواحد ما لم يُفِد العلم من الأخبار، و إن زادت رواته على ثلاثة سمّي مشهوراً و مستفيضاً</w:t>
      </w:r>
      <w:r>
        <w:rPr>
          <w:rFonts w:eastAsia="Amiri" w:cs="Amiri" w:ascii="Amiri" w:hAnsi="Amiri"/>
          <w:color w:val="111111"/>
          <w:sz w:val="28"/>
          <w:szCs w:val="28"/>
          <w:rtl w:val="true"/>
          <w:lang w:bidi="ar-SA"/>
        </w:rPr>
        <w:t>»</w:t>
      </w:r>
      <w:r>
        <w:rPr>
          <w:rStyle w:val="FootnoteAnchor"/>
          <w:rtl w:val="true"/>
        </w:rPr>
        <w:footnoteReference w:id="1949"/>
      </w:r>
      <w:r>
        <w:rPr>
          <w:rFonts w:ascii="Amiri" w:hAnsi="Amiri" w:eastAsia="Amiri" w:cs="Amiri"/>
          <w:color w:val="111111"/>
          <w:sz w:val="28"/>
          <w:sz w:val="28"/>
          <w:szCs w:val="28"/>
          <w:rtl w:val="true"/>
          <w:lang w:bidi="ar-SA"/>
        </w:rPr>
        <w:t xml:space="preserve">و الحق أن المشهور أعمّ من المستفيض مطلقاً؛ حيث جعلوا المستفيض ما اتّصف بالصفة التي ذكرتْ في تعريفه في الابتداء و الانتهاء على السواء، و المشهور أعمّ من ذلك، فحديث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غير مستفيض؛ لأنّ الشهرة إنّما طُرئت له في وسط إسناده دون أوّله فقد انفرد به جماعة مترتّبون</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الغريب، و هو ما تفرّد في نقله راوٍ واحد و لو في بعض المراتب، فإن تحقّق الانفراد في جميع المراتب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وجدنا حديثاً لم يروه عن المعصوم إلّا واحد من الصحابة كمحمد بن مسلم، ثمّ تفرّد به عنه راوٍ آخر كأبي أيّوب مثلاً من غير أن يشاركه أحد في حدّ النقل عن محمّد بن مسلم، و هكذا إلى أن يصل إلى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غريباً في السند و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تحقّق الانفراد لا في جميع المراتب بل في الابتداء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صادفنا على خبر في الاستبصار مثلاً بحيث تفرّد في الإخبار به للشيخ الطوسي شيخنا المفيد مثلاً، ثمّ تفرّد في الإخبار به للمفيد أحمد بن محمد بن </w:t>
      </w:r>
    </w:p>
    <w:p>
      <w:pPr>
        <w:pStyle w:val="BookText"/>
        <w:rPr/>
      </w:pPr>
      <w:r>
        <w:rPr>
          <w:rFonts w:ascii="Amiri" w:hAnsi="Amiri" w:eastAsia="Amiri" w:cs="Amiri"/>
          <w:color w:val="111111"/>
          <w:sz w:val="28"/>
          <w:sz w:val="28"/>
          <w:szCs w:val="28"/>
          <w:rtl w:val="true"/>
          <w:lang w:bidi="ar-SA"/>
        </w:rPr>
        <w:t>الوليد مثلاً، و لكن كان متنه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طرف الانتهاء خاصّة بأن يتفرّد بروايته عن المعصوم واحد من أصحابه كزرارة مثلاً ثمّ يرويه عنه جماعة كثيرة و يشتهر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غريباً مشهوراً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لاتّصافه بالغرابة في طرف و بالشهرة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الباب؛ فإنّه غريب في الطرف الأوّل المنتهي إلى النبي؛ لأنّه إنّما تفرّد به من الصحابة عمر و إن كان قد خطب به على المنبر فلم ينكر عليه؛ فإنّ ذلك أعمّ من كونهم قد سمعوه من غيره ثمّ تفرّد به عنه علقمة، ثمّ تفرّد به عن علقمة محمد بن إبراهيم، ثمّ تفرّد به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مائتي نفس، انتهى كلامه</w:t>
      </w:r>
      <w:r>
        <w:rPr>
          <w:rFonts w:eastAsia="Amiri" w:cs="Amiri" w:ascii="Amiri" w:hAnsi="Amiri"/>
          <w:color w:val="111111"/>
          <w:sz w:val="28"/>
          <w:szCs w:val="28"/>
          <w:rtl w:val="true"/>
          <w:lang w:bidi="ar-SA"/>
        </w:rPr>
        <w:t>.</w:t>
      </w:r>
      <w:r>
        <w:rPr>
          <w:rStyle w:val="FootnoteAnchor"/>
          <w:rtl w:val="true"/>
        </w:rPr>
        <w:footnoteReference w:id="1950"/>
      </w:r>
    </w:p>
    <w:p>
      <w:pPr>
        <w:pStyle w:val="BookText"/>
        <w:rPr/>
      </w:pPr>
      <w:r>
        <w:rPr>
          <w:rFonts w:ascii="Amiri" w:hAnsi="Amiri" w:eastAsia="Amiri" w:cs="Amiri"/>
          <w:color w:val="111111"/>
          <w:sz w:val="28"/>
          <w:sz w:val="28"/>
          <w:szCs w:val="28"/>
          <w:rtl w:val="true"/>
          <w:lang w:bidi="ar-SA"/>
        </w:rPr>
        <w:t xml:space="preserve">و قد يُطلق الغريب على خبر اشتمل على لفظ غامض بعيد عن الفهم؛ لقلّة استعماله في الشائع من اللغة، و يسمّى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غريباً لفظاً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المقبول، و هو عبارة عن خبر تلقّوه بالقبول، و اشتهر العمل بمضمونه عند الفحول، سواء رواه الثقة أو غيره كمقبولة عمر بن حنظلة في حكم المتخاصمين؛ فإنّها مع احتوائها على الضعيف قد قبلها الأصحاب و عملوا بمضمونها، بل جعلوها عمدة أدلّة الفقه و سمّوها مقبولة، و مثلها في تضاعيف أحاديث الفقه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الشاذّ النادر، و هو ما رواه الثقة مخالفاً لما رواه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المردود، و هو 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Style w:val="FootnoteAnchor"/>
          <w:rtl w:val="true"/>
        </w:rPr>
        <w:footnoteReference w:id="1951"/>
      </w:r>
      <w:r>
        <w:rPr>
          <w:rFonts w:ascii="Amiri" w:hAnsi="Amiri" w:eastAsia="Amiri" w:cs="Amiri"/>
          <w:color w:val="111111"/>
          <w:sz w:val="28"/>
          <w:sz w:val="28"/>
          <w:szCs w:val="28"/>
          <w:rtl w:val="true"/>
          <w:lang w:bidi="ar-SA"/>
        </w:rPr>
        <w:t>الثقة مخالفاً لما رواه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خبر قد عمل الكل أو الجلّ بمضمونه من غير نكير، أو اُقيم الدليل المعتبر على اعتباره من جهة وصف كالصحّة و الحسن و الوثاقة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المطروح، و هو ما كان مخالفاً و منافياً للدليل القطعي و لم يقبل التأويل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المؤوّل، و هو ما كان ظاهره منافياً للدليل القطعي فينصرف ظاهره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و هو ما كان راجحاً في الدلالة على المقصود من غير معارض </w:t>
      </w:r>
    </w:p>
    <w:p>
      <w:pPr>
        <w:pStyle w:val="BookText"/>
        <w:rPr/>
      </w:pPr>
      <w:r>
        <w:rPr>
          <w:rFonts w:ascii="IRNazanin" w:hAnsi="IRNazanin" w:eastAsia="IRNazanin"/>
          <w:color w:val="111111"/>
          <w:sz w:val="28"/>
          <w:sz w:val="28"/>
          <w:szCs w:val="28"/>
          <w:rtl w:val="true"/>
          <w:lang w:bidi="fa-IR"/>
        </w:rPr>
        <w:t>أقوى منه أو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المبيّن، و هو ما كان ظاهر الدلالة على المدّعى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المجمل، و هو ما كان غير واضح الدلالة على المقصود سواء كان من كل جهة أو من بعض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و هو ما عُلم المراد من ظاهره من غير قرينة مقترنة إليه، و لا دلالة تدلّ على المراد به لوضوحه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المكاتب، و هو كان حاكياً عن كتابة المعصوم و خطّه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المتشابه، و هو ما لم يعلم المراد به إلّا بقرينة و دلالة و لو بسبب احتمال الوجهين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المصحَّف، و هو عبارة عن خبر غُيّر لفظ سنده أو متنه بلفظ آخر يناسبه و يوافقه خطّاً و كتابةً و صورةً؛ فمثال الأوّل كتصحيف 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الموحّدة و الراء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بيزيد بالياء المثناة التحتانية، و تصحيف 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بحيان المثناة التحتانية، و تصحيف مراجم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المهملة و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بمزاحم بالزاء و الحاء، و تصحيف حريز بجرير،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صحّح</w:t>
      </w:r>
      <w:r>
        <w:rPr>
          <w:rStyle w:val="FootnoteAnchor"/>
          <w:rtl w:val="true"/>
        </w:rPr>
        <w:footnoteReference w:id="1952"/>
      </w:r>
      <w:r>
        <w:rPr>
          <w:rFonts w:ascii="Amiri" w:hAnsi="Amiri" w:eastAsia="Amiri" w:cs="Amiri"/>
          <w:color w:val="111111"/>
          <w:sz w:val="28"/>
          <w:sz w:val="28"/>
          <w:szCs w:val="28"/>
          <w:rtl w:val="true"/>
          <w:lang w:bidi="ar-SA"/>
        </w:rPr>
        <w:t>العلّامة في كتب الرجال كثيراً من الأسماء؛ من أراد الوقوف عليها فليطالع الخلاصة له و إيضاح</w:t>
      </w:r>
      <w:r>
        <w:rPr>
          <w:rStyle w:val="FootnoteAnchor"/>
          <w:rtl w:val="true"/>
        </w:rPr>
        <w:footnoteReference w:id="1953"/>
      </w:r>
      <w:r>
        <w:rPr>
          <w:rFonts w:ascii="Amiri" w:hAnsi="Amiri" w:eastAsia="Amiri" w:cs="Amiri"/>
          <w:color w:val="111111"/>
          <w:sz w:val="28"/>
          <w:sz w:val="28"/>
          <w:szCs w:val="28"/>
          <w:rtl w:val="true"/>
          <w:lang w:bidi="ar-SA"/>
        </w:rPr>
        <w:t>الاشتباه في أسماء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الثاني كحديث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رمضان و أتبعه ستّاً من شوال، صحّفه بعضهم بالشين المعجمة و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تصحيف خزف بخرق، 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المحرّف، و قد استفيد من كلام الفاضل النراقي</w:t>
      </w:r>
      <w:r>
        <w:rPr>
          <w:rStyle w:val="FootnoteAnchor"/>
          <w:rtl w:val="true"/>
        </w:rPr>
        <w:footnoteReference w:id="1954"/>
      </w:r>
      <w:r>
        <w:rPr>
          <w:rFonts w:ascii="Amiri" w:hAnsi="Amiri" w:eastAsia="Amiri" w:cs="Amiri"/>
          <w:color w:val="111111"/>
          <w:sz w:val="28"/>
          <w:sz w:val="28"/>
          <w:szCs w:val="28"/>
          <w:rtl w:val="true"/>
          <w:lang w:bidi="ar-SA"/>
        </w:rPr>
        <w:t>أن لا مغايرة بينه و بين المصحّف، و هذا القول منحرف عن جادّة المهارة، بل هو عند المهرة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غُيّر سنده أو متنه و لو بما لا يناسبه؛ لإثبات مطلب فاسد و اختيار لمذهب كاسد</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المشدّدة و الجيم و فتح الدال المهملة و ضمّ 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ما وافق الراوي</w:t>
      </w:r>
      <w:r>
        <w:rPr>
          <w:rStyle w:val="FootnoteAnchor"/>
          <w:rtl w:val="true"/>
        </w:rPr>
        <w:footnoteReference w:id="1955"/>
      </w:r>
      <w:r>
        <w:rPr>
          <w:rFonts w:ascii="Amiri" w:hAnsi="Amiri" w:eastAsia="Amiri" w:cs="Amiri"/>
          <w:color w:val="111111"/>
          <w:sz w:val="28"/>
          <w:sz w:val="28"/>
          <w:szCs w:val="28"/>
          <w:rtl w:val="true"/>
          <w:lang w:bidi="ar-SA"/>
        </w:rPr>
        <w:t>المرويَّ عنه في السنّ أو الأخذ عن الشيخ، و روى كلٌّ من الآخر؛ 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رواية راوٍ عمن يروي هو عنه أيضاً، كرواية الصحابة بعض عن بعض،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ديباجي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كلّ واحد منهما يبذل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ديباجة</w:t>
      </w:r>
      <w:r>
        <w:rPr>
          <w:rFonts w:eastAsia="Amiri" w:cs="Amiri" w:ascii="Amiri" w:hAnsi="Amiri"/>
          <w:color w:val="111111"/>
          <w:sz w:val="28"/>
          <w:szCs w:val="28"/>
          <w:rtl w:val="true"/>
          <w:lang w:bidi="ar-SA"/>
        </w:rPr>
        <w:t>]</w:t>
      </w:r>
      <w:r>
        <w:rPr>
          <w:rStyle w:val="FootnoteAnchor"/>
          <w:rtl w:val="true"/>
        </w:rPr>
        <w:footnoteReference w:id="1956"/>
      </w:r>
      <w:r>
        <w:rPr>
          <w:rFonts w:ascii="IRNazanin" w:hAnsi="IRNazanin" w:eastAsia="IRNazanin"/>
          <w:color w:val="111111"/>
          <w:sz w:val="28"/>
          <w:sz w:val="28"/>
          <w:szCs w:val="28"/>
          <w:rtl w:val="true"/>
          <w:lang w:bidi="fa-IR"/>
        </w:rPr>
        <w:t>وجهه للآخر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الأقران، و هو ما وافق الراوي</w:t>
      </w:r>
      <w:r>
        <w:rPr>
          <w:rStyle w:val="FootnoteAnchor"/>
          <w:rtl w:val="true"/>
        </w:rPr>
        <w:footnoteReference w:id="1957"/>
      </w:r>
      <w:r>
        <w:rPr>
          <w:rFonts w:ascii="Amiri" w:hAnsi="Amiri" w:eastAsia="Amiri" w:cs="Amiri"/>
          <w:color w:val="111111"/>
          <w:sz w:val="28"/>
          <w:sz w:val="28"/>
          <w:szCs w:val="28"/>
          <w:rtl w:val="true"/>
          <w:lang w:bidi="ar-SA"/>
        </w:rPr>
        <w:t xml:space="preserve">المرويَّ عنه في السنّ أو اللقاء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عن الشيخ، و اختصّ الرواية بأحدهما دون الآخر؛ 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رواية راوٍ عمّن يساويه في السنّ أو الأخذ عن الاُستاد و الشيخ، كرواية الشيخ عن السيد المرتضى مع أنّهما أخذا من المفيد، و المُدبّج أخصّ من رواية الأقران، فكل مُدبَّج أقران من غير 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الأكابر عن الأصاغر، كرواية الصحابة عن التابعي، و لكنّ الأكثر بالعكس و هو رواية الأبناء عن الآباء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المتشابه، و هو ما شارك بعض سلسلة سنده الآخر كتابةً و لفظاً، و أبوه أباه خطّاً لا لفظاً، كقول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بريد عن</w:t>
      </w:r>
      <w:r>
        <w:rPr>
          <w:rStyle w:val="FootnoteAnchor"/>
          <w:rtl w:val="true"/>
        </w:rPr>
        <w:footnoteReference w:id="1958"/>
      </w:r>
      <w:r>
        <w:rPr>
          <w:rFonts w:ascii="Amiri" w:hAnsi="Amiri" w:eastAsia="Amiri" w:cs="Amiri"/>
          <w:color w:val="111111"/>
          <w:sz w:val="28"/>
          <w:sz w:val="28"/>
          <w:szCs w:val="28"/>
          <w:rtl w:val="true"/>
          <w:lang w:bidi="ar-SA"/>
        </w:rPr>
        <w:t>أحمد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استفيد من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المتشابه قد يطلق و يراد به عكس هذه الصورة أيضاً بأن يوافق أسماء الأبناء كتابةً لا لفظاً و لا نطقاً و يكون أسماء الآباء موافقةً كتابةً و تلفّظاً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المتّفق و المقترن، و هو ما شارك بعض سلسلة سنده بعضاً آخر في اسمهما و اسم أبيهما، كأحمد بن محمد عن أحمد بن محمد مثلاً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المقلوب، و هو عبارة عن حديث ورد بطريق يروى بغيره، إمّا بمجموع الطريق أو ببعضه؛ 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بُدِّل كل رواته أو بعضها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سهواً كحديث يرويه محمّد بن أحمد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أو للرواج </w:t>
      </w:r>
    </w:p>
    <w:p>
      <w:pPr>
        <w:pStyle w:val="BookText"/>
        <w:rPr/>
      </w:pPr>
      <w:r>
        <w:rPr>
          <w:rFonts w:ascii="Amiri" w:hAnsi="Amiri" w:eastAsia="Amiri" w:cs="Amiri"/>
          <w:color w:val="111111"/>
          <w:sz w:val="28"/>
          <w:sz w:val="28"/>
          <w:szCs w:val="28"/>
          <w:rtl w:val="true"/>
          <w:lang w:bidi="ar-SA"/>
        </w:rPr>
        <w:t>حيث يكون المقلوب أجود من المقلوب منه، و عمل</w:t>
      </w:r>
      <w:r>
        <w:rPr>
          <w:rStyle w:val="FootnoteAnchor"/>
          <w:rtl w:val="true"/>
        </w:rPr>
        <w:footnoteReference w:id="1959"/>
      </w:r>
      <w:r>
        <w:rPr>
          <w:rFonts w:ascii="Amiri" w:hAnsi="Amiri" w:eastAsia="Amiri" w:cs="Amiri"/>
          <w:color w:val="111111"/>
          <w:sz w:val="28"/>
          <w:sz w:val="28"/>
          <w:szCs w:val="28"/>
          <w:rtl w:val="true"/>
          <w:lang w:bidi="ar-SA"/>
        </w:rPr>
        <w:t>ذلك العمل ليُرغب في ذلك الحديث كما إذا رواه محمد بن قيس فيروى عن محمّد بن مسلم، و قد يكون القلب للكساد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و هو عبارة عن خبر طُوي فيه ذكر المعصوم، كأن يقول الراوي عن المعصوم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يسمِّهِ أصلاً، و قد مرّ بيان ماهيته و حقيقته تفصيلاً فتذكّر، و وجوده في الكتب الأربعة غير عزيز جدّاً، و منه قول الشيخ في الاستبصار في باب المضمضة و الاستنشاق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عن أحمد بن محمد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من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نسيتهما لم يكن عليك 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المُدرَج، و هو عبارة عن خبر أُدرِج فيه كلام بعض الرواة إدراجاً خفيّاً بحيث يظنّ أنّ كلام الراوي المُدرَج من جملة حديث المُدرَج فيه، و وجوده غير خفيّ على المطّلع على الطريقة، و يمكن تحقّق الإدراج بأنحاء اُخر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عند الراوي متنان بإسنادين و طريقين، فيدرج المتنين في أحد الإسنادين و ترك الإسناد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يسمع حديث واحد من طائفة و جماعة مختلفين في سنده و طريقه،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رواه بعضهم بسندٍ و رواه غيره بغيره، فتُدرَج روايتهم جميعاً على الاتفاق في السند، بأن روى عن هذه الطائفة بسند واحد من غير أن يتعرّض للاختلاف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المعنعن، و هو عبارة عن حديث يقال في 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بيان للتحديث و الإخبار و السماع، و به يظهر وجه التسمية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المسلسل، و هو ما اشترك</w:t>
      </w:r>
      <w:r>
        <w:rPr>
          <w:rStyle w:val="FootnoteAnchor"/>
          <w:rtl w:val="true"/>
        </w:rPr>
        <w:footnoteReference w:id="1961"/>
      </w:r>
      <w:r>
        <w:rPr>
          <w:rFonts w:ascii="Amiri" w:hAnsi="Amiri" w:eastAsia="Amiri" w:cs="Amiri"/>
          <w:color w:val="111111"/>
          <w:sz w:val="28"/>
          <w:sz w:val="28"/>
          <w:szCs w:val="28"/>
          <w:rtl w:val="true"/>
          <w:lang w:bidi="ar-SA"/>
        </w:rPr>
        <w:t xml:space="preserve">فيه رواته كلاًّ أو جلاًّ في أمر مخصوص كأسمائهم كمحمّد عن محمّد، أو أسماء آبائهم كأحمد بن عيسى عن أحمد بن عيسى، </w:t>
      </w:r>
      <w:bookmarkStart w:id="406" w:name="pg16291_193522"/>
    </w:p>
    <w:p>
      <w:pPr>
        <w:pStyle w:val="BookText"/>
        <w:rPr/>
      </w:pPr>
      <w:bookmarkEnd w:id="406"/>
      <w:r>
        <w:rPr>
          <w:rFonts w:ascii="Amiri" w:hAnsi="Amiri" w:eastAsia="Amiri" w:cs="Amiri"/>
          <w:color w:val="111111"/>
          <w:sz w:val="28"/>
          <w:sz w:val="28"/>
          <w:szCs w:val="28"/>
          <w:rtl w:val="true"/>
          <w:lang w:bidi="ar-SA"/>
        </w:rPr>
        <w:t>أو فِعلٍ كالتحديث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العالي، و هو ما قلّ وسائطه، ككثير من روايات الكافي</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5224399_1280447820"/>
      <w:bookmarkStart w:id="408" w:name="_Toc149"/>
      <w:bookmarkEnd w:id="407"/>
      <w:r>
        <w:rPr>
          <w:rtl w:val="true"/>
        </w:rPr>
        <w:t>المقصد الثاني في أنواع تحمّل الحديث</w:t>
      </w:r>
      <w:bookmarkEnd w:id="408"/>
    </w:p>
    <w:p>
      <w:pPr>
        <w:pStyle w:val="BookText"/>
        <w:rPr/>
      </w:pPr>
      <w:r>
        <w:rPr>
          <w:rFonts w:ascii="Amiri" w:hAnsi="Amiri" w:eastAsia="Amiri" w:cs="Amiri"/>
          <w:color w:val="111111"/>
          <w:sz w:val="28"/>
          <w:sz w:val="28"/>
          <w:szCs w:val="28"/>
          <w:rtl w:val="true"/>
          <w:lang w:bidi="ar-SA"/>
        </w:rPr>
        <w:t>و هي على ما يظهر من عبائر محقّقي المحدّثين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السماع من الشيخ</w:t>
      </w:r>
    </w:p>
    <w:p>
      <w:pPr>
        <w:pStyle w:val="BookText"/>
        <w:rPr/>
      </w:pPr>
      <w:r>
        <w:rPr>
          <w:rFonts w:ascii="Amiri" w:hAnsi="Amiri" w:eastAsia="Amiri" w:cs="Amiri"/>
          <w:color w:val="111111"/>
          <w:sz w:val="28"/>
          <w:sz w:val="28"/>
          <w:szCs w:val="28"/>
          <w:rtl w:val="true"/>
          <w:lang w:bidi="ar-SA"/>
        </w:rPr>
        <w:t>و له قسمان؛ إذ السماع منه إمّا أن يكون حال قراءته من الكتاب، أو حال إملائه من الحفظ؛ و على الحالتين إمّا أن يكون المخاطب غير السامع، أو نفسه منفرداً أو مجتمعاً؛ فعلى الراوي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الشيخ سماعه منفرداً أو مجتمعاً، و أمّا إن قصد سماع غيره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 فلاناً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تكون قراءة الشيخ من الكتاب أعلى من إملائه من الحفظ، أو يكون الأمر بالعكس؟ صرّح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المحقّق الأسترآبادي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الثاني أعلى من الأوّل؛ معلّلين بقلّة احتمال الخطاء من الشيخ، و كثرة الاعتناء الموجبة لقلّة الخطاء من المروي له</w:t>
      </w:r>
      <w:r>
        <w:rPr>
          <w:rFonts w:eastAsia="Amiri" w:cs="Amiri" w:ascii="Amiri" w:hAnsi="Amiri"/>
          <w:color w:val="111111"/>
          <w:sz w:val="28"/>
          <w:szCs w:val="28"/>
          <w:rtl w:val="true"/>
          <w:lang w:bidi="ar-SA"/>
        </w:rPr>
        <w:t>!</w:t>
      </w:r>
      <w:r>
        <w:rPr>
          <w:rStyle w:val="FootnoteAnchor"/>
          <w:rtl w:val="true"/>
        </w:rPr>
        <w:footnoteReference w:id="1962"/>
      </w:r>
      <w:r>
        <w:rPr>
          <w:rFonts w:ascii="Amiri" w:hAnsi="Amiri" w:eastAsia="Amiri" w:cs="Amiri"/>
          <w:color w:val="111111"/>
          <w:sz w:val="28"/>
          <w:sz w:val="28"/>
          <w:szCs w:val="28"/>
          <w:rtl w:val="true"/>
          <w:lang w:bidi="ar-SA"/>
        </w:rPr>
        <w:t>و آخرون بالعكس و لعلّه جيّد؛ إذ لا يخفى على من له وجدان صحيح أنّ القراءة من الكتاب أضبط بالإضافة إلى الإملاء من الحفظ؛ لكثرة الاشتباه و السهو و النسيان في الإملاء دون القراءة من الكتاب، و عليه وجدان اُولي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الغلط و التحريف و التصحيف بالإضافة إلى النسخ يأبى عمّا اخترتم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كثرة نحو هذه الدلالات غير عزيزة جدّاً؟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المزبور و إن كان مسلّماً، لكنّه شيء آخر لا ربط له بالمقام؛ إذ المناط ملاحظة حالتي القراءة و الإملاء من حيث هما مع قطع النظر عن الاُمور الخارجة عنها،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على الشيخ</w:t>
      </w:r>
    </w:p>
    <w:p>
      <w:pPr>
        <w:pStyle w:val="BookText"/>
        <w:rPr/>
      </w:pPr>
      <w:r>
        <w:rPr>
          <w:rFonts w:ascii="Amiri" w:hAnsi="Amiri" w:eastAsia="Amiri" w:cs="Amiri"/>
          <w:color w:val="111111"/>
          <w:sz w:val="28"/>
          <w:sz w:val="28"/>
          <w:szCs w:val="28"/>
          <w:rtl w:val="true"/>
          <w:lang w:bidi="ar-SA"/>
        </w:rPr>
        <w:t>و هو أيضاً على قسمين</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بعد القراءة عليه معترفاً بما قُرِئ عليه و مصرّحاً بالاعتراف </w:t>
      </w:r>
    </w:p>
    <w:p>
      <w:pPr>
        <w:pStyle w:val="BookText"/>
        <w:rPr/>
      </w:pPr>
      <w:r>
        <w:rPr>
          <w:rFonts w:ascii="IRNazanin" w:hAnsi="IRNazanin" w:eastAsia="IRNazanin"/>
          <w:color w:val="111111"/>
          <w:sz w:val="28"/>
          <w:sz w:val="28"/>
          <w:szCs w:val="28"/>
          <w:rtl w:val="true"/>
          <w:lang w:bidi="fa-IR"/>
        </w:rPr>
        <w:t>بمضمونه؛</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Style w:val="FootnoteAnchor"/>
          <w:rtl w:val="true"/>
        </w:rPr>
        <w:footnoteReference w:id="1963"/>
      </w:r>
      <w:r>
        <w:rPr>
          <w:rFonts w:ascii="Amiri" w:hAnsi="Amiri" w:eastAsia="Amiri" w:cs="Amiri"/>
          <w:color w:val="111111"/>
          <w:sz w:val="28"/>
          <w:sz w:val="28"/>
          <w:szCs w:val="28"/>
          <w:rtl w:val="true"/>
          <w:lang w:bidi="ar-SA"/>
        </w:rPr>
        <w:t>أن يكون بعدها ساكتاً؛</w:t>
      </w:r>
    </w:p>
    <w:p>
      <w:pPr>
        <w:pStyle w:val="BookText"/>
        <w:rPr/>
      </w:pPr>
      <w:r>
        <w:rPr>
          <w:rFonts w:ascii="Amiri" w:hAnsi="Amiri" w:eastAsia="Amiri" w:cs="Amiri"/>
          <w:color w:val="111111"/>
          <w:sz w:val="28"/>
          <w:sz w:val="28"/>
          <w:szCs w:val="28"/>
          <w:rtl w:val="true"/>
          <w:lang w:bidi="ar-SA"/>
        </w:rPr>
        <w:t>ففي الأوّل يلزم على الراوي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على فلان و أقرَّ به و اعترف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من العبارة المذكورة في القسم الأوّل مقيّدة بقراءته عليه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فلان قراءة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بعضٍ عدم الاحتياج إلى هذا التقييد و كفاية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يُقيّده بالقيد المذكور، لكن التحقيق المنع بدون القيد المزبور؛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سماعه من الشيخ، كيف لا؟ مع أنّ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قوله غير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بمنع الصحّة مع وصف التقييد أيضاً؛ زعماً بأنّها مناقضة؛ إذ معنى التحديث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 هو السماع من الشيخ،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ينافيه و يكذّبه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القول غير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الواضحات أنّ شأن كل مجاز كذلك، و هذا القول موجب لانسداد باب المجاز بالكليّة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في صورة سكوت الشيخ بعد القراءة عليه، فمن جهة الاعتبار و إن لم يخْلُ عن تأمّل عند بعض، لكن الظاهر أنّ سكوت الشيخ مع توجّهه إلى القارئ و عدم ظهور مانع من الردع و عدم الإكراه و الخوف يكون كافياً؛ إذ الأصل عدم الإكراه و الخوف و نحوهما من الموانع، و على هذا يكفي في صحّة الرواية انضمام القرائن بهما</w:t>
      </w:r>
      <w:r>
        <w:rPr>
          <w:rStyle w:val="FootnoteAnchor"/>
          <w:rtl w:val="true"/>
        </w:rPr>
        <w:footnoteReference w:id="1964"/>
      </w:r>
      <w:r>
        <w:rPr>
          <w:rFonts w:ascii="Amiri" w:hAnsi="Amiri" w:eastAsia="Amiri" w:cs="Amiri"/>
          <w:color w:val="111111"/>
          <w:sz w:val="28"/>
          <w:sz w:val="28"/>
          <w:szCs w:val="28"/>
          <w:rtl w:val="true"/>
          <w:lang w:bidi="ar-SA"/>
        </w:rPr>
        <w:t>بالرضا و إن كان الأحسن دفعاً للتدليس و الارتياب بيان حقيقة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العبارة في صورة السكوت هو ما ذكرنا في صورة الإقرار،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الذي يظهر من المشهور أنّ السماع أقوى من القراءة عليه، و في الدراية علّل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الشيخ أعرف بوجوه ضبط الحديث و تأديته، و لأنّه خليفة رسول اللّٰه صلى الله عليه و آله و سفيره إلى اُمّته، و الأخذ منه كالأخذ منه</w:t>
      </w:r>
      <w:r>
        <w:rPr>
          <w:rStyle w:val="FootnoteAnchor"/>
          <w:rtl w:val="true"/>
        </w:rPr>
        <w:footnoteReference w:id="19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النبيّ صلى الله عليه و آله أخبر الناس أوّلاً و أسمعهم ما جاء به، و التقرير على ما جرى بحضرته صلى الله عليه و آله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السامع أربط جأشاً و أوعى قلباً، </w:t>
      </w:r>
    </w:p>
    <w:p>
      <w:pPr>
        <w:pStyle w:val="BookText"/>
        <w:rPr/>
      </w:pPr>
      <w:r>
        <w:rPr>
          <w:rFonts w:ascii="Amiri" w:hAnsi="Amiri" w:eastAsia="Amiri" w:cs="Amiri"/>
          <w:color w:val="111111"/>
          <w:sz w:val="28"/>
          <w:sz w:val="28"/>
          <w:szCs w:val="28"/>
          <w:rtl w:val="true"/>
          <w:lang w:bidi="ar-SA"/>
        </w:rPr>
        <w:t>و شغل القلب و توزّع الفكر إلى القارئ 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صحيحة</w:t>
      </w:r>
      <w:r>
        <w:rPr>
          <w:rStyle w:val="FootnoteAnchor"/>
          <w:rtl w:val="true"/>
        </w:rPr>
        <w:footnoteReference w:id="1966"/>
      </w:r>
      <w:r>
        <w:rPr>
          <w:rFonts w:ascii="IRNazanin" w:hAnsi="IRNazanin" w:eastAsia="IRNazanin"/>
          <w:color w:val="111111"/>
          <w:sz w:val="28"/>
          <w:sz w:val="28"/>
          <w:szCs w:val="28"/>
          <w:rtl w:val="true"/>
          <w:lang w:bidi="fa-IR"/>
        </w:rPr>
        <w:t>عبد الله بن سنان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يجيئني القوم فيسمعون منّي حديثكم فأضجر و لا أقوى؟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فاقرأ عليهم من أوّله حديثاً و من وسطه حديثاً و من آخره حديثاً</w:t>
      </w:r>
      <w:r>
        <w:rPr>
          <w:rStyle w:val="FootnoteAnchor"/>
          <w:rtl w:val="true"/>
        </w:rPr>
        <w:footnoteReference w:id="1967"/>
      </w:r>
      <w:r>
        <w:rPr>
          <w:rFonts w:ascii="Amiri" w:hAnsi="Amiri" w:eastAsia="Amiri" w:cs="Amiri"/>
          <w:color w:val="111111"/>
          <w:sz w:val="28"/>
          <w:sz w:val="28"/>
          <w:szCs w:val="28"/>
          <w:rtl w:val="true"/>
          <w:lang w:bidi="ar-SA"/>
        </w:rPr>
        <w:t>، فعدوله إلى قراءة هذه الأحاديث مع العجز يدلّ على أولويته على قراءة الراوي و إلّا لأمر بها، انتهى</w:t>
      </w:r>
      <w:r>
        <w:rPr>
          <w:rFonts w:eastAsia="Amiri" w:cs="Amiri" w:ascii="Amiri" w:hAnsi="Amiri"/>
          <w:color w:val="111111"/>
          <w:sz w:val="28"/>
          <w:szCs w:val="28"/>
          <w:rtl w:val="true"/>
          <w:lang w:bidi="ar-SA"/>
        </w:rPr>
        <w:t>.</w:t>
      </w:r>
      <w:r>
        <w:rPr>
          <w:rStyle w:val="FootnoteAnchor"/>
          <w:rtl w:val="true"/>
        </w:rPr>
        <w:footnoteReference w:id="1968"/>
      </w:r>
    </w:p>
    <w:p>
      <w:pPr>
        <w:pStyle w:val="BookText"/>
        <w:rPr/>
      </w:pPr>
      <w:r>
        <w:rPr>
          <w:rFonts w:ascii="Amiri" w:hAnsi="Amiri" w:eastAsia="Amiri" w:cs="Amiri"/>
          <w:color w:val="111111"/>
          <w:sz w:val="28"/>
          <w:sz w:val="28"/>
          <w:szCs w:val="28"/>
          <w:rtl w:val="true"/>
          <w:lang w:bidi="ar-SA"/>
        </w:rPr>
        <w:t xml:space="preserve">قال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دلالة الصحيحة على مدّعاه تأمّل ظاهر</w:t>
      </w:r>
      <w:r>
        <w:rPr>
          <w:rFonts w:eastAsia="Amiri" w:cs="Amiri" w:ascii="Amiri" w:hAnsi="Amiri"/>
          <w:color w:val="111111"/>
          <w:sz w:val="28"/>
          <w:szCs w:val="28"/>
          <w:rtl w:val="true"/>
          <w:lang w:bidi="ar-SA"/>
        </w:rPr>
        <w:t>».</w:t>
      </w:r>
      <w:r>
        <w:rPr>
          <w:rStyle w:val="FootnoteAnchor"/>
          <w:rtl w:val="true"/>
        </w:rPr>
        <w:footnoteReference w:id="196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التأمّل أنّ غاية ما يستفاد من الصحيحة كون السماع في حدّ ذاته معتبراً أو عالياً، و كيف كان احتمال كثرة الاشتباه و الغفلة في القراءة عليه دون قراءته</w:t>
      </w:r>
      <w:r>
        <w:rPr>
          <w:rStyle w:val="FootnoteAnchor"/>
          <w:rtl w:val="true"/>
        </w:rPr>
        <w:footnoteReference w:id="1970"/>
      </w:r>
      <w:r>
        <w:rPr>
          <w:rFonts w:ascii="Amiri" w:hAnsi="Amiri" w:eastAsia="Amiri" w:cs="Amiri"/>
          <w:color w:val="111111"/>
          <w:sz w:val="28"/>
          <w:sz w:val="28"/>
          <w:szCs w:val="28"/>
          <w:rtl w:val="true"/>
          <w:lang w:bidi="ar-SA"/>
        </w:rPr>
        <w:t>على الغير يُرشدك إلى ما هو الحق في المقام،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 الشيخ للراوي</w:t>
      </w:r>
    </w:p>
    <w:p>
      <w:pPr>
        <w:pStyle w:val="BookText"/>
        <w:rPr/>
      </w:pPr>
      <w:r>
        <w:rPr>
          <w:rFonts w:ascii="Amiri" w:hAnsi="Amiri" w:eastAsia="Amiri" w:cs="Amiri"/>
          <w:color w:val="111111"/>
          <w:sz w:val="28"/>
          <w:sz w:val="28"/>
          <w:szCs w:val="28"/>
          <w:rtl w:val="true"/>
          <w:lang w:bidi="ar-SA"/>
        </w:rPr>
        <w:t>و هي يكون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يُجيز معيَّناً لمعيَّن،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أجزتُك الاستبصار أو هذه النسخة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أعلى أقسامِ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يُجيز غيرَ معيَّن لمعيَّن،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أجزتك مسموعاتي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حينئذ يتعيّن له رواية ما ثبت عنده أنّه من مسموعاته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يُجيز معيَّناً لغير معيَّن،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 التهذيب لأهل زماني أو لكلّ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غير معيَّن لغير معيَّن،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 الطلّاب رواية مسموعاتي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المعدوم،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 رواية هذا الكتاب لمن يولد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جوازه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تفاوت مراتب هذه الأقسام في العلوّ و القوّة لا يحتاج إلى الإظهار</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إشكال في جواز الرواية بسبب الإجازة، و عبارته المعروفة عند </w:t>
      </w:r>
    </w:p>
    <w:p>
      <w:pPr>
        <w:pStyle w:val="BookText"/>
        <w:rPr/>
      </w:pPr>
      <w:r>
        <w:rPr>
          <w:rFonts w:ascii="Amiri" w:hAnsi="Amiri" w:eastAsia="Amiri" w:cs="Amiri"/>
          <w:color w:val="111111"/>
          <w:sz w:val="28"/>
          <w:sz w:val="28"/>
          <w:szCs w:val="28"/>
          <w:rtl w:val="true"/>
          <w:lang w:bidi="ar-SA"/>
        </w:rPr>
        <w:t xml:space="preserve">المحدّثين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لعلّ الأظهر عدم الجواز على الإطلاق إلّا مع القرينة، بل يجب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بهذا الكتاب 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دفعاً للتدليس، و فائدة الإجازة إنّما تظهر في صحّة الأصل الخاص المعيّن أو حصول الاعتماد عليه أو ما لم يثبت تواتره من المروي عنه، و إلّا فلا فائدة فيها في المتواترات ككتب الأخبار الأربعة المنسوبة إلى المحمدين الثلاثة، و 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الإجازة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الأزمنة غير مثمرة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يحصل بها في هذه الأزمنة بقاء اتّصال سلسلة الإسناد إلى المعصوم عليه السلام، و ذلك أمر مطلوب مرغوب إليه للتيمّن و التبرّك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مما حرّرنا الوجه في قراءة الشيخ و القراءة عليه أيضاً، فيحصل منه التصحيح و الخلاص من التصحيف و التحريف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المناولة</w:t>
      </w:r>
    </w:p>
    <w:p>
      <w:pPr>
        <w:pStyle w:val="BookText"/>
        <w:rPr/>
      </w:pPr>
      <w:r>
        <w:rPr>
          <w:rFonts w:ascii="Amiri" w:hAnsi="Amiri" w:eastAsia="Amiri" w:cs="Amiri"/>
          <w:color w:val="111111"/>
          <w:sz w:val="28"/>
          <w:sz w:val="28"/>
          <w:szCs w:val="28"/>
          <w:rtl w:val="true"/>
          <w:lang w:bidi="ar-SA"/>
        </w:rPr>
        <w:t>و هي إعطاء الشيخ أصله و تأليفه لغيره؛ و هي إمّا مع الإجازة كأن يدفع إليه الشيخ كتابه و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سماعي أو روايتي من فلان فاروه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 لك روايته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إشكال في جواز روايته، أو بدون الإجازة كأن يناوله الكتاب مقتصراً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سماعي من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الأظهر جواز الرواية في هذه الصورة أيضاً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من العبائر مقيّدةً بما يرفع 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w:t>
      </w:r>
    </w:p>
    <w:p>
      <w:pPr>
        <w:pStyle w:val="BookText"/>
        <w:rPr/>
      </w:pPr>
      <w:r>
        <w:rPr>
          <w:rFonts w:ascii="Amiri" w:hAnsi="Amiri" w:eastAsia="Amiri" w:cs="Amiri"/>
          <w:color w:val="111111"/>
          <w:sz w:val="28"/>
          <w:sz w:val="28"/>
          <w:szCs w:val="28"/>
          <w:rtl w:val="true"/>
          <w:lang w:bidi="ar-SA"/>
        </w:rPr>
        <w:t>و هي أن يكتب مسموعه للمروي له حاضراً أو غائباً بخطّه أو بأمره، و هي أيضاً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الإجازة، و مجرّدة عنها؛ و قد اختلفت في الثانية، و الأكثر على صحّتها، و العبارة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لي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مكاتبَةً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الإعلام</w:t>
      </w:r>
    </w:p>
    <w:p>
      <w:pPr>
        <w:pStyle w:val="BookText"/>
        <w:rPr/>
      </w:pPr>
      <w:r>
        <w:rPr>
          <w:rFonts w:ascii="Amiri" w:hAnsi="Amiri" w:eastAsia="Amiri" w:cs="Amiri"/>
          <w:color w:val="111111"/>
          <w:sz w:val="28"/>
          <w:sz w:val="28"/>
          <w:szCs w:val="28"/>
          <w:rtl w:val="true"/>
          <w:lang w:bidi="ar-SA"/>
        </w:rPr>
        <w:t>بأن يُعلِم الناس أو المروي له أنّ ما كتب في الكتاب الفلاني مرويّة غير مناولة و إجازة، أو أوصى عند المسافرة أو الموت بكونه كذلك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الوِجادة</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أن يجد الإنسان كتاباً بخطّ الشيخ أو تصنيفه و لو من غير خطّه معاصراً كان له أو لا، و لا يجوز له الرواية بمجرّد ذلك، بل لا بد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وجدت بخطّ فلان أو في </w:t>
      </w:r>
      <w:bookmarkStart w:id="409" w:name="pg16291_193526"/>
    </w:p>
    <w:p>
      <w:pPr>
        <w:pStyle w:val="BookText"/>
        <w:rPr/>
      </w:pPr>
      <w:bookmarkEnd w:id="409"/>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مقيدةً بالوجادة، و منعُ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التقييد الذي يفيد المطلوب و يرفع التدليس في الوجادة</w:t>
      </w:r>
      <w:r>
        <w:rPr>
          <w:rStyle w:val="FootnoteAnchor"/>
          <w:rtl w:val="true"/>
        </w:rPr>
        <w:footnoteReference w:id="1971"/>
      </w:r>
      <w:r>
        <w:rPr>
          <w:rFonts w:ascii="Amiri" w:hAnsi="Amiri" w:eastAsia="Amiri" w:cs="Amiri"/>
          <w:color w:val="111111"/>
          <w:sz w:val="28"/>
          <w:sz w:val="28"/>
          <w:szCs w:val="28"/>
          <w:rtl w:val="true"/>
          <w:lang w:bidi="ar-SA"/>
        </w:rPr>
        <w:t>و مثلها مما لا وجه له بلا تأمل و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جواز العمل به قولان، و لعلّ العمل بمثل هذه الروايات مع العلم بالتواتر من أنّها من الشيخ سيّما في أمثال زماننا يكون خالياً عن الإشكال، فتدبّر</w:t>
      </w:r>
      <w:r>
        <w:rPr>
          <w:rFonts w:eastAsia="Amiri" w:cs="Amiri" w:ascii="Amiri" w:hAnsi="Amiri"/>
          <w:color w:val="111111"/>
          <w:sz w:val="28"/>
          <w:szCs w:val="28"/>
          <w:rtl w:val="true"/>
          <w:lang w:bidi="ar-SA"/>
        </w:rPr>
        <w:t>. [...]</w:t>
      </w:r>
      <w:r>
        <w:rPr>
          <w:rStyle w:val="FootnoteAnchor"/>
          <w:rtl w:val="true"/>
        </w:rPr>
        <w:footnoteReference w:id="1972"/>
      </w:r>
    </w:p>
    <w:p>
      <w:pPr>
        <w:pStyle w:val="Heading4"/>
        <w:numPr>
          <w:ilvl w:val="3"/>
          <w:numId w:val="1"/>
        </w:numPr>
        <w:rPr/>
      </w:pPr>
      <w:bookmarkStart w:id="410" w:name="__RefHeading___Toc5224401_1280447820"/>
      <w:bookmarkStart w:id="411" w:name="_Toc150"/>
      <w:bookmarkEnd w:id="410"/>
      <w:r>
        <w:rPr>
          <w:rtl w:val="true"/>
        </w:rPr>
        <w:t>المقصد الثالث في بيان أن العدل الواحد هل يكفي</w:t>
      </w:r>
      <w:bookmarkEnd w:id="411"/>
    </w:p>
    <w:p>
      <w:pPr>
        <w:pStyle w:val="Heading5"/>
        <w:numPr>
          <w:ilvl w:val="4"/>
          <w:numId w:val="1"/>
        </w:numPr>
        <w:rPr/>
      </w:pPr>
      <w:bookmarkStart w:id="412" w:name="__RefHeading___Toc5224403_1280447820"/>
      <w:bookmarkStart w:id="413" w:name="_Toc151"/>
      <w:bookmarkEnd w:id="412"/>
      <w:r>
        <w:rPr>
          <w:rtl w:val="true"/>
        </w:rPr>
        <w:t>في التزكية أم لا بدّ فيها من التعدّد؟</w:t>
      </w:r>
      <w:bookmarkEnd w:id="413"/>
    </w:p>
    <w:p>
      <w:pPr>
        <w:pStyle w:val="BookText"/>
        <w:rPr/>
      </w:pPr>
      <w:r>
        <w:rPr>
          <w:rFonts w:ascii="Amiri" w:hAnsi="Amiri" w:eastAsia="Amiri" w:cs="Amiri"/>
          <w:color w:val="111111"/>
          <w:sz w:val="28"/>
          <w:sz w:val="28"/>
          <w:szCs w:val="28"/>
          <w:rtl w:val="true"/>
          <w:lang w:bidi="ar-SA"/>
        </w:rPr>
        <w:t>اختلف العلماء في هذه المسألة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جماعة و منهم صاحب المعالم و المحقّق أبي القاسم بن سعيد على ما حكى عنه صاحب المعالم في المنتقى إلى عدم الكفاية، و المشهور إلى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الأوّلين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التزكية شهادة، و مِن شأنها اعتبار التعدّد فيها؛ و فيه أنّ الشهادة في المقام إمّا أن يكون من باب شهادة الأصل، أو من باب شهادة الفرع، أو من باب شهادة فرع الفرع و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كثيرة كشهادة فرع فرع الفرع و هكذا</w:t>
      </w:r>
      <w:r>
        <w:rPr>
          <w:rFonts w:eastAsia="Amiri" w:cs="Amiri" w:ascii="Amiri" w:hAnsi="Amiri"/>
          <w:color w:val="111111"/>
          <w:sz w:val="28"/>
          <w:szCs w:val="28"/>
          <w:rtl w:val="true"/>
          <w:lang w:bidi="ar-SA"/>
        </w:rPr>
        <w:t>.</w:t>
      </w:r>
      <w:r>
        <w:rPr>
          <w:rStyle w:val="FootnoteAnchor"/>
          <w:rtl w:val="true"/>
        </w:rPr>
        <w:footnoteReference w:id="1973"/>
      </w:r>
    </w:p>
    <w:p>
      <w:pPr>
        <w:pStyle w:val="BookText"/>
        <w:rPr/>
      </w:pPr>
      <w:r>
        <w:rPr>
          <w:rFonts w:ascii="Amiri" w:hAnsi="Amiri" w:eastAsia="Amiri" w:cs="Amiri"/>
          <w:color w:val="111111"/>
          <w:sz w:val="28"/>
          <w:sz w:val="28"/>
          <w:szCs w:val="28"/>
          <w:rtl w:val="true"/>
          <w:lang w:bidi="ar-SA"/>
        </w:rPr>
        <w:t xml:space="preserve">إن قلت بالأوّل فنمنع الصغرى أوّلاً، ثمّ بعد التسليم نمنع الكبرى ثانياً، و أمّا منع الصغرى فواضح؛ أمّا أوّلاً فلامتناع ذلك؛ ضرورة أنّ هذا يقتضي إدراك الشاهد للرواة و عدمه بالنسبة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في أزمنة سابقة بمدّة مديدة كزرارة و نحوه لا يحتاج إلى البيان؛ إذ نحن نقطع بالوجدان و العيان أنّ مشايخ الرجال المزكين للرواة كالشيخ و النجاشي و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يَلقوا أصحاب مثل الباقر و الصادق عليهما السلام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 فلأنّا لو سلّمنا إمكان هذا الأمر الظاهر امتناعه و فرَضنا أنّ المزكّين لاقوا الرواة 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التسليم لا يجدي بحال مَن عمل بقولهم من باب الشهادة؛ ضرورة أنّ المكتوب في كتب الرجال لا يصحّ كونه من الشهادة؛ لأنّه نقش، و الشبهة لا بدّ و أن </w:t>
      </w:r>
    </w:p>
    <w:p>
      <w:pPr>
        <w:pStyle w:val="BookText"/>
        <w:rPr/>
      </w:pPr>
      <w:r>
        <w:rPr>
          <w:rFonts w:ascii="Amiri" w:hAnsi="Amiri" w:eastAsia="Amiri" w:cs="Amiri"/>
          <w:color w:val="111111"/>
          <w:sz w:val="28"/>
          <w:sz w:val="28"/>
          <w:szCs w:val="28"/>
          <w:rtl w:val="true"/>
          <w:lang w:bidi="ar-SA"/>
        </w:rPr>
        <w:t>يكون من مقولة اللفظ؛ لما حرّرناه في مقام ردّ من قال بأنّ المشايخ قد شاهدوا لقطعية ما في الكتب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ثالثاً كيف تقول بأن التزكية شهادة؟ مع أنّه لم يصدُق عليها تعريفها؛ لأنّ المراد منها ليس إثبات حقّ لازم للمخلوق أو للخالق، و إفادة التزكية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الإثبات بالأخرة بعد العمل بالرواية بسبب التعديل مشترك في الخبر و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منع الكبرى بعد تسليم صغرى الشهادة فتقريره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الدليل على اعتبارها على سبيل الكليّة الشاملة لنحو المقام في الموضوعات الصرفة؟ إذ لا عموم من الكتاب و السنّة بحيث يدلّ على المدّعى على الوجه المعتبر، بل القدر المستفاد مما دلّ على اعتبارها إنّما هو في إثبات الحقوق في نفس الأحكام الشرعيّة؛ و يشهد بهذا قولهم في تعريف الشهادة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الشهادة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شَهِدَ بمعنى حضر، أو مِن شَهِدَ بمعنى علم؛ 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جازم بحقٍّ لازم للغير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الحاكم</w:t>
      </w:r>
      <w:r>
        <w:rPr>
          <w:rFonts w:eastAsia="Amiri" w:cs="Amiri" w:ascii="Amiri" w:hAnsi="Amiri"/>
          <w:color w:val="111111"/>
          <w:sz w:val="28"/>
          <w:szCs w:val="28"/>
          <w:rtl w:val="true"/>
          <w:lang w:bidi="ar-SA"/>
        </w:rPr>
        <w:t>»</w:t>
      </w:r>
      <w:r>
        <w:rPr>
          <w:rStyle w:val="FootnoteAnchor"/>
          <w:rtl w:val="true"/>
        </w:rPr>
        <w:footnoteReference w:id="1974"/>
      </w:r>
      <w:r>
        <w:rPr>
          <w:rFonts w:ascii="Amiri" w:hAnsi="Amiri" w:eastAsia="Amiri" w:cs="Amiri"/>
          <w:color w:val="111111"/>
          <w:sz w:val="28"/>
          <w:sz w:val="28"/>
          <w:szCs w:val="28"/>
          <w:rtl w:val="true"/>
          <w:lang w:bidi="ar-SA"/>
        </w:rPr>
        <w:t>، فحكمُ اللّٰه و رسوله و خلفائه و الحاكم ليس بشهادة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سلّمنا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وجود دليل على اعتبارها حتّى في أمثال المقام بل قد يدعى وجود خبر معتبر دالّ على ذلك و لكنّه غير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نسلّم كفايتها؛ لندرة نحو الشهادة المذكورة و عدم وفائها في خصوص رفع الحاجة،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كليّة الكبرى؟ بمعنى كون كل شهادة لا بدّ فيها من التعدّد؛ لثبوت هلال رمضان بشهادة عدل واحد عند بعض علمائنا، بل اعتبروا المرأة الواحدة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الجواب عن هذا المنع بأنّ الآيات و الأخبار الدالّة على اعتبار التعدد في الشهادة صارت موجبة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الشهادة التعدّد، فخروج ما خرج بالدليل لا يضرّ ببقاء الباقي في تحت الأصل حتّى يثبت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بالنظر إلى كون التزكية من باب شهادة الأصل</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الجواب على تقدير كونها من باب شهادة الفرع فقط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منع الصغرى، و ثانياً بعد التسليم نمنع الكبرى؛ و تقرير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أوّلاً فبامتناع تحققها؛ إذ ظاهر أنّ مشايخ الرجال لم يلقوا أشخاصاً أدركوا أصحاب الباقر و الصادق عليهما السلام و غيرهما من سائر الأئمة عليهم السلام ليصدق عليهم أنّهم من شاهدي الفرع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بما أوردنا ثانياً على تقدير كون التزكية من باب شهادة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بما أوردنا ثالثاً على التقدير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تقرير منع الكبرى بعد تسليم الصغرى فلما عرفت من المنع الكبروي على التقدير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بل منع الكبرى هنا أوضح؛ ضرورة أنّه إذا لم يكن عموم دلّ على اعتبار شهادة الأصل في الموضوعات و لم يكن للدلالة</w:t>
      </w:r>
      <w:r>
        <w:rPr>
          <w:rStyle w:val="FootnoteAnchor"/>
          <w:rtl w:val="true"/>
        </w:rPr>
        <w:footnoteReference w:id="1975"/>
      </w:r>
      <w:r>
        <w:rPr>
          <w:rFonts w:ascii="Amiri" w:hAnsi="Amiri" w:eastAsia="Amiri" w:cs="Amiri"/>
          <w:color w:val="111111"/>
          <w:sz w:val="28"/>
          <w:sz w:val="28"/>
          <w:szCs w:val="28"/>
          <w:rtl w:val="true"/>
          <w:lang w:bidi="ar-SA"/>
        </w:rPr>
        <w:t>وفاء على ذلك، فعدم دلالتها على اعتبار شهادة الفرع يكون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الجواب على تقدير بناء الأمر على أنّ التزكية يكون من باب شهادة فرع الفرع و لو بمراتب فنمنع صغراه بالوجوه الثلاثة السابقة، إلّا أنّ المنع الأوّل منها لا يرد على هذا التقدير كما لا يخفى؛ و أمّا منع الكبرى فظهوره بجميع وجوهه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حرّرنا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 عن التقرير و البيان؛ لأنّ المُنصف يكفيه الإشارة، و المعاند المتعسّف لا ينفع و لو بألف 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المأخوذ من العمومات الناهية عن العمل بما وراء العلم أو ما قام مقامه شرعاً، و العمل بشهادة العدلين و إن كان عملاً</w:t>
      </w:r>
      <w:r>
        <w:rPr>
          <w:rStyle w:val="FootnoteAnchor"/>
          <w:rtl w:val="true"/>
        </w:rPr>
        <w:footnoteReference w:id="1976"/>
      </w:r>
      <w:r>
        <w:rPr>
          <w:rFonts w:ascii="Amiri" w:hAnsi="Amiri" w:eastAsia="Amiri" w:cs="Amiri"/>
          <w:color w:val="111111"/>
          <w:sz w:val="28"/>
          <w:sz w:val="28"/>
          <w:szCs w:val="28"/>
          <w:rtl w:val="true"/>
          <w:lang w:bidi="ar-SA"/>
        </w:rPr>
        <w:t>بما وراء العلم، و لكنّه اُقيم مقامه شرعاً بلا إشكال، فلا بدّ بعد تعذّر العمل بالعلم بلا واسطة من العمل به بواسطة و هو ليس هنا شهادة عدلين</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مذهب التعبّدي التمسك بحجيّة أخبار الآحاد بآية النبأ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تلك الآية الشريفة واردة على ذلك الأصل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قال بالتعبديّة مع كون دليله منحصراً في الإجماع فلا بدّ على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تزكية عدلين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الأصل الأوّليّ الابتدائي عن المعارض؛ إذ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المخرج من تحت الأصل هو اعتبار خبر يكون مزكّى بعدلين، و أمّا غيره فلا؛ ضرورةَ أنّ الإجماع أمر لبّي </w:t>
      </w:r>
    </w:p>
    <w:p>
      <w:pPr>
        <w:pStyle w:val="BookText"/>
        <w:rPr/>
      </w:pPr>
      <w:r>
        <w:rPr>
          <w:rFonts w:ascii="Amiri" w:hAnsi="Amiri" w:eastAsia="Amiri" w:cs="Amiri"/>
          <w:color w:val="111111"/>
          <w:sz w:val="28"/>
          <w:sz w:val="28"/>
          <w:szCs w:val="28"/>
          <w:rtl w:val="true"/>
          <w:lang w:bidi="ar-SA"/>
        </w:rPr>
        <w:t>ليس له عموم و لا إطلاق حتّى يمكن التمسّك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مذهب الوصفيين فجوابه في غاية الظهور؛ لما سيأتي بُعيد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لمن قال بلزوم التعدّد في التزكية التمسّك بمنطوق آية النبأ؛ لأنّ مفاده لزوم التحرز عن خبر الفاسق النفس الأمري، فيجب التحرّز عن المشتبهة الحال الذي تزكّى بعدل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الألفاظ منصرفة إلى المعاني المعلومة سواء كان العلم إجماليّاً كما في الشبهة المحصورة أو تفصيلياً، و لا خفاء أنّ المزكّى بتزكية عدل واحد لم يكن بشيءٍ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خبير بأنّ قول من قال بلزوم التعدد كصاحب المعالم و صاحب المدارك</w:t>
      </w:r>
      <w:r>
        <w:rPr>
          <w:rStyle w:val="FootnoteAnchor"/>
          <w:rtl w:val="true"/>
        </w:rPr>
        <w:footnoteReference w:id="1977"/>
      </w:r>
      <w:r>
        <w:rPr>
          <w:rFonts w:ascii="IRNazanin" w:hAnsi="IRNazanin" w:eastAsia="IRNazanin"/>
          <w:color w:val="111111"/>
          <w:sz w:val="28"/>
          <w:sz w:val="28"/>
          <w:szCs w:val="28"/>
          <w:rtl w:val="true"/>
          <w:lang w:bidi="fa-IR"/>
        </w:rPr>
        <w:t>ملزوم لمفاسد</w:t>
      </w:r>
      <w:r>
        <w:rPr>
          <w:rStyle w:val="FootnoteAnchor"/>
          <w:rtl w:val="true"/>
        </w:rPr>
        <w:footnoteReference w:id="1978"/>
      </w:r>
      <w:r>
        <w:rPr>
          <w:rFonts w:ascii="Amiri" w:hAnsi="Amiri" w:eastAsia="Amiri" w:cs="Amiri"/>
          <w:color w:val="111111"/>
          <w:sz w:val="28"/>
          <w:sz w:val="28"/>
          <w:szCs w:val="28"/>
          <w:rtl w:val="true"/>
          <w:lang w:bidi="ar-SA"/>
        </w:rPr>
        <w:t>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هذه المقالة اتباع شهادة الفرع بل فرع فرع الفرع، مع أنّه لا دليل لنا على قبول مثل هذه الشهادة لا سيّما في الموضوعات الصرفة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لازمها عدم جواز العمل بجميع أقسام أخبار الآحاد من الحسان و الموثّقات و الصفات المنجبر بالشهرة، إلّا جواز العمل بالصحيح الأعلى الذي يكون وجهه</w:t>
      </w:r>
      <w:r>
        <w:rPr>
          <w:rStyle w:val="FootnoteAnchor"/>
          <w:rtl w:val="true"/>
        </w:rPr>
        <w:footnoteReference w:id="1979"/>
      </w:r>
      <w:r>
        <w:rPr>
          <w:rFonts w:ascii="Amiri" w:hAnsi="Amiri" w:eastAsia="Amiri" w:cs="Amiri"/>
          <w:color w:val="111111"/>
          <w:sz w:val="28"/>
          <w:sz w:val="28"/>
          <w:szCs w:val="28"/>
          <w:rtl w:val="true"/>
          <w:lang w:bidi="ar-SA"/>
        </w:rPr>
        <w:t>في سلسلة الأخبار كالكبريت الأحمر كما هو غير خفيّ على العارف بأحوال الرجال، و ظاهر أنّ الاكتفاء بهذا القدر من الأخبار و طرح ما عداه لا يُسمن و لا يغني من جوع في استنباط الأحكام الفرعية، فيلزمه الخروج عن الدين و عدم التديّن بدين 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قال بأن التزكية من باب الرواية تمسّكاً بمفهوم آية النبأ فأجاب عنه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معارض بالمنطوق، و فيه أنّ هذا التعارض ممنوع؛ </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فلانصراف الفاسق إلى معلوم الفسق بالعلم الأعم من الإجمالي و التفصيلي كما أشرنا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المنطوق لزوم العمل بخبر الفاسق بعد التبيين، و تزكية العدل الواحد تبيينٌ؛ لأنّه أعمّ من القطعي و الظنّي، و التعليل في المنطوق أيضاً لا ينافي التبيين الظنّي؛ إذ لا ندامة بعد حصول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التعارض و لكنّ المفهوم وارد على المنطوق لفهم العرف؛ نظراً إلى كون دلالة المنطوق على التحرّز عن الخبر المشتبهة الحال دلالة يقينيّة و من باب المقدّمة لا من باب الفردية الصريحة، بل الحقّ في الجواب ما قرّرنا و حرّرنا من الوجوه العديدة في مبحث حجّية أخبار الآحاد، فليراجع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بطل القولان الأوّلان فتعيّن أن يكون التزكية من باب الظنون الاجتهادية، و الدليل على اعتبارها هو</w:t>
      </w:r>
      <w:r>
        <w:rPr>
          <w:rStyle w:val="FootnoteAnchor"/>
          <w:rtl w:val="true"/>
        </w:rPr>
        <w:footnoteReference w:id="1980"/>
      </w:r>
      <w:r>
        <w:rPr>
          <w:rFonts w:ascii="Amiri" w:hAnsi="Amiri" w:eastAsia="Amiri" w:cs="Amiri"/>
          <w:color w:val="111111"/>
          <w:sz w:val="28"/>
          <w:sz w:val="28"/>
          <w:szCs w:val="28"/>
          <w:rtl w:val="true"/>
          <w:lang w:bidi="ar-SA"/>
        </w:rPr>
        <w:t>الدليل اليقيني الذي اُقيم على اعتبار مطلق الظنون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نمنع الضرورة و الاحتياج إلى العمل بالظنّ في الموضوعات الصرفة؛ لأنّ القدر المسلّم منها إنّما هو في الأحكام الشرعية، فبعد حصول الظنّ من الخبر بالحكم الشرعي من دون الفحص عن رجال السند لا حاجة إلى تحصيل الظنّ و المعرفة بحال الرجال،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منع حصول الظنّ من الخبر من دون ملاحظة أحوال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الظنون الرجالية معتبرة و إن قلنا بعدم حجيّة الظنّ في الموضوعات؛ و الوجه أنّه لا شكّ أنّ الظنَّ بكون الراوي ثقة مستلزم للظنّ بصدق صدور خبره عن المعصوم عليهم التحية و الثناء، و لا ريب أنّ الظنّ بالصدق أيضاً مستلزم للظنّ بالحكم الإلهى الواقعي الذي ثبت حجّيته بالدليل العقلي الذي قُرّر و حُرّر في مقامه مشروحاً، فاعتبار الظنون الرجالية ليس إلّا لأجل استلزامها للظنّ بالحكم الفرعي، فتدبر و لا تغفل</w:t>
      </w:r>
      <w:r>
        <w:rPr>
          <w:rFonts w:eastAsia="Amiri" w:cs="Amiri" w:ascii="Amiri" w:hAnsi="Amiri"/>
          <w:color w:val="111111"/>
          <w:sz w:val="28"/>
          <w:szCs w:val="28"/>
          <w:rtl w:val="true"/>
          <w:lang w:bidi="ar-SA"/>
        </w:rPr>
        <w:t>...</w:t>
      </w:r>
      <w:r>
        <w:rPr>
          <w:rStyle w:val="FootnoteAnchor"/>
          <w:rtl w:val="true"/>
        </w:rPr>
        <w:footnoteReference w:id="1981"/>
      </w:r>
      <w:r>
        <w:rPr>
          <w:rFonts w:ascii="Amiri" w:hAnsi="Amiri" w:eastAsia="Amiri" w:cs="Amiri"/>
          <w:color w:val="111111"/>
          <w:sz w:val="28"/>
          <w:sz w:val="28"/>
          <w:szCs w:val="28"/>
          <w:rtl w:val="true"/>
          <w:lang w:bidi="ar-SA"/>
        </w:rPr>
        <w:t>في أنّه قد اختلف العلماء في قبول التعديل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bookmarkStart w:id="414" w:name="pg16291_193531"/>
    </w:p>
    <w:p>
      <w:pPr>
        <w:pStyle w:val="Heading4"/>
        <w:numPr>
          <w:ilvl w:val="3"/>
          <w:numId w:val="1"/>
        </w:numPr>
        <w:rPr/>
      </w:pPr>
      <w:bookmarkStart w:id="415" w:name="__RefHeading___Toc5224405_1280447820"/>
      <w:bookmarkStart w:id="416" w:name="_Toc152"/>
      <w:bookmarkEnd w:id="414"/>
      <w:bookmarkEnd w:id="415"/>
      <w:r>
        <w:rPr>
          <w:rtl w:val="true"/>
        </w:rPr>
        <w:t>المقصد الرابعفي بيان أسباب المدح و القدح</w:t>
      </w:r>
      <w:bookmarkEnd w:id="416"/>
    </w:p>
    <w:p>
      <w:pPr>
        <w:pStyle w:val="Heading5"/>
        <w:numPr>
          <w:ilvl w:val="4"/>
          <w:numId w:val="1"/>
        </w:numPr>
        <w:rPr/>
      </w:pPr>
      <w:bookmarkStart w:id="417" w:name="__RefHeading___Toc5224407_1280447820"/>
      <w:bookmarkStart w:id="418" w:name="_Toc153"/>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المقصد الرابع</w:t>
      </w:r>
      <w:r>
        <w:rPr>
          <w:rStyle w:val="FootnoteAnchor"/>
          <w:rtl w:val="true"/>
        </w:rPr>
        <w:footnoteReference w:id="1982"/>
      </w:r>
      <w:r>
        <w:rPr>
          <w:rFonts w:ascii="Amiri" w:hAnsi="Amiri" w:eastAsia="Amiri" w:cs="Amiri"/>
          <w:color w:val="111111"/>
          <w:sz w:val="28"/>
          <w:sz w:val="28"/>
          <w:szCs w:val="28"/>
          <w:rtl w:val="true"/>
          <w:lang w:bidi="ar-SA"/>
        </w:rPr>
        <w:t>في بيان أسباب المدح و القدح</w:t>
      </w:r>
    </w:p>
    <w:p>
      <w:pPr>
        <w:pStyle w:val="BookText"/>
        <w:rPr/>
      </w:pPr>
      <w:r>
        <w:rPr>
          <w:rFonts w:ascii="Amiri" w:hAnsi="Amiri" w:eastAsia="Amiri" w:cs="Amiri"/>
          <w:color w:val="111111"/>
          <w:sz w:val="28"/>
          <w:sz w:val="28"/>
          <w:szCs w:val="28"/>
          <w:rtl w:val="true"/>
          <w:lang w:bidi="ar-SA"/>
        </w:rPr>
        <w:t>اعلم أيّها الطالب لفهم الألفاظ الدالّة على المدح المسطورة في الكتب الرجالية، أنّها غير محصورة و مضبوطة، و نحن نذكر ما هو الأهمّ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بطريق الإجمال تسهيلاً للضبط، و ثانياً بطريق التفصيل توضيحاً لما هو مراد المزكّين عند أصحاب الفهم و اليقين،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الألفاظ الدالّة على المدح ينقسم بالقسمة الأوّلية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حسن الراوي مطابقةً و الرواية كثيراً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بالعكس</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 منهما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المدح البالغ إلى حدّ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المدح الغير البالغ إلى حدّها؛ سواء كان بالغاً إلى حدّ الاطمئنان المعتمد الحاصل من دلالته على حسن حال الراوي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لا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واحد من هذه الأقسام الأربعة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مجامعاً لصحّة العقيدة بطريق النص و الصراحة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عدل 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بطريق الظهور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تصريح بالإمامية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يفارق صحّة العقيدة بالتنصيص على عدمها لتصريح</w:t>
      </w:r>
      <w:r>
        <w:rPr>
          <w:rStyle w:val="FootnoteAnchor"/>
          <w:rtl w:val="true"/>
        </w:rPr>
        <w:footnoteReference w:id="1984"/>
      </w:r>
      <w:r>
        <w:rPr>
          <w:rFonts w:ascii="Amiri" w:hAnsi="Amiri" w:eastAsia="Amiri" w:cs="Amiri"/>
          <w:color w:val="111111"/>
          <w:sz w:val="28"/>
          <w:sz w:val="28"/>
          <w:szCs w:val="28"/>
          <w:rtl w:val="true"/>
          <w:lang w:bidi="ar-SA"/>
        </w:rPr>
        <w:t xml:space="preserve">اللفظ و العبارة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ثقة فطحيّ أو ناووسي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أقسام ثمانية، و تظهر ثمرة الأقسام المذكورة في صورة التعارض و الترجيح بالضرورة؛ ضرورة أنّ الصحيح ما يظنّ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الاجتهادي</w:t>
      </w:r>
      <w:r>
        <w:rPr>
          <w:rStyle w:val="FootnoteAnchor"/>
          <w:rtl w:val="true"/>
        </w:rPr>
        <w:footnoteReference w:id="1985"/>
      </w:r>
      <w:r>
        <w:rPr>
          <w:rFonts w:ascii="Amiri" w:hAnsi="Amiri" w:eastAsia="Amiri" w:cs="Amiri"/>
          <w:color w:val="111111"/>
          <w:sz w:val="28"/>
          <w:sz w:val="28"/>
          <w:szCs w:val="28"/>
          <w:rtl w:val="true"/>
          <w:lang w:bidi="ar-SA"/>
        </w:rPr>
        <w:t xml:space="preserve">، و يستفاد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عدل 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على الصحيح </w:t>
      </w:r>
      <w:bookmarkStart w:id="419" w:name="pg16291_193532"/>
    </w:p>
    <w:p>
      <w:pPr>
        <w:pStyle w:val="BookText"/>
        <w:rPr/>
      </w:pPr>
      <w:bookmarkEnd w:id="419"/>
      <w:r>
        <w:rPr>
          <w:rFonts w:ascii="Amiri" w:hAnsi="Amiri" w:eastAsia="Amiri" w:cs="Amiri"/>
          <w:color w:val="111111"/>
          <w:sz w:val="28"/>
          <w:sz w:val="28"/>
          <w:szCs w:val="28"/>
          <w:rtl w:val="true"/>
          <w:lang w:bidi="ar-SA"/>
        </w:rPr>
        <w:t xml:space="preserve">بالظنّ المستفاد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أقوى سنداً من الثاني</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5224409_1280447820"/>
      <w:bookmarkStart w:id="421" w:name="_Toc154"/>
      <w:bookmarkEnd w:id="420"/>
      <w:r>
        <w:rPr>
          <w:rtl w:val="true"/>
        </w:rPr>
        <w:t>ما يدل على حسن الراوي بالمطابقة و الرواية بالالتزام</w:t>
      </w:r>
      <w:bookmarkEnd w:id="421"/>
    </w:p>
    <w:p>
      <w:pPr>
        <w:pStyle w:val="BookText"/>
        <w:rPr/>
      </w:pPr>
      <w:r>
        <w:rPr>
          <w:rFonts w:ascii="Amiri" w:hAnsi="Amiri" w:eastAsia="Amiri" w:cs="Amiri"/>
          <w:color w:val="111111"/>
          <w:sz w:val="28"/>
          <w:sz w:val="28"/>
          <w:szCs w:val="28"/>
          <w:rtl w:val="true"/>
          <w:lang w:bidi="ar-SA"/>
        </w:rPr>
        <w:t xml:space="preserve">إذا عرفت تلك المرحلة فاعلم أنّ ما يدلّ على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حسن الراوي بالمطابقة و الرواية بالالتزام مع كون مدلوله مدحاً بالغاً إلى حدّ الوثاقة مستفاداً منه صحّة العقيدة المنصوصة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عدل 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من أصحابنا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نحوهما من الألفاظ و العبارة، فإن انضمّ إليهما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أحسن بالضرورة، و إلّا فيحمل عليه نظراً إلى الغلبة المسلّمة هنا</w:t>
      </w:r>
      <w:r>
        <w:rPr>
          <w:rStyle w:val="FootnoteAnchor"/>
          <w:rtl w:val="true"/>
        </w:rPr>
        <w:footnoteReference w:id="1986"/>
      </w:r>
      <w:r>
        <w:rPr>
          <w:rFonts w:ascii="Amiri" w:hAnsi="Amiri" w:eastAsia="Amiri" w:cs="Amiri"/>
          <w:color w:val="111111"/>
          <w:sz w:val="28"/>
          <w:sz w:val="28"/>
          <w:szCs w:val="28"/>
          <w:rtl w:val="true"/>
          <w:lang w:bidi="ar-SA"/>
        </w:rPr>
        <w:t>بالبديهة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ثقة إمامي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من فقهائنا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اختلف فيه آراء الجماعة في خصوص دلالته على الوثاقة،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تدلّ على الوثاقة؛ نظراً إلى أنّه لا ملازمة بين الفقاهة و الوثاقة كما لا يخفى على الأنظار الدقيقة؛ إذ ربّ فقيه لا يكون به وثوق، فعدُّه من أمارات الوثاقة مما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لعدم الدلالة، أو لعدم اعتبار نحو هذه الدلالة لو سلّمنا نفس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لأنّك خبير بأنّ هذه العبارة ليست بأدون من أكثر ما يُعدّ من أمارة الوثاقة نظراً إلى ظهور نحو العبارة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دلالته على الإمامية فبالنظر إلى اشتمالها على الإضافة التي هي دالّة على الإماميّة بالنصّ و الصراحة</w:t>
      </w:r>
      <w:r>
        <w:rPr>
          <w:rStyle w:val="FootnoteAnchor"/>
          <w:rtl w:val="true"/>
        </w:rPr>
        <w:footnoteReference w:id="1987"/>
      </w:r>
      <w:r>
        <w:rPr>
          <w:rFonts w:ascii="Amiri" w:hAnsi="Amiri" w:eastAsia="Amiri" w:cs="Amiri"/>
          <w:color w:val="111111"/>
          <w:sz w:val="28"/>
          <w:sz w:val="28"/>
          <w:szCs w:val="28"/>
          <w:rtl w:val="true"/>
          <w:lang w:bidi="ar-SA"/>
        </w:rPr>
        <w:t>، بل المتبادر منها جلالة القدر عند أهل العرف و العادة، بل لم نر استعماله في غير الأركان و الأجلّة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قولهم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فيه الخدشة</w:t>
      </w:r>
      <w:r>
        <w:rPr>
          <w:rStyle w:val="FootnoteAnchor"/>
          <w:rtl w:val="true"/>
        </w:rPr>
        <w:footnoteReference w:id="1988"/>
      </w:r>
      <w:r>
        <w:rPr>
          <w:rFonts w:ascii="Amiri" w:hAnsi="Amiri" w:eastAsia="Amiri" w:cs="Amiri"/>
          <w:color w:val="111111"/>
          <w:sz w:val="28"/>
          <w:sz w:val="28"/>
          <w:szCs w:val="28"/>
          <w:rtl w:val="true"/>
          <w:lang w:bidi="ar-SA"/>
        </w:rPr>
        <w:t>من حيث الدلالة على الوثاقة، بل الظاهر منه ليس إلا مجرّد مدح في الجملة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من وجوه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الاتّفاق على دلالته على الوثاقة </w:t>
      </w:r>
      <w:r>
        <w:rPr>
          <w:rFonts w:eastAsia="Amiri" w:cs="Amiri" w:ascii="Amiri" w:hAnsi="Amiri"/>
          <w:color w:val="111111"/>
          <w:sz w:val="28"/>
          <w:szCs w:val="28"/>
          <w:rtl w:val="true"/>
          <w:lang w:bidi="ar-SA"/>
        </w:rPr>
        <w:t xml:space="preserve">- </w:t>
      </w:r>
      <w:bookmarkStart w:id="422" w:name="pg16291_193533"/>
    </w:p>
    <w:p>
      <w:pPr>
        <w:pStyle w:val="BookText"/>
        <w:rPr/>
      </w:pPr>
      <w:bookmarkEnd w:id="422"/>
      <w:r>
        <w:rPr>
          <w:rFonts w:ascii="Amiri" w:hAnsi="Amiri" w:eastAsia="Amiri" w:cs="Amiri"/>
          <w:color w:val="111111"/>
          <w:sz w:val="28"/>
          <w:sz w:val="28"/>
          <w:szCs w:val="28"/>
          <w:rtl w:val="true"/>
          <w:lang w:bidi="ar-SA"/>
        </w:rPr>
        <w:t xml:space="preserve">مضافاً إلى كونه نصّاً على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عند الجماعة من غير دقّة و خدشة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 لما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أوثق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أوثق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فلان ثقةً إماميّاً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 القدر، عظيم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شيخ الطائفة كالشيخ الطوسي رحمه الله، و لذا قلنا في مبحث انقسام</w:t>
      </w:r>
      <w:r>
        <w:rPr>
          <w:rStyle w:val="FootnoteAnchor"/>
          <w:rtl w:val="true"/>
        </w:rPr>
        <w:footnoteReference w:id="1989"/>
      </w:r>
      <w:r>
        <w:rPr>
          <w:rFonts w:ascii="Amiri" w:hAnsi="Amiri" w:eastAsia="Amiri" w:cs="Amiri"/>
          <w:color w:val="111111"/>
          <w:sz w:val="28"/>
          <w:sz w:val="28"/>
          <w:szCs w:val="28"/>
          <w:rtl w:val="true"/>
          <w:lang w:bidi="ar-SA"/>
        </w:rPr>
        <w:t>الخبر إلى الصحيح و الحسن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حسن</w:t>
      </w:r>
      <w:r>
        <w:rPr>
          <w:rStyle w:val="FootnoteAnchor"/>
          <w:rtl w:val="true"/>
        </w:rPr>
        <w:footnoteReference w:id="1990"/>
      </w:r>
      <w:r>
        <w:rPr>
          <w:rFonts w:ascii="Amiri" w:hAnsi="Amiri" w:eastAsia="Amiri" w:cs="Amiri"/>
          <w:color w:val="111111"/>
          <w:sz w:val="28"/>
          <w:sz w:val="28"/>
          <w:szCs w:val="28"/>
          <w:rtl w:val="true"/>
          <w:lang w:bidi="ar-SA"/>
        </w:rPr>
        <w:t>كالصحيح بل الصحيح على الصحيح، فتذكّر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شيخ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ريب في إفادته الوثاقة، بل هو أولى من شيخية الإجازة، سيّما بعد ملاحظة أنّ أكثر طائفتنا فقهاء ثقات أجلّاء و فحول، و مع ذلك كيف يكون شيخ الطائفة غير متّصف بالوثاقة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هذه العبائر و نحوها دالّة على الوثاقة بطريق الظهور، و على الإمامية بطريق النصّ و الصراحة و إن كان في صراحة بعضها عليها خدشة مدفوعة بالتأمّل و الملاحظة بعين الإنصاف و البصيرة، و بها يصير الحديث صحيحاً بلا شبهة</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5224411_1280447820"/>
      <w:bookmarkStart w:id="424" w:name="_Toc155"/>
      <w:bookmarkEnd w:id="423"/>
      <w:r>
        <w:rPr>
          <w:rtl w:val="true"/>
        </w:rPr>
        <w:t>ما يدل على المدح مجامعاً لصحة العقيدة</w:t>
      </w:r>
      <w:bookmarkEnd w:id="424"/>
    </w:p>
    <w:p>
      <w:pPr>
        <w:pStyle w:val="BookText"/>
        <w:rPr/>
      </w:pPr>
      <w:r>
        <w:rPr>
          <w:rFonts w:ascii="Amiri" w:hAnsi="Amiri" w:eastAsia="Amiri" w:cs="Amiri"/>
          <w:color w:val="111111"/>
          <w:sz w:val="28"/>
          <w:sz w:val="28"/>
          <w:szCs w:val="28"/>
          <w:rtl w:val="true"/>
          <w:lang w:bidi="ar-SA"/>
        </w:rPr>
        <w:t xml:space="preserve">و أمّا ما يدل على المدح المذكور مجامعاً لصحّة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بطريق الظهور لا بالنصّ و الصراحة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فألفاظ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العدل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يفيد التعديل و الوثاقة عند الإطلاق؛ إمّا لأنّ الغالب في استعماله للعدل</w:t>
      </w:r>
      <w:r>
        <w:rPr>
          <w:rStyle w:val="FootnoteAnchor"/>
          <w:rtl w:val="true"/>
        </w:rPr>
        <w:footnoteReference w:id="1991"/>
      </w:r>
      <w:r>
        <w:rPr>
          <w:rFonts w:ascii="Amiri" w:hAnsi="Amiri" w:eastAsia="Amiri" w:cs="Amiri"/>
          <w:color w:val="111111"/>
          <w:sz w:val="28"/>
          <w:sz w:val="28"/>
          <w:szCs w:val="28"/>
          <w:rtl w:val="true"/>
          <w:lang w:bidi="ar-SA"/>
        </w:rPr>
        <w:t>فالإطلاق ينصرف إليه، أو لأنّ ديدنهم التعرض للفساد، فإذا لم يتعرّضوا لفسقه يظهر عدمه؛ لأنّه بعيد عدم اطلاعهم في فسقه مع شدّة بذل جهدهم، بل المحكيّ من كلام الشهيد في المسالك أنّ المعنى المزبور حقيقة شرعية؛ فإنّه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المراد بالثقة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لأنّه الثقة شرعاً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حكي عن سبطه الشيخ محمد أنّ النجاشي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يتعرّض إلى </w:t>
      </w:r>
    </w:p>
    <w:p>
      <w:pPr>
        <w:pStyle w:val="BookText"/>
        <w:rPr/>
      </w:pPr>
      <w:r>
        <w:rPr>
          <w:rFonts w:ascii="Amiri" w:hAnsi="Amiri" w:eastAsia="Amiri" w:cs="Amiri"/>
          <w:color w:val="111111"/>
          <w:sz w:val="28"/>
          <w:sz w:val="28"/>
          <w:szCs w:val="28"/>
          <w:rtl w:val="true"/>
          <w:lang w:bidi="ar-SA"/>
        </w:rPr>
        <w:t>فساد المذهب فظاهره أنّه عدل إمامي</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المحقق البهبهاني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يحمل على العدل الإمامي في كلام واحد من علماء الرجال من دون اختصاص له بالنجاشي و غيره</w:t>
      </w:r>
      <w:r>
        <w:rPr>
          <w:rStyle w:val="FootnoteAnchor"/>
          <w:rtl w:val="true"/>
        </w:rPr>
        <w:footnoteReference w:id="1993"/>
      </w:r>
      <w:r>
        <w:rPr>
          <w:rFonts w:ascii="Amiri" w:hAnsi="Amiri" w:eastAsia="Amiri" w:cs="Amiri"/>
          <w:color w:val="111111"/>
          <w:sz w:val="28"/>
          <w:sz w:val="28"/>
          <w:szCs w:val="28"/>
          <w:rtl w:val="true"/>
          <w:lang w:bidi="ar-SA"/>
        </w:rPr>
        <w:t>لأنّ الرواية المتعارضة المقبولة</w:t>
      </w:r>
      <w:r>
        <w:rPr>
          <w:rStyle w:val="FootnoteAnchor"/>
          <w:rtl w:val="true"/>
        </w:rPr>
        <w:footnoteReference w:id="1994"/>
      </w:r>
      <w:r>
        <w:rPr>
          <w:rFonts w:ascii="Amiri" w:hAnsi="Amiri" w:eastAsia="Amiri" w:cs="Amiri"/>
          <w:color w:val="111111"/>
          <w:sz w:val="28"/>
          <w:sz w:val="28"/>
          <w:szCs w:val="28"/>
          <w:rtl w:val="true"/>
          <w:lang w:bidi="ar-SA"/>
        </w:rPr>
        <w:t xml:space="preserve">عندهم انّه إذا قال عدل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كان أو غيره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حاكمون</w:t>
      </w:r>
      <w:r>
        <w:rPr>
          <w:rStyle w:val="FootnoteAnchor"/>
          <w:rtl w:val="true"/>
        </w:rPr>
        <w:footnoteReference w:id="1995"/>
      </w:r>
      <w:r>
        <w:rPr>
          <w:rFonts w:ascii="Amiri" w:hAnsi="Amiri" w:eastAsia="Amiri" w:cs="Amiri"/>
          <w:color w:val="111111"/>
          <w:sz w:val="28"/>
          <w:sz w:val="28"/>
          <w:szCs w:val="28"/>
          <w:rtl w:val="true"/>
          <w:lang w:bidi="ar-SA"/>
        </w:rPr>
        <w:t xml:space="preserve">بمجرد هذا القول بأنّه عدل 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 لما ذكر من عدم تعرّضهم لفساد المذهب مع وظيفتهم ذلك أو لأنّهم اصطلحوا ذلك اللفظ في العدل الإمامي و إن أطلقوا على غيره بالقرينة</w:t>
      </w:r>
      <w:r>
        <w:rPr>
          <w:rFonts w:eastAsia="Amiri" w:cs="Amiri" w:ascii="Amiri" w:hAnsi="Amiri"/>
          <w:color w:val="111111"/>
          <w:sz w:val="28"/>
          <w:szCs w:val="28"/>
          <w:rtl w:val="true"/>
          <w:lang w:bidi="ar-SA"/>
        </w:rPr>
        <w:t>.</w:t>
      </w:r>
      <w:r>
        <w:rPr>
          <w:rStyle w:val="FootnoteAnchor"/>
          <w:rtl w:val="true"/>
        </w:rPr>
        <w:footnoteReference w:id="1996"/>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هذه اللفظة عندهم على ذلك المعنى عند الإطلاق مما لا شبهة فيه، و هل هذا أكمل من باب الحقيقة الشرعية أو المتشرّعة؟ وجهان، لعلّ الثاني أوفق بحسب الأصل و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يعارضها معارض، و أمّا مع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 عدل إمامي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فلاناً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فطحي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فالمستفاد من 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البهبهاني أنّ المشهور بناؤهم في هذه الحالة على كون الحديث موثّقاً؛ معلّلاً بعدم معارضة الظاهر النصّ و عدم مقاومته، بناءً على أنّ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الإماميّة ظاهرة، و 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الخلاف بطريق النص و الصراحة</w:t>
      </w:r>
      <w:r>
        <w:rPr>
          <w:rStyle w:val="FootnoteAnchor"/>
          <w:rtl w:val="true"/>
        </w:rPr>
        <w:footnoteReference w:id="1997"/>
      </w:r>
      <w:r>
        <w:rPr>
          <w:rFonts w:ascii="Amiri" w:hAnsi="Amiri" w:eastAsia="Amiri" w:cs="Amiri"/>
          <w:color w:val="111111"/>
          <w:sz w:val="28"/>
          <w:sz w:val="28"/>
          <w:szCs w:val="28"/>
          <w:rtl w:val="true"/>
          <w:lang w:bidi="ar-SA"/>
        </w:rPr>
        <w:t xml:space="preserve">، و للاُستاد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هنا على المشهور قد أشرنا إليه في مسألة تعارض الجرح و التعديل و لا نعيده حذراً من التطويل فتذكّر</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كان الجارح و المعدّل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كانا متّحدين فيظهر من بعضٍ </w:t>
      </w:r>
    </w:p>
    <w:p>
      <w:pPr>
        <w:pStyle w:val="BookText"/>
        <w:rPr/>
      </w:pPr>
      <w:r>
        <w:rPr>
          <w:rFonts w:ascii="Amiri" w:hAnsi="Amiri" w:eastAsia="Amiri" w:cs="Amiri"/>
          <w:color w:val="111111"/>
          <w:sz w:val="28"/>
          <w:sz w:val="28"/>
          <w:szCs w:val="28"/>
          <w:rtl w:val="true"/>
          <w:lang w:bidi="ar-SA"/>
        </w:rPr>
        <w:t>وجوب حمل مطلقه على مقيّده، و من آخر أنّه يُلغى كلامه من أصله؛ لتضمّنه التدليس، و لعلّ الأوّل أوفق من حيث القاعدة لو كان حجيّة الموثّق عنده إجماعيّاً أو ثابتاً؛ لعدم لزوم التدليس حينئذ، و حكي عن بعض الأجلّة أنّه اعتذر عن رفع التعارض في الصورتين باحتمال اطلاع الجارح على ما</w:t>
      </w:r>
      <w:r>
        <w:rPr>
          <w:rStyle w:val="FootnoteAnchor"/>
          <w:rtl w:val="true"/>
        </w:rPr>
        <w:footnoteReference w:id="1998"/>
      </w:r>
      <w:r>
        <w:rPr>
          <w:rFonts w:ascii="Amiri" w:hAnsi="Amiri" w:eastAsia="Amiri" w:cs="Amiri"/>
          <w:color w:val="111111"/>
          <w:sz w:val="28"/>
          <w:sz w:val="28"/>
          <w:szCs w:val="28"/>
          <w:rtl w:val="true"/>
          <w:lang w:bidi="ar-SA"/>
        </w:rPr>
        <w:t>لم يطّلع عليه المعدّل</w:t>
      </w:r>
      <w:r>
        <w:rPr>
          <w:rStyle w:val="FootnoteAnchor"/>
          <w:rtl w:val="true"/>
        </w:rPr>
        <w:footnoteReference w:id="1999"/>
      </w:r>
      <w:r>
        <w:rPr>
          <w:rFonts w:ascii="Amiri" w:hAnsi="Amiri" w:eastAsia="Amiri" w:cs="Amiri"/>
          <w:color w:val="111111"/>
          <w:sz w:val="28"/>
          <w:sz w:val="28"/>
          <w:szCs w:val="28"/>
          <w:rtl w:val="true"/>
          <w:lang w:bidi="ar-SA"/>
        </w:rPr>
        <w:t>، و كذا الشخص الواحد يطّلع على شيء ثانياً مع عدم الاطلاع عليه أوّلاً، و هذا الاعتذار جيّد إلّا أنّ للمحقق</w:t>
      </w:r>
      <w:r>
        <w:rPr>
          <w:rStyle w:val="FootnoteAnchor"/>
          <w:rtl w:val="true"/>
        </w:rPr>
        <w:footnoteReference w:id="2000"/>
      </w:r>
      <w:r>
        <w:rPr>
          <w:rFonts w:ascii="Amiri" w:hAnsi="Amiri" w:eastAsia="Amiri" w:cs="Amiri"/>
          <w:color w:val="111111"/>
          <w:sz w:val="28"/>
          <w:sz w:val="28"/>
          <w:szCs w:val="28"/>
          <w:rtl w:val="true"/>
          <w:lang w:bidi="ar-SA"/>
        </w:rPr>
        <w:t>البهبهاني عليه كلام يطلب في التعليقة فليطالع ثمّة</w:t>
      </w:r>
      <w:r>
        <w:rPr>
          <w:rFonts w:eastAsia="Amiri" w:cs="Amiri" w:ascii="Amiri" w:hAnsi="Amiri"/>
          <w:color w:val="111111"/>
          <w:sz w:val="28"/>
          <w:szCs w:val="28"/>
          <w:rtl w:val="true"/>
          <w:lang w:bidi="ar-SA"/>
        </w:rPr>
        <w:t>.</w:t>
      </w:r>
      <w:r>
        <w:rPr>
          <w:rStyle w:val="FootnoteAnchor"/>
          <w:rtl w:val="true"/>
        </w:rPr>
        <w:footnoteReference w:id="2001"/>
      </w:r>
    </w:p>
    <w:p>
      <w:pPr>
        <w:pStyle w:val="BookText"/>
        <w:rPr/>
      </w:pPr>
      <w:r>
        <w:rPr>
          <w:rFonts w:ascii="Amiri" w:hAnsi="Amiri" w:eastAsia="Amiri" w:cs="Amiri"/>
          <w:color w:val="111111"/>
          <w:sz w:val="28"/>
          <w:sz w:val="28"/>
          <w:szCs w:val="28"/>
          <w:rtl w:val="true"/>
          <w:lang w:bidi="ar-SA"/>
        </w:rPr>
        <w:t xml:space="preserve">ثمّ إنّ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الثاني تأكيد للأوّل، 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الثاني بالنون موضع الثاء</w:t>
      </w:r>
      <w:r>
        <w:rPr>
          <w:rStyle w:val="FootnoteAnchor"/>
          <w:rtl w:val="true"/>
        </w:rPr>
        <w:footnoteReference w:id="2002"/>
      </w:r>
      <w:r>
        <w:rPr>
          <w:rFonts w:ascii="Amiri" w:hAnsi="Amiri" w:eastAsia="Amiri" w:cs="Amiri"/>
          <w:color w:val="111111"/>
          <w:sz w:val="28"/>
          <w:sz w:val="28"/>
          <w:szCs w:val="28"/>
          <w:rtl w:val="true"/>
          <w:lang w:bidi="ar-SA"/>
        </w:rPr>
        <w:t>، 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التكرار يدلّ على أنّه معدّل بعدلين فيكون الخبر الصحيح الأعلى دون الأوسط و الأدنى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ثقة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ثقة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الفرق بينهما أنّ المراد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بالمعنى الأخصّ؛ فإنّ الظاهر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بالمعنى الأعمّ،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مشترطي العدالة مرادهم بها أي بالثقة أيضاً المعنى الأعمّ، فحينئذ لا فرق بين العبارتين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صرّح بعدم اشتراط العدالة بالمعنى الأخصّ الشيخ حيث قال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 في الراوي أن يكون متحرّزاً عن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w:t>
      </w:r>
      <w:r>
        <w:rPr>
          <w:rStyle w:val="FootnoteAnchor"/>
          <w:rtl w:val="true"/>
        </w:rPr>
        <w:footnoteReference w:id="2003"/>
      </w:r>
      <w:r>
        <w:rPr>
          <w:rFonts w:ascii="Amiri" w:hAnsi="Amiri" w:eastAsia="Amiri" w:cs="Amiri"/>
          <w:color w:val="111111"/>
          <w:sz w:val="28"/>
          <w:sz w:val="28"/>
          <w:szCs w:val="28"/>
          <w:rtl w:val="true"/>
          <w:lang w:bidi="ar-SA"/>
        </w:rPr>
        <w:t>و ذلك أن تقول مقتضى الفرق المذكور عدم صحّة عدّ هذه العبارة من أقسام ما يدلّ على حسن الراوي مطابقةً البالغ إلى حدّ الوثاقة المستفاد منها صحّة العقيدة؛ ضرورة عدم استلزام وجود العام وجود الخاص و عدم دلالة العام على الخاص كما لا يخفى على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bookmarkStart w:id="425" w:name="pg16291_193536"/>
    </w:p>
    <w:p>
      <w:pPr>
        <w:pStyle w:val="BookText"/>
        <w:rPr/>
      </w:pPr>
      <w:bookmarkEnd w:id="425"/>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دلالته على صحّة العقيدة و إن كان عند التحقيق غير سديد، إلّا أنّ المشهور لمّا عدّها ممّا يفيد التوثيق و التعديل للراوي نفسه و جعَله مساوياً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عددناه منه تبعاً لهم، فتأمل</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5224413_1280447820"/>
      <w:bookmarkStart w:id="427" w:name="_Toc156"/>
      <w:bookmarkEnd w:id="426"/>
      <w:r>
        <w:rPr>
          <w:rtl w:val="true"/>
        </w:rPr>
        <w:t>ما دل على حسن الراوي مطابقة و الرواية التزاماً مع كون مدلوله حسناً</w:t>
      </w:r>
      <w:bookmarkEnd w:id="427"/>
    </w:p>
    <w:p>
      <w:pPr>
        <w:pStyle w:val="BookText"/>
        <w:rPr/>
      </w:pPr>
      <w:r>
        <w:rPr>
          <w:rFonts w:ascii="Amiri" w:hAnsi="Amiri" w:eastAsia="Amiri" w:cs="Amiri"/>
          <w:color w:val="111111"/>
          <w:sz w:val="28"/>
          <w:sz w:val="28"/>
          <w:szCs w:val="28"/>
          <w:rtl w:val="true"/>
          <w:lang w:bidi="ar-SA"/>
        </w:rPr>
        <w:t xml:space="preserve">و أمّا ما دلّ على حسن الراوي مطابقة و الرواية التزاماً مع كون مدلوله حُسناً غير بالغ إلى حدّ الوثاقة مع كونه مجامعاً لصحّة العقيدة سواء كانت الدلالة على الصحّة بطريق النصّ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خَيِّر 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بطريق الظهور كقول العدل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فالألفاظ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خَيِّر إمامي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في دلالة هذه الألفاظ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من الألفاظ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المدح على وصف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أنّ ديدنهم التعرّض للفساد، فعدمه ظاهر في عدم وجدانه، و عدم الوجدان ظاهر في عدم الوجود؛ لبعد وجوده و عدم ظفرهم مع شدّة بذل جهدهم، و بعبارة اُخرى إظهار المدح مع عدم إظهار القدح ظاهر في كون الممدوح إماميّاً، و بهذا الإظهار يصير الحديث حسناً عند الاعتبار،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ممّن تعرضه الشيخ و النجاشي و غيرهما من غير تعرّض بسوء العقيدة صحّة المذهب و كونه إماميّاً و إن لم يتعرّضوا لمدحه</w:t>
      </w:r>
      <w:r>
        <w:rPr>
          <w:rStyle w:val="FootnoteAnchor"/>
          <w:rtl w:val="true"/>
        </w:rPr>
        <w:footnoteReference w:id="2004"/>
      </w:r>
      <w:r>
        <w:rPr>
          <w:rFonts w:ascii="Amiri" w:hAnsi="Amiri" w:eastAsia="Amiri" w:cs="Amiri"/>
          <w:color w:val="111111"/>
          <w:sz w:val="28"/>
          <w:sz w:val="28"/>
          <w:szCs w:val="28"/>
          <w:rtl w:val="true"/>
          <w:lang w:bidi="ar-SA"/>
        </w:rPr>
        <w:t xml:space="preserve">فضلاً عن التعرّض له؛ فذلك لتصريح بعض الأعلام من أنّ جماعة من مشايخ الرجال الذين قد ألّفوا الكتب في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الشيخ و النجاشي</w:t>
      </w:r>
      <w:r>
        <w:rPr>
          <w:rStyle w:val="FootnoteAnchor"/>
          <w:rtl w:val="true"/>
        </w:rPr>
        <w:footnoteReference w:id="2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صرّحوا في أوّل الكتب بأنّ المقصود ذكر كتب الشيعة و </w:t>
      </w:r>
    </w:p>
    <w:p>
      <w:pPr>
        <w:pStyle w:val="BookText"/>
        <w:rPr/>
      </w:pPr>
      <w:r>
        <w:rPr>
          <w:rFonts w:ascii="Amiri" w:hAnsi="Amiri" w:eastAsia="Amiri" w:cs="Amiri"/>
          <w:color w:val="111111"/>
          <w:sz w:val="28"/>
          <w:sz w:val="28"/>
          <w:szCs w:val="28"/>
          <w:rtl w:val="true"/>
          <w:lang w:bidi="ar-SA"/>
        </w:rPr>
        <w:t>مصنّفيها، بل هو الظاهر ممّن تعرّض حاله الفقيه الجليل محمد بن شهرآشوب في معالم العلماء</w:t>
      </w:r>
      <w:r>
        <w:rPr>
          <w:rStyle w:val="FootnoteAnchor"/>
          <w:rtl w:val="true"/>
        </w:rPr>
        <w:footnoteReference w:id="2006"/>
      </w:r>
      <w:r>
        <w:rPr>
          <w:rFonts w:ascii="Amiri" w:hAnsi="Amiri" w:eastAsia="Amiri" w:cs="Amiri"/>
          <w:color w:val="111111"/>
          <w:sz w:val="28"/>
          <w:sz w:val="28"/>
          <w:szCs w:val="28"/>
          <w:rtl w:val="true"/>
          <w:lang w:bidi="ar-SA"/>
        </w:rPr>
        <w:t>للتصريح به في أوّل كتابه كما نقله بعض الثقات، بل يمكن دعوى ظهور ذلك ممّن لم يصرّح به أيضاً من علمائنا المصنّفين في الرجال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منهم هو التعرّض بحال رواتهم و أهل مذهبهم؛ لعدم اعتنائهم بمن لم يعتقد بالحق، فكما أنّ الظاهر من العلماء في الكتب الفقهيّة عند ذكر الأقوال و قائلها هو أقوال أهل مذهبهم و علمائهم فكذا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آنفاً من أنّ بناءهم على التنبيه بسوء العقيدة لو عثروا على ذلك، و عدم ذكرهم ينبّئ عن عدم اطلاعهم، و هو ينبّئ عن عدمه في الواقع؛ إذ يبعد عدم اطلاعهم مع كثرة تتبّعهم و فهمهم و غاية اطلاعهم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جملةً من الأجلّة المصرّح بصحّة عقيدتهم ذكرهم مشايخ الرجال من غير تعرّض لهم لصحّة عقيدتهم، فلو لم يكن إطلاقهم ظاهراً في ما ذكر لما كان 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الممدوحين غير مصرّح بصحّة عقائدهم مع أنّهم يقبلون رواياتهم؛ و هذا ليس إلّا من جهة كونهم من الإماميّة، مع أنّ أهل الرجال ليس دأبهم التصريح بصحّة العقيدة إلّا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صرّح بأنّ المقصود من وضع الكتاب ذكر رجال الإماميّة و من لم يصرّح به سياقُهم واحد في ذكر الرجال في عدم التصريح بصحّة العقيدة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جملة من الأجلّة؛ قال بعض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في الذكرى في مقام بيان وجوب التمسك بأهل البيت</w:t>
      </w:r>
      <w:r>
        <w:rPr>
          <w:rFonts w:eastAsia="Amiri" w:cs="Amiri" w:ascii="Amiri" w:hAnsi="Amiri"/>
          <w:color w:val="111111"/>
          <w:sz w:val="28"/>
          <w:szCs w:val="28"/>
          <w:rtl w:val="true"/>
          <w:lang w:bidi="ar-SA"/>
        </w:rPr>
        <w:t>:</w:t>
      </w:r>
      <w:r>
        <w:rPr>
          <w:rStyle w:val="FootnoteAnchor"/>
          <w:rtl w:val="true"/>
        </w:rPr>
        <w:footnoteReference w:id="2007"/>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الاُمّة على طهارتهم و شرفهم و شرف اُصولهم و ظهور عدالتهم مع تواتر الشيعة إليهم بما لا سبيل إلى إنكاره، حتى أنّ أبا عبد اللّٰه جعفر بن محمد عليه السلام كُتب من أجوبة مسائله أربعمائة مصنّف، و دُوِّن من رجاله المعروفين أربعة آلاف رجل من أهل العراق و حجاز و خراسان و الشام، و كذلك عن مولانا الباقر عليه السلام، و رجال باقي الأئمة </w:t>
      </w:r>
    </w:p>
    <w:p>
      <w:pPr>
        <w:pStyle w:val="BookText"/>
        <w:rPr/>
      </w:pPr>
      <w:r>
        <w:rPr>
          <w:rFonts w:ascii="Amiri" w:hAnsi="Amiri" w:eastAsia="Amiri" w:cs="Amiri"/>
          <w:color w:val="111111"/>
          <w:sz w:val="28"/>
          <w:sz w:val="28"/>
          <w:szCs w:val="28"/>
          <w:rtl w:val="true"/>
          <w:lang w:bidi="ar-SA"/>
        </w:rPr>
        <w:t>معروفون مشهورون، و لهم مصنّفات مشتهرة و مباحث متكررة قد 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منهم العامّة في رجالهم، و نسبوا بعضهم إلى التمسّك بأهل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رام معرفة رجالهم و الوقوف على مصنّفاتهم فليطالع كتاب الحافظ ابن عقدة</w:t>
      </w:r>
      <w:r>
        <w:rPr>
          <w:rStyle w:val="FootnoteAnchor"/>
          <w:rtl w:val="true"/>
        </w:rPr>
        <w:footnoteReference w:id="2008"/>
      </w:r>
      <w:r>
        <w:rPr>
          <w:rFonts w:ascii="Amiri" w:hAnsi="Amiri" w:eastAsia="Amiri" w:cs="Amiri"/>
          <w:color w:val="111111"/>
          <w:sz w:val="28"/>
          <w:sz w:val="28"/>
          <w:szCs w:val="28"/>
          <w:rtl w:val="true"/>
          <w:lang w:bidi="ar-SA"/>
        </w:rPr>
        <w:t>و فهرست النجاشي و ابن الغضائري و الشيخ أبي جعفر الطوسي و كتاب الرجال لأبي عمرو الكشّي و كتب الصدوق أبي جعفر بن بابويه القمي و كتاب الكافي لأبي جعفر الكليني،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القرائن الدالّة على ذلك كثيرة، و كلام كثير من العلماء ظاهر في ذلك، و لذا نراهم لا يطعنون في الأسانيد بعدم معلوميّة العقيدة مع اشتراط جلّهم الإيمان في الراوي، و إن ذكروا طعناً فإنّما هو من جهات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رجال العامّة و الخاصّة ممتازون لم يتعرّض علماؤنا لذكر رجالهم و لا علماؤهم لذكر رجالنا، و لو تعرّضوا نادراً صرّحوا بذلك، بل كون الرجل من أصحاب الأئمة عليهم السلام الآخذين عنهم و المتردّدين إليهم دليل على كونه شيعياً معتقداً لهم كما لا يخفى؛ إذ العامة العمياء لا يتردّدون إليهم إلّا نادرا، بل كان تردّدهم إلى أئمّتهم من أبي حنيفة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يمكن المناقشة في المقام و الدقّة في الوجوه المذكورة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مقصود علماء الرجال بيان أحوال رجال الأئمّة و أصحابهم و الرواة عنهم، و لا ريب أنّ كثيراً من رجالهم كانوا فاسدي العقيدة، بل كثير من أرباب الاُصول و الكتب كانوا غير مستقيم المذهب كما لا يخفى</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ذكر من أنّهم لو عرفوا سوء المذهب لنبّهوا عليه في جماعة، فيمكن دفعه بأنّهم لو عثروا على صحّة العقيدة لنبّهوا عليها كما نبّهوا عليها في جماعة، و أمّا ما ذكر من أنّ جملة من الأجلّة ذكروهم من غير تعرّض لصحّة العقيدة فمدفوع بأنّ جماعة من فاسدِي المذهب قد ذكروهم من غير تعرّض لهم بسوء المذهب، كالحسن بن صالح بن حيّ الهمداني الكوفي؛ فإنّه لم يتعرّضوا بسوء عقيدته أصلاً مع أنّه ذكر في التهذيب </w:t>
      </w:r>
    </w:p>
    <w:p>
      <w:pPr>
        <w:pStyle w:val="BookText"/>
        <w:rPr/>
      </w:pPr>
      <w:r>
        <w:rPr>
          <w:rFonts w:ascii="Amiri" w:hAnsi="Amiri" w:eastAsia="Amiri" w:cs="Amiri"/>
          <w:color w:val="111111"/>
          <w:sz w:val="28"/>
          <w:sz w:val="28"/>
          <w:szCs w:val="28"/>
          <w:rtl w:val="true"/>
          <w:lang w:bidi="ar-SA"/>
        </w:rPr>
        <w:t>في باب المياه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زيدي بتريّ متروك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يختصّ بروايته</w:t>
      </w:r>
      <w:r>
        <w:rPr>
          <w:rFonts w:eastAsia="Amiri" w:cs="Amiri" w:ascii="Amiri" w:hAnsi="Amiri"/>
          <w:color w:val="111111"/>
          <w:sz w:val="28"/>
          <w:szCs w:val="28"/>
          <w:rtl w:val="true"/>
          <w:lang w:bidi="ar-SA"/>
        </w:rPr>
        <w:t>]»</w:t>
      </w:r>
      <w:r>
        <w:rPr>
          <w:rStyle w:val="FootnoteAnchor"/>
          <w:rtl w:val="true"/>
        </w:rPr>
        <w:footnoteReference w:id="2009"/>
      </w:r>
      <w:r>
        <w:rPr>
          <w:rFonts w:ascii="Amiri" w:hAnsi="Amiri" w:eastAsia="Amiri" w:cs="Amiri"/>
          <w:color w:val="111111"/>
          <w:sz w:val="28"/>
          <w:sz w:val="28"/>
          <w:szCs w:val="28"/>
          <w:rtl w:val="true"/>
          <w:lang w:bidi="ar-SA"/>
        </w:rPr>
        <w:t>و أكثر مَن عُدّ مِن العامة أو الواقفة أو غير ذلك ذكره بعضهم غير متعرّض لمذهبه و إن عدّه بعضهم من فاسدي المذهب، و عدم اطلاع من لم يتعرّض لمذهبه على مذهبه و اطلاع الآخر بعيد، فليس إلّا كون عدم التعرّض غير ظاهر الدلالة على صحّة العقيدة، و كلام الذكرى غير صريح في المطلوب، بل الظاهر أنّ الكتب لبيان رجال الأئمّة و لا شك في ذلك، فإذن يشكل الأمر في الحكم بصحّة العقيدة فيمن لم يصرّحوا بذلك فيه، و ما يقال من أنّ الغالب في أصحابهم صحّة العقيدة و عدم كونهم من العامّة مخدوش؛ لعدم تسليم ذلك، بل الغالب في أصحاب على و الحسين و على بن الحسين عليهم السلام كونهم من العامّة كما يظهر بالتتبّع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زمن الصادقين و من بعدهما حيث امتازت الشيعة من العامّة فالغالب في أصحابهم هو الشيعة، لكن الشيعة لهم أصناف، و جميعهم كانوا يتردّدون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أئمّتنا و ينتحلون إلى هداتنا، و لكن مع هذه المناقشات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ظهور كلامهم فيمن لم يتعرّضوا بمذهبه في صحّة العقيدة غير بعيدة، لا سيّما بالنسبة إلى خصوص مثل الشيخ و النجاشي،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من فقهائنا</w:t>
      </w:r>
      <w:r>
        <w:rPr>
          <w:rFonts w:eastAsia="Amiri" w:cs="Amiri" w:ascii="Amiri" w:hAnsi="Amiri"/>
          <w:color w:val="111111"/>
          <w:sz w:val="28"/>
          <w:szCs w:val="28"/>
          <w:rtl w:val="true"/>
          <w:lang w:bidi="ar-SA"/>
        </w:rPr>
        <w:t>»</w:t>
      </w:r>
      <w:r>
        <w:rPr>
          <w:rStyle w:val="FootnoteAnchor"/>
          <w:rtl w:val="true"/>
        </w:rPr>
        <w:footnoteReference w:id="2010"/>
      </w:r>
      <w:r>
        <w:rPr>
          <w:rFonts w:ascii="Amiri" w:hAnsi="Amiri" w:eastAsia="Amiri" w:cs="Amiri"/>
          <w:color w:val="111111"/>
          <w:sz w:val="28"/>
          <w:sz w:val="28"/>
          <w:szCs w:val="28"/>
          <w:rtl w:val="true"/>
          <w:lang w:bidi="ar-SA"/>
        </w:rPr>
        <w:t>على وجه يقدّم إليه الإشارة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المحكي عن بعض أنّهما يفيدان الوثاقة، لكنّه بعيد عن الوثاقة و المتانة عند التأمّل و الدقّة، نعم نعترف بكونهما مفيدين للمدح، غايته بحيث يصير الحديث بهما الحسن كالصحيح في المرتبة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اعتماد القميّين عليه و على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كانوا يقدحون بأدنى شيء، بل كانوا يُخرجون من قم من كان متّهماً بالرواية عن الضعفاء، حتّى أخرجوا محمد بن خالد البرقي مع جلالة شأنه و ارتفاع مكانه، فكيف يعتمدون على الضعيف و يروون عنه؟ كما يظهر من منتهى المقال في ترجمة إبراهيم بن هاشم أبو إسحاق القمي</w:t>
      </w:r>
      <w:r>
        <w:rPr>
          <w:rStyle w:val="FootnoteAnchor"/>
          <w:rtl w:val="true"/>
        </w:rPr>
        <w:footnoteReference w:id="2011"/>
      </w:r>
    </w:p>
    <w:p>
      <w:pPr>
        <w:pStyle w:val="BookText"/>
        <w:rPr/>
      </w:pPr>
      <w:r>
        <w:rPr>
          <w:rFonts w:ascii="Amiri" w:hAnsi="Amiri" w:eastAsia="Amiri" w:cs="Amiri"/>
          <w:color w:val="111111"/>
          <w:sz w:val="28"/>
          <w:sz w:val="28"/>
          <w:szCs w:val="28"/>
          <w:rtl w:val="true"/>
          <w:lang w:bidi="ar-SA"/>
        </w:rPr>
        <w:t>و مما يناسب ذكره في المقام ما ذكره بعض الأعلام في مدح أهل 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 المدائح العامة ما ورد في شأن القميّين؛ قال الفاضل الكامل الجليل النبيل ذو الحسب المنيع و الفضل البديع نادرة زمانه و دهره عبد الله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صالح الأصفهاني المعاصر للفاضل المجلسي و الخوانساري في كتابه المسمّى ب رياض فيض العلماء و حياض فيّاض</w:t>
      </w:r>
      <w:r>
        <w:rPr>
          <w:rStyle w:val="FootnoteAnchor"/>
          <w:rtl w:val="true"/>
        </w:rPr>
        <w:footnoteReference w:id="2012"/>
      </w:r>
      <w:r>
        <w:rPr>
          <w:rFonts w:ascii="IRNazanin" w:hAnsi="IRNazanin" w:eastAsia="IRNazanin"/>
          <w:color w:val="111111"/>
          <w:sz w:val="28"/>
          <w:sz w:val="28"/>
          <w:szCs w:val="28"/>
          <w:rtl w:val="true"/>
          <w:lang w:bidi="fa-IR"/>
        </w:rPr>
        <w:t>الفضلاء</w:t>
      </w:r>
      <w:r>
        <w:rPr>
          <w:rStyle w:val="FootnoteAnchor"/>
          <w:rtl w:val="true"/>
        </w:rPr>
        <w:footnoteReference w:id="2013"/>
      </w:r>
      <w:r>
        <w:rPr>
          <w:rFonts w:ascii="Amiri" w:hAnsi="Amiri" w:eastAsia="Amiri" w:cs="Amiri"/>
          <w:color w:val="111111"/>
          <w:sz w:val="28"/>
          <w:sz w:val="28"/>
          <w:szCs w:val="28"/>
          <w:rtl w:val="true"/>
          <w:lang w:bidi="ar-SA"/>
        </w:rPr>
        <w:t>الذي ألّفه في أحوال العلماء الذين كانوا بعد الغيبة الصغرى، و جعله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في أحوال علماء الشيعة، و آخر في أحوال الأقوياء و الضعفاء و المجهولين الذين سمّاهم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الأعراف المرجون لأمر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غريب، يظهر منه أنّه قد سهر فيه الليالي، و سرّج له بالتتبّع في الأيام المتوالي، و تصفّح كتب الأواخر و الأوائل، و تفصّح أكثر المُدُن و القرى و الدفاتر</w:t>
      </w:r>
      <w:r>
        <w:rPr>
          <w:rStyle w:val="FootnoteAnchor"/>
          <w:rtl w:val="true"/>
        </w:rPr>
        <w:footnoteReference w:id="2014"/>
      </w:r>
      <w:r>
        <w:rPr>
          <w:rFonts w:ascii="Amiri" w:hAnsi="Amiri" w:eastAsia="Amiri" w:cs="Amiri"/>
          <w:color w:val="111111"/>
          <w:sz w:val="28"/>
          <w:sz w:val="28"/>
          <w:szCs w:val="28"/>
          <w:rtl w:val="true"/>
          <w:lang w:bidi="ar-SA"/>
        </w:rPr>
        <w:t>و المحافل، و لكنّه لم يتمّ؛ قال فيه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فضائل بلدة قم و أهلها كثيرة، و قد صنّف الشيخ الأجلّ الحسن بن محمد بن الحسن القمي كتاباً جليلاً في تاريخ أحوال قم، و أورد فيه بعضَ الأخبار في فضائلها، و نسخة الأصل بالعربية ثم ترجموها بالفارسية، و أورد فيه حديثاً في فضلها، و رأيت أيضاً رسالة فارسية في تاريخها و شرح أحوالها و مفاخرها و مناقبها و كانت من مؤلّفات السيد الأمير أحمد بن شرف الحسيني المشهور بمير منشي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بالأمير المنشي</w:t>
      </w:r>
      <w:r>
        <w:rPr>
          <w:rFonts w:eastAsia="Amiri" w:cs="Amiri" w:ascii="Amiri" w:hAnsi="Amiri"/>
          <w:color w:val="111111"/>
          <w:sz w:val="28"/>
          <w:szCs w:val="28"/>
          <w:rtl w:val="true"/>
          <w:lang w:bidi="ar-SA"/>
        </w:rPr>
        <w:t>]</w:t>
      </w:r>
      <w:r>
        <w:rPr>
          <w:rStyle w:val="FootnoteAnchor"/>
          <w:rtl w:val="true"/>
        </w:rPr>
        <w:footnoteReference w:id="2015"/>
      </w:r>
      <w:r>
        <w:rPr>
          <w:rFonts w:ascii="Amiri" w:hAnsi="Amiri" w:eastAsia="Amiri" w:cs="Amiri"/>
          <w:color w:val="111111"/>
          <w:sz w:val="28"/>
          <w:sz w:val="28"/>
          <w:szCs w:val="28"/>
          <w:rtl w:val="true"/>
          <w:lang w:bidi="ar-SA"/>
        </w:rPr>
        <w:t>و من جملة الأخبار الّتي أوردها فيها في فضلها ما رواه من كتاب مثالب النواصب للشيخ محمد بن شهرآشوب المازندراني</w:t>
      </w:r>
      <w:r>
        <w:rPr>
          <w:rStyle w:val="FootnoteAnchor"/>
          <w:rtl w:val="true"/>
        </w:rPr>
        <w:footnoteReference w:id="2016"/>
      </w:r>
      <w:r>
        <w:rPr>
          <w:rFonts w:ascii="Amiri" w:hAnsi="Amiri" w:eastAsia="Amiri" w:cs="Amiri"/>
          <w:color w:val="111111"/>
          <w:sz w:val="28"/>
          <w:sz w:val="28"/>
          <w:szCs w:val="28"/>
          <w:rtl w:val="true"/>
          <w:lang w:bidi="ar-SA"/>
        </w:rPr>
        <w:t>عن عليّ عليه السلام أنّه قال في شأن أهل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على أهل قم، و رحمة اللّٰه و بركاته على أهل قم، يسقي اللّٰه بلادهم الغيث، و ينزّل عليهم البركات، و يبدّل اللّٰه سيّئاتهم بالحسنات، هم أهل ركوع و سجود و خشوع و صيام، الفقهاءُ العلماء و الفهماء، هم أهل الدراية و الولاية و حسن العبادة</w:t>
      </w:r>
      <w:r>
        <w:rPr>
          <w:rFonts w:eastAsia="Amiri" w:cs="Amiri" w:ascii="Amiri" w:hAnsi="Amiri"/>
          <w:color w:val="111111"/>
          <w:sz w:val="28"/>
          <w:szCs w:val="28"/>
          <w:rtl w:val="true"/>
          <w:lang w:bidi="ar-SA"/>
        </w:rPr>
        <w:t>.</w:t>
      </w:r>
      <w:r>
        <w:rPr>
          <w:rStyle w:val="FootnoteAnchor"/>
          <w:rtl w:val="true"/>
        </w:rPr>
        <w:footnoteReference w:id="2017"/>
      </w:r>
    </w:p>
    <w:p>
      <w:pPr>
        <w:pStyle w:val="BookText"/>
        <w:rPr/>
      </w:pPr>
      <w:r>
        <w:rPr>
          <w:rFonts w:ascii="Amiri" w:hAnsi="Amiri" w:eastAsia="Amiri" w:cs="Amiri"/>
          <w:color w:val="111111"/>
          <w:sz w:val="28"/>
          <w:sz w:val="28"/>
          <w:szCs w:val="28"/>
          <w:rtl w:val="true"/>
          <w:lang w:bidi="ar-SA"/>
        </w:rPr>
        <w:t>و روى أيضاً عن الكتاب المذكور عن الأئمّة عليهم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 و هو مكّة، ألا إنّ لرسول اللّٰه حرماً و هو المدينة، ألا إنّ لأمير المؤمنين حرماً و هو الكوفة، و حرم ولدي من بعدي قم، ألا إنّ قم كوفتنا الصغيرة، ألا إنّ للجنّة ثمانية أبواب، ثلاث منها إلى قم، تقبض فيها امرأة من ولدي اسمها فاطمة بنت موسى بن جعفر، يدخل بشفاعتها شيعتنا الجنّة بأجمعهم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من الكتاب المذكور عن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للجنّة ثمانية أبواب، فباب منها لأهل قم، فطوبى لهم ثمّ طوبى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فيها أيضاً في عدّة روايات بالأسانيد الصحيحة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القميّون لضاع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فيها أيضاً عن الصادق عليه السلام أنّه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أصحابنا القميّون أقرءوهم عنّي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فيها أيضاً عن جماعة من الثقات بالسند الصحيح أنّ أحداً من أهل الري جاء إلى الصادق عليه السلام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أنا من أهل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بإخواننا القميّين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أنا من أهل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له ذلك الجواب بعينه ثلاث مرّات،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تعالى حرماً و هو مكّة، و لرسوله حرماً و هو مدينة، و لنا حرم و هو قم، و ستُدفن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ولدي اسمها فاطمة، فمن زارها فله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 إنّ هذا الكلام قد صدر منه و لم يكن بعدُ مولانا الكاظم في بطن أمّه</w:t>
      </w:r>
      <w:r>
        <w:rPr>
          <w:rFonts w:eastAsia="Amiri" w:cs="Amiri" w:ascii="Amiri" w:hAnsi="Amiri"/>
          <w:color w:val="111111"/>
          <w:sz w:val="28"/>
          <w:szCs w:val="28"/>
          <w:rtl w:val="true"/>
          <w:lang w:bidi="ar-SA"/>
        </w:rPr>
        <w:t>.</w:t>
      </w:r>
      <w:r>
        <w:rPr>
          <w:rStyle w:val="FootnoteAnchor"/>
          <w:rtl w:val="true"/>
        </w:rPr>
        <w:footnoteReference w:id="2018"/>
      </w:r>
    </w:p>
    <w:p>
      <w:pPr>
        <w:pStyle w:val="BookText"/>
        <w:rPr/>
      </w:pPr>
      <w:r>
        <w:rPr>
          <w:rFonts w:ascii="Amiri" w:hAnsi="Amiri" w:eastAsia="Amiri" w:cs="Amiri"/>
          <w:color w:val="111111"/>
          <w:sz w:val="28"/>
          <w:sz w:val="28"/>
          <w:szCs w:val="28"/>
          <w:rtl w:val="true"/>
          <w:lang w:bidi="ar-SA"/>
        </w:rPr>
        <w:t>و رُوي عن الشيخ إدريس بن عبد الله بن سعد</w:t>
      </w:r>
      <w:r>
        <w:rPr>
          <w:rStyle w:val="FootnoteAnchor"/>
          <w:rtl w:val="true"/>
        </w:rPr>
        <w:footnoteReference w:id="20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كان من أجلّاء الثقات و من عدول المحدّثين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عمّت البلدان الفتن فعليكم بقم و حواليها</w:t>
      </w:r>
      <w:r>
        <w:rPr>
          <w:rStyle w:val="FootnoteAnchor"/>
          <w:rtl w:val="true"/>
        </w:rPr>
        <w:footnoteReference w:id="2020"/>
      </w:r>
      <w:r>
        <w:rPr>
          <w:rFonts w:ascii="Amiri" w:hAnsi="Amiri" w:eastAsia="Amiri" w:cs="Amiri"/>
          <w:color w:val="111111"/>
          <w:sz w:val="28"/>
          <w:sz w:val="28"/>
          <w:szCs w:val="28"/>
          <w:rtl w:val="true"/>
          <w:lang w:bidi="ar-SA"/>
        </w:rPr>
        <w:t>و نواحيها؛ فإنّ البلاء مدفوع عنها</w:t>
      </w:r>
      <w:r>
        <w:rPr>
          <w:rFonts w:eastAsia="Amiri" w:cs="Amiri" w:ascii="Amiri" w:hAnsi="Amiri"/>
          <w:color w:val="111111"/>
          <w:sz w:val="28"/>
          <w:szCs w:val="28"/>
          <w:rtl w:val="true"/>
          <w:lang w:bidi="ar-SA"/>
        </w:rPr>
        <w:t>.</w:t>
      </w:r>
      <w:r>
        <w:rPr>
          <w:rStyle w:val="FootnoteAnchor"/>
          <w:rtl w:val="true"/>
        </w:rPr>
        <w:footnoteReference w:id="2021"/>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الشيخ إدريس المذكور عن الصادق عليه السلام أنّه قال لواحد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لم سُمِّي قم؟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و ابن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تقوم مع </w:t>
      </w:r>
    </w:p>
    <w:p>
      <w:pPr>
        <w:pStyle w:val="BookText"/>
        <w:rPr/>
      </w:pPr>
      <w:r>
        <w:rPr>
          <w:rFonts w:ascii="IRNazanin" w:hAnsi="IRNazanin" w:eastAsia="IRNazanin"/>
          <w:color w:val="111111"/>
          <w:sz w:val="28"/>
          <w:sz w:val="28"/>
          <w:szCs w:val="28"/>
          <w:rtl w:val="true"/>
          <w:lang w:bidi="fa-IR"/>
        </w:rPr>
        <w:t>القائم</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الرضا عليه السلام فجاء إليه واحد من أهل قم و سلّم عليه، فردّ عليه سلامه و أجلسه بقربه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 و أهلاً، أنتم شيعتنا حقّاً، و سيأتي عليكم يوم تزورون فيه تربتي بطوس، فمن زارني و هو على غسل خرج من ذنوبه كيوم وَلَدَته أمّه</w:t>
      </w:r>
      <w:r>
        <w:rPr>
          <w:rFonts w:eastAsia="Amiri" w:cs="Amiri" w:ascii="Amiri" w:hAnsi="Amiri"/>
          <w:color w:val="111111"/>
          <w:sz w:val="28"/>
          <w:szCs w:val="28"/>
          <w:rtl w:val="true"/>
          <w:lang w:bidi="ar-SA"/>
        </w:rPr>
        <w:t>.</w:t>
      </w:r>
      <w:r>
        <w:rPr>
          <w:rStyle w:val="FootnoteAnchor"/>
          <w:rtl w:val="true"/>
        </w:rPr>
        <w:footnoteReference w:id="2023"/>
      </w:r>
    </w:p>
    <w:p>
      <w:pPr>
        <w:pStyle w:val="BookText"/>
        <w:rPr/>
      </w:pPr>
      <w:r>
        <w:rPr>
          <w:rFonts w:ascii="Amiri" w:hAnsi="Amiri" w:eastAsia="Amiri" w:cs="Amiri"/>
          <w:color w:val="111111"/>
          <w:sz w:val="28"/>
          <w:sz w:val="28"/>
          <w:szCs w:val="28"/>
          <w:rtl w:val="true"/>
          <w:lang w:bidi="ar-SA"/>
        </w:rPr>
        <w:t>و رُوي فيها أيضاً عن ابن شهرآشوب، عن الشيخ سعد بن سعد الأخرس القمي، عن الرضا عليه السلام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عندكم لنا قبر؟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عندنا قبر فاطمة بنت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من زارها فله الجنّة، و هو من أهل الجنّة</w:t>
      </w:r>
      <w:r>
        <w:rPr>
          <w:rFonts w:eastAsia="Amiri" w:cs="Amiri" w:ascii="Amiri" w:hAnsi="Amiri"/>
          <w:color w:val="111111"/>
          <w:sz w:val="28"/>
          <w:szCs w:val="28"/>
          <w:rtl w:val="true"/>
          <w:lang w:bidi="ar-SA"/>
        </w:rPr>
        <w:t>.</w:t>
      </w:r>
      <w:r>
        <w:rPr>
          <w:rStyle w:val="FootnoteAnchor"/>
          <w:rtl w:val="true"/>
        </w:rPr>
        <w:footnoteReference w:id="2024"/>
      </w:r>
    </w:p>
    <w:p>
      <w:pPr>
        <w:pStyle w:val="BookText"/>
        <w:rPr/>
      </w:pPr>
      <w:r>
        <w:rPr>
          <w:rFonts w:ascii="Amiri" w:hAnsi="Amiri" w:eastAsia="Amiri" w:cs="Amiri"/>
          <w:color w:val="111111"/>
          <w:sz w:val="28"/>
          <w:sz w:val="28"/>
          <w:szCs w:val="28"/>
          <w:rtl w:val="true"/>
          <w:lang w:bidi="ar-SA"/>
        </w:rPr>
        <w:t>و روى عنه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زيارة قبرها تعدل حجّة،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وفاة فاطمة بها سنة إحدى و مائتين قبل وفاة الرضا عليه السلام بسنتين، و كان مدفنها في خارج درب بلدة قم على شاطئ بشطّ</w:t>
      </w:r>
      <w:r>
        <w:rPr>
          <w:rStyle w:val="FootnoteAnchor"/>
          <w:rtl w:val="true"/>
        </w:rPr>
        <w:footnoteReference w:id="2025"/>
      </w:r>
      <w:r>
        <w:rPr>
          <w:rFonts w:ascii="IRNazanin" w:hAnsi="IRNazanin" w:eastAsia="IRNazanin"/>
          <w:color w:val="111111"/>
          <w:sz w:val="28"/>
          <w:sz w:val="28"/>
          <w:szCs w:val="28"/>
          <w:rtl w:val="true"/>
          <w:lang w:bidi="fa-IR"/>
        </w:rPr>
        <w:t>قمرود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 أنّ أهل قم و كذا أهل آوه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آبه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مشهورون بالتشيع، و أهل ساوه معروفون بالنصب و العداوة لأهل البيت، و أمّا خاوة فهي بلدة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 كاشان و أهلها كانوا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في وجه تسمية قم أنّ جبرئيل قد شاهد إبليس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فقام منها، انتهى</w:t>
      </w:r>
      <w:r>
        <w:rPr>
          <w:rFonts w:eastAsia="Amiri" w:cs="Amiri" w:ascii="Amiri" w:hAnsi="Amiri"/>
          <w:color w:val="111111"/>
          <w:sz w:val="28"/>
          <w:szCs w:val="28"/>
          <w:rtl w:val="true"/>
          <w:lang w:bidi="ar-SA"/>
        </w:rPr>
        <w:t>.</w:t>
      </w:r>
      <w:r>
        <w:rPr>
          <w:rStyle w:val="FootnoteAnchor"/>
          <w:rtl w:val="true"/>
        </w:rPr>
        <w:footnoteReference w:id="202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مدائح جليلة لهذه البلدة المباركة و أهلها، يمكن جعلها أصلاً كلّياً في توثيق القمّيّين و مدحهم، تأمّل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شيخ</w:t>
      </w:r>
      <w:r>
        <w:rPr>
          <w:rStyle w:val="FootnoteAnchor"/>
          <w:rtl w:val="true"/>
        </w:rPr>
        <w:footnoteReference w:id="2027"/>
      </w:r>
      <w:r>
        <w:rPr>
          <w:rFonts w:ascii="Amiri" w:hAnsi="Amiri" w:eastAsia="Amiri" w:cs="Amiri"/>
          <w:color w:val="111111"/>
          <w:sz w:val="28"/>
          <w:sz w:val="28"/>
          <w:szCs w:val="28"/>
          <w:rtl w:val="true"/>
          <w:lang w:bidi="ar-SA"/>
        </w:rPr>
        <w:t>من المشايخ عليه، كما يظهر من النجاشي و الخلاصة في ترجمة علي بن محمد بن قتيبة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فاضل عليه</w:t>
      </w:r>
      <w:r>
        <w:rPr>
          <w:rStyle w:val="FootnoteAnchor"/>
          <w:rtl w:val="true"/>
        </w:rPr>
        <w:footnoteReference w:id="2028"/>
      </w:r>
      <w:r>
        <w:rPr>
          <w:rFonts w:ascii="Amiri" w:hAnsi="Amiri" w:eastAsia="Amiri" w:cs="Amiri"/>
          <w:color w:val="111111"/>
          <w:sz w:val="28"/>
          <w:sz w:val="28"/>
          <w:szCs w:val="28"/>
          <w:rtl w:val="true"/>
          <w:lang w:bidi="ar-SA"/>
        </w:rPr>
        <w:t xml:space="preserve">اعتمد أبو عمرو الكشّي في كتاب </w:t>
      </w:r>
    </w:p>
    <w:p>
      <w:pPr>
        <w:pStyle w:val="BookText"/>
        <w:rPr/>
      </w:pP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r>
        <w:rPr>
          <w:rStyle w:val="FootnoteAnchor"/>
          <w:rtl w:val="true"/>
        </w:rPr>
        <w:footnoteReference w:id="2029"/>
      </w:r>
      <w:r>
        <w:rPr>
          <w:rFonts w:ascii="Amiri" w:hAnsi="Amiri" w:eastAsia="Amiri" w:cs="Amiri"/>
          <w:color w:val="111111"/>
          <w:sz w:val="28"/>
          <w:sz w:val="28"/>
          <w:szCs w:val="28"/>
          <w:rtl w:val="true"/>
          <w:lang w:bidi="ar-SA"/>
        </w:rPr>
        <w:t>أمّا مع اعتماد جمع كثير من المشايخ عليه فإنّه</w:t>
      </w:r>
      <w:r>
        <w:rPr>
          <w:rStyle w:val="FootnoteAnchor"/>
          <w:rtl w:val="true"/>
        </w:rPr>
        <w:footnoteReference w:id="2030"/>
      </w:r>
      <w:r>
        <w:rPr>
          <w:rFonts w:ascii="Amiri" w:hAnsi="Amiri" w:eastAsia="Amiri" w:cs="Amiri"/>
          <w:color w:val="111111"/>
          <w:sz w:val="28"/>
          <w:sz w:val="28"/>
          <w:szCs w:val="28"/>
          <w:rtl w:val="true"/>
          <w:lang w:bidi="ar-SA"/>
        </w:rPr>
        <w:t>يعتدّ به سيّما مع كثرة الاعتماد به؛ و وجهه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ممّن يترك العمل برواية الجليل أو يؤوّل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 ترجيحاً لرواية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الراوي معرّفاً للثقة الجليل؛ فإنّ الاستشهاد بقوله في مدحه، بل يدلّ على كونه من الأجلّاء كما هو المتعارف بين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معتمد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اعتماد إلّا على خبر مَن به وثوق كما لا يخفى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أوجه</w:t>
      </w:r>
      <w:r>
        <w:rPr>
          <w:rStyle w:val="FootnoteAnchor"/>
          <w:rtl w:val="true"/>
        </w:rPr>
        <w:footnoteReference w:id="2031"/>
      </w:r>
      <w:r>
        <w:rPr>
          <w:rFonts w:ascii="Amiri" w:hAnsi="Amiri" w:eastAsia="Amiri" w:cs="Amiri"/>
          <w:color w:val="111111"/>
          <w:sz w:val="28"/>
          <w:sz w:val="28"/>
          <w:szCs w:val="28"/>
          <w:rtl w:val="true"/>
          <w:lang w:bidi="ar-SA"/>
        </w:rPr>
        <w:t>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فلان وجيهاً أو صدوقا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أولياء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المحقّق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جعل دليلاً على العدالة،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فيها</w:t>
      </w:r>
      <w:r>
        <w:rPr>
          <w:rFonts w:eastAsia="Amiri" w:cs="Amiri" w:ascii="Amiri" w:hAnsi="Amiri"/>
          <w:color w:val="111111"/>
          <w:sz w:val="28"/>
          <w:szCs w:val="28"/>
          <w:rtl w:val="true"/>
          <w:lang w:bidi="ar-SA"/>
        </w:rPr>
        <w:t>.</w:t>
      </w:r>
      <w:r>
        <w:rPr>
          <w:rStyle w:val="FootnoteAnchor"/>
          <w:rtl w:val="true"/>
        </w:rPr>
        <w:footnoteReference w:id="2032"/>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عنه أو كتابه جماعة من الأصحاب المعروفين، كما يظهر من النجاشي في ترجمة عبد الله بن سنان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كتب روى هذه الكتب جماعة</w:t>
      </w:r>
      <w:r>
        <w:rPr>
          <w:rStyle w:val="FootnoteAnchor"/>
          <w:rtl w:val="true"/>
        </w:rPr>
        <w:footnoteReference w:id="2033"/>
      </w:r>
      <w:r>
        <w:rPr>
          <w:rFonts w:ascii="Amiri" w:hAnsi="Amiri" w:eastAsia="Amiri" w:cs="Amiri"/>
          <w:color w:val="111111"/>
          <w:sz w:val="28"/>
          <w:sz w:val="28"/>
          <w:szCs w:val="28"/>
          <w:rtl w:val="true"/>
          <w:lang w:bidi="ar-SA"/>
        </w:rPr>
        <w:t>من أصحابنا لعظمه في الطائفة و ثقته و جلالته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034"/>
      </w:r>
      <w:r>
        <w:rPr>
          <w:rFonts w:ascii="Amiri" w:hAnsi="Amiri" w:eastAsia="Amiri" w:cs="Amiri"/>
          <w:color w:val="111111"/>
          <w:sz w:val="28"/>
          <w:sz w:val="28"/>
          <w:szCs w:val="28"/>
          <w:rtl w:val="true"/>
          <w:lang w:bidi="ar-SA"/>
        </w:rPr>
        <w:t>و يشهد له الاعتبار أيضاً؛ فإنّ اعتماد جماعة من الأصحاب عليه و حكايتهم عنه و نقلهم لما في كتبه يدلّ على وثوقهم به، بل بملاحظة اشتراطهم العدالة في قبول الرواية يقوى أنّه من أمارات الوثاقة و العدالة، سيّما أن يكون من يروي عنه ممّن يطعن عن الرجال في روايتهم عن المجاهيل و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صالح بن الحكم؛ لأنّه ممّن يروي عنه جماعة من الأصحاب و الحال أنّه ضعيف كما يظهر في ترجمته</w:t>
      </w:r>
      <w:r>
        <w:rPr>
          <w:rStyle w:val="FootnoteAnchor"/>
          <w:rtl w:val="true"/>
        </w:rPr>
        <w:footnoteReference w:id="2035"/>
      </w:r>
      <w:r>
        <w:rPr>
          <w:rFonts w:ascii="Amiri" w:hAnsi="Amiri" w:eastAsia="Amiri" w:cs="Amiri"/>
          <w:color w:val="111111"/>
          <w:sz w:val="28"/>
          <w:sz w:val="28"/>
          <w:szCs w:val="28"/>
          <w:rtl w:val="true"/>
          <w:lang w:bidi="ar-SA"/>
        </w:rPr>
        <w:t>من الخلاصة و النجاشي؟</w:t>
      </w:r>
      <w:r>
        <w:rPr>
          <w:rStyle w:val="FootnoteAnchor"/>
          <w:rtl w:val="true"/>
        </w:rPr>
        <w:footnoteReference w:id="2036"/>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على ما ذكرتَ في خصوص هذا الرجل، و لكن غفلت أنت من مقدمة اُخرى و هي أنّ الاختلافات في الأمارات الظنيّة غير عزيزة و غير مضرّة،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الكل أو الجلّ على صحّة الخبر الذي يوجد الراوي في سنده؛ إذ فيه شهادة على وثاقة الرجل و لو إجمالاً، و احتمال السهو و الغفلة احتمال بعيد غير موجب لرفع الظنّ بكونه حسناً، بل عدَّه جماعة من أمارة الوثاقة، و العالم بالحقائق هو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الراوي في سند حديث وقع الطول في سنده من غير جهته، و بعبارة اُخرى كان سلسلة السند ممّن وقع عليها الطول إلّا أنّ هذا الراوي صار سليماً منه؛ فربما ظهر من بعض أنّه دليل الوثاقة، و من بعض آخر أنّه دليل المدح و القوّة، و من بعض آخر عدم مقدوحيته</w:t>
      </w:r>
      <w:r>
        <w:rPr>
          <w:rFonts w:eastAsia="Amiri" w:cs="Amiri" w:ascii="Amiri" w:hAnsi="Amiri"/>
          <w:color w:val="111111"/>
          <w:sz w:val="28"/>
          <w:szCs w:val="28"/>
          <w:rtl w:val="true"/>
          <w:lang w:bidi="ar-SA"/>
        </w:rPr>
        <w:t>.</w:t>
      </w:r>
      <w:r>
        <w:rPr>
          <w:rStyle w:val="FootnoteAnchor"/>
          <w:rtl w:val="true"/>
        </w:rPr>
        <w:footnoteReference w:id="2037"/>
      </w:r>
      <w:r>
        <w:rPr>
          <w:rFonts w:ascii="Amiri" w:hAnsi="Amiri" w:eastAsia="Amiri" w:cs="Amiri"/>
          <w:color w:val="111111"/>
          <w:sz w:val="28"/>
          <w:sz w:val="28"/>
          <w:szCs w:val="28"/>
          <w:rtl w:val="true"/>
          <w:lang w:bidi="ar-SA"/>
        </w:rPr>
        <w:t>فعلى الأوّل لو وقع هذا الراوي في سند حديث آخر مع كون جميع السند صحيحاً فهو أيضاً صحيح، و على الثاني حسن، و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الثالث 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أبي عمير و صفوان بن يحيى عنه؛ لما حكي عن الشيخ من أنّه صرّح في العدّة بأنّ هذين الجليلين من الثقات الذين عُرفوا بأنّهم لا يروون و لا يُرسلون إلّا ممّن يوثق به،</w:t>
      </w:r>
      <w:r>
        <w:rPr>
          <w:rStyle w:val="FootnoteAnchor"/>
          <w:rtl w:val="true"/>
        </w:rPr>
        <w:footnoteReference w:id="2038"/>
      </w:r>
      <w:r>
        <w:rPr>
          <w:rFonts w:ascii="Amiri" w:hAnsi="Amiri" w:eastAsia="Amiri" w:cs="Amiri"/>
          <w:color w:val="111111"/>
          <w:sz w:val="28"/>
          <w:sz w:val="28"/>
          <w:szCs w:val="28"/>
          <w:rtl w:val="true"/>
          <w:lang w:bidi="ar-SA"/>
        </w:rPr>
        <w:t xml:space="preserve">فقول أهل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 يروي عنه ابن أبي عمير و نحوهما أحمد بن محمد بن أبي نصر قال المحقّق البهبهاني في التعليقة و في العدّة أنّه لا يروي إلّا عن الثقة</w:t>
      </w:r>
      <w:r>
        <w:rPr>
          <w:rStyle w:val="FootnoteAnchor"/>
          <w:rtl w:val="true"/>
        </w:rPr>
        <w:footnoteReference w:id="2039"/>
      </w:r>
      <w:r>
        <w:rPr>
          <w:rFonts w:ascii="Amiri" w:hAnsi="Amiri" w:eastAsia="Amiri" w:cs="Amiri"/>
          <w:color w:val="111111"/>
          <w:sz w:val="28"/>
          <w:sz w:val="28"/>
          <w:szCs w:val="28"/>
          <w:rtl w:val="true"/>
          <w:lang w:bidi="ar-SA"/>
        </w:rPr>
        <w:t>، و يقرب منه علي بن الحسن الطاطري، و يظهر في ترجمته في الفهرست أنه لا يروي إلاّ عن الثقة</w:t>
      </w:r>
      <w:r>
        <w:rPr>
          <w:rStyle w:val="FootnoteAnchor"/>
          <w:rtl w:val="true"/>
        </w:rPr>
        <w:footnoteReference w:id="2040"/>
      </w:r>
      <w:r>
        <w:rPr>
          <w:rFonts w:ascii="Amiri" w:hAnsi="Amiri" w:eastAsia="Amiri" w:cs="Amiri"/>
          <w:color w:val="111111"/>
          <w:sz w:val="28"/>
          <w:sz w:val="28"/>
          <w:szCs w:val="28"/>
          <w:rtl w:val="true"/>
          <w:lang w:bidi="ar-SA"/>
        </w:rPr>
        <w:t>، قال العلّامة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كُتُب في الفقه رواها عن الرجال الموثوق بهم و برواياتهم</w:t>
      </w:r>
      <w:r>
        <w:rPr>
          <w:rStyle w:val="FootnoteAnchor"/>
          <w:rtl w:val="true"/>
        </w:rPr>
        <w:footnoteReference w:id="2041"/>
      </w:r>
      <w:r>
        <w:rPr>
          <w:rFonts w:ascii="IRNazanin" w:hAnsi="IRNazanin" w:eastAsia="IRNazanin"/>
          <w:color w:val="111111"/>
          <w:sz w:val="28"/>
          <w:sz w:val="28"/>
          <w:szCs w:val="28"/>
          <w:rtl w:val="true"/>
          <w:lang w:bidi="fa-IR"/>
        </w:rPr>
        <w:t>و أخبارهم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إسماعيل بن ميمون عنه أو روايته عنه كما يظهر من </w:t>
      </w:r>
    </w:p>
    <w:p>
      <w:pPr>
        <w:pStyle w:val="BookText"/>
        <w:rPr/>
      </w:pPr>
      <w:r>
        <w:rPr>
          <w:rFonts w:ascii="Amiri" w:hAnsi="Amiri" w:eastAsia="Amiri" w:cs="Amiri"/>
          <w:color w:val="111111"/>
          <w:sz w:val="28"/>
          <w:sz w:val="28"/>
          <w:szCs w:val="28"/>
          <w:rtl w:val="true"/>
          <w:lang w:bidi="ar-SA"/>
        </w:rPr>
        <w:t>ترجمته حيث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ثقة روى عنه الثقات و روى عنهم</w:t>
      </w:r>
      <w:r>
        <w:rPr>
          <w:rFonts w:eastAsia="Amiri" w:cs="Amiri" w:ascii="Amiri" w:hAnsi="Amiri"/>
          <w:color w:val="111111"/>
          <w:sz w:val="28"/>
          <w:szCs w:val="28"/>
          <w:rtl w:val="true"/>
          <w:lang w:bidi="ar-SA"/>
        </w:rPr>
        <w:t>»</w:t>
      </w:r>
      <w:r>
        <w:rPr>
          <w:rStyle w:val="FootnoteAnchor"/>
          <w:rtl w:val="true"/>
        </w:rPr>
        <w:footnoteReference w:id="2042"/>
      </w:r>
      <w:r>
        <w:rPr>
          <w:rFonts w:ascii="Amiri" w:hAnsi="Amiri" w:eastAsia="Amiri" w:cs="Amiri"/>
          <w:color w:val="111111"/>
          <w:sz w:val="28"/>
          <w:sz w:val="28"/>
          <w:szCs w:val="28"/>
          <w:rtl w:val="true"/>
          <w:lang w:bidi="ar-SA"/>
        </w:rPr>
        <w:t>و كذا جعفر بن بشير حيث يقولون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عن الثقات و رووا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يُؤتى بروايته</w:t>
      </w:r>
      <w:r>
        <w:rPr>
          <w:rStyle w:val="FootnoteAnchor"/>
          <w:rtl w:val="true"/>
        </w:rPr>
        <w:footnoteReference w:id="2044"/>
      </w:r>
      <w:r>
        <w:rPr>
          <w:rFonts w:ascii="Amiri" w:hAnsi="Amiri" w:eastAsia="Amiri" w:cs="Amiri"/>
          <w:color w:val="111111"/>
          <w:sz w:val="28"/>
          <w:sz w:val="28"/>
          <w:szCs w:val="28"/>
          <w:rtl w:val="true"/>
          <w:lang w:bidi="ar-SA"/>
        </w:rPr>
        <w:t>بإزاء رواية الجليل أو غيرها من الأدلّة فتصدّى التوجيه و الجمع بينهما، و كذا إن طرحت لا من جهته</w:t>
      </w:r>
      <w:r>
        <w:rPr>
          <w:rFonts w:eastAsia="Amiri" w:cs="Amiri" w:ascii="Amiri" w:hAnsi="Amiri"/>
          <w:color w:val="111111"/>
          <w:sz w:val="28"/>
          <w:szCs w:val="28"/>
          <w:rtl w:val="true"/>
          <w:lang w:bidi="ar-SA"/>
        </w:rPr>
        <w:t>.</w:t>
      </w:r>
      <w:r>
        <w:rPr>
          <w:rStyle w:val="FootnoteAnchor"/>
          <w:rtl w:val="true"/>
        </w:rPr>
        <w:footnoteReference w:id="20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اسمه بعض الأجلّة مترضّياً عليه أو مترحّماً عليه كابن طاوس أو الشيخ أو الصدوق أو غيرهم من الثقات و الأجلّاء؛ فإنّه من أماراتِ الحسن من غير أن يناقش فيه، كما يظهر في ترجمة عبد الواحد محمد بن عبدوس العطّار النيسابوري؛ قال المحقّق البهبهاني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الرجل حسّنه خالي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لرواية الصدوق عنه، و قد أكثر من الرواية عنه، و كثيراً ما يذكره</w:t>
      </w:r>
      <w:r>
        <w:rPr>
          <w:rStyle w:val="FootnoteAnchor"/>
          <w:rtl w:val="true"/>
        </w:rPr>
        <w:footnoteReference w:id="2046"/>
      </w:r>
      <w:r>
        <w:rPr>
          <w:rFonts w:ascii="Amiri" w:hAnsi="Amiri" w:eastAsia="Amiri" w:cs="Amiri"/>
          <w:color w:val="111111"/>
          <w:sz w:val="28"/>
          <w:sz w:val="28"/>
          <w:szCs w:val="28"/>
          <w:rtl w:val="true"/>
          <w:lang w:bidi="ar-SA"/>
        </w:rPr>
        <w:t>مترضّياً، و في النقد عدّه من مشايخه</w:t>
      </w:r>
      <w:r>
        <w:rPr>
          <w:rFonts w:eastAsia="Amiri" w:cs="Amiri" w:ascii="Amiri" w:hAnsi="Amiri"/>
          <w:color w:val="111111"/>
          <w:sz w:val="28"/>
          <w:szCs w:val="28"/>
          <w:rtl w:val="true"/>
          <w:lang w:bidi="ar-SA"/>
        </w:rPr>
        <w:t>.</w:t>
      </w:r>
      <w:r>
        <w:rPr>
          <w:rStyle w:val="FootnoteAnchor"/>
          <w:rtl w:val="true"/>
        </w:rPr>
        <w:footnoteReference w:id="2047"/>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قراءتها اختلف الجماعة على أقوال عديدة، فقرأها</w:t>
      </w:r>
      <w:r>
        <w:rPr>
          <w:rStyle w:val="FootnoteAnchor"/>
          <w:rtl w:val="true"/>
        </w:rPr>
        <w:footnoteReference w:id="2048"/>
      </w:r>
      <w:r>
        <w:rPr>
          <w:rFonts w:ascii="Amiri" w:hAnsi="Amiri" w:eastAsia="Amiri" w:cs="Amiri"/>
          <w:color w:val="111111"/>
          <w:sz w:val="28"/>
          <w:sz w:val="28"/>
          <w:szCs w:val="28"/>
          <w:rtl w:val="true"/>
          <w:lang w:bidi="ar-SA"/>
        </w:rPr>
        <w:t xml:space="preserve">رئيس الطائفة المحقّق البهبهاني و جدّه العلاّمة محمد تقي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حكى عنه سبطه في التعليقة</w:t>
      </w:r>
      <w:r>
        <w:rPr>
          <w:rStyle w:val="FootnoteAnchor"/>
          <w:rtl w:val="true"/>
        </w:rPr>
        <w:footnoteReference w:id="2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بالمجهول بإرجاع ضمير المجرور إلى الراوي كما هو مقتضى السليقة المستقيمة في تركيب نحو العبارة، و تبعهما في ذلك جماعة جليلة منهم الفاضل القمي في القوانين المحكمة قائلين بأنّ المراد من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عنه الحديث على سبيل الاستناد و الاعتماد،</w:t>
      </w:r>
      <w:r>
        <w:rPr>
          <w:rStyle w:val="FootnoteAnchor"/>
          <w:rtl w:val="true"/>
        </w:rPr>
        <w:footnoteReference w:id="2050"/>
      </w:r>
      <w:r>
        <w:rPr>
          <w:rFonts w:ascii="Amiri" w:hAnsi="Amiri" w:eastAsia="Amiri" w:cs="Amiri"/>
          <w:color w:val="111111"/>
          <w:sz w:val="28"/>
          <w:sz w:val="28"/>
          <w:szCs w:val="28"/>
          <w:rtl w:val="true"/>
          <w:lang w:bidi="ar-SA"/>
        </w:rPr>
        <w:t xml:space="preserve">و إلّا فكثير ممّن سُمع عنه ليس ممّن استند </w:t>
      </w:r>
      <w:bookmarkStart w:id="428" w:name="pg16291_193546"/>
    </w:p>
    <w:p>
      <w:pPr>
        <w:pStyle w:val="BookText"/>
        <w:rPr/>
      </w:pPr>
      <w:bookmarkEnd w:id="428"/>
      <w:r>
        <w:rPr>
          <w:rFonts w:ascii="Amiri" w:hAnsi="Amiri" w:eastAsia="Amiri" w:cs="Amiri"/>
          <w:color w:val="111111"/>
          <w:sz w:val="28"/>
          <w:sz w:val="28"/>
          <w:szCs w:val="28"/>
          <w:rtl w:val="true"/>
          <w:lang w:bidi="ar-SA"/>
        </w:rPr>
        <w:t>عنه كما لا يخفى على من في الفنّ له مهارة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يُناقش فيما اختاره هؤلاء المَهَرَة من بيان المراد من العبارة بأنّه غير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فلكونه مخالفاً لأصالة الحقيقة؛ ضرورة أنّ إرادة الاستماع من الإسناد مجاز لا يُصار إليه إلّا لقرينة صارفة هي في المقام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فلكونه مخالفاً لأصالة عدم الإضمار؛ ضرورة أنّ الفعل المجهول بعد حذف فاعله يحتاج إلى ما ينوب فاعله و هو هنا لفظ الحديث أو الرواية، و مخالفة تقديره للأصل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يحتاج إلى إضمار المتعلّق و هو قولك على سبيل الاستناد و الاعتماد</w:t>
      </w:r>
      <w:r>
        <w:rPr>
          <w:rStyle w:val="FootnoteAnchor"/>
          <w:rtl w:val="true"/>
        </w:rPr>
        <w:footnoteReference w:id="2051"/>
      </w:r>
      <w:r>
        <w:rPr>
          <w:rFonts w:ascii="Amiri" w:hAnsi="Amiri" w:eastAsia="Amiri" w:cs="Amiri"/>
          <w:color w:val="111111"/>
          <w:sz w:val="28"/>
          <w:sz w:val="28"/>
          <w:szCs w:val="28"/>
          <w:rtl w:val="true"/>
          <w:lang w:bidi="ar-SA"/>
        </w:rPr>
        <w:t>مخالفةً للأصل أيضاً كسابقيه واضحةً</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5224415_1280447820"/>
      <w:bookmarkStart w:id="430" w:name="_Toc157"/>
      <w:bookmarkEnd w:id="429"/>
      <w:r>
        <w:rPr>
          <w:rtl w:val="true"/>
        </w:rPr>
        <w:t xml:space="preserve">تحقيق في لفظ </w:t>
      </w:r>
      <w:r>
        <w:rPr>
          <w:rtl w:val="true"/>
        </w:rPr>
        <w:t>«</w:t>
      </w:r>
      <w:r>
        <w:rPr>
          <w:rtl w:val="true"/>
        </w:rPr>
        <w:t>أسند</w:t>
      </w:r>
      <w:r>
        <w:rPr>
          <w:rtl w:val="true"/>
        </w:rPr>
        <w:t>»</w:t>
      </w:r>
      <w:bookmarkEnd w:id="430"/>
    </w:p>
    <w:p>
      <w:pPr>
        <w:pStyle w:val="BookText"/>
        <w:rPr/>
      </w:pPr>
      <w:r>
        <w:rPr>
          <w:rFonts w:ascii="Amiri" w:hAnsi="Amiri" w:eastAsia="Amiri" w:cs="Amiri"/>
          <w:color w:val="111111"/>
          <w:sz w:val="28"/>
          <w:sz w:val="28"/>
          <w:szCs w:val="28"/>
          <w:rtl w:val="true"/>
          <w:lang w:bidi="ar-SA"/>
        </w:rPr>
        <w:t xml:space="preserve">قرأ جماعة منهم الفاضل النحرير الشيخ عبد النبي الجزائري في رجاله المسمّى ب حاوي الأقوال في معرفة الرجال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بالمعلوم، و أرجع الضمير المستتر إلى الراوي و المجرور إلى الإمام حيث قال في الكتاب المذكور في ترجمة عبد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الخلاصة في ترجمة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النور بن عبد الله بن سنان الأسدي الكوفي دخل البصرة أسند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يعرفه علي بن الحسن</w:t>
      </w:r>
      <w:r>
        <w:rPr>
          <w:rFonts w:eastAsia="Amiri" w:cs="Amiri" w:ascii="Amiri" w:hAnsi="Amiri"/>
          <w:color w:val="111111"/>
          <w:sz w:val="28"/>
          <w:szCs w:val="28"/>
          <w:rtl w:val="true"/>
          <w:lang w:bidi="ar-SA"/>
        </w:rPr>
        <w:t>]</w:t>
      </w:r>
      <w:r>
        <w:rPr>
          <w:rStyle w:val="FootnoteAnchor"/>
          <w:rtl w:val="true"/>
        </w:rPr>
        <w:footnoteReference w:id="2052"/>
      </w:r>
      <w:r>
        <w:rPr>
          <w:rFonts w:ascii="IRNazanin" w:hAnsi="IRNazanin" w:eastAsia="IRNazanin"/>
          <w:color w:val="111111"/>
          <w:sz w:val="28"/>
          <w:sz w:val="28"/>
          <w:szCs w:val="28"/>
          <w:rtl w:val="true"/>
          <w:lang w:bidi="fa-IR"/>
        </w:rPr>
        <w:t>قاصد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اعترض على العلّامة بأنّ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الخلاصة لا مرجع له بحسب الظاهر، و كان عليه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رجال الصادق عليه السلام أسند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القاعدة، انتهى ملخّصاً</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الظاهر أنّ هذه العبارة غير موجودة إلّا في كلام الشيخ، و ما ربما يوجد في الخلاصة إنّما أخذه من الشيخ، 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المعترض</w:t>
      </w:r>
      <w:r>
        <w:rPr>
          <w:rStyle w:val="FootnoteAnchor"/>
          <w:rtl w:val="true"/>
        </w:rPr>
        <w:footnoteReference w:id="2054"/>
      </w:r>
      <w:r>
        <w:rPr>
          <w:rFonts w:ascii="Amiri" w:hAnsi="Amiri" w:eastAsia="Amiri" w:cs="Amiri"/>
          <w:color w:val="111111"/>
          <w:sz w:val="28"/>
          <w:sz w:val="28"/>
          <w:szCs w:val="28"/>
          <w:rtl w:val="true"/>
          <w:lang w:bidi="ar-SA"/>
        </w:rPr>
        <w:t xml:space="preserve">أوّلاً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وجه على الظاهر، بل الظاهر أنّه لمّا كان للشيخ أبواب لأصحاب خاتم النبيين </w:t>
      </w:r>
    </w:p>
    <w:p>
      <w:pPr>
        <w:pStyle w:val="BookText"/>
        <w:rPr/>
      </w:pPr>
      <w:r>
        <w:rPr>
          <w:rFonts w:ascii="Amiri" w:hAnsi="Amiri" w:eastAsia="Amiri" w:cs="Amiri"/>
          <w:color w:val="111111"/>
          <w:sz w:val="28"/>
          <w:sz w:val="28"/>
          <w:szCs w:val="28"/>
          <w:rtl w:val="true"/>
          <w:lang w:bidi="ar-SA"/>
        </w:rPr>
        <w:t xml:space="preserve">و سائر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أن يسمّي أوّلاً أساميهم الشريفة ثم يسمّي رجالهم، فذكر رجال كل واحد منهم عليهم السلام بعد ذكر أساميهم، فالأقرب حينئذ من حيث المرجع هو اسم الراوي لا المعصوم، فتعيّن أن يكون مرجع الضمير هو الراوي نظراً إلى لزوم مراعاة قاعدة الأقربية حيثما صلح الرجوع إلى كلّ واحد من الأقرب و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القاعدة و إن كان في الصورة المفروضة مقتضاها ما ذكرت، و لكن مراعاتها هنا موجبة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مجهولاً، فذلك ملزوم لمخالفة الاُصول الثلاثة المتقدّم إليها الإشارة، بخلاف لو أرجعنا الضمير إلى الأبعد أي المعصوم، فلكلّ من المرجعين جهة رجحان وجهة مرجوحيّة؛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التعارض، و لكن لمّا كانت القاعدة معتضدة بالفهم العرفي في أمثال العبارة كانت من الأدلّة الاجتهادية الواردة على الاُصول الفقاهتية</w:t>
      </w:r>
      <w:r>
        <w:rPr>
          <w:rStyle w:val="FootnoteAnchor"/>
          <w:rtl w:val="true"/>
        </w:rPr>
        <w:footnoteReference w:id="2055"/>
      </w:r>
      <w:r>
        <w:rPr>
          <w:rFonts w:ascii="Amiri" w:hAnsi="Amiri" w:eastAsia="Amiri" w:cs="Amiri"/>
          <w:color w:val="111111"/>
          <w:sz w:val="28"/>
          <w:sz w:val="28"/>
          <w:szCs w:val="28"/>
          <w:rtl w:val="true"/>
          <w:lang w:bidi="ar-SA"/>
        </w:rPr>
        <w:t>، كما لا يخفى على من بالاُصول له 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ثانياً لو تنزّلنا و قلنا بكون المعصوم أقرب من حيث المرجعية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قول المعترض </w:t>
      </w:r>
      <w:r>
        <w:rPr>
          <w:rFonts w:eastAsia="Amiri" w:cs="Amiri" w:ascii="Amiri" w:hAnsi="Amiri"/>
          <w:color w:val="111111"/>
          <w:sz w:val="28"/>
          <w:szCs w:val="28"/>
          <w:rtl w:val="true"/>
          <w:lang w:bidi="ar-SA"/>
        </w:rPr>
        <w:t>-</w:t>
      </w:r>
      <w:r>
        <w:rPr>
          <w:rStyle w:val="FootnoteAnchor"/>
          <w:rtl w:val="true"/>
        </w:rPr>
        <w:footnoteReference w:id="2056"/>
      </w:r>
      <w:r>
        <w:rPr>
          <w:rFonts w:ascii="Amiri" w:hAnsi="Amiri" w:eastAsia="Amiri" w:cs="Amiri"/>
          <w:color w:val="111111"/>
          <w:sz w:val="28"/>
          <w:sz w:val="28"/>
          <w:szCs w:val="28"/>
          <w:rtl w:val="true"/>
          <w:lang w:bidi="ar-SA"/>
        </w:rPr>
        <w:t xml:space="preserve">كان عليه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قد يصرف بالنصّ خصوصاً فيما إذا صدرا من شخص واحد، و ما نحن فيه من هذا القبيل؛ لأنّ هذا الضمير و إن كان في ترجمة غير واحد من أصحاب الصادق عليه السلام محتملاً بإرجاع الضمير إلى المعصوم و لكن في بعض آخر يكون الراوي متعيّناً من حيث المرجوحية، و منه قوله في ترجمة جابر بن يزيد و محمد بن إسحاق بن يسار حيث قال في الأوّل على ما حكى عنه بعض المعتمد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يزيد، أسند عنه، روى عنهما</w:t>
      </w:r>
      <w:r>
        <w:rPr>
          <w:rFonts w:eastAsia="Amiri" w:cs="Amiri" w:ascii="Amiri" w:hAnsi="Amiri"/>
          <w:color w:val="111111"/>
          <w:sz w:val="28"/>
          <w:szCs w:val="28"/>
          <w:rtl w:val="true"/>
          <w:lang w:bidi="ar-SA"/>
        </w:rPr>
        <w:t>»</w:t>
      </w:r>
      <w:r>
        <w:rPr>
          <w:rStyle w:val="FootnoteAnchor"/>
          <w:rtl w:val="true"/>
        </w:rPr>
        <w:footnoteReference w:id="2057"/>
      </w: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إسحاق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 مولى فاطمة بنت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عنه يكنّى أبا بكر صاحب المغازي من سبايا عين التمر و هو أوّل سبي دخل المدينة،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 أبو عبد اللّٰه، روى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2058"/>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هاتين الترجمتين قرينتان دالّتان على أنّ مرجع الضمير لا بدّ و أن يكون الراوي نفسه، و بما حقّقناه ظهر لك اندفاع الاُصول التي ذكرناها على القول الأوّل من </w:t>
      </w:r>
    </w:p>
    <w:p>
      <w:pPr>
        <w:pStyle w:val="BookText"/>
        <w:rPr/>
      </w:pPr>
      <w:r>
        <w:rPr>
          <w:rFonts w:ascii="Amiri" w:hAnsi="Amiri" w:eastAsia="Amiri" w:cs="Amiri"/>
          <w:color w:val="111111"/>
          <w:sz w:val="28"/>
          <w:sz w:val="28"/>
          <w:szCs w:val="28"/>
          <w:rtl w:val="true"/>
          <w:lang w:bidi="ar-SA"/>
        </w:rPr>
        <w:t>حيث المناقشة و الخدشة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جملة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بالمعلوم المحقّق الداماد بإرجاع الضمير لا إلى المعصوم و لا إلى الراوي بل إلى أصحابه؛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على ما نقل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الصحابة على مصطلح الشيخ على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الرواية عن الإمام بالسماع منه؛ 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روى الخبر عن أصحابه الموثوق بهم، و أخذ عن اُصولهم المعتمد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الشيخ في ق</w:t>
      </w:r>
      <w:r>
        <w:rPr>
          <w:rStyle w:val="FootnoteAnchor"/>
          <w:rtl w:val="true"/>
        </w:rPr>
        <w:footnoteReference w:id="2059"/>
      </w:r>
      <w:r>
        <w:rPr>
          <w:rFonts w:ascii="Amiri" w:hAnsi="Amiri" w:eastAsia="Amiri" w:cs="Amiri"/>
          <w:color w:val="111111"/>
          <w:sz w:val="28"/>
          <w:sz w:val="28"/>
          <w:szCs w:val="28"/>
          <w:rtl w:val="true"/>
          <w:lang w:bidi="ar-SA"/>
        </w:rPr>
        <w:t>جماعة إنّما روايتهم عنه بالسماع من أصحابه الموثوق بهم و الأخذ عن اُصولهم المعمول عليها، ذكر كلامهم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انتهى</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مضافاً إلى عدم سبق ذكر الأصحاب لا بالتقدّم الذكري و لا الحكمي و نحوهما يَرد عليه ما أشار إليه صاحب منتهى المقال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رُدّ بأنّ جماعة ممّن قيلت فيه رَووا عنه مشافهة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النحرير الربّاني السيد البشير الجيلاني</w:t>
      </w:r>
      <w:r>
        <w:rPr>
          <w:rStyle w:val="FootnoteAnchor"/>
          <w:rtl w:val="true"/>
        </w:rPr>
        <w:footnoteReference w:id="2061"/>
      </w:r>
      <w:r>
        <w:rPr>
          <w:rFonts w:ascii="Amiri" w:hAnsi="Amiri" w:eastAsia="Amiri" w:cs="Amiri"/>
          <w:color w:val="111111"/>
          <w:sz w:val="28"/>
          <w:sz w:val="28"/>
          <w:szCs w:val="28"/>
          <w:rtl w:val="true"/>
          <w:lang w:bidi="ar-SA"/>
        </w:rPr>
        <w:t>أيضاً كذلك مع إرجاع الضمير إلى المعصوم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الأشبه كون المراد أنّهم أسندوا عنه و لم يسندوا عن غيره من الرواة؛ كما تتبّعتُ و لم أجد رواية أحد من هؤلاء عن غير إلّا أحمد بن عائذ؛ فإنّه صحب أبي خديجة و أخذ منه، و الأمر سهل فكأنّه مستثنىً لظهوره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صاحب منتهى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فيه أيضاً تأمّلاً؛ فإنّ غير واحد ممّن قيل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أحمد بن عائذ رَووا عن غيره عليه السلام أيضاً منهم محمد بن مسلم و الحارث بن المغيرة، انتهى ملخّصاً</w:t>
      </w:r>
      <w:r>
        <w:rPr>
          <w:rFonts w:eastAsia="Amiri" w:cs="Amiri" w:ascii="Amiri" w:hAnsi="Amiri"/>
          <w:color w:val="111111"/>
          <w:sz w:val="28"/>
          <w:szCs w:val="28"/>
          <w:rtl w:val="true"/>
          <w:lang w:bidi="ar-SA"/>
        </w:rPr>
        <w:t>.</w:t>
      </w:r>
      <w:r>
        <w:rPr>
          <w:rStyle w:val="FootnoteAnchor"/>
          <w:rtl w:val="true"/>
        </w:rPr>
        <w:footnoteReference w:id="2062"/>
      </w:r>
      <w:r>
        <w:rPr>
          <w:rFonts w:ascii="Amiri" w:hAnsi="Amiri" w:eastAsia="Amiri" w:cs="Amiri"/>
          <w:color w:val="111111"/>
          <w:sz w:val="28"/>
          <w:sz w:val="28"/>
          <w:szCs w:val="28"/>
          <w:rtl w:val="true"/>
          <w:lang w:bidi="ar-SA"/>
        </w:rPr>
        <w:t xml:space="preserve">ثمّ بعد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منتهى المقال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بالمعلوم، و الضمير المجرور بالراوي، إلّا أنّ فاعل أسند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عقدة؛ لأنّ الشيخ ذكر في أوّل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Style w:val="FootnoteAnchor"/>
          <w:rtl w:val="true"/>
        </w:rPr>
        <w:footnoteReference w:id="2063"/>
      </w:r>
      <w:r>
        <w:rPr>
          <w:rFonts w:ascii="Amiri" w:hAnsi="Amiri" w:eastAsia="Amiri" w:cs="Amiri"/>
          <w:color w:val="111111"/>
          <w:sz w:val="28"/>
          <w:sz w:val="28"/>
          <w:szCs w:val="28"/>
          <w:rtl w:val="true"/>
          <w:lang w:bidi="ar-SA"/>
        </w:rPr>
        <w:t xml:space="preserve">عقدة ذكر من رجال </w:t>
      </w:r>
    </w:p>
    <w:p>
      <w:pPr>
        <w:pStyle w:val="BookText"/>
        <w:rPr/>
      </w:pP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 في ذلك الغاية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ذاكر ما ذكره و اُورد من بعد ذلك ما لم يذكره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عقدة، و ليس بذلك البعيد، و ربما يظهر منه وجه عدم وجوده إلّا في كلام الشيخ و سبب ذكر الشيخ ذلك في رجاله دون فهرسته و في أصحاب الصادق عليه السلام دون غيره، بل و ثمرة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ذاكر ما ذكره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ما لم يذكر، فتأمّل جدّاً، انتهى كلامه</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تأمّل فتأمّل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وكيلاً لِلأئمّة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المتعارف بين علماء الرجال من أصحابنا أنّهم إذا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أنّه وكيل لأحدهم؛ و هذا مما لا يَرتاب فيه من له تتبّع في كلماتهم</w:t>
      </w:r>
      <w:r>
        <w:rPr>
          <w:rStyle w:val="FootnoteAnchor"/>
          <w:rtl w:val="true"/>
        </w:rPr>
        <w:footnoteReference w:id="2065"/>
      </w:r>
      <w:r>
        <w:rPr>
          <w:rFonts w:ascii="IRNazanin" w:hAnsi="IRNazanin" w:eastAsia="IRNazanin"/>
          <w:color w:val="111111"/>
          <w:sz w:val="28"/>
          <w:sz w:val="28"/>
          <w:szCs w:val="28"/>
          <w:rtl w:val="true"/>
          <w:lang w:bidi="fa-IR"/>
        </w:rPr>
        <w:t>و عرف لسانهم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المحقّق البهبهاني في ترجمة إبراهيم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توكيلهم حسن حالة الوكلاء و الاعتماد عليهم و جلالتهم بل وثاقتهم إلّا أن يثبت خلافه و تغيّره و تبدّله و خيانته، و المغيّرون معروفون</w:t>
      </w:r>
      <w:r>
        <w:rPr>
          <w:rFonts w:eastAsia="Amiri" w:cs="Amiri" w:ascii="Amiri" w:hAnsi="Amiri"/>
          <w:color w:val="111111"/>
          <w:sz w:val="28"/>
          <w:szCs w:val="28"/>
          <w:rtl w:val="true"/>
          <w:lang w:bidi="ar-SA"/>
        </w:rPr>
        <w:t>.</w:t>
      </w:r>
      <w:r>
        <w:rPr>
          <w:rStyle w:val="FootnoteAnchor"/>
          <w:rtl w:val="true"/>
        </w:rPr>
        <w:footnoteReference w:id="2066"/>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شبهة و لا ريب في أنّهم عليهم السلام ما كانوا يوكّلون فاسد العقيدة، بل كانوا يأمرون الناس بالتنفّر عنهم، و كذا ما كانوا يوكّلون إلّا من كانوا يعتمدون عليه و يثقون به، بل و كان عادلاً أيضاً، بل كان جلّ وكلائهم في غاية الجلالة و الوثاقة كما يظهر من تراجمهم</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أحمد بن محمد بن سعيد المعروف بابن عقدة يكنى أبا العباس، و الكلام هنا يقع في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أنّه قال بعض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العباس مشترك في 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نوح الإمامي الثقة، و أحمد بن عقدة الزيدي</w:t>
      </w:r>
      <w:r>
        <w:rPr>
          <w:rStyle w:val="FootnoteAnchor"/>
          <w:rtl w:val="true"/>
        </w:rPr>
        <w:footnoteReference w:id="2067"/>
      </w:r>
      <w:r>
        <w:rPr>
          <w:rFonts w:ascii="Amiri" w:hAnsi="Amiri" w:eastAsia="Amiri" w:cs="Amiri"/>
          <w:color w:val="111111"/>
          <w:sz w:val="28"/>
          <w:sz w:val="28"/>
          <w:szCs w:val="28"/>
          <w:rtl w:val="true"/>
          <w:lang w:bidi="ar-SA"/>
        </w:rPr>
        <w:t>و كثيراً ما يشتبه الأمر للبس بينهما، و كذا قال الشيخ البهائي</w:t>
      </w:r>
      <w:r>
        <w:rPr>
          <w:rFonts w:eastAsia="Amiri" w:cs="Amiri" w:ascii="Amiri" w:hAnsi="Amiri"/>
          <w:color w:val="111111"/>
          <w:sz w:val="28"/>
          <w:szCs w:val="28"/>
          <w:rtl w:val="true"/>
          <w:lang w:bidi="ar-SA"/>
        </w:rPr>
        <w:t xml:space="preserve">: </w:t>
      </w:r>
      <w:bookmarkStart w:id="431" w:name="pg16291_193550"/>
    </w:p>
    <w:p>
      <w:pPr>
        <w:pStyle w:val="BookText"/>
        <w:rPr/>
      </w:pPr>
      <w:bookmarkEnd w:id="431"/>
      <w:r>
        <w:rPr>
          <w:rFonts w:ascii="Amiri" w:hAnsi="Amiri" w:eastAsia="Amiri" w:cs="Amiri"/>
          <w:color w:val="111111"/>
          <w:sz w:val="28"/>
          <w:sz w:val="28"/>
          <w:szCs w:val="28"/>
          <w:rtl w:val="true"/>
          <w:lang w:bidi="ar-SA"/>
        </w:rPr>
        <w:t>قد يُعترض على العلاّمة</w:t>
      </w:r>
      <w:r>
        <w:rPr>
          <w:rStyle w:val="FootnoteAnchor"/>
          <w:rtl w:val="true"/>
        </w:rPr>
        <w:footnoteReference w:id="2068"/>
      </w:r>
      <w:r>
        <w:rPr>
          <w:rFonts w:ascii="Amiri" w:hAnsi="Amiri" w:eastAsia="Amiri" w:cs="Amiri"/>
          <w:color w:val="111111"/>
          <w:sz w:val="28"/>
          <w:sz w:val="28"/>
          <w:szCs w:val="28"/>
          <w:rtl w:val="true"/>
          <w:lang w:bidi="ar-SA"/>
        </w:rPr>
        <w:t>بأنّه اعتمد على توثيق أبي العباس لحكم بن الحكيم تبعاً للنجاشي</w:t>
      </w:r>
      <w:r>
        <w:rPr>
          <w:rStyle w:val="FootnoteAnchor"/>
          <w:rtl w:val="true"/>
        </w:rPr>
        <w:footnoteReference w:id="2069"/>
      </w:r>
      <w:r>
        <w:rPr>
          <w:rFonts w:ascii="Amiri" w:hAnsi="Amiri" w:eastAsia="Amiri" w:cs="Amiri"/>
          <w:color w:val="111111"/>
          <w:sz w:val="28"/>
          <w:sz w:val="28"/>
          <w:szCs w:val="28"/>
          <w:rtl w:val="true"/>
          <w:lang w:bidi="ar-SA"/>
        </w:rPr>
        <w:t>و عدّ أحاديث حَكَمٍ في الصحيح، و أبو العباس مشترك بين اثنين من علماء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نوح الثقة الإمامي، و الآخر ابن عقدة، و هو و إن كان ثقة كما نصّ عليه في الفهرست و النجاشي</w:t>
      </w:r>
      <w:r>
        <w:rPr>
          <w:rStyle w:val="FootnoteAnchor"/>
          <w:rtl w:val="true"/>
        </w:rPr>
        <w:footnoteReference w:id="2070"/>
      </w:r>
      <w:r>
        <w:rPr>
          <w:rFonts w:ascii="Amiri" w:hAnsi="Amiri" w:eastAsia="Amiri" w:cs="Amiri"/>
          <w:color w:val="111111"/>
          <w:sz w:val="28"/>
          <w:sz w:val="28"/>
          <w:szCs w:val="28"/>
          <w:rtl w:val="true"/>
          <w:lang w:bidi="ar-SA"/>
        </w:rPr>
        <w:t>إلّا أنّه زيدي فلا اعتماد على توثيقه و جرحه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رفع الإيراد على العلّامة واضح؛ فإنّه لم يظهر كون الرجل مشتبهاً عنده، بل لعلّه كان له معلوماً أنّه ابن نوح و لذا قد اعتمد على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الذي يَرى إطلاقه مع عدم القرينة في كلامه على إرادة أحد الرجلين لا يمكن له الحكم بالتوثيق إلّا أن يرى قبول توثيق غير الإمامي أو يظهر من الخارج عدم اعتماد العلّامة على توثيق غير الإمامي، و مثله الكلام في توثيقه لإبراهيم بن عمر اليماني إلى غير ذلك</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5224417_1280447820"/>
      <w:bookmarkStart w:id="433" w:name="_Toc158"/>
      <w:bookmarkEnd w:id="432"/>
      <w:r>
        <w:rPr>
          <w:rtl w:val="true"/>
        </w:rPr>
        <w:t>بيان احوال أحمد بن نوح و أحمد بن محمد بن نوح المشتركين</w:t>
      </w:r>
      <w:bookmarkEnd w:id="433"/>
    </w:p>
    <w:p>
      <w:pPr>
        <w:pStyle w:val="BookText"/>
        <w:rPr/>
      </w:pPr>
      <w:r>
        <w:rPr>
          <w:rFonts w:ascii="Amiri" w:hAnsi="Amiri" w:eastAsia="Amiri" w:cs="Amiri"/>
          <w:color w:val="111111"/>
          <w:sz w:val="28"/>
          <w:sz w:val="28"/>
          <w:szCs w:val="28"/>
          <w:rtl w:val="true"/>
          <w:lang w:bidi="ar-SA"/>
        </w:rPr>
        <w:t>و حيث آل الأمر إلى هنا فلا بأس أن نشير</w:t>
      </w:r>
      <w:r>
        <w:rPr>
          <w:rStyle w:val="FootnoteAnchor"/>
          <w:rtl w:val="true"/>
        </w:rPr>
        <w:footnoteReference w:id="2071"/>
      </w:r>
      <w:r>
        <w:rPr>
          <w:rFonts w:ascii="Amiri" w:hAnsi="Amiri" w:eastAsia="Amiri" w:cs="Amiri"/>
          <w:color w:val="111111"/>
          <w:sz w:val="28"/>
          <w:sz w:val="28"/>
          <w:szCs w:val="28"/>
          <w:rtl w:val="true"/>
          <w:lang w:bidi="ar-SA"/>
        </w:rPr>
        <w:t>إلى أحوال الرجلين و إلى التميز بينهما إذا سُمّيا بالكنية المشتركة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أحمد بن نوح و أحمد بن محمد بن نوح و أحمد بن علي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لا تعدّد على ما ذهب إليه الميرزا في الرجال</w:t>
      </w:r>
      <w:r>
        <w:rPr>
          <w:rStyle w:val="FootnoteAnchor"/>
          <w:rtl w:val="true"/>
        </w:rPr>
        <w:footnoteReference w:id="2072"/>
      </w:r>
      <w:r>
        <w:rPr>
          <w:rFonts w:ascii="Amiri" w:hAnsi="Amiri" w:eastAsia="Amiri" w:cs="Amiri"/>
          <w:color w:val="111111"/>
          <w:sz w:val="28"/>
          <w:sz w:val="28"/>
          <w:szCs w:val="28"/>
          <w:rtl w:val="true"/>
          <w:lang w:bidi="ar-SA"/>
        </w:rPr>
        <w:t>و بعض الأفاضل، و لكن حكي عن داود و العلّامة</w:t>
      </w:r>
      <w:r>
        <w:rPr>
          <w:rStyle w:val="FootnoteAnchor"/>
          <w:rtl w:val="true"/>
        </w:rPr>
        <w:footnoteReference w:id="2073"/>
      </w:r>
      <w:r>
        <w:rPr>
          <w:rFonts w:ascii="Amiri" w:hAnsi="Amiri" w:eastAsia="Amiri" w:cs="Amiri"/>
          <w:color w:val="111111"/>
          <w:sz w:val="28"/>
          <w:sz w:val="28"/>
          <w:szCs w:val="28"/>
          <w:rtl w:val="true"/>
          <w:lang w:bidi="ar-SA"/>
        </w:rPr>
        <w:t>أنّهما ذهبا إلى التّعدد، و بعض القرائن يشهد بالوحدة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البصري السيرافي يكنّى أبا العباس ثقة لم</w:t>
      </w:r>
      <w:r>
        <w:rPr>
          <w:rFonts w:eastAsia="Amiri" w:cs="Amiri" w:ascii="Amiri" w:hAnsi="Amiri"/>
          <w:color w:val="111111"/>
          <w:sz w:val="28"/>
          <w:szCs w:val="28"/>
          <w:rtl w:val="true"/>
          <w:lang w:bidi="ar-SA"/>
        </w:rPr>
        <w:t>»</w:t>
      </w:r>
      <w:r>
        <w:rPr>
          <w:rStyle w:val="FootnoteAnchor"/>
          <w:rtl w:val="true"/>
        </w:rPr>
        <w:footnoteReference w:id="20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نوح يكنّى أبا العباس السيرافي سكن البصرة واسع الرواية ثقة في روايته غير أنّه 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 فاسدة في الاُصول مثل القول بالرؤية و غيرها</w:t>
      </w:r>
      <w:r>
        <w:rPr>
          <w:rFonts w:eastAsia="Amiri" w:cs="Amiri" w:ascii="Amiri" w:hAnsi="Amiri"/>
          <w:color w:val="111111"/>
          <w:sz w:val="28"/>
          <w:szCs w:val="28"/>
          <w:rtl w:val="true"/>
          <w:lang w:bidi="ar-SA"/>
        </w:rPr>
        <w:t>»</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زاد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تصانيف، منها كتاب رجال الذين رووا عن أبي عبد الله عليه السلام</w:t>
      </w:r>
      <w:r>
        <w:rPr>
          <w:rFonts w:eastAsia="Amiri" w:cs="Amiri" w:ascii="Amiri" w:hAnsi="Amiri"/>
          <w:color w:val="111111"/>
          <w:sz w:val="28"/>
          <w:szCs w:val="28"/>
          <w:rtl w:val="true"/>
          <w:lang w:bidi="ar-SA"/>
        </w:rPr>
        <w:t>»</w:t>
      </w:r>
      <w:r>
        <w:rPr>
          <w:rStyle w:val="FootnoteAnchor"/>
          <w:rtl w:val="true"/>
        </w:rPr>
        <w:footnoteReference w:id="2076"/>
      </w: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علي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السيرافي نزيل البصرة كان ثقة في حديثه متقناً</w:t>
      </w:r>
      <w:r>
        <w:rPr>
          <w:rStyle w:val="FootnoteAnchor"/>
          <w:rtl w:val="true"/>
        </w:rPr>
        <w:footnoteReference w:id="2077"/>
      </w:r>
      <w:r>
        <w:rPr>
          <w:rFonts w:ascii="Amiri" w:hAnsi="Amiri" w:eastAsia="Amiri" w:cs="Amiri"/>
          <w:color w:val="111111"/>
          <w:sz w:val="28"/>
          <w:sz w:val="28"/>
          <w:szCs w:val="28"/>
          <w:rtl w:val="true"/>
          <w:lang w:bidi="ar-SA"/>
        </w:rPr>
        <w:t>لما يرويه فقيهاً بصيراً بالحديث و الرواية</w:t>
      </w:r>
      <w:r>
        <w:rPr>
          <w:rStyle w:val="FootnoteAnchor"/>
          <w:rtl w:val="true"/>
        </w:rPr>
        <w:footnoteReference w:id="2078"/>
      </w:r>
      <w:r>
        <w:rPr>
          <w:rFonts w:ascii="Amiri" w:hAnsi="Amiri" w:eastAsia="Amiri" w:cs="Amiri"/>
          <w:color w:val="111111"/>
          <w:sz w:val="28"/>
          <w:sz w:val="28"/>
          <w:szCs w:val="28"/>
          <w:rtl w:val="true"/>
          <w:lang w:bidi="ar-SA"/>
        </w:rPr>
        <w:t>،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اُستادنا و شيخنا و من استفدنا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النجاشي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بالحديث و الرواية، و هو اُستاذنا و شيخنا من استفدنا منه، و له كتب كثيرة أعرف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المصابيح في ذكر من روى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إمام، كتاب القاضي بين الحديثين المختلفين، كتاب التعقيب و التعفير، كتاب الزيادات على أبي العباس بن سعيد في رجال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مستوفىً أخبار الوكلاء الأربعة، انتهى</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بالتعدّد فأبو العبّاس اُستاد النجاشي لا قدح فيه أصلاً، و لو قلنا بالوحدة فالظاهر عدم ثبوت ما نَسب إليه العلّامة من المذاهب الفاسدة؛ إذ لو صحّ ذلك لنسب إليه النجاشي؛ لأنّه أعرف بمذهب شيخه، مع أنّ ركونه إليه أقوى شاهد على عدم صحّة ذلك، بل الظاهر عدم ثبوت هذا المنكر لأحمد بن محمّد أيضاً و لو قلنا بالتعدد؛ لأنّ العلّامة لم ينسب إليه صريحاً بل حكى عمّن لم نعرفه،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الكراجكي الشيخ الثقة المعظّم المقدّم فقيه الأصحاب و متكلمهم و قدوتهم و معتمدهم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أبو الفتح محمّد بن علي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الفوائد على ما حكاه بعض الأجلّة في طيّ قصّة أبي الدنيا معمر المغربي</w:t>
      </w:r>
      <w:r>
        <w:rPr>
          <w:rStyle w:val="FootnoteAnchor"/>
          <w:rtl w:val="true"/>
        </w:rPr>
        <w:footnoteReference w:id="2081"/>
      </w:r>
      <w:r>
        <w:rPr>
          <w:rFonts w:ascii="Amiri" w:hAnsi="Amiri" w:eastAsia="Amiri" w:cs="Amiri"/>
          <w:color w:val="111111"/>
          <w:sz w:val="28"/>
          <w:sz w:val="28"/>
          <w:szCs w:val="28"/>
          <w:rtl w:val="true"/>
          <w:lang w:bidi="ar-SA"/>
        </w:rPr>
        <w:t>الأشجّ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جماعة مختلفو المذاهب بحديثه و إنّهم راوُوه و سمعوا كلامه، منهم أبو العباس محمّد الحنبلي الشافعي، و حدّثني بمدينة الرملة في سنة إحدى عشرة و أربعمائة قال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متوجّهاً إلى العراق للتفقّه فعبرت بمدينة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سهرورد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أعمال الجبل </w:t>
      </w:r>
    </w:p>
    <w:p>
      <w:pPr>
        <w:pStyle w:val="BookText"/>
        <w:rPr/>
      </w:pPr>
      <w:r>
        <w:rPr>
          <w:rFonts w:ascii="Amiri" w:hAnsi="Amiri" w:eastAsia="Amiri" w:cs="Amiri"/>
          <w:color w:val="111111"/>
          <w:sz w:val="28"/>
          <w:sz w:val="28"/>
          <w:szCs w:val="28"/>
          <w:rtl w:val="true"/>
          <w:lang w:bidi="ar-SA"/>
        </w:rPr>
        <w:t>قريبة من زنجان، و ذلك في سنة خمس و أربعمائة</w:t>
      </w:r>
      <w:r>
        <w:rPr>
          <w:rStyle w:val="FootnoteAnchor"/>
          <w:rtl w:val="true"/>
        </w:rPr>
        <w:footnoteReference w:id="2082"/>
      </w:r>
      <w:r>
        <w:rPr>
          <w:rFonts w:ascii="Amiri" w:hAnsi="Amiri" w:eastAsia="Amiri" w:cs="Amiri"/>
          <w:color w:val="111111"/>
          <w:sz w:val="28"/>
          <w:sz w:val="28"/>
          <w:szCs w:val="28"/>
          <w:rtl w:val="true"/>
          <w:lang w:bidi="ar-SA"/>
        </w:rPr>
        <w:t>فقيل لي الخ</w:t>
      </w:r>
      <w:r>
        <w:rPr>
          <w:rFonts w:eastAsia="Amiri" w:cs="Amiri" w:ascii="Amiri" w:hAnsi="Amiri"/>
          <w:color w:val="111111"/>
          <w:sz w:val="28"/>
          <w:szCs w:val="28"/>
          <w:rtl w:val="true"/>
          <w:lang w:bidi="ar-SA"/>
        </w:rPr>
        <w:t>.</w:t>
      </w:r>
      <w:r>
        <w:rPr>
          <w:rStyle w:val="FootnoteAnchor"/>
          <w:rtl w:val="true"/>
        </w:rPr>
        <w:footnoteReference w:id="208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ابن نوح هذا غير ابن نوح اُستاذ النجاشي؛ لأنّ المذكور في الحديث أنّه توجّه إلى العراق للتّفقّه في سنة خمس و أربعمائة مع أنّ وفاته على ما في بعض الكتب سنة خمس و أربعمائة فكيف يكون شيخاً؟ و على ما ذكره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المنقول عن البهائي أنّه سنة خمسين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أمكن الجمع إلّا عدم ذكره لسوء مذهبه بعيد، ثمّ تلمّذه عنده مع كثرة العلماء من الخاصّة يومئذٍ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أسامي كتب الرجل يشهد بأنّ مصنِّفه من الإمامية على ما لا يخفى، و كيف ما كان فأبو العبّاس الذي يروي عنه النجاشي و شيخه ثقة في الحديث إمامي بشهادة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أبو العبّاس أحمد بن محمد بن سعيد الهمداني الكوفي المعروف بابن عقدة جليل القدر عظيم المنزلة و كان زيدياً و جارودياً، الفهرست و الخلاصة</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رجل جليل في أصحاب الحديث مشهور بالحفظ، و الحكايات تختلف عنه في الحفظ و عظمه، و كان كوفيّاً زيدياً جارودياً، على ذلك حتّى مات، و ذكره أصحابنا لاختلاطه بهم و مداخلته إيّاهم وعظم محلّه و ثقته و أمانته، له كتاب التاريخ، و ذكر من روى الحديث الخ، النجاشي</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أبو العباس هذا مات سنة ثلاث و ثلاثين و ثلاثمائة، و يروي النجاشي عنه بواسطة واحدة، و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يطلق هو السيرافي شيخه الذي استفاد منه و إن كان كنية لهما بل لغيرهما؛ لظهور أنّ النقل من الاُستاد، و لا سيّما إذا يكنّى به تعظيماً، مع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فيما سمعه أو ما هو بمنزلته، و هو الذي يروي عنه بلا واسطة بإجازته، مع أنّ ابن عقدة قد اشتهر بهذه الكنية كما صرّح به في الخلاصة، فالظاهر من العلّامة أيضاً إرادة السيرافي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يطلق، مع أنّ في قبول توثيق غير الإمامي و جرحه كلام ظاهر، و الظاهر منهم النقل من أهل </w:t>
      </w:r>
    </w:p>
    <w:p>
      <w:pPr>
        <w:pStyle w:val="BookText"/>
        <w:rPr/>
      </w:pPr>
      <w:r>
        <w:rPr>
          <w:rFonts w:ascii="IRNazanin" w:hAnsi="IRNazanin" w:eastAsia="IRNazanin"/>
          <w:color w:val="111111"/>
          <w:sz w:val="28"/>
          <w:sz w:val="28"/>
          <w:szCs w:val="28"/>
          <w:rtl w:val="true"/>
          <w:lang w:bidi="fa-IR"/>
        </w:rPr>
        <w:t>مذهبهم،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الثاني في بيان مطلبين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اختلف العلماء في قبول الجرح إذا كان الجارح غير الإمامي مثل ابن عقدة و على بن حسن بن فضّال على قولين، لكن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قبول جرحهم ممّا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كفاية الظنّ في الجرح و التعديل؛ كما هو طريقة المحقّقين بل عليه عامّة المتأخّرين إلّا من شذّ و ندر، فلا شك في حصول الظنّ، و ربما يكون أقوى من الإمامي فهو معتبر في مقام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قول من قال بأنّها من باب الرواية فلا إشكال أيضاً؛ إذ غاية 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كونهما مخالفَي المذهب إلّا أنّهما ثقتان كثير الضبط، فغاية الأمر فسقهما إن جعلناه أعم من فسق الجوارح، و اللازم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خبر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التثبّت بمقتضى منطوق الآية الشريفة كما عرفت مراراً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حصل فيهما من توصيف علماء الرجال لهما بالفضل و البصارة و الوثاقة و الديانة و الصداقة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القول بالشهادة فيشكل الأمر؛ بناءً على اشتراط العدالة في قبول الشهادة مطلقاً، بخلاف الخبر فإنّه شرط في قبوله مع عدم التثبّت، و أمّا مع وجوده كما فيما نحن فيه فلا،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تعديل غير الإمامي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على بن الحسن بن الفضّال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حيّان ثقة</w:t>
      </w:r>
      <w:r>
        <w:rPr>
          <w:rFonts w:eastAsia="Amiri" w:cs="Amiri" w:ascii="Amiri" w:hAnsi="Amiri"/>
          <w:color w:val="111111"/>
          <w:sz w:val="28"/>
          <w:szCs w:val="28"/>
          <w:rtl w:val="true"/>
          <w:lang w:bidi="ar-SA"/>
        </w:rPr>
        <w:t>»</w:t>
      </w:r>
      <w:r>
        <w:rPr>
          <w:rStyle w:val="FootnoteAnchor"/>
          <w:rtl w:val="true"/>
        </w:rPr>
        <w:footnoteReference w:id="2086"/>
      </w:r>
    </w:p>
    <w:p>
      <w:pPr>
        <w:pStyle w:val="BookText"/>
        <w:rPr/>
      </w:pPr>
      <w:r>
        <w:rPr>
          <w:rFonts w:ascii="Amiri" w:hAnsi="Amiri" w:eastAsia="Amiri" w:cs="Amiri"/>
          <w:color w:val="111111"/>
          <w:sz w:val="28"/>
          <w:sz w:val="28"/>
          <w:szCs w:val="28"/>
          <w:rtl w:val="true"/>
          <w:lang w:bidi="ar-SA"/>
        </w:rPr>
        <w:t>أبو حيون له كتاب الملاحم أخبرنا به ابن أبي جيّد عن محمد بن الحسن عن سعد، و الحميري روى عن أحمد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الفهرست،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رجال الطوسي،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على عليه السلام و اسمه طارق بن شهاب الأحمسي يكنّى أبا حيّة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تعليقة منهج المقال للوحيد البهبهاني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اكتفيتم بالظن في الجرح و 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طريقتكم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حصول الظنّ من قول علي بن الحسن، سيما بعد ملاحظة حاله في الرجال كما يظهر من تراجم كثيرة؛ كما في ترجمة الحسن بن علي بن حمزة البطائني و مروك بن عبيد و إسماعيل بن مهران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1042</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1062</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1102</w:t>
      </w:r>
      <w:r>
        <w:rPr>
          <w:rFonts w:ascii="Amiri" w:hAnsi="Amiri" w:eastAsia="Amiri" w:cs="Amiri"/>
          <w:color w:val="111111"/>
          <w:sz w:val="28"/>
          <w:sz w:val="28"/>
          <w:szCs w:val="28"/>
          <w:rtl w:val="true"/>
          <w:lang w:bidi="ar-SA"/>
        </w:rPr>
        <w:t xml:space="preserve">؛ منهج المقال و تعليقته،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جعل من مرجّحاتِ قبول الرواية فلا إشكال فيه، بل يحصل منه الرجحان في غاية القوّة؛ و أمّا لو جعل من دلائل الوثاقة و العدالة فادّعي فيه الإشكال و إن قلنا بأنّ التعديل من باب الظنون الاجتهادية أو الروائية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بالعمل بالموثّق؛ و وجه الإشكال أنّه</w:t>
      </w:r>
    </w:p>
    <w:p>
      <w:pPr>
        <w:pStyle w:val="BookText"/>
        <w:rPr/>
      </w:pPr>
      <w:r>
        <w:rPr>
          <w:rFonts w:ascii="Amiri" w:hAnsi="Amiri" w:eastAsia="Amiri" w:cs="Amiri"/>
          <w:color w:val="111111"/>
          <w:sz w:val="28"/>
          <w:sz w:val="28"/>
          <w:szCs w:val="28"/>
          <w:rtl w:val="true"/>
          <w:lang w:bidi="ar-SA"/>
        </w:rPr>
        <w:t>إذا قال علي بن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أنّه أيّ شيءٍ أراد؛ لاحتمال إرادته العدل الإمامي حتى يكون تعديله بالعدالة في مذهبنا، و لاحتمال إرادة العدل في مذهبه أو الأعمّ أو مجرد الوثوق بقوله، و لم يظهر كونه قائلاً باشتراط العدالة في قبول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اكتفيتم بالظنّ في الجرح و التعديل كما هو طريقة المحققين، فلا شكّ في حصول الظن من قول علي بن الحسن سيّما بعد ملاحظة حاله في الرجال و كثرة سؤال العلماء عنه في خصوص أحوال الرجال كما يظهر من تراجم كثيرة؛ لأنّا نرى بالتتبّع أنّ كثيراً ما سأل الأجلّاء مثل محمد بن مسعود المعروف بالعياشي عليَّ بن الحسن عن حال فلان فأجاب علي بن الحسن بأنّه ثقة على الإطلاق، فالظاهر أنّه</w:t>
      </w:r>
      <w:r>
        <w:rPr>
          <w:rStyle w:val="FootnoteAnchor"/>
          <w:rtl w:val="true"/>
        </w:rPr>
        <w:footnoteReference w:id="2087"/>
      </w:r>
      <w:r>
        <w:rPr>
          <w:rFonts w:ascii="Amiri" w:hAnsi="Amiri" w:eastAsia="Amiri" w:cs="Amiri"/>
          <w:color w:val="111111"/>
          <w:sz w:val="28"/>
          <w:sz w:val="28"/>
          <w:szCs w:val="28"/>
          <w:rtl w:val="true"/>
          <w:lang w:bidi="ar-SA"/>
        </w:rPr>
        <w:t xml:space="preserve">ما أراد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كمال وثاقته و جلالته و اطّلاعه على أحوال الرجال و على جلالة شأن السائل و كونه من أجلّاء العدول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هو العدالة في مذهب السائل الكذائي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يظهر من رويّة علي بن الحسن من التعرّض للوقف و الناووسيّة في مقام جوابه و إفادته له، و الشواهد بهذه الرويّة كثيرة، منها ما يظهر من ترجمة أبان بن عثمان قال النقد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الكشيّ عن محمّد بن مسعود، عن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أبان بن عثمان كان من الناووسيّة</w:t>
      </w:r>
      <w:r>
        <w:rPr>
          <w:rStyle w:val="FootnoteAnchor"/>
          <w:rtl w:val="true"/>
        </w:rPr>
        <w:footnoteReference w:id="20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النقد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الكشّي عن محمّد بن مسعود قال</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عن علي بن الحسن عن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مذهبه كذا، و حاله كذا</w:t>
      </w:r>
      <w:r>
        <w:rPr>
          <w:rStyle w:val="FootnoteAnchor"/>
          <w:rtl w:val="true"/>
        </w:rPr>
        <w:footnoteReference w:id="2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خصوص التعرّض للوقف و الناووسيّة و غيرهما بالنسبة إلى العيّاشي الجليل بالقياس إلى الجليل الذي يأخذ من العياشي يسأله عن أحوال راوٍ،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الظاهر مشاركة علي بن الحسن مع الإماميّة</w:t>
      </w:r>
      <w:r>
        <w:rPr>
          <w:rStyle w:val="FootnoteAnchor"/>
          <w:rtl w:val="true"/>
        </w:rPr>
        <w:footnoteReference w:id="2090"/>
      </w:r>
      <w:r>
        <w:rPr>
          <w:rFonts w:ascii="Amiri" w:hAnsi="Amiri" w:eastAsia="Amiri" w:cs="Amiri"/>
          <w:color w:val="111111"/>
          <w:sz w:val="28"/>
          <w:sz w:val="28"/>
          <w:szCs w:val="28"/>
          <w:rtl w:val="true"/>
          <w:lang w:bidi="ar-SA"/>
        </w:rPr>
        <w:t>في اشتراط العدالة، فبعد ظهور المشاركة إحدى العدالتين مستفادة، فلا يقصر عن الموثّق بلا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بالقياس إلى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تعديل علي بن الحسن بن فضّال</w:t>
      </w:r>
      <w:r>
        <w:rPr>
          <w:rFonts w:eastAsia="Amiri" w:cs="Amiri" w:ascii="Amiri" w:hAnsi="Amiri"/>
          <w:color w:val="111111"/>
          <w:sz w:val="28"/>
          <w:szCs w:val="28"/>
          <w:rtl w:val="true"/>
          <w:lang w:bidi="ar-SA"/>
        </w:rPr>
        <w:t xml:space="preserve">. </w:t>
      </w:r>
      <w:bookmarkStart w:id="434" w:name="pg16291_193555"/>
    </w:p>
    <w:p>
      <w:pPr>
        <w:pStyle w:val="BookText"/>
        <w:rPr/>
      </w:pPr>
      <w:bookmarkEnd w:id="434"/>
      <w:r>
        <w:rPr>
          <w:rFonts w:ascii="Amiri" w:hAnsi="Amiri" w:eastAsia="Amiri" w:cs="Amiri"/>
          <w:color w:val="111111"/>
          <w:sz w:val="28"/>
          <w:sz w:val="28"/>
          <w:szCs w:val="28"/>
          <w:rtl w:val="true"/>
          <w:lang w:bidi="ar-SA"/>
        </w:rPr>
        <w:t>و أمّا تعديل علي بن عقدة فالظاهر أنّه يوجب كون الحديث من الحسان؛ لأنّ كتاب الرجال</w:t>
      </w:r>
      <w:r>
        <w:rPr>
          <w:rStyle w:val="FootnoteAnchor"/>
          <w:rtl w:val="true"/>
        </w:rPr>
        <w:footnoteReference w:id="2091"/>
      </w:r>
      <w:r>
        <w:rPr>
          <w:rFonts w:ascii="Amiri" w:hAnsi="Amiri" w:eastAsia="Amiri" w:cs="Amiri"/>
          <w:color w:val="111111"/>
          <w:sz w:val="28"/>
          <w:sz w:val="28"/>
          <w:szCs w:val="28"/>
          <w:rtl w:val="true"/>
          <w:lang w:bidi="ar-SA"/>
        </w:rPr>
        <w:t xml:space="preserve">لا يذكر فيه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ترجمته في كتب الرجال،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الغالب من أصحاب الصادق عليه السلام و الظاهر منهم التشيّع، و الظاهر من التشيّع هو صحّة العقيدة، فلو قال ابن عقدة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من رجال الصادق عليه السلام و إنّه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منه كونه إماميّاً، و أمّا إفادته العدالة المعتبرة أو الأعمّ منه ففيه وجهان، فالقدر المتيقّن كون الفلان إماميّاً معتمداً، فعدّه من الحسان هو المعتمد كما لا يخفى</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5224419_1280447820"/>
      <w:bookmarkStart w:id="436" w:name="_Toc159"/>
      <w:bookmarkEnd w:id="435"/>
      <w:r>
        <w:rPr>
          <w:rtl w:val="true"/>
        </w:rPr>
        <w:t>ما دل على حسن حال الراوي بالمطابقة و الرواية التزاماً</w:t>
      </w:r>
      <w:bookmarkEnd w:id="4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دلّ على حسن حال الراوي بالمطابقة و الرواية التزاماً البالغ إلى حدّ الوثاقة غير مجامع لصحّة العقيدة بالتنصيص على عدمها بالنصّ و الصراحة فألفاظه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ثقة إلّا أنّه فطحيّ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جليل ثقة إلّا أنّه 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دلّ على حسن حال الراوي بالمطابقة و الرواية بالالتزام مع كون مدلوله غير بالغ إلى حدّ الوثاقة غير مجامع لصحّة العقيدة فألفاظ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خيِّر إلّا أنّه فطحي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صدوق إلّا أنّه 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يدلّ على حسن الرواية بالمطابقة و حسن الراوي بالالتزام مع بلوغه إلى حدّ الوثاقة ألفاظ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أجمعت العصابة على تصحيح ما يصحّ عنه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أنّه قد اختلف العلماء في مفاد هذه العبارة، فذهب المشهور و تبعهم المحقّق البهبهاني إلى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أحد من مشايخ الرجال كالكشي و النجاشي </w:t>
      </w:r>
    </w:p>
    <w:p>
      <w:pPr>
        <w:pStyle w:val="BookText"/>
        <w:rPr/>
      </w:pPr>
      <w:r>
        <w:rPr>
          <w:rFonts w:ascii="Amiri" w:hAnsi="Amiri" w:eastAsia="Amiri" w:cs="Amiri"/>
          <w:color w:val="111111"/>
          <w:sz w:val="28"/>
          <w:sz w:val="28"/>
          <w:szCs w:val="28"/>
          <w:rtl w:val="true"/>
          <w:lang w:bidi="ar-SA"/>
        </w:rPr>
        <w:t>و نحوهما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فلاناً ممّن</w:t>
      </w:r>
      <w:r>
        <w:rPr>
          <w:rStyle w:val="FootnoteAnchor"/>
          <w:rtl w:val="true"/>
        </w:rPr>
        <w:footnoteReference w:id="2092"/>
      </w:r>
      <w:r>
        <w:rPr>
          <w:rFonts w:ascii="Amiri" w:hAnsi="Amiri" w:eastAsia="Amiri" w:cs="Amiri"/>
          <w:color w:val="111111"/>
          <w:sz w:val="28"/>
          <w:sz w:val="28"/>
          <w:szCs w:val="28"/>
          <w:rtl w:val="true"/>
          <w:lang w:bidi="ar-SA"/>
        </w:rPr>
        <w:t>أجمعت العصابة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منها الحكم بصحّة أصل الرواية، بمعنى أنّ الخبر الذي صحّ سنده إلى ذلك الراوي صحيح، فلا يُلاحظ ما بعده إلى المعصوم و إن كان بعد ذلك الراوي ضعيف أو مجهول أو غيرهما من الأشخاص الموصوفين بصفات القدح،</w:t>
      </w:r>
      <w:r>
        <w:rPr>
          <w:rStyle w:val="FootnoteAnchor"/>
          <w:rtl w:val="true"/>
        </w:rPr>
        <w:footnoteReference w:id="2093"/>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الذي يروي عنه الراوي الذي ادّعي الإجماع المذكور في حقه ضعيفاً، بشرط استجماع السند شرائط الصحّة بالنسبة إلى من كان قبل ذلك الراوي في الذكر، و 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صاحب الذخيرة</w:t>
      </w:r>
      <w:r>
        <w:rPr>
          <w:rStyle w:val="FootnoteAnchor"/>
          <w:rtl w:val="true"/>
        </w:rPr>
        <w:footnoteReference w:id="2094"/>
      </w:r>
      <w:r>
        <w:rPr>
          <w:rFonts w:ascii="Amiri" w:hAnsi="Amiri" w:eastAsia="Amiri" w:cs="Amiri"/>
          <w:color w:val="111111"/>
          <w:sz w:val="28"/>
          <w:sz w:val="28"/>
          <w:szCs w:val="28"/>
          <w:rtl w:val="true"/>
          <w:lang w:bidi="ar-SA"/>
        </w:rPr>
        <w:t>و السيدان الجليلان على ما هو المحكي عنهم</w:t>
      </w:r>
      <w:r>
        <w:rPr>
          <w:rStyle w:val="FootnoteAnchor"/>
          <w:rtl w:val="true"/>
        </w:rPr>
        <w:footnoteReference w:id="2095"/>
      </w:r>
      <w:r>
        <w:rPr>
          <w:rFonts w:ascii="IRNazanin" w:hAnsi="IRNazanin" w:eastAsia="IRNazanin"/>
          <w:color w:val="111111"/>
          <w:sz w:val="28"/>
          <w:sz w:val="28"/>
          <w:szCs w:val="28"/>
          <w:rtl w:val="true"/>
          <w:lang w:bidi="fa-IR"/>
        </w:rPr>
        <w:t>و صاحب لب</w:t>
      </w:r>
      <w:r>
        <w:rPr>
          <w:rStyle w:val="FootnoteAnchor"/>
          <w:rtl w:val="true"/>
        </w:rPr>
        <w:footnoteReference w:id="2096"/>
      </w:r>
      <w:r>
        <w:rPr>
          <w:rFonts w:ascii="Amiri" w:hAnsi="Amiri" w:eastAsia="Amiri" w:cs="Amiri"/>
          <w:color w:val="111111"/>
          <w:sz w:val="28"/>
          <w:sz w:val="28"/>
          <w:szCs w:val="28"/>
          <w:rtl w:val="true"/>
          <w:lang w:bidi="ar-SA"/>
        </w:rPr>
        <w:t xml:space="preserve">اللباب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أنّها لا تفيد إلّا وثاقة من ادّعي في حقّه ذلك الإجماع، فيدلّ على صحّة السند الذي هو فيه من جهته</w:t>
      </w:r>
      <w:r>
        <w:rPr>
          <w:rStyle w:val="FootnoteAnchor"/>
          <w:rtl w:val="true"/>
        </w:rPr>
        <w:footnoteReference w:id="2097"/>
      </w:r>
      <w:r>
        <w:rPr>
          <w:rFonts w:ascii="Amiri" w:hAnsi="Amiri" w:eastAsia="Amiri" w:cs="Amiri"/>
          <w:color w:val="111111"/>
          <w:sz w:val="28"/>
          <w:sz w:val="28"/>
          <w:szCs w:val="28"/>
          <w:rtl w:val="true"/>
          <w:lang w:bidi="ar-SA"/>
        </w:rPr>
        <w:t>، و لا يدلّ على حال السند باعتبار مَن بعده من الرواة، بل إن كان ضعيفاً كان ضعيفاً، و إن كان ثقةً كان صحيحاً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فثمرة النزاع لا يحتاج إلى الإظهار، و لعلّ الأظهر هو القول الثاني؛ لأنّ دلالة هذه العبارة على صحّة ما زاد على القدر المتيقّن المتّفق عليه من وثاقة من يروي عنه هذا الراوي الذي ادّعي الإجماع في حقّه خلاف الأصل يحتاج إلى المقتضي</w:t>
      </w:r>
      <w:r>
        <w:rPr>
          <w:rStyle w:val="FootnoteAnchor"/>
          <w:rtl w:val="true"/>
        </w:rPr>
        <w:footnoteReference w:id="2098"/>
      </w:r>
      <w:r>
        <w:rPr>
          <w:rFonts w:ascii="Amiri" w:hAnsi="Amiri" w:eastAsia="Amiri" w:cs="Amiri"/>
          <w:color w:val="111111"/>
          <w:sz w:val="28"/>
          <w:sz w:val="28"/>
          <w:szCs w:val="28"/>
          <w:rtl w:val="true"/>
          <w:lang w:bidi="ar-SA"/>
        </w:rPr>
        <w:t>، و هو هنا إمّا نفس العبارة بطريق الاستقلال كما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ظاهر المحقّق البهبهاني في التعليقة</w:t>
      </w:r>
      <w:r>
        <w:rPr>
          <w:rStyle w:val="FootnoteAnchor"/>
          <w:rtl w:val="true"/>
        </w:rPr>
        <w:footnoteReference w:id="2099"/>
      </w:r>
      <w:r>
        <w:rPr>
          <w:rFonts w:ascii="Amiri" w:hAnsi="Amiri" w:eastAsia="Amiri" w:cs="Amiri"/>
          <w:color w:val="111111"/>
          <w:sz w:val="28"/>
          <w:sz w:val="28"/>
          <w:szCs w:val="28"/>
          <w:rtl w:val="true"/>
          <w:lang w:bidi="ar-SA"/>
        </w:rPr>
        <w:t>حيث قال بعد ذكر ما هو تفسير العبارة عند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هو الظاهر من العبارة أو بمعونة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إلى الأوّل؛ لأنّ غاية ما يظهر من هذه العبارة تحقّق الإجماع على </w:t>
      </w:r>
    </w:p>
    <w:p>
      <w:pPr>
        <w:pStyle w:val="BookText"/>
        <w:rPr/>
      </w:pPr>
      <w:r>
        <w:rPr>
          <w:rFonts w:ascii="Amiri" w:hAnsi="Amiri" w:eastAsia="Amiri" w:cs="Amiri"/>
          <w:color w:val="111111"/>
          <w:sz w:val="28"/>
          <w:sz w:val="28"/>
          <w:szCs w:val="28"/>
          <w:rtl w:val="true"/>
          <w:lang w:bidi="ar-SA"/>
        </w:rPr>
        <w:t>صحّة ما ثبت عنه، و معلوم أنّه لم يثبت منه إلّا أنّه نسب إلى الغير بأنّه قد أخبرني بكذا،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الإجماع منعقداً على صدق دعواه فقط، و إذا كان فلان ضعيفاً أو مجهول الحال فمرحلة اُخرى لا يجدي بها ذلك الإجماع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الألفاظ على المعاني بالوضع إمّا بوضع لغوي أو عرفي عام أو خاص، و كلّها خلاف الأصل يحتاج إلى دليل و لم يثبت بعدُ بالنظر إلى هذه العبارة في خصوص دلالتها على صحّة من كان بعد ذلك الراوي في الذكر إلى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سبيل إلى الثاني أيضاً؛ لأنّ ما يمكن أن يدّعى في المقام قرينةً على المراد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الرجال لو لم يقصدوا الحكم بصحّة أصل الرواية بل قصدوا مجرد بيان وثاقة من ادعى ذلك الإجماع في حقه لما كان لتخصيصهم تلك الدعوى ببعض وجه،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بطلان التالي مسلّم، و لكنّ الملازمة ممنوعة؛ لوجود الوجه المخصّص لتلك الدعوى ببعض و هو الاتّفاق على الوثاقة فيمن ادّعي ذلك الإجماع في حقّه دون غيره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المراد بيان وثاقة ذلك الرجل لما كان لتخصيص تلك الدعوى ببعض دون آخر ممّن لا خلاف في عدالته وجه، و فيه أنّه إن أردت عدم خلاف من المعدّلين المعروفين في الرجال كالكشّي و النجاشي و نحوهما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اتفاق خصوص هؤلاء المعدّلين على أمر غير إجماع العصابة على شيءٍ فالشرطية ممنوعة؛ لأنّ هذا الإجماع ممّا ادّعاه الكشّي و نحوه نقلاً عن المشايخ السابقين و بين هاتين الطائفتين بون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التالي لا يخلو عن الفساد؛ لأنّا لم نجد راوياً وثّقه جميعهم، و عدم وجدان الخلاف من المعدّلين غير وجداننا اتّفاقهم على تعديل؛ إذ مجرد عدم الخلاف أعم من الوفاق، لاحتمال أن يكون السكوت مبنيّاً على التوقّف فيه أو عدم الاجتهاد في حاله أو لغير ذلك، و إن اُريد اتفاق جميع العصابة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يوجد هذا الاتّفاق إلّا في سلمان و نحوه ممّا عدالته أظهر من الشمس و أبين من الأمس، و أمّا غير سلمان و نحوه فلا يكاد يوجد ثقة جليل يكون سالماً من القدح فضلاً عن أن يتحقّق الإجماع على كونه سليماً من القدح، فتدرّب</w:t>
      </w:r>
      <w:r>
        <w:rPr>
          <w:rFonts w:eastAsia="Amiri" w:cs="Amiri" w:ascii="Amiri" w:hAnsi="Amiri"/>
          <w:color w:val="111111"/>
          <w:sz w:val="28"/>
          <w:szCs w:val="28"/>
          <w:rtl w:val="true"/>
          <w:lang w:bidi="ar-SA"/>
        </w:rPr>
        <w:t>.</w:t>
      </w:r>
      <w:r>
        <w:rPr>
          <w:rStyle w:val="FootnoteAnchor"/>
          <w:rtl w:val="true"/>
        </w:rPr>
        <w:footnoteReference w:id="2100"/>
      </w:r>
      <w:bookmarkStart w:id="437" w:name="pg16291_193558"/>
    </w:p>
    <w:p>
      <w:pPr>
        <w:pStyle w:val="Heading5"/>
        <w:numPr>
          <w:ilvl w:val="4"/>
          <w:numId w:val="1"/>
        </w:numPr>
        <w:rPr/>
      </w:pPr>
      <w:bookmarkStart w:id="438" w:name="__RefHeading___Toc5224421_1280447820"/>
      <w:bookmarkStart w:id="439" w:name="_Toc160"/>
      <w:bookmarkEnd w:id="437"/>
      <w:bookmarkEnd w:id="438"/>
      <w:r>
        <w:rPr>
          <w:rtl w:val="true"/>
        </w:rPr>
        <w:t>هل تدل عبارة اجمعت العصابة</w:t>
      </w:r>
      <w:r>
        <w:rPr>
          <w:rtl w:val="true"/>
        </w:rPr>
        <w:t xml:space="preserve">... </w:t>
      </w:r>
      <w:r>
        <w:rPr>
          <w:rtl w:val="true"/>
        </w:rPr>
        <w:t>على الوثاقة</w:t>
      </w:r>
      <w:bookmarkEnd w:id="439"/>
    </w:p>
    <w:p>
      <w:pPr>
        <w:pStyle w:val="BookText"/>
        <w:rPr/>
      </w:pPr>
      <w:r>
        <w:rPr>
          <w:rFonts w:ascii="Amiri" w:hAnsi="Amiri" w:eastAsia="Amiri" w:cs="Amiri"/>
          <w:color w:val="111111"/>
          <w:sz w:val="28"/>
          <w:sz w:val="28"/>
          <w:szCs w:val="28"/>
          <w:rtl w:val="true"/>
          <w:lang w:bidi="ar-SA"/>
        </w:rPr>
        <w:t xml:space="preserve">بقي في المقام ما لا بدّ من ذكره، و هو أنّه هل تدلّ العبارة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وثاقة مَن ادُّعيتْ في حقه، أو لا؟ فيه للخدشة مجال، و تقريرها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العبارة إنّما صدرت من القدماء كالكشّي و النجاشي و نحوهما، و قد سمعت مراراً أنّ الصحيح عندهم ما يعتمدون به و يطمئنّون بصدق صدوره و يثقون بكونه من المعصوم؛ سواء كان منشأ وثوقهم كون الراوي من الثقات أو أمارات اُخر، و سواء حصل لهم القطع بصدوره أو الظنّ، فيجب حملها على ما هو المصطلح عليه</w:t>
      </w:r>
      <w:r>
        <w:rPr>
          <w:rStyle w:val="FootnoteAnchor"/>
          <w:rtl w:val="true"/>
        </w:rPr>
        <w:footnoteReference w:id="2101"/>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صدرت من المتأخّرين أفادت عدالة من ادّعيت في حقه، و لكن التحقيق 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الخدشة مخدوشة؛ لأنّ الظاهر أنّ الذي أجمع العصابة على صحّة جميع رواته لا يكون عادة إلّا عادلاً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يمتنع عقلاً أن يكون فاسقاً</w:t>
      </w:r>
      <w:r>
        <w:rPr>
          <w:rStyle w:val="FootnoteAnchor"/>
          <w:rtl w:val="true"/>
        </w:rPr>
        <w:footnoteReference w:id="2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مفيداً للظنّ بالعدالة الكافي في نحو المقام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 قد يُدّعى في حق من يكون فاسد العقيدة كأبان بن عثمان و نحوه، فلا يفيد الوثاقة المجامعة لصحّة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يستفاد من رويّتهم</w:t>
      </w:r>
      <w:r>
        <w:rPr>
          <w:rStyle w:val="FootnoteAnchor"/>
          <w:rtl w:val="true"/>
        </w:rPr>
        <w:footnoteReference w:id="2103"/>
      </w:r>
      <w:r>
        <w:rPr>
          <w:rFonts w:ascii="Amiri" w:hAnsi="Amiri" w:eastAsia="Amiri" w:cs="Amiri"/>
          <w:color w:val="111111"/>
          <w:sz w:val="28"/>
          <w:sz w:val="28"/>
          <w:szCs w:val="28"/>
          <w:rtl w:val="true"/>
          <w:lang w:bidi="ar-SA"/>
        </w:rPr>
        <w:t xml:space="preserve">أنّ هذه العبارة كمثل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دلالتها عند الإطلاق على كون الراوي إماميّاً؛ لما مرّ مراراً من أنّ ديدنهم التعرّض لفساد المذهب، فعدم التعرّض دليل على عدم الوجدان و هو دليل على عدم الوجود؛ لبعد وجوده مع عدم ظفرهم عليه، كما لا يخفى على من له مهارة بمهارتهم في خصوص أحوال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الإجماع مجرد وفاق لم يقم دليل على وجوب اتباعه؛</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إفادته الظنّ بالوثاقة، مضافاً إلى أنّ الظاهر أنّه اجتمعت العصابة على أنّ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 العصابة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الوثاقة بالنظر إلى من ورد في حقه هذه العبارة، لكنّ الإنصاف أنّ هذا الصحيح ليس كسائر الصحاح في المرتبة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ربما يتوهّم من هذه العبارة على تفسير المشهور عدالة من رَوى عنه من </w:t>
      </w:r>
    </w:p>
    <w:p>
      <w:pPr>
        <w:pStyle w:val="BookText"/>
        <w:rPr/>
      </w:pPr>
      <w:r>
        <w:rPr>
          <w:rFonts w:ascii="Amiri" w:hAnsi="Amiri" w:eastAsia="Amiri" w:cs="Amiri"/>
          <w:color w:val="111111"/>
          <w:sz w:val="28"/>
          <w:sz w:val="28"/>
          <w:szCs w:val="28"/>
          <w:rtl w:val="true"/>
          <w:lang w:bidi="ar-SA"/>
        </w:rPr>
        <w:t>ادّعيت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ظاهر؛ لعدم الدلالة عليه مطلقاً؛ أمّا المطابقة و التضمّن فظاهر، و أمّا الالتزام فلعدم استلزام</w:t>
      </w:r>
      <w:r>
        <w:rPr>
          <w:rStyle w:val="FootnoteAnchor"/>
          <w:rtl w:val="true"/>
        </w:rPr>
        <w:footnoteReference w:id="2104"/>
      </w:r>
      <w:r>
        <w:rPr>
          <w:rFonts w:ascii="Amiri" w:hAnsi="Amiri" w:eastAsia="Amiri" w:cs="Amiri"/>
          <w:color w:val="111111"/>
          <w:sz w:val="28"/>
          <w:sz w:val="28"/>
          <w:szCs w:val="28"/>
          <w:rtl w:val="true"/>
          <w:lang w:bidi="ar-SA"/>
        </w:rPr>
        <w:t>وثاقة الراوي وثاقة المروي عنه عقلاً و لا عرفاً و لا شرعاً؛ نعم قد يستفاد منها الاعتداد به،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مشايخ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نقل الكشي إجماع العصابة على تصحيح ما يصحّ عنهم ثلاث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أبي جعفر و أبي عبد الله عليهما السلام و هم ستة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 و معروف بن خرّبوذ المكّي و بريد بن معاوية البجلي و أبو بصير الأسدي و الفضيل بن يسار و محمد بن مسلم الطائفي،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أفقه الستّة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مكان أبي بصير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بصير المرادي و هو ليث بن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أيضاً ستّة نفر من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دراج و عبد اللّٰه بن مسكان و عبد اللّٰه بن بكير و حمّاد بن عيسى و حمّاد بن عثمان و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أبي إبراهيم موسى و أبي الحسن الرضا عليهما السلام و هم أيضاً ستّة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الرحمن و صفوان بن يحيى بيّاع السابري و محمد بن أبي عمير و عبد الله بن مغيرة و الحسن بن محبوب و أحمد بن محمد بن أبي نصر، و قال بعضهم مكان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فضّال و فضالة بن أيّوب، و قال بعضهم مكان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أفقه هؤلاء يونس بن عبد الرحمن و صفوان بن يحيي</w:t>
      </w:r>
      <w:r>
        <w:rPr>
          <w:rFonts w:eastAsia="Amiri" w:cs="Amiri" w:ascii="Amiri" w:hAnsi="Amiri"/>
          <w:color w:val="111111"/>
          <w:sz w:val="28"/>
          <w:szCs w:val="28"/>
          <w:rtl w:val="true"/>
          <w:lang w:bidi="ar-SA"/>
        </w:rPr>
        <w:t>.</w:t>
      </w:r>
      <w:r>
        <w:rPr>
          <w:rStyle w:val="FootnoteAnchor"/>
          <w:rtl w:val="true"/>
        </w:rPr>
        <w:footnoteReference w:id="2105"/>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صحيح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و إنما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w:t>
      </w:r>
      <w:r>
        <w:rPr>
          <w:rFonts w:eastAsia="Amiri" w:cs="Amiri" w:ascii="Amiri" w:hAnsi="Amiri"/>
          <w:color w:val="111111"/>
          <w:sz w:val="28"/>
          <w:szCs w:val="28"/>
          <w:rtl w:val="true"/>
          <w:lang w:bidi="ar-SA"/>
        </w:rPr>
        <w:t>»</w:t>
      </w:r>
      <w:r>
        <w:rPr>
          <w:rStyle w:val="FootnoteAnchor"/>
          <w:rtl w:val="true"/>
        </w:rPr>
        <w:footnoteReference w:id="2106"/>
      </w:r>
      <w:r>
        <w:rPr>
          <w:rFonts w:ascii="Amiri" w:hAnsi="Amiri" w:eastAsia="Amiri" w:cs="Amiri"/>
          <w:color w:val="111111"/>
          <w:sz w:val="28"/>
          <w:sz w:val="28"/>
          <w:szCs w:val="28"/>
          <w:rtl w:val="true"/>
          <w:lang w:bidi="ar-SA"/>
        </w:rPr>
        <w:t>لأنّ تصحيح الحديث لا يستلزم الوثاقة و العدالة؛ إذ لعلّه عُرف من قرائن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صدرت تلك العبارة من قدماء مشايخ الرجال؛ إذ قد عرفت مراراً؛ أنّ الصحّة معناها ما ذا عندهم فتذكّر، و أمّا إذا صدرت من المتأخرين من غير نقل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فتفيد العدالة فلا شبهة</w:t>
      </w:r>
      <w:r>
        <w:rPr>
          <w:rFonts w:eastAsia="Amiri" w:cs="Amiri" w:ascii="Amiri" w:hAnsi="Amiri"/>
          <w:color w:val="111111"/>
          <w:sz w:val="28"/>
          <w:szCs w:val="28"/>
          <w:rtl w:val="true"/>
          <w:lang w:bidi="ar-SA"/>
        </w:rPr>
        <w:t xml:space="preserve">. </w:t>
      </w:r>
      <w:bookmarkStart w:id="440" w:name="pg16291_193560"/>
    </w:p>
    <w:p>
      <w:pPr>
        <w:pStyle w:val="BookText"/>
        <w:rPr/>
      </w:pPr>
      <w:bookmarkEnd w:id="44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الألفاظ الدالّة على وثاقة الراوي بالالتزام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دلّ على حسن الرواية مطابقة مع كونه غير بالغ إلى حدّ الوثاقة مجامعاً لصحّة العقيدة بالتنصيص على العدم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ممّن اجتمعت عليه العصابة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Style w:val="FootnoteAnchor"/>
          <w:rtl w:val="true"/>
        </w:rPr>
        <w:footnoteReference w:id="2107"/>
      </w:r>
      <w:r>
        <w:rPr>
          <w:rFonts w:ascii="Amiri" w:hAnsi="Amiri" w:eastAsia="Amiri" w:cs="Amiri"/>
          <w:color w:val="111111"/>
          <w:sz w:val="28"/>
          <w:sz w:val="28"/>
          <w:szCs w:val="28"/>
          <w:rtl w:val="true"/>
          <w:lang w:bidi="ar-SA"/>
        </w:rPr>
        <w:t>إلّا أنّه ناووسي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دلّ على حسن الرواية مطابقة مع كونه غير بالغ إلى حدّ الوثاقة و غير مجامع لصحّة العقيدة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سليم الرواية إلّا أنّه فطحي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بالنظر إلى الأقسام الثمانية التي ذكرناه في أوّل الفصل</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5224423_1280447820"/>
      <w:bookmarkStart w:id="442" w:name="_Toc161"/>
      <w:bookmarkEnd w:id="441"/>
      <w:r>
        <w:rPr>
          <w:rtl w:val="true"/>
        </w:rPr>
        <w:t>الفصل الخامس</w:t>
      </w:r>
      <w:r>
        <w:rPr>
          <w:rtl w:val="true"/>
        </w:rPr>
        <w:t xml:space="preserve">: </w:t>
      </w:r>
      <w:r>
        <w:rPr>
          <w:rtl w:val="true"/>
        </w:rPr>
        <w:t>الفاظ آخر في المدح و الذم</w:t>
      </w:r>
      <w:bookmarkEnd w:id="442"/>
    </w:p>
    <w:p>
      <w:pPr>
        <w:pStyle w:val="BookText"/>
        <w:rPr/>
      </w:pPr>
      <w:r>
        <w:rPr>
          <w:rFonts w:ascii="Amiri" w:hAnsi="Amiri" w:eastAsia="Amiri" w:cs="Amiri"/>
          <w:color w:val="111111"/>
          <w:sz w:val="28"/>
          <w:sz w:val="28"/>
          <w:szCs w:val="28"/>
          <w:rtl w:val="true"/>
          <w:lang w:bidi="ar-SA"/>
        </w:rPr>
        <w:t>و لكن بقي هنا ألفاظ اُخر لا بدّ من ذكرها و بيان مداليلها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الكلام فيهما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في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في أنّهما هل يفيدان مدحاً أم لا؟</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تحقيق الكلام في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الكتاب مستعمل في معناه المتعارف بين الناس و ليس لهم فيه اصطلاح خاص و هو أعمّ مطلقاً من الأصل؛ فإنّه قد يطلق على الأصل في تراجم كثيرة؛ منها ترجمة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قالوا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عنه حميد اُصولاً كثيرة منها كتاب زياد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القندي</w:t>
      </w:r>
      <w:r>
        <w:rPr>
          <w:rFonts w:eastAsia="Amiri" w:cs="Amiri" w:ascii="Amiri" w:hAnsi="Amiri"/>
          <w:color w:val="111111"/>
          <w:sz w:val="28"/>
          <w:szCs w:val="28"/>
          <w:rtl w:val="true"/>
          <w:lang w:bidi="ar-SA"/>
        </w:rPr>
        <w:t>]»</w:t>
      </w:r>
      <w:r>
        <w:rPr>
          <w:rStyle w:val="FootnoteAnchor"/>
          <w:rtl w:val="true"/>
        </w:rPr>
        <w:footnoteReference w:id="2108"/>
      </w:r>
      <w:r>
        <w:rPr>
          <w:rFonts w:ascii="Amiri" w:hAnsi="Amiri" w:eastAsia="Amiri" w:cs="Amiri"/>
          <w:color w:val="111111"/>
          <w:sz w:val="28"/>
          <w:sz w:val="28"/>
          <w:szCs w:val="28"/>
          <w:rtl w:val="true"/>
          <w:lang w:bidi="ar-SA"/>
        </w:rPr>
        <w:t>و منها في ترجمة أحمد بن الحسين بن مفلس حيث قالوا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عنه حميد كتاب زكريّا بن محمد المؤمن و غير ذلك من الاُصول</w:t>
      </w:r>
      <w:r>
        <w:rPr>
          <w:rFonts w:eastAsia="Amiri" w:cs="Amiri" w:ascii="Amiri" w:hAnsi="Amiri"/>
          <w:color w:val="111111"/>
          <w:sz w:val="28"/>
          <w:szCs w:val="28"/>
          <w:rtl w:val="true"/>
          <w:lang w:bidi="ar-SA"/>
        </w:rPr>
        <w:t>»</w:t>
      </w:r>
      <w:r>
        <w:rPr>
          <w:rStyle w:val="FootnoteAnchor"/>
          <w:rtl w:val="true"/>
        </w:rPr>
        <w:footnoteReference w:id="2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يطلق في مقابل الأصل كما يظهر من </w:t>
      </w:r>
    </w:p>
    <w:p>
      <w:pPr>
        <w:pStyle w:val="BookText"/>
        <w:rPr/>
      </w:pPr>
      <w:r>
        <w:rPr>
          <w:rFonts w:ascii="Amiri" w:hAnsi="Amiri" w:eastAsia="Amiri" w:cs="Amiri"/>
          <w:color w:val="111111"/>
          <w:sz w:val="28"/>
          <w:sz w:val="28"/>
          <w:szCs w:val="28"/>
          <w:rtl w:val="true"/>
          <w:lang w:bidi="ar-SA"/>
        </w:rPr>
        <w:t>ترجمة هشام بن الحكم و معاوية بن حكيم حيث قيل في 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أصل روى عنه صفوان بن يحيى، و 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مصنّفات كتب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10"/>
      </w: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شيوخنا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معاوية بن حكيم أربعةً و عشرين أصلاً لم يرو غيرها، و له كتب روى عنه علي بن الحسن بن فضال</w:t>
      </w:r>
      <w:r>
        <w:rPr>
          <w:rFonts w:eastAsia="Amiri" w:cs="Amiri" w:ascii="Amiri" w:hAnsi="Amiri"/>
          <w:color w:val="111111"/>
          <w:sz w:val="28"/>
          <w:szCs w:val="28"/>
          <w:rtl w:val="true"/>
          <w:lang w:bidi="ar-SA"/>
        </w:rPr>
        <w:t>»</w:t>
      </w:r>
      <w:r>
        <w:rPr>
          <w:rStyle w:val="FootnoteAnchor"/>
          <w:rtl w:val="true"/>
        </w:rPr>
        <w:footnoteReference w:id="2111"/>
      </w:r>
      <w:r>
        <w:rPr>
          <w:rFonts w:ascii="Amiri" w:hAnsi="Amiri" w:eastAsia="Amiri" w:cs="Amiri"/>
          <w:color w:val="111111"/>
          <w:sz w:val="28"/>
          <w:sz w:val="28"/>
          <w:szCs w:val="28"/>
          <w:rtl w:val="true"/>
          <w:lang w:bidi="ar-SA"/>
        </w:rPr>
        <w:t>، فالأصل ممّا يطلق عليه الكتاب من قبيل إطلاق الكلّي على أحد فرديه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في الفرق أنّ الأصل ما كان مجرّد كلام المعصوم، و الكتاب الذي ليس بأصل ما كان كلام مصنّفه أيضاً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الاعتراض على هذا الفرق بأنّ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الفساد؛ إذ المقصود بيان الفرق بين فردي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لا ينافي الأعميّة بل عينها</w:t>
      </w:r>
      <w:r>
        <w:rPr>
          <w:rStyle w:val="FootnoteAnchor"/>
          <w:rtl w:val="true"/>
        </w:rPr>
        <w:footnoteReference w:id="2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الاعتراض بأنّ كثيراً من الاُصول فيها كلام مصنّفه و كثيراً من الكتب خالية عنه فهو أيضاً فاسد؛ لأنّه مجرّد دعوى لا شاهد لها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هو الكتاب الذي جمع فيه مصنّفه الأحاديث الّتي رواها عن المعصوم أو عن الراوي عنه، و الكتاب و المصنّف لو كان فيهما حديث معتمد لكان مأخوذاً من الأصل غالباً، و خرج بقيد الغالب ما يصل إليه أحياناً معنعناً من غير أن يؤخذ من أصل، و لوجود مثل هذا فيه لا يصير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النوادر فالظاهر أنّ المراد بها ما اجتمع فيه أحاديث لا تنضبط في باب لقلّته، بأن يكون واحداً أو متعدّداً لكن يكون قليلاً جدّاً، و هذا هو المراد من قولهم في الكتب المتداولة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الكافي و الاستبصار و التهذيب 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المياه و نوادر الصلاة و نوادر الزكاة و نحوها، إلّا أنّ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قليل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يطلق الكتاب على النوادر كثيراً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ترجمة علي بن الحسين بن عمر بن يزيد حيث قالوا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كتب لا يعرف منها إلّا النوادر</w:t>
      </w:r>
      <w:r>
        <w:rPr>
          <w:rFonts w:eastAsia="Amiri" w:cs="Amiri" w:ascii="Amiri" w:hAnsi="Amiri"/>
          <w:color w:val="111111"/>
          <w:sz w:val="28"/>
          <w:szCs w:val="28"/>
          <w:rtl w:val="true"/>
          <w:lang w:bidi="ar-SA"/>
        </w:rPr>
        <w:t>»</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المصنَّف فالظاهر أنّه أيضاً أعمّ من الأصل و النوادر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الكلام في المقام الثاني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العلماء في أنّ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يخرج به الفلان عن الجهالة أم لا؟ و على تقدير الخروج هل يفيد الحسن الاصطلاحي، أم غايته الحسن بالمعنى الأعمّ؟ التحقيق هو الحكم بالخروج خلافاً للمحكي عن المعراج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الرجل ذا كتاب لا يخرجه عن الجهالة إلّا عند بعض لا يعتدّ به</w:t>
      </w:r>
      <w:r>
        <w:rPr>
          <w:rFonts w:eastAsia="Amiri" w:cs="Amiri" w:ascii="Amiri" w:hAnsi="Amiri"/>
          <w:color w:val="111111"/>
          <w:sz w:val="28"/>
          <w:szCs w:val="28"/>
          <w:rtl w:val="true"/>
          <w:lang w:bidi="ar-SA"/>
        </w:rPr>
        <w:t>»</w:t>
      </w:r>
      <w:r>
        <w:rPr>
          <w:rStyle w:val="FootnoteAnchor"/>
          <w:rtl w:val="true"/>
        </w:rPr>
        <w:footnoteReference w:id="2114"/>
      </w:r>
      <w:r>
        <w:rPr>
          <w:rFonts w:ascii="Amiri" w:hAnsi="Amiri" w:eastAsia="Amiri" w:cs="Amiri"/>
          <w:color w:val="111111"/>
          <w:sz w:val="28"/>
          <w:sz w:val="28"/>
          <w:szCs w:val="28"/>
          <w:rtl w:val="true"/>
          <w:lang w:bidi="ar-SA"/>
        </w:rPr>
        <w:t>هذا النهي، و الدليل على الخروج هو أنّا</w:t>
      </w:r>
      <w:r>
        <w:rPr>
          <w:rStyle w:val="FootnoteAnchor"/>
          <w:rtl w:val="true"/>
        </w:rPr>
        <w:footnoteReference w:id="2115"/>
      </w:r>
      <w:r>
        <w:rPr>
          <w:rFonts w:ascii="Amiri" w:hAnsi="Amiri" w:eastAsia="Amiri" w:cs="Amiri"/>
          <w:color w:val="111111"/>
          <w:sz w:val="28"/>
          <w:sz w:val="28"/>
          <w:szCs w:val="28"/>
          <w:rtl w:val="true"/>
          <w:lang w:bidi="ar-SA"/>
        </w:rPr>
        <w:t xml:space="preserve">نجد فرقاً واضحاً بين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كوفي 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إفادة الحُسن الاصطلاحي بحيث يصير به الحديث حسناً فلم يظهر قائل به، بل غاية ما يستفاد منه المدح في الجملة</w:t>
      </w:r>
      <w:r>
        <w:rPr>
          <w:rFonts w:eastAsia="Amiri" w:cs="Amiri" w:ascii="Amiri" w:hAnsi="Amiri"/>
          <w:color w:val="111111"/>
          <w:sz w:val="28"/>
          <w:szCs w:val="28"/>
          <w:rtl w:val="true"/>
          <w:lang w:bidi="ar-SA"/>
        </w:rPr>
        <w:t>»</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الرجل ذا كتاب يشير إلى حسنٍ ما</w:t>
      </w:r>
      <w:r>
        <w:rPr>
          <w:rFonts w:eastAsia="Amiri" w:cs="Amiri" w:ascii="Amiri" w:hAnsi="Amiri"/>
          <w:color w:val="111111"/>
          <w:sz w:val="28"/>
          <w:szCs w:val="28"/>
          <w:rtl w:val="true"/>
          <w:lang w:bidi="ar-SA"/>
        </w:rPr>
        <w:t>»</w:t>
      </w:r>
      <w:r>
        <w:rPr>
          <w:rStyle w:val="FootnoteAnchor"/>
          <w:rtl w:val="true"/>
        </w:rPr>
        <w:footnoteReference w:id="2117"/>
      </w:r>
      <w:r>
        <w:rPr>
          <w:rFonts w:ascii="Amiri" w:hAnsi="Amiri" w:eastAsia="Amiri" w:cs="Amiri"/>
          <w:color w:val="111111"/>
          <w:sz w:val="28"/>
          <w:sz w:val="28"/>
          <w:szCs w:val="28"/>
          <w:rtl w:val="true"/>
          <w:lang w:bidi="ar-SA"/>
        </w:rPr>
        <w:t xml:space="preserve">و لعلّ نظر هذا المحقّق إلى أنّه لا اعتبار له لأجل الحديث بل يضمّ إلى التوثيق و ذكرِ أسباب الحسن و القوّة إظهاراً لزيادة الكمال بعد ما صار الحديث صحيحاً أو حسناً أو قويّاً فهو من المكمّلات، و سيأتي تحقيق مراتب المدح في بيان معنى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 الرجل ذا أصل أو كثير التصنيف و أمثال ذلك فيفيد المدح و الحسن، لكنّ المدح و الحسن المصطلح عند أهل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ظاهر أنّ المذكورات أقوى من كون الرجل ذا كتاب من حيث إفادة الحسن، و إليه أشار بعض المحققين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ظاهر أن أضعف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ذا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الرجل ذا كتاب من أسباب الحسن</w:t>
      </w:r>
      <w:r>
        <w:rPr>
          <w:rFonts w:eastAsia="Amiri" w:cs="Amiri" w:ascii="Amiri" w:hAnsi="Amiri"/>
          <w:color w:val="111111"/>
          <w:sz w:val="28"/>
          <w:szCs w:val="28"/>
          <w:rtl w:val="true"/>
          <w:lang w:bidi="ar-SA"/>
        </w:rPr>
        <w:t>.</w:t>
      </w:r>
      <w:r>
        <w:rPr>
          <w:rStyle w:val="FootnoteAnchor"/>
          <w:rtl w:val="true"/>
        </w:rPr>
        <w:footnoteReference w:id="211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ممدوح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اعلم أنّ الكلام هنا يقع في مقامات</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Style w:val="FootnoteAnchor"/>
          <w:rtl w:val="true"/>
        </w:rPr>
        <w:footnoteReference w:id="2119"/>
      </w:r>
      <w:r>
        <w:rPr>
          <w:rFonts w:ascii="Amiri" w:hAnsi="Amiri" w:eastAsia="Amiri" w:cs="Amiri"/>
          <w:color w:val="111111"/>
          <w:sz w:val="28"/>
          <w:sz w:val="28"/>
          <w:szCs w:val="28"/>
          <w:rtl w:val="true"/>
          <w:lang w:bidi="ar-SA"/>
        </w:rPr>
        <w:t xml:space="preserve">أنّ المدح من حيث هو قد يجامع استقامة المذهب و قد يجامع فسادها؛ و الأوّل يسمّى حديثه حسناً، و الثاني موثّقاً؛ و أمّا إذا لم يظهر فسادها و لا صحّتها فهل هو أيضاً من القوي أو يعدّ من الحسان؟ فيه احتمالان، و لكن الذي يستفاد من طريقتهم </w:t>
      </w:r>
    </w:p>
    <w:p>
      <w:pPr>
        <w:pStyle w:val="BookText"/>
        <w:rPr/>
      </w:pPr>
      <w:r>
        <w:rPr>
          <w:rFonts w:ascii="Amiri" w:hAnsi="Amiri" w:eastAsia="Amiri" w:cs="Amiri"/>
          <w:color w:val="111111"/>
          <w:sz w:val="28"/>
          <w:sz w:val="28"/>
          <w:szCs w:val="28"/>
          <w:rtl w:val="true"/>
          <w:lang w:bidi="ar-SA"/>
        </w:rPr>
        <w:t>و يشهد به ديدنهم أنّهم يحكمون بمجرّد ورود المدح بكون الحديث حسناً؛ و لعلّ السرّ ما تقدّم من أنّ إظهار المدح مع عدم إظهار القدح و عدم تأمّل منهم ظاهر في كونه إماميّاً، و مِن أنّ ديدنهم التعرّض للفساد كما سبق مشروحاً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Style w:val="FootnoteAnchor"/>
          <w:rtl w:val="true"/>
        </w:rPr>
        <w:footnoteReference w:id="2120"/>
      </w:r>
      <w:r>
        <w:rPr>
          <w:rFonts w:ascii="IRNazanin" w:hAnsi="IRNazanin" w:eastAsia="IRNazanin"/>
          <w:color w:val="111111"/>
          <w:sz w:val="28"/>
          <w:sz w:val="28"/>
          <w:szCs w:val="28"/>
          <w:rtl w:val="true"/>
          <w:lang w:bidi="fa-IR"/>
        </w:rPr>
        <w:t>أنّ المدح له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منه قوة في السند و صدق القول 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صالح أو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منه قوّة في المتن 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فهيم أو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أدّى مؤدّاهما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يستفاد منه لا هذا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أي ما لا دخل له في قوّة السند و لا في المتن 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شاعر أو 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اشتبه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قس على هذا حال أسباب الذمّ؛ فإنّها أيضاً ينقسم إلى الأقسام المذكورة كما يظهر عند التأمّل بلا شبهة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شك في أنّ منشأ صيرورة الحديث حسناً أو قويّاً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فقد ذكر بعض المحقّقين من أنّه معتبر في مقام الترجيح و التقوية بعد ما صار الحديث صحيحاً أو حسناً أو قويّاً، خلافاً</w:t>
      </w:r>
      <w:r>
        <w:rPr>
          <w:rStyle w:val="FootnoteAnchor"/>
          <w:rtl w:val="true"/>
        </w:rPr>
        <w:footnoteReference w:id="2121"/>
      </w:r>
      <w:r>
        <w:rPr>
          <w:rFonts w:ascii="Amiri" w:hAnsi="Amiri" w:eastAsia="Amiri" w:cs="Amiri"/>
          <w:color w:val="111111"/>
          <w:sz w:val="28"/>
          <w:sz w:val="28"/>
          <w:szCs w:val="28"/>
          <w:rtl w:val="true"/>
          <w:lang w:bidi="ar-SA"/>
        </w:rPr>
        <w:t>لظاهر جماعة منهم صاحب لب اللباب حيث جعلوا حديثه قويّاً؛ لأنّهم عدّوا من أقسام القويّ ما يكون جميع رواة سلسلته إماميين إلّا أنّ البعض أو الكلّ يكون ممدوحاً بمدح غير بالغ إلى مرتبة الحسن</w:t>
      </w:r>
      <w:r>
        <w:rPr>
          <w:rStyle w:val="FootnoteAnchor"/>
          <w:rtl w:val="true"/>
        </w:rPr>
        <w:footnoteReference w:id="2122"/>
      </w:r>
      <w:r>
        <w:rPr>
          <w:rFonts w:ascii="Amiri" w:hAnsi="Amiri" w:eastAsia="Amiri" w:cs="Amiri"/>
          <w:color w:val="111111"/>
          <w:sz w:val="28"/>
          <w:sz w:val="28"/>
          <w:szCs w:val="28"/>
          <w:rtl w:val="true"/>
          <w:lang w:bidi="ar-SA"/>
        </w:rPr>
        <w:t>، و الجيّد هو الأوّل،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الثالث فالظاهر هو</w:t>
      </w:r>
      <w:r>
        <w:rPr>
          <w:rStyle w:val="FootnoteAnchor"/>
          <w:rtl w:val="true"/>
        </w:rPr>
        <w:footnoteReference w:id="2123"/>
      </w:r>
      <w:r>
        <w:rPr>
          <w:rFonts w:ascii="Amiri" w:hAnsi="Amiri" w:eastAsia="Amiri" w:cs="Amiri"/>
          <w:color w:val="111111"/>
          <w:sz w:val="28"/>
          <w:sz w:val="28"/>
          <w:szCs w:val="28"/>
          <w:rtl w:val="true"/>
          <w:lang w:bidi="ar-SA"/>
        </w:rPr>
        <w:t>الاتفاق على أنّه لا اعتبار به لأجل الحديث حسناً أو قويّاً بل يضمّ إلى أسباب الحسن في القوّة بعد ما صار الحديث حسناً أو قويّاً إظهاراً لزيادة الكمال و القوة فهو من المكمّلات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الرابع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أديب أو عارف باللغة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نحوهما كالقارئ، فهل يحسب من الأوّل حتّى يكون الحديث حسناً </w:t>
      </w:r>
    </w:p>
    <w:p>
      <w:pPr>
        <w:pStyle w:val="BookText"/>
        <w:rPr/>
      </w:pPr>
      <w:r>
        <w:rPr>
          <w:rFonts w:ascii="Amiri" w:hAnsi="Amiri" w:eastAsia="Amiri" w:cs="Amiri"/>
          <w:color w:val="111111"/>
          <w:sz w:val="28"/>
          <w:sz w:val="28"/>
          <w:szCs w:val="28"/>
          <w:rtl w:val="true"/>
          <w:lang w:bidi="ar-SA"/>
        </w:rPr>
        <w:t>أو موثقاً، أو الثاني حتى يعتبر في مقام الترجيح عند بعض و عند آخر من أقسام القويّ، أو الثالث؟ فيه احتمالات، و الراجح أنّه إن لم نقل بكونه من القسم الأوّل فكونه من القسم الثاني ممّا لا ريب فيه،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المدح إمّا أن لا يكون مجامعاً للقدح أصلاً أو يكون؛ و الأوّل حكمه ظاهر، و الثاني لا يخلو إمّا أن يكون مجامعاً للقدح بفساد المدح أو مجامعاً للقدح بغير فساده؛ ضرورة أنّه لا منافاة بين كون الرجل ممدوحاً من جهة و مقدوحاً من جهة اُخرى، و الأوّل حكمه أيضاً قد ظهر، فلو اتفق القدح المذكور بطريق التضادّ بحيث لا يمكن اجتماعه مع المدح في موضوع واحد فحكمه يظهر ممّا سبق في بيان علاج المتعارضين، و كلامنا الآن في بيان صورة اجتماع المدح و القدح بغير فساد المذهب مع إمكان اجتماعهما في موضوع واحد لأجل اختلاف الجهة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الصورة له أقسام؛ لأنّه لا يخلو إمّا أن يكون لكلّ واحد من المدح و القدح دخل في السند خاصةً، أو في المتن خاصّة، أو المدح من الأوّل و القدح من الثاني، أو بالعكس؛ فالأوّل لو تحقّق مصداقه في ترجمة راوٍ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ذُكِر له مدح و 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اجتماعهما في موضوع واحد؛ فإمّا أن لا يوجد الظنّ في أحد الطرفين بأن يحصل من ملاحظة أحدهما الظنّ بصدقه و من ملاحظة الآخر الظنّ بخلافه من غير أن يكون لأحد الطرفين قوّة محصّلة للظنّ الشخصي به، أو يكون للمدح قوّة يضمحلّ القدح في مقابله، أو يكون الأمر بالعكس؛ ففي القسم الأوّل فلا اعتبار لهذا المدح في الحسن و لا في القوّة أصلاً، و في الأخيرين فالظاهر الاعتبار به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مثل أن يكون الراوي جيّد الفهم رديّ الحافظة فقس حاله على حال الأوّل، و أمّا الثالث مثل أن يكون صالحاً سيّئ الفهم رديّ الحافظة فقال بعض المحقّقين</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فلعلّه معتبر في المقام فيصير الحديث حسناً أو قوياً، و إنّه كما لا يعدّ ضرراً بالنسبة إلى الثقات و الموثّقين فكذا هنا مع تأمّل فيه؛ إذ لعلّ عدم الضرر هناك من نفي التثبّت أو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قبول خبر العادل، و المناط في المقام لعلّه الظنّ فيكون الأمر دائراً مداره</w:t>
      </w:r>
      <w:r>
        <w:rPr>
          <w:rFonts w:eastAsia="Amiri" w:cs="Amiri" w:ascii="Amiri" w:hAnsi="Amiri"/>
          <w:color w:val="111111"/>
          <w:sz w:val="28"/>
          <w:szCs w:val="28"/>
          <w:rtl w:val="true"/>
          <w:lang w:bidi="ar-SA"/>
        </w:rPr>
        <w:t>.</w:t>
      </w:r>
      <w:r>
        <w:rPr>
          <w:rStyle w:val="FootnoteAnchor"/>
          <w:rtl w:val="true"/>
        </w:rPr>
        <w:footnoteReference w:id="212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خبير بعدم التأمّل في اعتبار المدح هنا، بناءً على كون خبر الواحد من باب الظنّ، و بأنّ الظنّ بصدق القول الحاصل من المدح المذكور سليم عن المعارض؛ إذ ليس أن يحصل من ملاحظة رداءة فهمه وصف على خلاف ما حصل من كون ما له دخل في قوّة السند ككونه</w:t>
      </w:r>
      <w:r>
        <w:rPr>
          <w:rStyle w:val="FootnoteAnchor"/>
          <w:rtl w:val="true"/>
        </w:rPr>
        <w:footnoteReference w:id="2125"/>
      </w:r>
      <w:r>
        <w:rPr>
          <w:rFonts w:ascii="Amiri" w:hAnsi="Amiri" w:eastAsia="Amiri" w:cs="Amiri"/>
          <w:color w:val="111111"/>
          <w:sz w:val="28"/>
          <w:sz w:val="28"/>
          <w:szCs w:val="28"/>
          <w:rtl w:val="true"/>
          <w:lang w:bidi="ar-SA"/>
        </w:rPr>
        <w:t>صالحاً أو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كان القدح من حيث السند و المدح من حيث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المحقق البهبهاني إلى عدم اعتبار المدح في المقام، بل يعدّ الخبر حسناً أو موثّقاً لأجل عدم وجدان القادح، على أنّ الأصل عدم قدح يوجب وهن الخبر، و فيه نظر؛ بل الحق هو التفصيل المتقدّم بين ما كان للقدح قوّة يضمحلّ المدح في مقابله فيعتبر به في المقام و إلّا فلا، فتأمّل</w:t>
      </w:r>
      <w:r>
        <w:rPr>
          <w:rFonts w:eastAsia="Amiri" w:cs="Amiri" w:ascii="Amiri" w:hAnsi="Amiri"/>
          <w:color w:val="111111"/>
          <w:sz w:val="28"/>
          <w:szCs w:val="28"/>
          <w:rtl w:val="true"/>
          <w:lang w:bidi="ar-SA"/>
        </w:rPr>
        <w:t>.</w:t>
      </w:r>
      <w:r>
        <w:rPr>
          <w:rStyle w:val="FootnoteAnchor"/>
          <w:rtl w:val="true"/>
        </w:rPr>
        <w:footnoteReference w:id="21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شيخ الإجازة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اعلم أنّ العلماء اختلفوا في هذه العبارة على أقوال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بأنّها من الألفاظ الدالّة على عدالة الراوي، بل المحكيّ عن بعض</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يدلّ على أنّ الراوي في أعلى مرتبة العدالة</w:t>
      </w:r>
      <w:r>
        <w:rPr>
          <w:rStyle w:val="FootnoteAnchor"/>
          <w:rtl w:val="true"/>
        </w:rPr>
        <w:footnoteReference w:id="2127"/>
      </w:r>
      <w:r>
        <w:rPr>
          <w:rFonts w:ascii="Amiri" w:hAnsi="Amiri" w:eastAsia="Amiri" w:cs="Amiri"/>
          <w:color w:val="111111"/>
          <w:sz w:val="28"/>
          <w:sz w:val="28"/>
          <w:szCs w:val="28"/>
          <w:rtl w:val="true"/>
          <w:lang w:bidi="ar-SA"/>
        </w:rPr>
        <w:t>فيصير الحديث به صحيحاً بل الصحيح الأعلى، و قيل بأنّه من الأمارات الدالة على الحسن، و قيل بالتفصيل فإن كان من استجاز منه ممّن يَطعن على من روى عن المجاهيل و الضعفاء و غير الثقات فدلالته على العدالة في غاية القوّة خصوصاً إذا كان المستجيز من المشاهير كالشيخ الطوسي و نحوه، و لكن أنت خبير بأنّ مقتضى الأصل هو عدم الدلالة على العدالة؛ لأنّ دلالة الألفاظ على المعاني بالوضع إمّا بوضع لغويٍّ أو عرفيّ عامٍّ أو خاصّ، و الكلّ مدفوع بالأصل محتاج إلى دليل، و أنّى لك بإثباته بالنظر إلى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دلالتها على العدالة إمّا بطريق المطابقة أو التضمّن أو الالتزام؛ لا سبيل إلى الأوّل 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مدلولها عين العدالة، و لا إلى الثاني لعدم كون العدالة جزءً من مفهوم هذه العبارة، و لا إلى الثالث؛ لعدم اللزوم عقلاً لأنّه لم يمتنع كون الرجل من مشايخ الإجازة مع كونه فاسقاً، و لا شرعاً لعدم ورود دليل من الكتاب و السنّة على لزوم الحكم بعدالة شيخ </w:t>
      </w:r>
    </w:p>
    <w:p>
      <w:pPr>
        <w:pStyle w:val="BookText"/>
        <w:rPr/>
      </w:pPr>
      <w:r>
        <w:rPr>
          <w:rFonts w:ascii="Amiri" w:hAnsi="Amiri" w:eastAsia="Amiri" w:cs="Amiri"/>
          <w:color w:val="111111"/>
          <w:sz w:val="28"/>
          <w:sz w:val="28"/>
          <w:szCs w:val="28"/>
          <w:rtl w:val="true"/>
          <w:lang w:bidi="ar-SA"/>
        </w:rPr>
        <w:t xml:space="preserve">الإجازة، و لا عادةً لعدم معلوميّة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شيخ من مشايخ الإجازة يستحيل في العادة صدور ما ينافي العدالة منه، فإذا ثبت عدم دلالتها على العدالة فلا يثبت بها صحّة الحديث سواء قلنا بأنّ التزكية من باب الشهادة أو الرواية أو الظنون الاجتهادية، فلو شهد العدلان كالشيخ الطوسي و الكشّي بأن إبراهيم بن هاشم شيخ الإجازة فلا يصحّ لك أن تقول بأنّ ذلك شهادة منهما على عدالته فيجب قبولها؛ لأنّ الشهادة من الأسباب الشرعية و لذا يثبت بها كثير من الموضوعات؛ لأنّ قولهما إنّما يكون شهادة على العدالة لو كان العبارة المزبورة دالّة عليها بإحدى الدلالات المعهودة الّتي هي في المقام مفقودة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يمكن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عدل واحد بأنّ فلاناً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الإجازة كان هذا القول إخباراً منه بعدالته فيجب قبوله؛ لأنّ خبر العدل من الأسباب الشرعية أو من الظنون المخصوصة، و وجه عدم الإمكان ما في خصوص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عرفت ما ذكرنا فاعلم أنّ المعتمد هو القول الأخير؛ لأنّك قد عرفت مراراً أنّ التزكية من باب الظنون الاجتهادية و أنّه من الاُمور الاجتهادية كالمسائل الفقهية و اللغوية، فعليه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التحقيق هو عدم دلالة نفس العبارة على العدالة، و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رأينا قول مشايخ الرجال أنّ إبراهيم بن هاشم من مشايخ الإجازة حصل لنا الظنّ المعتمد بعدالته؛ فذلك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الاستقراء، و تقريره أنّا وجدنا عدم صدور ما ينافي العدالة من معظم مشايخ الإجازة، و المشكوك يلحق بالغالب بلا شبهة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أنّ من استجاز منه الأجلّة كالمفيد و شيخ الطائفة لا يكون إلّا عدلاً و إن أمكن عقلاً أن يكون فاسقاً، فيكون كون الشخص شيخ الإجازة مفيداً للظنّ بالعدالة و إن لم يكن العبارة دالةً عليها بإحدى الدلالات المزبورة كما عرفتها مشروحةً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المحكيّ عن الشهيد الثاني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مشايخ الإجازة لا يحتاجون إلى التنصيص على تزكيتهم</w:t>
      </w:r>
      <w:r>
        <w:rPr>
          <w:rFonts w:eastAsia="Amiri" w:cs="Amiri" w:ascii="Amiri" w:hAnsi="Amiri"/>
          <w:color w:val="111111"/>
          <w:sz w:val="28"/>
          <w:szCs w:val="28"/>
          <w:rtl w:val="true"/>
          <w:lang w:bidi="ar-SA"/>
        </w:rPr>
        <w:t>».</w:t>
      </w:r>
      <w:r>
        <w:rPr>
          <w:rStyle w:val="FootnoteAnchor"/>
          <w:rtl w:val="true"/>
        </w:rPr>
        <w:footnoteReference w:id="2128"/>
      </w:r>
    </w:p>
    <w:p>
      <w:pPr>
        <w:pStyle w:val="BookText"/>
        <w:rPr/>
      </w:pPr>
      <w:r>
        <w:rPr>
          <w:rFonts w:ascii="Amiri" w:hAnsi="Amiri" w:eastAsia="Amiri" w:cs="Amiri"/>
          <w:color w:val="111111"/>
          <w:sz w:val="28"/>
          <w:sz w:val="28"/>
          <w:szCs w:val="28"/>
          <w:rtl w:val="true"/>
          <w:lang w:bidi="ar-SA"/>
        </w:rPr>
        <w:t>و عن بعض المحقّقين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عادة المصنّفين عدم توثيق الشيوخ، و إنّ التعديل بهذه الطريقة طريقة كثير من المتأخرين</w:t>
      </w:r>
      <w:r>
        <w:rPr>
          <w:rFonts w:eastAsia="Amiri" w:cs="Amiri" w:ascii="Amiri" w:hAnsi="Amiri"/>
          <w:color w:val="111111"/>
          <w:sz w:val="28"/>
          <w:szCs w:val="28"/>
          <w:rtl w:val="true"/>
          <w:lang w:bidi="ar-SA"/>
        </w:rPr>
        <w:t>»</w:t>
      </w:r>
      <w:r>
        <w:rPr>
          <w:rStyle w:val="FootnoteAnchor"/>
          <w:rtl w:val="true"/>
        </w:rPr>
        <w:footnoteReference w:id="2129"/>
      </w:r>
      <w:r>
        <w:rPr>
          <w:rFonts w:ascii="Amiri" w:hAnsi="Amiri" w:eastAsia="Amiri" w:cs="Amiri"/>
          <w:color w:val="111111"/>
          <w:sz w:val="28"/>
          <w:sz w:val="28"/>
          <w:szCs w:val="28"/>
          <w:rtl w:val="true"/>
          <w:lang w:bidi="ar-SA"/>
        </w:rPr>
        <w:t>فتدبّر و لا تكن من الغافلين عن الطريقة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النجاشي و نحوه ممّن هو كثير الطعن و التجسّس عن الأحوال الخسيسة و أسباب الذم و القدح و لم يطعن عليه؛ فإنّه عند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يشعر ترجمة الحكم بن 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أمارات قبول الرواية من غير أن يصير منشأ لصيرورة الحديث حسناً أو قويّاً، فتدبّر</w:t>
      </w:r>
      <w:r>
        <w:rPr>
          <w:rFonts w:eastAsia="Amiri" w:cs="Amiri" w:ascii="Amiri" w:hAnsi="Amiri"/>
          <w:color w:val="111111"/>
          <w:sz w:val="28"/>
          <w:szCs w:val="28"/>
          <w:rtl w:val="true"/>
          <w:lang w:bidi="ar-SA"/>
        </w:rPr>
        <w:t>.</w:t>
      </w:r>
      <w:r>
        <w:rPr>
          <w:rStyle w:val="FootnoteAnchor"/>
          <w:rtl w:val="true"/>
        </w:rPr>
        <w:footnoteReference w:id="21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المحكي عن بعض أنّه يفيد مدحاً</w:t>
      </w:r>
      <w:r>
        <w:rPr>
          <w:rStyle w:val="FootnoteAnchor"/>
          <w:rtl w:val="true"/>
        </w:rPr>
        <w:footnoteReference w:id="2131"/>
      </w:r>
      <w:r>
        <w:rPr>
          <w:rFonts w:ascii="Amiri" w:hAnsi="Amiri" w:eastAsia="Amiri" w:cs="Amiri"/>
          <w:color w:val="111111"/>
          <w:sz w:val="28"/>
          <w:sz w:val="28"/>
          <w:szCs w:val="28"/>
          <w:rtl w:val="true"/>
          <w:lang w:bidi="ar-SA"/>
        </w:rPr>
        <w:t xml:space="preserve">، و أنكره بعض المحقّقين؛ لاحتمال إرادة كونه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يشعر به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عامي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أنّه من الخواص، و كون المراد من العامي ما هو في مقابل الخواص في غاية البعد</w:t>
      </w:r>
      <w:r>
        <w:rPr>
          <w:rFonts w:eastAsia="Amiri" w:cs="Amiri" w:ascii="Amiri" w:hAnsi="Amiri"/>
          <w:color w:val="111111"/>
          <w:sz w:val="28"/>
          <w:szCs w:val="28"/>
          <w:rtl w:val="true"/>
          <w:lang w:bidi="ar-SA"/>
        </w:rPr>
        <w:t>.</w:t>
      </w:r>
      <w:r>
        <w:rPr>
          <w:rStyle w:val="FootnoteAnchor"/>
          <w:rtl w:val="true"/>
        </w:rPr>
        <w:footnoteReference w:id="21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 بالحديث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يعدّ عند أهل الرجال من أمارات المدح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عند أهل الدراية يعدّ من أمارات الحسن المصطلح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في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بواصل إلى حدّ المطلوب، و إلّا لما كان قريباً منه، بل ربما كان قريباً إلى المذهب من غير دخول فيه رأساً، انتهى كلامه</w:t>
      </w:r>
      <w:r>
        <w:rPr>
          <w:rFonts w:eastAsia="Amiri" w:cs="Amiri" w:ascii="Amiri" w:hAnsi="Amiri"/>
          <w:color w:val="111111"/>
          <w:sz w:val="28"/>
          <w:szCs w:val="28"/>
          <w:rtl w:val="true"/>
          <w:lang w:bidi="ar-SA"/>
        </w:rPr>
        <w:t>.</w:t>
      </w:r>
      <w:r>
        <w:rPr>
          <w:rStyle w:val="FootnoteAnchor"/>
          <w:rtl w:val="true"/>
        </w:rPr>
        <w:footnoteReference w:id="2133"/>
      </w:r>
    </w:p>
    <w:p>
      <w:pPr>
        <w:pStyle w:val="BookText"/>
        <w:rPr/>
      </w:pPr>
      <w:r>
        <w:rPr>
          <w:rFonts w:ascii="Amiri" w:hAnsi="Amiri" w:eastAsia="Amiri" w:cs="Amiri"/>
          <w:color w:val="111111"/>
          <w:sz w:val="28"/>
          <w:sz w:val="28"/>
          <w:szCs w:val="28"/>
          <w:rtl w:val="true"/>
          <w:lang w:bidi="ar-SA"/>
        </w:rPr>
        <w:t>و الظاهر أنّه لا يفيد المدح فضلاً عن الحُسن المصطلح عليه، فعدّه من أمارات الحسن كما هو المختار عند أهل الدراية مما لا وجه له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واحدٍ من الأئمّة، و الظاهر من المحاورات عند أهل العرف و العادات أنّ قولهم هذا لإظهار كونه ممّن يعتنى به و يعتدّ بشأنه، بل </w:t>
      </w:r>
    </w:p>
    <w:p>
      <w:pPr>
        <w:pStyle w:val="BookText"/>
        <w:rPr/>
      </w:pPr>
      <w:r>
        <w:rPr>
          <w:rFonts w:ascii="Amiri" w:hAnsi="Amiri" w:eastAsia="Amiri" w:cs="Amiri"/>
          <w:color w:val="111111"/>
          <w:sz w:val="28"/>
          <w:sz w:val="28"/>
          <w:szCs w:val="28"/>
          <w:rtl w:val="true"/>
          <w:lang w:bidi="ar-SA"/>
        </w:rPr>
        <w:t>زعم بعض أنّه يدل على التوثيق، و لعلّ كونه من أمارات الحسن غير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واحدٍ منهم عليهم السلام، و لعلّ هذا أدون من سابقه في الإشعار بالاعتناء بشأنهم، و لكن كون المدح المستفاد منه مشعراً بالحُسن المصطلح لا يخلو عن تأمّل، بل عدُّ حديثه من أمارات القسم الثاني من أقسام القويِّ 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عند أهل الدراية من أمارات الوثاقة و العدالة، و في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يحتجّ بحديثه، و في إطلاق اسم المصدر عليه مبالغة في الثناء عليه بالثقة و الاحتجاج بالحديث و إن كان أعمّ من الصحيح، لكن هذه اللفظة عند أهل الدراية تدلّ على ما هو أخصّ من ذلك و هو التعديل و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134"/>
      </w:r>
    </w:p>
    <w:p>
      <w:pPr>
        <w:pStyle w:val="BookText"/>
        <w:rPr/>
      </w:pPr>
      <w:r>
        <w:rPr>
          <w:rFonts w:ascii="Amiri" w:hAnsi="Amiri" w:eastAsia="Amiri" w:cs="Amiri"/>
          <w:color w:val="111111"/>
          <w:sz w:val="28"/>
          <w:sz w:val="28"/>
          <w:szCs w:val="28"/>
          <w:rtl w:val="true"/>
          <w:lang w:bidi="ar-SA"/>
        </w:rPr>
        <w:t>و فيه أنّ دلالتها على الأخصّ مستلزم للنقل، و عندهم هو مدفوع بالأصل، بل غاية ما يستفاد منها هو الحسن القريب بالوثاقة، فحديثه يعدّ من الحسان كالصحاح،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كونه من أمارات الحسن غير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عدّه الشهيد الثاني من أمارات الحسن</w:t>
      </w:r>
      <w:r>
        <w:rPr>
          <w:rFonts w:eastAsia="Amiri" w:cs="Amiri" w:ascii="Amiri" w:hAnsi="Amiri"/>
          <w:color w:val="111111"/>
          <w:sz w:val="28"/>
          <w:szCs w:val="28"/>
          <w:rtl w:val="true"/>
          <w:lang w:bidi="ar-SA"/>
        </w:rPr>
        <w:t>.</w:t>
      </w:r>
      <w:r>
        <w:rPr>
          <w:rStyle w:val="FootnoteAnchor"/>
          <w:rtl w:val="true"/>
        </w:rPr>
        <w:footnoteReference w:id="213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 عند أهل الدراية من أمارات الحسن</w:t>
      </w:r>
      <w:r>
        <w:rPr>
          <w:rStyle w:val="FootnoteAnchor"/>
          <w:rtl w:val="true"/>
        </w:rPr>
        <w:footnoteReference w:id="2136"/>
      </w:r>
      <w:r>
        <w:rPr>
          <w:rFonts w:ascii="Amiri" w:hAnsi="Amiri" w:eastAsia="Amiri" w:cs="Amiri"/>
          <w:color w:val="111111"/>
          <w:sz w:val="28"/>
          <w:sz w:val="28"/>
          <w:szCs w:val="28"/>
          <w:rtl w:val="true"/>
          <w:lang w:bidi="ar-SA"/>
        </w:rPr>
        <w:t>، و فيه أنه خلاف التحقيق؛ لأنّه ممّا له دخل في المتن من غير أن يكون له دخل في قوّة السند و صدق القول، فهو إمّا من أمارات الأصحّ و التقوية بعد ما صار الحديث حسناً أو موثّقاً كما صرّح به المحقّق البهبهاني</w:t>
      </w:r>
      <w:r>
        <w:rPr>
          <w:rStyle w:val="FootnoteAnchor"/>
          <w:rtl w:val="true"/>
        </w:rPr>
        <w:footnoteReference w:id="2137"/>
      </w:r>
      <w:r>
        <w:rPr>
          <w:rFonts w:ascii="Amiri" w:hAnsi="Amiri" w:eastAsia="Amiri" w:cs="Amiri"/>
          <w:color w:val="111111"/>
          <w:sz w:val="28"/>
          <w:sz w:val="28"/>
          <w:szCs w:val="28"/>
          <w:rtl w:val="true"/>
          <w:lang w:bidi="ar-SA"/>
        </w:rPr>
        <w:t>، أو يعدّ حديثه قويّاً كما عند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صرّح المحقّق البهبهاني</w:t>
      </w:r>
      <w:r>
        <w:rPr>
          <w:rStyle w:val="FootnoteAnchor"/>
          <w:rtl w:val="true"/>
        </w:rPr>
        <w:footnoteReference w:id="2138"/>
      </w:r>
      <w:r>
        <w:rPr>
          <w:rFonts w:ascii="Amiri" w:hAnsi="Amiri" w:eastAsia="Amiri" w:cs="Amiri"/>
          <w:color w:val="111111"/>
          <w:sz w:val="28"/>
          <w:sz w:val="28"/>
          <w:szCs w:val="28"/>
          <w:rtl w:val="true"/>
          <w:lang w:bidi="ar-SA"/>
        </w:rPr>
        <w:t>بأنّه من أمارات الترجيح بعد ما صار الحديث صحيحاً أو حسناً</w:t>
      </w:r>
      <w:r>
        <w:rPr>
          <w:rStyle w:val="FootnoteAnchor"/>
          <w:rtl w:val="true"/>
        </w:rPr>
        <w:footnoteReference w:id="2139"/>
      </w:r>
      <w:r>
        <w:rPr>
          <w:rFonts w:ascii="Amiri" w:hAnsi="Amiri" w:eastAsia="Amiri" w:cs="Amiri"/>
          <w:color w:val="111111"/>
          <w:sz w:val="28"/>
          <w:sz w:val="28"/>
          <w:szCs w:val="28"/>
          <w:rtl w:val="true"/>
          <w:lang w:bidi="ar-SA"/>
        </w:rPr>
        <w:t>أو موثّقاً</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 عند أهل الدراية من أسباب الحسن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يحتجّ بحديثه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صرّح الشهيد بأنّه يفيد الحسن</w:t>
      </w:r>
      <w:r>
        <w:rPr>
          <w:rStyle w:val="FootnoteAnchor"/>
          <w:rtl w:val="true"/>
        </w:rPr>
        <w:footnoteReference w:id="2141"/>
      </w:r>
      <w:r>
        <w:rPr>
          <w:rFonts w:ascii="Amiri" w:hAnsi="Amiri" w:eastAsia="Amiri" w:cs="Amiri"/>
          <w:color w:val="111111"/>
          <w:sz w:val="28"/>
          <w:sz w:val="28"/>
          <w:szCs w:val="28"/>
          <w:rtl w:val="true"/>
          <w:lang w:bidi="ar-SA"/>
        </w:rPr>
        <w:t>و ليس ببعيد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عُدّا من أمارات الحسن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يُكتب حديثه و يُنظر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حديثه قال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حديثه لا يُطرح بل يُنظر فيه و يُختبر حتّى يُعرف حاله، فلعلّه يُقبل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عدّهما من أمارات الحسن، و فيه نظر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أمارات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عدّه أهل الدراية من أمارات الحسن،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 من أمارات الحسن</w:t>
      </w:r>
      <w:r>
        <w:rPr>
          <w:rFonts w:eastAsia="Amiri" w:cs="Amiri" w:ascii="Amiri" w:hAnsi="Amiri"/>
          <w:color w:val="111111"/>
          <w:sz w:val="28"/>
          <w:szCs w:val="28"/>
          <w:rtl w:val="true"/>
          <w:lang w:bidi="ar-SA"/>
        </w:rPr>
        <w:t>)</w:t>
      </w:r>
      <w:r>
        <w:rPr>
          <w:rStyle w:val="FootnoteAnchor"/>
          <w:rtl w:val="true"/>
        </w:rPr>
        <w:footnoteReference w:id="2142"/>
      </w: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اُريد به التقديم في العلم و رئاسة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يدلّ على التوثيق؛ فقد يُقدّم فيه من ليس بثقة،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جليل</w:t>
      </w:r>
      <w:r>
        <w:rPr>
          <w:rFonts w:eastAsia="Amiri" w:cs="Amiri" w:ascii="Amiri" w:hAnsi="Amiri"/>
          <w:color w:val="111111"/>
          <w:sz w:val="28"/>
          <w:szCs w:val="28"/>
          <w:rtl w:val="true"/>
          <w:lang w:bidi="ar-SA"/>
        </w:rPr>
        <w:t>.</w:t>
      </w:r>
      <w:r>
        <w:rPr>
          <w:rStyle w:val="FootnoteAnchor"/>
          <w:rtl w:val="true"/>
        </w:rPr>
        <w:footnoteReference w:id="214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أمارات الحسن جزماً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عدّه الشهيد من أمارات الحسن فتأمّل</w:t>
      </w:r>
      <w:r>
        <w:rPr>
          <w:rFonts w:eastAsia="Amiri" w:cs="Amiri" w:ascii="Amiri" w:hAnsi="Amiri"/>
          <w:color w:val="111111"/>
          <w:sz w:val="28"/>
          <w:szCs w:val="28"/>
          <w:rtl w:val="true"/>
          <w:lang w:bidi="ar-SA"/>
        </w:rPr>
        <w:t>.</w:t>
      </w:r>
      <w:r>
        <w:rPr>
          <w:rStyle w:val="FootnoteAnchor"/>
          <w:rtl w:val="true"/>
        </w:rPr>
        <w:footnoteReference w:id="21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مسكون</w:t>
      </w:r>
      <w:r>
        <w:rPr>
          <w:rStyle w:val="FootnoteAnchor"/>
          <w:rtl w:val="true"/>
        </w:rPr>
        <w:footnoteReference w:id="2145"/>
      </w:r>
      <w:r>
        <w:rPr>
          <w:rFonts w:ascii="Amiri" w:hAnsi="Amiri" w:eastAsia="Amiri" w:cs="Amiri"/>
          <w:color w:val="111111"/>
          <w:sz w:val="28"/>
          <w:sz w:val="28"/>
          <w:szCs w:val="28"/>
          <w:rtl w:val="true"/>
          <w:lang w:bidi="ar-SA"/>
        </w:rPr>
        <w:t>إلى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 هذا قريب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 من أمارات الحسن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من جميع الجهات؛ فإنّ النكرة في سياق النفي تفيد العموم، و لعلّ حكمَ بعضهم بإفادته البؤس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أنّه لا بأس بمذهبه و 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الحسن و 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بعض</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في كلِّ لا بأس بأساً؛ لشيوع إطلاقه عرفاً على ما يكون مشتملاً على البأس القليل، </w:t>
      </w:r>
    </w:p>
    <w:p>
      <w:pPr>
        <w:pStyle w:val="BookText"/>
        <w:rPr/>
      </w:pPr>
      <w:r>
        <w:rPr>
          <w:rFonts w:ascii="Amiri" w:hAnsi="Amiri" w:eastAsia="Amiri" w:cs="Amiri"/>
          <w:color w:val="111111"/>
          <w:sz w:val="28"/>
          <w:sz w:val="28"/>
          <w:szCs w:val="28"/>
          <w:rtl w:val="true"/>
          <w:lang w:bidi="ar-SA"/>
        </w:rPr>
        <w:t xml:space="preserve">و فيه نظر؛ و يؤيّد كون حديثه حسناً بل كونه صحيحاً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ثقة 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r>
        <w:rPr>
          <w:rStyle w:val="FootnoteAnchor"/>
          <w:rtl w:val="true"/>
        </w:rPr>
        <w:footnoteReference w:id="21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كثير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أن الفلان كثيرٌ رواياته سواء روى عن المعصوم أو عن غيره، أعمّ من أن يكون ذلك الغير ممّن صحب</w:t>
      </w:r>
      <w:r>
        <w:rPr>
          <w:rStyle w:val="FootnoteAnchor"/>
          <w:rtl w:val="true"/>
        </w:rPr>
        <w:footnoteReference w:id="2147"/>
      </w:r>
      <w:r>
        <w:rPr>
          <w:rFonts w:ascii="Amiri" w:hAnsi="Amiri" w:eastAsia="Amiri" w:cs="Amiri"/>
          <w:color w:val="111111"/>
          <w:sz w:val="28"/>
          <w:sz w:val="28"/>
          <w:szCs w:val="28"/>
          <w:rtl w:val="true"/>
          <w:lang w:bidi="ar-SA"/>
        </w:rPr>
        <w:t>المعصوم أو لا؛ كما يظهر من ترجمة صفوان بن يحيى و جبرئيل بن أحمد حيث قالوا في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يحيى البجلي بيّاع السابري كثير الرواية، و كان أوثق أهل زمانه عند أهل الحديث، و روى عن أربعين ممّن صحب</w:t>
      </w:r>
      <w:r>
        <w:rPr>
          <w:rStyle w:val="FootnoteAnchor"/>
          <w:rtl w:val="true"/>
        </w:rPr>
        <w:footnoteReference w:id="2148"/>
      </w:r>
      <w:r>
        <w:rPr>
          <w:rFonts w:ascii="Amiri" w:hAnsi="Amiri" w:eastAsia="Amiri" w:cs="Amiri"/>
          <w:color w:val="111111"/>
          <w:sz w:val="28"/>
          <w:sz w:val="28"/>
          <w:szCs w:val="28"/>
          <w:rtl w:val="true"/>
          <w:lang w:bidi="ar-SA"/>
        </w:rPr>
        <w:t>أبا عبد الله عليه السلام</w:t>
      </w:r>
      <w:r>
        <w:rPr>
          <w:rFonts w:eastAsia="Amiri" w:cs="Amiri" w:ascii="Amiri" w:hAnsi="Amiri"/>
          <w:color w:val="111111"/>
          <w:sz w:val="28"/>
          <w:szCs w:val="28"/>
          <w:rtl w:val="true"/>
          <w:lang w:bidi="ar-SA"/>
        </w:rPr>
        <w:t>»</w:t>
      </w:r>
      <w:r>
        <w:rPr>
          <w:rStyle w:val="FootnoteAnchor"/>
          <w:rtl w:val="true"/>
        </w:rPr>
        <w:footnoteReference w:id="2149"/>
      </w: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جبرئيل بن أحمد الفاريابي يكنّي أبا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مقيماً بكشّ، كثير الرواية عن العلماء بالعراق و قم و خراسان، لم يرو عن الأئمّة</w:t>
      </w:r>
      <w:r>
        <w:rPr>
          <w:rFonts w:eastAsia="Amiri" w:cs="Amiri" w:ascii="Amiri" w:hAnsi="Amiri"/>
          <w:color w:val="111111"/>
          <w:sz w:val="28"/>
          <w:szCs w:val="28"/>
          <w:rtl w:val="true"/>
          <w:lang w:bidi="ar-SA"/>
        </w:rPr>
        <w:t>.</w:t>
      </w:r>
      <w:r>
        <w:rPr>
          <w:rStyle w:val="FootnoteAnchor"/>
          <w:rtl w:val="true"/>
        </w:rPr>
        <w:footnoteReference w:id="2150"/>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أطبق أهل الرجال و الدراية على أنّ كثرة الرواية تفيد المدح، و لكن عدّ جماعة حديثه من الحسان؛ كما يظهر من ترجمة كثير من الرجال</w:t>
      </w:r>
      <w:r>
        <w:rPr>
          <w:rStyle w:val="FootnoteAnchor"/>
          <w:rtl w:val="true"/>
        </w:rPr>
        <w:footnoteReference w:id="2151"/>
      </w:r>
      <w:r>
        <w:rPr>
          <w:rFonts w:ascii="Amiri" w:hAnsi="Amiri" w:eastAsia="Amiri" w:cs="Amiri"/>
          <w:color w:val="111111"/>
          <w:sz w:val="28"/>
          <w:sz w:val="28"/>
          <w:szCs w:val="28"/>
          <w:rtl w:val="true"/>
          <w:lang w:bidi="ar-SA"/>
        </w:rPr>
        <w:t>و يظهر أيضاً من بعضٍ دلالتها على الوثاقة، كما يظهر من منتهى المقال</w:t>
      </w:r>
      <w:r>
        <w:rPr>
          <w:rStyle w:val="FootnoteAnchor"/>
          <w:rtl w:val="true"/>
        </w:rPr>
        <w:footnoteReference w:id="2152"/>
      </w:r>
      <w:r>
        <w:rPr>
          <w:rFonts w:ascii="Amiri" w:hAnsi="Amiri" w:eastAsia="Amiri" w:cs="Amiri"/>
          <w:color w:val="111111"/>
          <w:sz w:val="28"/>
          <w:sz w:val="28"/>
          <w:szCs w:val="28"/>
          <w:rtl w:val="true"/>
          <w:lang w:bidi="ar-SA"/>
        </w:rPr>
        <w:t>و التعليقة في ترجمة إبراهيم بن هاشم،</w:t>
      </w:r>
      <w:r>
        <w:rPr>
          <w:rStyle w:val="FootnoteAnchor"/>
          <w:rtl w:val="true"/>
        </w:rPr>
        <w:footnoteReference w:id="2153"/>
      </w:r>
      <w:r>
        <w:rPr>
          <w:rFonts w:ascii="Amiri" w:hAnsi="Amiri" w:eastAsia="Amiri" w:cs="Amiri"/>
          <w:color w:val="111111"/>
          <w:sz w:val="28"/>
          <w:sz w:val="28"/>
          <w:szCs w:val="28"/>
          <w:rtl w:val="true"/>
          <w:lang w:bidi="ar-SA"/>
        </w:rPr>
        <w:t>و يظهر من بعض آخر أنّه من أسباب المدح و القوّة، و لعلّ كونه من الحسان ليس ببعيد عن الحُسن</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كثير السماع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يظهر من كثير من التراجم، كما يظهر من ترجمة أحمد بن عبد الواحد حيث قال المحقّق البهبهاني فيها</w:t>
      </w:r>
      <w:r>
        <w:rPr>
          <w:rFonts w:eastAsia="Amiri" w:cs="Amiri" w:ascii="Amiri" w:hAnsi="Amiri"/>
          <w:color w:val="111111"/>
          <w:sz w:val="28"/>
          <w:szCs w:val="28"/>
          <w:rtl w:val="true"/>
          <w:lang w:bidi="ar-SA"/>
        </w:rPr>
        <w:t>:</w:t>
      </w:r>
      <w:r>
        <w:rPr>
          <w:rStyle w:val="FootnoteAnchor"/>
          <w:rtl w:val="true"/>
        </w:rPr>
        <w:footnoteReference w:id="2154"/>
      </w:r>
    </w:p>
    <w:p>
      <w:pPr>
        <w:pStyle w:val="BookText"/>
        <w:rPr/>
      </w:pPr>
      <w:r>
        <w:rPr>
          <w:rFonts w:ascii="Amiri" w:hAnsi="Amiri" w:eastAsia="Amiri" w:cs="Amiri"/>
          <w:color w:val="111111"/>
          <w:sz w:val="28"/>
          <w:sz w:val="28"/>
          <w:szCs w:val="28"/>
          <w:rtl w:val="true"/>
          <w:lang w:bidi="ar-SA"/>
        </w:rPr>
        <w:t xml:space="preserve">و يدلّ على جلالته كونه كثير الرواية، و أولى منه كونه كثير السماع المشير إلى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 الإجازة الظاهر في أخذها عن كثير من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الظاهر جلالته بل وثاقته لما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w:t>
      </w:r>
      <w:r>
        <w:rPr>
          <w:rStyle w:val="FootnoteAnchor"/>
          <w:rtl w:val="true"/>
        </w:rPr>
        <w:footnoteReference w:id="2155"/>
      </w:r>
    </w:p>
    <w:p>
      <w:pPr>
        <w:pStyle w:val="BookText"/>
        <w:rPr/>
      </w:pPr>
      <w:r>
        <w:rPr>
          <w:rFonts w:ascii="Amiri" w:hAnsi="Amiri" w:eastAsia="Amiri" w:cs="Amiri"/>
          <w:color w:val="111111"/>
          <w:sz w:val="28"/>
          <w:sz w:val="28"/>
          <w:szCs w:val="28"/>
          <w:rtl w:val="true"/>
          <w:lang w:bidi="ar-SA"/>
        </w:rPr>
        <w:t>و لعلّ الأولوية المذكورة يظهر لك بأدنى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كونه ممّن يروي عن الثقات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يشعر بديانته و ضبطه في الرواية، و علامة للاعتماد على الراوي، و يظهر من كثير من التراجم، و منه ترجمة محمد بن إسماعيل بن ميمون</w:t>
      </w:r>
      <w:r>
        <w:rPr>
          <w:rStyle w:val="FootnoteAnchor"/>
          <w:rtl w:val="true"/>
        </w:rPr>
        <w:footnoteReference w:id="2156"/>
      </w:r>
      <w:r>
        <w:rPr>
          <w:rFonts w:ascii="Amiri" w:hAnsi="Amiri" w:eastAsia="Amiri" w:cs="Amiri"/>
          <w:color w:val="111111"/>
          <w:sz w:val="28"/>
          <w:sz w:val="28"/>
          <w:szCs w:val="28"/>
          <w:rtl w:val="true"/>
          <w:lang w:bidi="ar-SA"/>
        </w:rPr>
        <w:t>كما سبق تقريرها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روايته عن جماعة كثيرة من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يدلّ على غاية اهتمامه و شدّة اعتنائه بضبط الأحاديث، و أنت خبير بأنّ هذا مدح في الجملة، و ربّما يومئ ترجمة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مهران إلى كونه من المؤيدات حيث قالوا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معتمد عليه، يروي عن جماعة من أصحابنا عن أبي عبد الله عليه السلام</w:t>
      </w:r>
      <w:r>
        <w:rPr>
          <w:rFonts w:eastAsia="Amiri" w:cs="Amiri" w:ascii="Amiri" w:hAnsi="Amiri"/>
          <w:color w:val="111111"/>
          <w:sz w:val="28"/>
          <w:szCs w:val="28"/>
          <w:rtl w:val="true"/>
          <w:lang w:bidi="ar-SA"/>
        </w:rPr>
        <w:t>».</w:t>
      </w:r>
      <w:r>
        <w:rPr>
          <w:rStyle w:val="FootnoteAnchor"/>
          <w:rtl w:val="true"/>
        </w:rPr>
        <w:footnoteReference w:id="21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رواية الجليل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شك أنّها تفيد غاية الاعتماد سيّما إذا كان الجليل ممّن يطعن على الرجال في الرواية عن المجاهيل، كما يظهر في ترجمة محمد بن إسماعيل البندقي حيث قيل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إكثار ثقة الإسلام في الكافي الرواية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روى عنه في كتابه المذكور ما يزيد على مائتي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جلالته وعظم قدره</w:t>
      </w:r>
      <w:r>
        <w:rPr>
          <w:rFonts w:eastAsia="Amiri" w:cs="Amiri" w:ascii="Amiri" w:hAnsi="Amiri"/>
          <w:color w:val="111111"/>
          <w:sz w:val="28"/>
          <w:szCs w:val="28"/>
          <w:rtl w:val="true"/>
          <w:lang w:bidi="ar-SA"/>
        </w:rPr>
        <w:t>»</w:t>
      </w:r>
      <w:r>
        <w:rPr>
          <w:rStyle w:val="FootnoteAnchor"/>
          <w:rtl w:val="true"/>
        </w:rPr>
        <w:footnoteReference w:id="2158"/>
      </w:r>
      <w:r>
        <w:rPr>
          <w:rFonts w:ascii="Amiri" w:hAnsi="Amiri" w:eastAsia="Amiri" w:cs="Amiri"/>
          <w:color w:val="111111"/>
          <w:sz w:val="28"/>
          <w:sz w:val="28"/>
          <w:szCs w:val="28"/>
          <w:rtl w:val="true"/>
          <w:lang w:bidi="ar-SA"/>
        </w:rPr>
        <w:t>، و بالجملة عدُّ حديثه حسناً حُسنٌ، و أولى منها رواية الأجلّاء عنه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كونه ممّن يكثر الرواية عنه و أفتى بها</w:t>
      </w:r>
      <w:r>
        <w:rPr>
          <w:rStyle w:val="FootnoteAnchor"/>
          <w:rtl w:val="true"/>
        </w:rPr>
        <w:footnoteReference w:id="2159"/>
      </w:r>
      <w:r>
        <w:rPr>
          <w:rFonts w:ascii="Amiri" w:hAnsi="Amiri" w:eastAsia="Amiri" w:cs="Amiri"/>
          <w:color w:val="111111"/>
          <w:sz w:val="28"/>
          <w:sz w:val="28"/>
          <w:szCs w:val="28"/>
          <w:rtl w:val="true"/>
          <w:lang w:bidi="ar-SA"/>
        </w:rPr>
        <w:t>الطائفة المحقّة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أمارة الاعتماد؛ كيف لا؟ مع أنّه إذا كان مجرّد كثرة الرواية من أمارة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أمارة الوثاقة عند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نحن فيه بطريق أولى، و يظهر المدّعى في ترجمة إسماعيل بن </w:t>
      </w:r>
    </w:p>
    <w:p>
      <w:pPr>
        <w:pStyle w:val="BookText"/>
        <w:rPr/>
      </w:pPr>
      <w:r>
        <w:rPr>
          <w:rFonts w:ascii="Amiri" w:hAnsi="Amiri" w:eastAsia="Amiri" w:cs="Amiri"/>
          <w:color w:val="111111"/>
          <w:sz w:val="28"/>
          <w:sz w:val="28"/>
          <w:szCs w:val="28"/>
          <w:rtl w:val="true"/>
          <w:lang w:bidi="ar-SA"/>
        </w:rPr>
        <w:t>أبي زياد المعروف بالسكوني، و هذه الترجمة مشروحة في منتهى المقال فلاحظها</w:t>
      </w:r>
      <w:r>
        <w:rPr>
          <w:rFonts w:eastAsia="Amiri" w:cs="Amiri" w:ascii="Amiri" w:hAnsi="Amiri"/>
          <w:color w:val="111111"/>
          <w:sz w:val="28"/>
          <w:szCs w:val="28"/>
          <w:rtl w:val="true"/>
          <w:lang w:bidi="ar-SA"/>
        </w:rPr>
        <w:t>.</w:t>
      </w:r>
      <w:r>
        <w:rPr>
          <w:rStyle w:val="FootnoteAnchor"/>
          <w:rtl w:val="true"/>
        </w:rPr>
        <w:footnoteReference w:id="2160"/>
      </w:r>
    </w:p>
    <w:p>
      <w:pPr>
        <w:pStyle w:val="BookText"/>
        <w:rPr/>
      </w:pPr>
      <w:r>
        <w:rPr>
          <w:rFonts w:ascii="Amiri" w:hAnsi="Amiri" w:eastAsia="Amiri" w:cs="Amiri"/>
          <w:color w:val="111111"/>
          <w:sz w:val="28"/>
          <w:sz w:val="28"/>
          <w:szCs w:val="28"/>
          <w:rtl w:val="true"/>
          <w:lang w:bidi="ar-SA"/>
        </w:rPr>
        <w:t>و المحقّق ذكر في المسائل العزيّة حديثاً عن السكوني في أنّ الماء يطهّر، و ذكر أنّهم قدحوا فيه بأنّه عاميّ، و أجاب بأنّه و إن كان كذلك فهو من ثقات الرواة، و نُقل عن الشيخ رحمه الله في مواضع من كتبه أنّ الإمامية مجمعة على العمل بروايته و رواية عمّار و من ماثلهما من الثقات، و لم يقدح بالمذهب في الرواية مع اشتهارها، و كتبُ جماعتنا مملوءة من الفتاوى المستندة إلى نقله، فلتكن هذه كذلك،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العزيّة،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الرسائل التسع للمحقق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رواية الثقة عن المشترك كثيراً مع عدم الإتيان بالمميّز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كونه ثقة يستلزم ضبطه و ديانته، فلا يروي عن الضعيف خصوصاً مع عدم الإتيان بالقرينة؛ إذ لو كان المراد الضعيف الثابت صحّة خبره عنده بقرينة مخصوصة لزمه الإتيان بالقرينة حذراً من التدليس، و من هذا القبيل ما عُلِّل به صحّة حديث محمد بن إسماعيل النيسابوري حيث قال بعض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المعراج علّل صحّة حديثه بوجوه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إكثار الكليني الرواية عنه، حتّى أنّه روى في الكافي ما يزيد على خمسمائة، مع أنّه قال في صدره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تصريحه فيه بما يتميّز به يدلّ على عدم اعتنائه بتميّز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الظاهر أنّ عدم التميّز لاشتهاره في ذلك الزمان بشيخيّة الإجازة و الوثوق و العدالة، انتهى كلامه</w:t>
      </w:r>
      <w:r>
        <w:rPr>
          <w:rFonts w:eastAsia="Amiri" w:cs="Amiri" w:ascii="Amiri" w:hAnsi="Amiri"/>
          <w:color w:val="111111"/>
          <w:sz w:val="28"/>
          <w:szCs w:val="28"/>
          <w:rtl w:val="true"/>
          <w:lang w:bidi="ar-SA"/>
        </w:rPr>
        <w:t>.</w:t>
      </w:r>
      <w:r>
        <w:rPr>
          <w:rStyle w:val="FootnoteAnchor"/>
          <w:rtl w:val="true"/>
        </w:rPr>
        <w:footnoteReference w:id="216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عن رجلٍ محمد بن أحمد بن يحيى، و لم يكن الرجل من جملة ما استثنوه في كتب الرجال ك النقد و منتهى المقال؛ فإنّه من أمارات الاعتماد، و ربما إنّه من أمارة الوثاقة، و حقيقة الحال يتوقف على الرجوع إلى ترجمة محمد بن أحمد بن يحيى، فارجع إليها</w:t>
      </w:r>
      <w:r>
        <w:rPr>
          <w:rFonts w:eastAsia="Amiri" w:cs="Amiri" w:ascii="Amiri" w:hAnsi="Amiri"/>
          <w:color w:val="111111"/>
          <w:sz w:val="28"/>
          <w:szCs w:val="28"/>
          <w:rtl w:val="true"/>
          <w:lang w:bidi="ar-SA"/>
        </w:rPr>
        <w:t>.</w:t>
      </w:r>
      <w:r>
        <w:rPr>
          <w:rStyle w:val="FootnoteAnchor"/>
          <w:rtl w:val="true"/>
        </w:rPr>
        <w:footnoteReference w:id="2162"/>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للصدوق طريق إلى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المحقّق المجلسي أنّه </w:t>
      </w:r>
    </w:p>
    <w:p>
      <w:pPr>
        <w:pStyle w:val="BookText"/>
        <w:rPr/>
      </w:pPr>
      <w:r>
        <w:rPr>
          <w:rFonts w:ascii="Amiri" w:hAnsi="Amiri" w:eastAsia="Amiri" w:cs="Amiri"/>
          <w:color w:val="111111"/>
          <w:sz w:val="28"/>
          <w:sz w:val="28"/>
          <w:szCs w:val="28"/>
          <w:rtl w:val="true"/>
          <w:lang w:bidi="ar-SA"/>
        </w:rPr>
        <w:t>موجب، كما حكم بحُسن إبراهيم بن زياد؛</w:t>
      </w:r>
      <w:r>
        <w:rPr>
          <w:rStyle w:val="FootnoteAnchor"/>
          <w:rtl w:val="true"/>
        </w:rPr>
        <w:footnoteReference w:id="2163"/>
      </w:r>
      <w:r>
        <w:rPr>
          <w:rFonts w:ascii="Amiri" w:hAnsi="Amiri" w:eastAsia="Amiri" w:cs="Amiri"/>
          <w:color w:val="111111"/>
          <w:sz w:val="28"/>
          <w:sz w:val="28"/>
          <w:szCs w:val="28"/>
          <w:rtl w:val="true"/>
          <w:lang w:bidi="ar-SA"/>
        </w:rPr>
        <w:t>لأنّ للصدوق طريقاً إليه، و صرّح المحقّق بأنّ ذلك يفيد الحسن بالمعنى الأعمّ لا المعهود المصطلح عليه، و لعلّه جيّد</w:t>
      </w:r>
      <w:r>
        <w:rPr>
          <w:rFonts w:eastAsia="Amiri" w:cs="Amiri" w:ascii="Amiri" w:hAnsi="Amiri"/>
          <w:color w:val="111111"/>
          <w:sz w:val="28"/>
          <w:szCs w:val="28"/>
          <w:rtl w:val="true"/>
          <w:lang w:bidi="ar-SA"/>
        </w:rPr>
        <w:t>.</w:t>
      </w:r>
      <w:r>
        <w:rPr>
          <w:rStyle w:val="FootnoteAnchor"/>
          <w:rtl w:val="true"/>
        </w:rPr>
        <w:footnoteReference w:id="216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اعلم أنّ هذه الكلمة لها لغةً معانٍ مشهورة لا يحتاج إلى الإظهار، و أمّا المراد منها عند أهل الرجال فيحتاج إلى توضيح موارد استعمالها، فهي قد يستعمل منوّنة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مولًى 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 قد يستعمل مضافة إما إلى الظاهر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مولى بني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إلى الضمير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الأسدي، مولاهم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فإذا استعملت منوّنة فالظاهر أن يراد بها غير العربي الخالص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خراساني مولًى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استعملت مضافةً فيراد بها المعتَق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يمكن أن يكون المراد منها المعتِق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الحليف و النزيل، و يظهر من بعض المحقّقين أنّ الغالب أنّه يراد بها المعنى الأوّل</w:t>
      </w:r>
      <w:r>
        <w:rPr>
          <w:rStyle w:val="FootnoteAnchor"/>
          <w:rtl w:val="true"/>
        </w:rPr>
        <w:footnoteReference w:id="2165"/>
      </w:r>
      <w:r>
        <w:rPr>
          <w:rFonts w:ascii="Amiri" w:hAnsi="Amiri" w:eastAsia="Amiri" w:cs="Amiri"/>
          <w:color w:val="111111"/>
          <w:sz w:val="28"/>
          <w:sz w:val="28"/>
          <w:szCs w:val="28"/>
          <w:rtl w:val="true"/>
          <w:lang w:bidi="ar-SA"/>
        </w:rPr>
        <w:t>و إن استعملت مضافةً، و لكن الذي يقتضيه التتبّع الوافي هو ما ذكرنا،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الغالب استعماله منوَّناً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غالب الأسدي عربي صليب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صليب من جهينة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معناه فقال بعض الفضلاء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 النسب،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صليب، أي خالص لم يلتبس غير 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في مقابل المولى أحد إطلاقاته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القطعي</w:t>
      </w:r>
      <w:r>
        <w:rPr>
          <w:rFonts w:eastAsia="Amiri" w:cs="Amiri" w:ascii="Amiri" w:hAnsi="Amiri"/>
          <w:color w:val="111111"/>
          <w:sz w:val="28"/>
          <w:szCs w:val="28"/>
          <w:rtl w:val="true"/>
          <w:lang w:bidi="ar-SA"/>
        </w:rPr>
        <w:t>»</w:t>
      </w:r>
      <w:r>
        <w:rPr>
          <w:rStyle w:val="FootnoteAnchor"/>
          <w:rtl w:val="true"/>
        </w:rPr>
        <w:footnoteReference w:id="2166"/>
      </w:r>
      <w:r>
        <w:rPr>
          <w:rFonts w:ascii="Amiri" w:hAnsi="Amiri" w:eastAsia="Amiri" w:cs="Amiri"/>
          <w:color w:val="111111"/>
          <w:sz w:val="28"/>
          <w:sz w:val="28"/>
          <w:szCs w:val="28"/>
          <w:rtl w:val="true"/>
          <w:lang w:bidi="ar-SA"/>
        </w:rPr>
        <w:t>، و يظهر معناه في ترجمة الحسين بن محمد بن الفرزدق بن بحير بن زياد الفزاري، فلاحظ منتهى المقال و نقد الرجال</w:t>
      </w:r>
      <w:r>
        <w:rPr>
          <w:rFonts w:eastAsia="Amiri" w:cs="Amiri" w:ascii="Amiri" w:hAnsi="Amiri"/>
          <w:color w:val="111111"/>
          <w:sz w:val="28"/>
          <w:szCs w:val="28"/>
          <w:rtl w:val="true"/>
          <w:lang w:bidi="ar-SA"/>
        </w:rPr>
        <w:t>.</w:t>
      </w:r>
      <w:r>
        <w:rPr>
          <w:rStyle w:val="FootnoteAnchor"/>
          <w:rtl w:val="true"/>
        </w:rPr>
        <w:footnoteReference w:id="216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مضطلع بالرواية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قويّ في الرواية، و لا شكّ في إفادته المدح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ثقة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اعلم أنّه نُسب إلى المشهور عدم الفرق بين هذه العبارة 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فكما أنّ الثاني تعديل و توثيق للراوي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يفيد العدالة بالمعنى الأخصّ للوجوه المتقدّم إليه الإشارة كذلك الأوّل، و ليس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لأجل زيادة في الاعتماد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Style w:val="FootnoteAnchor"/>
          <w:rtl w:val="true"/>
        </w:rPr>
        <w:footnoteReference w:id="2168"/>
      </w:r>
      <w:r>
        <w:rPr>
          <w:rFonts w:ascii="Amiri" w:hAnsi="Amiri" w:eastAsia="Amiri" w:cs="Amiri"/>
          <w:color w:val="111111"/>
          <w:sz w:val="28"/>
          <w:sz w:val="28"/>
          <w:szCs w:val="28"/>
          <w:rtl w:val="true"/>
          <w:lang w:bidi="ar-SA"/>
        </w:rPr>
        <w:t xml:space="preserve">استُشهد على عدم الفرق المذكور بأنّ الشيخ الواحد ربما يَحكم على واحد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موضع آخر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مضافاً إلى أنّه في الموضع الأوّل كان ملحوظ نظره الموضع الثاني، كما يظهر في ترجمة أحمد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حيث إنّ الشيخ وَثَّقه في رجاله بأنّه ثقة و في الفهرست بأنّه ثقة في الحديث</w:t>
      </w:r>
      <w:r>
        <w:rPr>
          <w:rStyle w:val="FootnoteAnchor"/>
          <w:rtl w:val="true"/>
        </w:rPr>
        <w:footnoteReference w:id="2169"/>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التأمل أنّ هذا الاستشهاد و إن كان له نوع ظهور في عدم الفرق، و لكنّه ليس له ظهور يمكن الاعتماد به في إثبات عدم التفرقة، و لكنّ الذي يقتضيه النظر وفاقاً لبعض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الأذكياء هو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العدالة المستفادة من الأوّل هي بالمعنى الأعمّ، و من الثاني هي بالمعنى الأخصّ لما عرفت سابقاً؛ و الدليل على الفرق</w:t>
      </w:r>
      <w:r>
        <w:rPr>
          <w:rStyle w:val="FootnoteAnchor"/>
          <w:rtl w:val="true"/>
        </w:rPr>
        <w:footnoteReference w:id="2170"/>
      </w:r>
      <w:r>
        <w:rPr>
          <w:rFonts w:ascii="IRNazanin" w:hAnsi="IRNazanin" w:eastAsia="IRNazanin"/>
          <w:color w:val="111111"/>
          <w:sz w:val="28"/>
          <w:sz w:val="28"/>
          <w:szCs w:val="28"/>
          <w:rtl w:val="true"/>
          <w:lang w:bidi="fa-IR"/>
        </w:rPr>
        <w:t>المزبور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المتبادر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أهل هذا الشأن هو وثاقة الحديث التي يكون أعمّ من وثاقة نفسه بحيث ما فهمنا منه عدالة نفس الراوي،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التتبّع في كلمات هذه الطائفة يحكم بأنّ ديدنهم في مقام وثاقة نفس الراوي و عدالته عدم التقييد و الإضافة و إن استعمل في المعتمد الغير الإماميّ مع القرينة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زيدي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ربما يمكن أن يقال بأنّه يشعر بما اخترنا من عدم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العدالة بالمعنى الأخصّ و كونه ظاهراً في المعنى الأعمّ كثير من التراجم مثل</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بشير و أحمد بن الحسن و أبيه الحسن بن علي بن فضّال و الحسين بن أبي </w:t>
      </w:r>
      <w:bookmarkStart w:id="443" w:name="pg16291_193575"/>
    </w:p>
    <w:p>
      <w:pPr>
        <w:pStyle w:val="BookText"/>
        <w:rPr/>
      </w:pPr>
      <w:bookmarkEnd w:id="443"/>
      <w:r>
        <w:rPr>
          <w:rFonts w:ascii="Amiri" w:hAnsi="Amiri" w:eastAsia="Amiri" w:cs="Amiri"/>
          <w:color w:val="111111"/>
          <w:sz w:val="28"/>
          <w:sz w:val="28"/>
          <w:szCs w:val="28"/>
          <w:rtl w:val="true"/>
          <w:lang w:bidi="ar-SA"/>
        </w:rPr>
        <w:t>سعيد و الحسين بن أحمد بن المغيرة و على بن الحسن الطاطري و عمّار بن موسى و غير ذلك؛ حيث قالوا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في الحديث 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فطحياً ثقة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الثالث كالثاني، و في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واقفي ثقة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الخامس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عراقياً ثقة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واقفي ثقة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السابع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فطحياً ثقة في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وجه الإشعار بعد التأمّل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النسبة بينهما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الاجتماع من كان عادلاً في نفسه مع احتياطه في أخذ الرواية و احترازه عن المتهمين كالصدوق، و مادة الافتراق من جانب الثقة من كان عادلاً في نفسه مع عدم احترازه عن الرواية عن المجاهيل و المراسيل، و مادة الافتراق مِن جانب الثقة في الحديث من كان فاسد العقيدة أو إماميّاً متحرّزاً عن الكذب متحرّزاً</w:t>
      </w:r>
      <w:r>
        <w:rPr>
          <w:rStyle w:val="FootnoteAnchor"/>
          <w:rtl w:val="true"/>
        </w:rPr>
        <w:footnoteReference w:id="2171"/>
      </w:r>
      <w:r>
        <w:rPr>
          <w:rFonts w:ascii="Amiri" w:hAnsi="Amiri" w:eastAsia="Amiri" w:cs="Amiri"/>
          <w:color w:val="111111"/>
          <w:sz w:val="28"/>
          <w:sz w:val="28"/>
          <w:szCs w:val="28"/>
          <w:rtl w:val="true"/>
          <w:lang w:bidi="ar-SA"/>
        </w:rPr>
        <w:t>عن الرواية عن المجاهيل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المذكور لا يخفى وجادته على من له اُنس بمحاورات أهل هذا الشأن،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بالقياس إلى ذكر أغلب أسباب المدح الموجب لقبول الرواية</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5224425_1280447820"/>
      <w:bookmarkStart w:id="445" w:name="_Toc162"/>
      <w:bookmarkEnd w:id="444"/>
      <w:r>
        <w:rPr>
          <w:rtl w:val="true"/>
        </w:rPr>
        <w:t>الفصل السادس في أسباب القدح</w:t>
      </w:r>
      <w:bookmarkEnd w:id="445"/>
    </w:p>
    <w:p>
      <w:pPr>
        <w:pStyle w:val="BookText"/>
        <w:rPr/>
      </w:pPr>
      <w:r>
        <w:rPr>
          <w:rFonts w:ascii="Amiri" w:hAnsi="Amiri" w:eastAsia="Amiri" w:cs="Amiri"/>
          <w:color w:val="111111"/>
          <w:sz w:val="28"/>
          <w:sz w:val="28"/>
          <w:szCs w:val="28"/>
          <w:rtl w:val="true"/>
          <w:lang w:bidi="ar-SA"/>
        </w:rPr>
        <w:t>و أمّا أسباب القدح فكثيرة نذكر مشاهيرها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اعلم أنّ ظاهر أهل الدراية كما في الدراية</w:t>
      </w:r>
      <w:r>
        <w:rPr>
          <w:rStyle w:val="FootnoteAnchor"/>
          <w:rtl w:val="true"/>
        </w:rPr>
        <w:footnoteReference w:id="2172"/>
      </w:r>
      <w:r>
        <w:rPr>
          <w:rFonts w:ascii="Amiri" w:hAnsi="Amiri" w:eastAsia="Amiri" w:cs="Amiri"/>
          <w:color w:val="111111"/>
          <w:sz w:val="28"/>
          <w:sz w:val="28"/>
          <w:szCs w:val="28"/>
          <w:rtl w:val="true"/>
          <w:lang w:bidi="ar-SA"/>
        </w:rPr>
        <w:t>أنّ هذا اللفظ يفهم منه القدح في نفس الراوي و جرحه و فسقه، و الحق أنّه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دلالته عليه لا مطابقة و لا تضمّناً و لا التزاماً، و الكلّ ظاهر، و احتمال أنّه يدلّ على فسق الرجل عند أهل هذا الشأن مدفوع بأصالة عدم النقل</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نرى كثيراً ما أنّهم ضعّفوا رجلاً و يُحكم بأنّه ضعيف لِما لا دخل له في قدح الرجل أصلاً، و لا دلالة له على جرحه قطعاً، ككثرة إرسال الشخص، بل ربّما يجعلون رواية فاسد المذهب عن شخص من أسباب تضعيفه؛ منه ما في ترجمة </w:t>
      </w:r>
    </w:p>
    <w:p>
      <w:pPr>
        <w:pStyle w:val="BookText"/>
        <w:rPr/>
      </w:pPr>
      <w:r>
        <w:rPr>
          <w:rFonts w:ascii="Amiri" w:hAnsi="Amiri" w:eastAsia="Amiri" w:cs="Amiri"/>
          <w:color w:val="111111"/>
          <w:sz w:val="28"/>
          <w:sz w:val="28"/>
          <w:szCs w:val="28"/>
          <w:rtl w:val="true"/>
          <w:lang w:bidi="ar-SA"/>
        </w:rPr>
        <w:t xml:space="preserve">محمد بن حسن بن عبد الله الجعفري حيث قيل في بيان تضعيفه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البَلَوي، و البَلَوي رجل ضعيف مطعون عليه</w:t>
      </w:r>
      <w:r>
        <w:rPr>
          <w:rFonts w:eastAsia="Amiri" w:cs="Amiri" w:ascii="Amiri" w:hAnsi="Amiri"/>
          <w:color w:val="111111"/>
          <w:sz w:val="28"/>
          <w:szCs w:val="28"/>
          <w:rtl w:val="true"/>
          <w:lang w:bidi="ar-SA"/>
        </w:rPr>
        <w:t>»</w:t>
      </w:r>
      <w:r>
        <w:rPr>
          <w:rStyle w:val="FootnoteAnchor"/>
          <w:rtl w:val="true"/>
        </w:rPr>
        <w:footnoteReference w:id="2173"/>
      </w:r>
      <w:r>
        <w:rPr>
          <w:rFonts w:ascii="Amiri" w:hAnsi="Amiri" w:eastAsia="Amiri" w:cs="Amiri"/>
          <w:color w:val="111111"/>
          <w:sz w:val="28"/>
          <w:sz w:val="28"/>
          <w:szCs w:val="28"/>
          <w:rtl w:val="true"/>
          <w:lang w:bidi="ar-SA"/>
        </w:rPr>
        <w:t>و حكي عن النجاشي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بعض أصحابنا أنّه رأى له روايةً رواها عنه علي بن محمد البرذعي صاحب الزنج، و هذا أيضاً ممّا يضعّفه، انتهى</w:t>
      </w:r>
      <w:r>
        <w:rPr>
          <w:rFonts w:eastAsia="Amiri" w:cs="Amiri" w:ascii="Amiri" w:hAnsi="Amiri"/>
          <w:color w:val="111111"/>
          <w:sz w:val="28"/>
          <w:szCs w:val="28"/>
          <w:rtl w:val="true"/>
          <w:lang w:bidi="ar-SA"/>
        </w:rPr>
        <w:t>.</w:t>
      </w:r>
      <w:r>
        <w:rPr>
          <w:rStyle w:val="FootnoteAnchor"/>
          <w:rtl w:val="true"/>
        </w:rPr>
        <w:footnoteReference w:id="2174"/>
      </w:r>
    </w:p>
    <w:p>
      <w:pPr>
        <w:pStyle w:val="BookText"/>
        <w:rPr/>
      </w:pPr>
      <w:r>
        <w:rPr>
          <w:rFonts w:ascii="Amiri" w:hAnsi="Amiri" w:eastAsia="Amiri" w:cs="Amiri"/>
          <w:color w:val="111111"/>
          <w:sz w:val="28"/>
          <w:sz w:val="28"/>
          <w:szCs w:val="28"/>
          <w:rtl w:val="true"/>
          <w:lang w:bidi="ar-SA"/>
        </w:rPr>
        <w:t>قال بعض المحقّقين بعد الإشارة إلى</w:t>
      </w:r>
      <w:r>
        <w:rPr>
          <w:rStyle w:val="FootnoteAnchor"/>
          <w:rtl w:val="true"/>
        </w:rPr>
        <w:footnoteReference w:id="2175"/>
      </w:r>
      <w:r>
        <w:rPr>
          <w:rFonts w:ascii="Amiri" w:hAnsi="Amiri" w:eastAsia="Amiri" w:cs="Amiri"/>
          <w:color w:val="111111"/>
          <w:sz w:val="28"/>
          <w:sz w:val="28"/>
          <w:szCs w:val="28"/>
          <w:rtl w:val="true"/>
          <w:lang w:bidi="ar-SA"/>
        </w:rPr>
        <w:t>هذا المحكي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تضعيفهم البراء لرواية الضعفاء عنهم، و تأمّل في قول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أيضاً يضعّفه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الغامز غضّ انتهى</w:t>
      </w:r>
      <w:r>
        <w:rPr>
          <w:rFonts w:eastAsia="Amiri" w:cs="Amiri" w:ascii="Amiri" w:hAnsi="Amiri"/>
          <w:color w:val="111111"/>
          <w:sz w:val="28"/>
          <w:szCs w:val="28"/>
          <w:rtl w:val="true"/>
          <w:lang w:bidi="ar-SA"/>
        </w:rPr>
        <w:t>.</w:t>
      </w:r>
      <w:r>
        <w:rPr>
          <w:rStyle w:val="FootnoteAnchor"/>
          <w:rtl w:val="true"/>
        </w:rPr>
        <w:footnoteReference w:id="2176"/>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تضعيفهم غير مقصور على الفسق كما لا يخفى على المتأمّل في كثير من التراجم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ضعيف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اعلم أنّه قد يظهر من بعض أنّ الغالب في إطلاقاتهم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يروي عن كلّ أحد، و قريب منه ما قال بعضهم من أنّ معناه أنّه يروي المراسيل و يعتمد المجاهيل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يقتضيه النظر بحكم التبادر و الظهور أنّه لا يدلّ على ضعف نفس الرجل و جرحه، بل لو لم نَقُل بإشعاره على عدم ضعف نفس الرجل فلا نقول بدلالته عليه، و لعلّ هذا صار موجباً لحكم بعض المحققين</w:t>
      </w:r>
      <w:r>
        <w:rPr>
          <w:rStyle w:val="FootnoteAnchor"/>
          <w:rtl w:val="true"/>
        </w:rPr>
        <w:footnoteReference w:id="2177"/>
      </w:r>
      <w:r>
        <w:rPr>
          <w:rFonts w:ascii="Amiri" w:hAnsi="Amiri" w:eastAsia="Amiri" w:cs="Amiri"/>
          <w:color w:val="111111"/>
          <w:sz w:val="28"/>
          <w:sz w:val="28"/>
          <w:szCs w:val="28"/>
          <w:rtl w:val="true"/>
          <w:lang w:bidi="ar-SA"/>
        </w:rPr>
        <w:t>بعدم المنافاة و التعارض بين قول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سهل بن زياد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ضعيف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لجواز أن يكون الشخص ثقةً في نفسه و ضعيفاً في الحديث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يُرشد إلى هذا الفرق الفرق</w:t>
      </w:r>
      <w:r>
        <w:rPr>
          <w:rStyle w:val="FootnoteAnchor"/>
          <w:rtl w:val="true"/>
        </w:rPr>
        <w:footnoteReference w:id="2178"/>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الضعف بالحديث و إضافته إليه غير التضعيف؛ فإنّ ديدنهم في التضعيف عدم التقييد و الإضافة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يشيّد ما فهمنا من التفرقة المذكورة ما قاله بعض المهرة في ترجمة محمد بن </w:t>
      </w:r>
    </w:p>
    <w:p>
      <w:pPr>
        <w:pStyle w:val="BookText"/>
        <w:rPr/>
      </w:pPr>
      <w:r>
        <w:rPr>
          <w:rFonts w:ascii="Amiri" w:hAnsi="Amiri" w:eastAsia="Amiri" w:cs="Amiri"/>
          <w:color w:val="111111"/>
          <w:sz w:val="28"/>
          <w:sz w:val="28"/>
          <w:szCs w:val="28"/>
          <w:rtl w:val="true"/>
          <w:lang w:bidi="ar-SA"/>
        </w:rPr>
        <w:t>خالد البرقي بعد قول العلّامة في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خالد البرقي من أصحاب الرضا عليه السلام ثقة، و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مولى جرير، حديثه يعرف و ينكر، و يروي عن الضعفاء كثيراً، و يعتمد المراسيل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النجاشي أنّه ضعيف الحديث، و الاعتماد عندي على قول الشيخ أبي جعفر الطوسي من تعديله</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كلام العلّامة في الخلاصة، ثمّ اعترض عليه بعض المهرة العلّامة البهبهاني حيث قال في التعليقة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العلّامة من كونه ضعيفاً في الحديث ضعفُ نفسه و ليس كذلك، بل الظاهر أنّه يشير إلى روايته المراسيل و عن الضعفاء، و مرّ في الفوائد أنها لا تضرّ،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المعالم و صاحب المدارك و غيره</w:t>
      </w:r>
      <w:r>
        <w:rPr>
          <w:rStyle w:val="FootnoteAnchor"/>
          <w:rtl w:val="true"/>
        </w:rPr>
        <w:footnoteReference w:id="2180"/>
      </w:r>
      <w:r>
        <w:rPr>
          <w:rFonts w:ascii="Amiri" w:hAnsi="Amiri" w:eastAsia="Amiri" w:cs="Amiri"/>
          <w:color w:val="111111"/>
          <w:sz w:val="28"/>
          <w:sz w:val="28"/>
          <w:szCs w:val="28"/>
          <w:rtl w:val="true"/>
          <w:lang w:bidi="ar-SA"/>
        </w:rPr>
        <w:t>أيضاً أنّ‌</w:t>
      </w:r>
      <w:r>
        <w:rPr>
          <w:rStyle w:val="FootnoteAnchor"/>
          <w:rtl w:val="true"/>
        </w:rPr>
        <w:footnoteReference w:id="2181"/>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يقدح في نفس الرجل؛ لأنّ المراد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عن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اعترض الشيخ محمد بأنّ الرواية عن الضعفاء لا تختصّ به فلا بدّ للتخصيص من وجه، و فيه ما فيه؛ و قد أكثر الصدوق من الرواية عنه و ترضّى عنه و هو كثير الرواية و مقبولها، و رواياته مفتى بمضمونها، و قد أكثر المشايخ أيضاً من الرواية عنه و كذا أحمد بن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ارتكب بالنسبة إلى من يروي عن الضعفاء ما ارتكب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القمّيون</w:t>
      </w:r>
      <w:r>
        <w:rPr>
          <w:rStyle w:val="FootnoteAnchor"/>
          <w:rtl w:val="true"/>
        </w:rPr>
        <w:footnoteReference w:id="2182"/>
      </w:r>
      <w:r>
        <w:rPr>
          <w:rFonts w:ascii="Amiri" w:hAnsi="Amiri" w:eastAsia="Amiri" w:cs="Amiri"/>
          <w:color w:val="111111"/>
          <w:sz w:val="28"/>
          <w:sz w:val="28"/>
          <w:szCs w:val="28"/>
          <w:rtl w:val="true"/>
          <w:lang w:bidi="ar-SA"/>
        </w:rPr>
        <w:t xml:space="preserve">، و كلّ هذا يؤيّد التوثيق، فظهر ما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النجاشي ضعّفه و غضّ حديثه، يعرف و ينكر،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تعارض الجرح و التعديل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مقدّم، و ظاهر حال النجاشي أنّه أضبط و أعرف،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الجرح مفقود، و النجاشي مدحه كما رأيت</w:t>
      </w:r>
      <w:r>
        <w:rPr>
          <w:rStyle w:val="FootnoteAnchor"/>
          <w:rtl w:val="true"/>
        </w:rPr>
        <w:footnoteReference w:id="2183"/>
      </w:r>
      <w:r>
        <w:rPr>
          <w:rFonts w:ascii="Amiri" w:hAnsi="Amiri" w:eastAsia="Amiri" w:cs="Amiri"/>
          <w:color w:val="111111"/>
          <w:sz w:val="28"/>
          <w:sz w:val="28"/>
          <w:szCs w:val="28"/>
          <w:rtl w:val="true"/>
          <w:lang w:bidi="ar-SA"/>
        </w:rPr>
        <w:t xml:space="preserve">، مع أنّ تقديم الجرح مطلقاً غير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أضبطية النجاشي مرجوحة بما ذكرنا هنا</w:t>
      </w:r>
      <w:r>
        <w:rPr>
          <w:rFonts w:eastAsia="Amiri" w:cs="Amiri" w:ascii="Amiri" w:hAnsi="Amiri"/>
          <w:color w:val="111111"/>
          <w:sz w:val="28"/>
          <w:szCs w:val="28"/>
          <w:rtl w:val="true"/>
          <w:lang w:bidi="ar-SA"/>
        </w:rPr>
        <w:t>)</w:t>
      </w:r>
      <w:r>
        <w:rPr>
          <w:rStyle w:val="FootnoteAnchor"/>
          <w:rtl w:val="true"/>
        </w:rPr>
        <w:footnoteReference w:id="2184"/>
      </w:r>
      <w:r>
        <w:rPr>
          <w:rFonts w:ascii="Amiri" w:hAnsi="Amiri" w:eastAsia="Amiri" w:cs="Amiri"/>
          <w:color w:val="111111"/>
          <w:sz w:val="28"/>
          <w:sz w:val="28"/>
          <w:szCs w:val="28"/>
          <w:rtl w:val="true"/>
          <w:lang w:bidi="ar-SA"/>
        </w:rPr>
        <w:t xml:space="preserve">و ربما يرجّح تعديل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جرحه بمرجّح</w:t>
      </w:r>
      <w:r>
        <w:rPr>
          <w:rFonts w:eastAsia="Amiri" w:cs="Amiri" w:ascii="Amiri" w:hAnsi="Amiri"/>
          <w:color w:val="111111"/>
          <w:sz w:val="28"/>
          <w:szCs w:val="28"/>
          <w:rtl w:val="true"/>
          <w:lang w:bidi="ar-SA"/>
        </w:rPr>
        <w:t>]</w:t>
      </w:r>
      <w:r>
        <w:rPr>
          <w:rStyle w:val="FootnoteAnchor"/>
          <w:rtl w:val="true"/>
        </w:rPr>
        <w:footnoteReference w:id="2185"/>
      </w:r>
      <w:r>
        <w:rPr>
          <w:rFonts w:ascii="Amiri" w:hAnsi="Amiri" w:eastAsia="Amiri" w:cs="Amiri"/>
          <w:color w:val="111111"/>
          <w:sz w:val="28"/>
          <w:sz w:val="28"/>
          <w:szCs w:val="28"/>
          <w:rtl w:val="true"/>
          <w:lang w:bidi="ar-SA"/>
        </w:rPr>
        <w:t>، انتهى كلام التعليقة</w:t>
      </w:r>
      <w:r>
        <w:rPr>
          <w:rFonts w:eastAsia="Amiri" w:cs="Amiri" w:ascii="Amiri" w:hAnsi="Amiri"/>
          <w:color w:val="111111"/>
          <w:sz w:val="28"/>
          <w:szCs w:val="28"/>
          <w:rtl w:val="true"/>
          <w:lang w:bidi="ar-SA"/>
        </w:rPr>
        <w:t>.</w:t>
      </w:r>
      <w:r>
        <w:rPr>
          <w:rStyle w:val="FootnoteAnchor"/>
          <w:rtl w:val="true"/>
        </w:rPr>
        <w:footnoteReference w:id="2186"/>
      </w:r>
    </w:p>
    <w:p>
      <w:pPr>
        <w:pStyle w:val="BookText"/>
        <w:rPr/>
      </w:pPr>
      <w:r>
        <w:rPr>
          <w:rFonts w:ascii="Amiri" w:hAnsi="Amiri" w:eastAsia="Amiri" w:cs="Amiri"/>
          <w:color w:val="111111"/>
          <w:sz w:val="28"/>
          <w:sz w:val="28"/>
          <w:szCs w:val="28"/>
          <w:rtl w:val="true"/>
          <w:lang w:bidi="ar-SA"/>
        </w:rPr>
        <w:t>ثم قال بعض المشايخ</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 في التعليقة في غاية الوجادة، و العجب من الشهيد و قوله المذكور هنا مع أنّه قال </w:t>
      </w:r>
    </w:p>
    <w:p>
      <w:pPr>
        <w:pStyle w:val="BookText"/>
        <w:rPr/>
      </w:pPr>
      <w:r>
        <w:rPr>
          <w:rFonts w:ascii="Amiri" w:hAnsi="Amiri" w:eastAsia="Amiri" w:cs="Amiri"/>
          <w:color w:val="111111"/>
          <w:sz w:val="28"/>
          <w:sz w:val="28"/>
          <w:szCs w:val="28"/>
          <w:rtl w:val="true"/>
          <w:lang w:bidi="ar-SA"/>
        </w:rPr>
        <w:t>في حواشيه على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قول النجاشي لا يقتضي الطعن</w:t>
      </w:r>
      <w:r>
        <w:rPr>
          <w:rStyle w:val="FootnoteAnchor"/>
          <w:rtl w:val="true"/>
        </w:rPr>
        <w:footnoteReference w:id="2187"/>
      </w:r>
      <w:r>
        <w:rPr>
          <w:rFonts w:ascii="Amiri" w:hAnsi="Amiri" w:eastAsia="Amiri" w:cs="Amiri"/>
          <w:color w:val="111111"/>
          <w:sz w:val="28"/>
          <w:sz w:val="28"/>
          <w:szCs w:val="28"/>
          <w:rtl w:val="true"/>
          <w:lang w:bidi="ar-SA"/>
        </w:rPr>
        <w:t>فيه نفسه بل في من يروي عنه، و يؤيّد ذلك كلام ابن الغضائري، و حينئذٍ فالأرجح قبول قوله لتوثيق الشيخ له و خلوّه عن المعارض،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الحاوي</w:t>
      </w:r>
      <w:r>
        <w:rPr>
          <w:rStyle w:val="FootnoteAnchor"/>
          <w:rtl w:val="true"/>
        </w:rPr>
        <w:footnoteReference w:id="21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المحشّي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الظاهر؛ إذ ضعفُ الحديث أعم من ضعفه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في الحديث</w:t>
      </w:r>
      <w:r>
        <w:rPr>
          <w:rFonts w:eastAsia="Amiri" w:cs="Amiri" w:ascii="Amiri" w:hAnsi="Amiri"/>
          <w:color w:val="111111"/>
          <w:sz w:val="28"/>
          <w:szCs w:val="28"/>
          <w:rtl w:val="true"/>
          <w:lang w:bidi="ar-SA"/>
        </w:rPr>
        <w:t>»)</w:t>
      </w:r>
      <w:r>
        <w:rPr>
          <w:rStyle w:val="FootnoteAnchor"/>
          <w:rtl w:val="true"/>
        </w:rPr>
        <w:footnoteReference w:id="2189"/>
      </w:r>
      <w:r>
        <w:rPr>
          <w:rFonts w:ascii="Amiri" w:hAnsi="Amiri" w:eastAsia="Amiri" w:cs="Amiri"/>
          <w:color w:val="111111"/>
          <w:sz w:val="28"/>
          <w:sz w:val="28"/>
          <w:szCs w:val="28"/>
          <w:rtl w:val="true"/>
          <w:lang w:bidi="ar-SA"/>
        </w:rPr>
        <w:t>يحتمل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أن يكون من قبيل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ضعيف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لا يَعرف منه إلّا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أن يكون المراد روايته الحديث عن الضعفاء و اعتماده على المراسيل، و مع قيام الاحتمال يسقط الاستدلال، مع أنّ الشيخ حكم بتوثيقه و وافقه العلّامة في الخلاصة بعد نقل كلام النجاشي و الغضائري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كلام بعض المشايخ، و إنّما نقلنا كلمات هؤلاء المحقّقين بطولها لكثرة فوائدها، فتأمّل فيها مليّاً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الإرسال، كما في تراجم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عن الضعفاء أو روايتهم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 و وضّاع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ترجمة يونس بن ظبيان</w:t>
      </w:r>
      <w:r>
        <w:rPr>
          <w:rFonts w:eastAsia="Amiri" w:cs="Amiri" w:ascii="Amiri" w:hAnsi="Amiri"/>
          <w:color w:val="111111"/>
          <w:sz w:val="28"/>
          <w:szCs w:val="28"/>
          <w:rtl w:val="true"/>
          <w:lang w:bidi="ar-SA"/>
        </w:rPr>
        <w:t>.</w:t>
      </w:r>
      <w:r>
        <w:rPr>
          <w:rStyle w:val="FootnoteAnchor"/>
          <w:rtl w:val="true"/>
        </w:rPr>
        <w:footnoteReference w:id="219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ضعف في الغاية؛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وَهى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ضعف و همّ بالسقوط، و هو كناية عن شدة ضعفه و سقوط اعتبار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يتساهل في روايته عن غير الثقة،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متروك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متّهم بالكذب أو 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نحوهما من الأوصاف القادحة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مرتفع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يُعتبر قوله و لا يعتمد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ساقط في نفسه أو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معناه عند المحققين و منهم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يجمع بين الغثّ و السمين و العاطل و الثمين، و من كان يتساهل في الحديث و لا يبالي عمّن يروي و ممّن يأخذ، و يعلّق الأسانيد</w:t>
      </w:r>
      <w:r>
        <w:rPr>
          <w:rStyle w:val="FootnoteAnchor"/>
          <w:rtl w:val="true"/>
        </w:rPr>
        <w:footnoteReference w:id="2191"/>
      </w:r>
      <w:r>
        <w:rPr>
          <w:rFonts w:ascii="Amiri" w:hAnsi="Amiri" w:eastAsia="Amiri" w:cs="Amiri"/>
          <w:color w:val="111111"/>
          <w:sz w:val="28"/>
          <w:sz w:val="28"/>
          <w:szCs w:val="28"/>
          <w:rtl w:val="true"/>
          <w:lang w:bidi="ar-SA"/>
        </w:rPr>
        <w:t>و لا شكّ أنّ هذا ليس طعناً في نفس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المحكي عن شيخنا البهائي في درايته بعد ذكر ألفاظ التضعيف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ما يروي عن الضعفاء، لا يبالي عمّن أخذ، يعتمد المراسيل</w:t>
      </w:r>
      <w:r>
        <w:rPr>
          <w:rFonts w:eastAsia="Amiri" w:cs="Amiri" w:ascii="Amiri" w:hAnsi="Amiri"/>
          <w:color w:val="111111"/>
          <w:sz w:val="28"/>
          <w:szCs w:val="28"/>
          <w:rtl w:val="true"/>
          <w:lang w:bidi="ar-SA"/>
        </w:rPr>
        <w:t>»</w:t>
      </w:r>
      <w:r>
        <w:rPr>
          <w:rStyle w:val="FootnoteAnchor"/>
          <w:rtl w:val="true"/>
        </w:rPr>
        <w:footnoteReference w:id="2192"/>
      </w:r>
      <w:r>
        <w:rPr>
          <w:rFonts w:ascii="Amiri" w:hAnsi="Amiri" w:eastAsia="Amiri" w:cs="Amiri"/>
          <w:color w:val="111111"/>
          <w:sz w:val="28"/>
          <w:sz w:val="28"/>
          <w:szCs w:val="28"/>
          <w:rtl w:val="true"/>
          <w:lang w:bidi="ar-SA"/>
        </w:rPr>
        <w:t>أي إنّها ليست من ألفاظ الجرح، فبمجرّد هذا لا ينبغي الطعن بالضعف، و لا يليق بأن يحكم بأحد بأنّه ضعيف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في القدح؛ لظهوره في فساد العقيدة، و فيه نظر؛ إذ استعمال ذلك في الإمامي أكثر كثير، منه ما هو المحكي عن فهرست علي بن عبد الله بن بابويه حيث ذكر فيه 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شيخنا سديد الدين محمود الحمّصي، إنّه يعني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درجته، هو</w:t>
      </w:r>
      <w:r>
        <w:rPr>
          <w:rFonts w:eastAsia="Amiri" w:cs="Amiri" w:ascii="Amiri" w:hAnsi="Amiri"/>
          <w:color w:val="111111"/>
          <w:sz w:val="28"/>
          <w:szCs w:val="28"/>
          <w:rtl w:val="true"/>
          <w:lang w:bidi="ar-SA"/>
        </w:rPr>
        <w:t>]</w:t>
      </w:r>
      <w:r>
        <w:rPr>
          <w:rStyle w:val="FootnoteAnchor"/>
          <w:rtl w:val="true"/>
        </w:rPr>
        <w:footnoteReference w:id="2193"/>
      </w:r>
      <w:r>
        <w:rPr>
          <w:rFonts w:ascii="Amiri" w:hAnsi="Amiri" w:eastAsia="Amiri" w:cs="Amiri"/>
          <w:color w:val="111111"/>
          <w:sz w:val="28"/>
          <w:sz w:val="28"/>
          <w:szCs w:val="28"/>
          <w:rtl w:val="true"/>
          <w:lang w:bidi="ar-SA"/>
        </w:rPr>
        <w:t>مخلّط لا يعتمد على تضعيفه</w:t>
      </w:r>
      <w:r>
        <w:rPr>
          <w:rFonts w:eastAsia="Amiri" w:cs="Amiri" w:ascii="Amiri" w:hAnsi="Amiri"/>
          <w:color w:val="111111"/>
          <w:sz w:val="28"/>
          <w:szCs w:val="28"/>
          <w:rtl w:val="true"/>
          <w:lang w:bidi="ar-SA"/>
        </w:rPr>
        <w:t>».</w:t>
      </w:r>
      <w:r>
        <w:rPr>
          <w:rStyle w:val="FootnoteAnchor"/>
          <w:rtl w:val="true"/>
        </w:rPr>
        <w:footnoteReference w:id="2194"/>
      </w:r>
      <w:r>
        <w:rPr>
          <w:rFonts w:ascii="Amiri" w:hAnsi="Amiri" w:eastAsia="Amiri" w:cs="Amiri"/>
          <w:color w:val="111111"/>
          <w:sz w:val="28"/>
          <w:sz w:val="28"/>
          <w:szCs w:val="28"/>
          <w:rtl w:val="true"/>
          <w:lang w:bidi="ar-SA"/>
        </w:rPr>
        <w:t xml:space="preserve">و منه ما في ترجمة علي بن أحمد العقيقي من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مخلّط</w:t>
      </w:r>
      <w:r>
        <w:rPr>
          <w:rFonts w:eastAsia="Amiri" w:cs="Amiri" w:ascii="Amiri" w:hAnsi="Amiri"/>
          <w:color w:val="111111"/>
          <w:sz w:val="28"/>
          <w:szCs w:val="28"/>
          <w:rtl w:val="true"/>
          <w:lang w:bidi="ar-SA"/>
        </w:rPr>
        <w:t>»</w:t>
      </w:r>
      <w:r>
        <w:rPr>
          <w:rStyle w:val="FootnoteAnchor"/>
          <w:rtl w:val="true"/>
        </w:rPr>
        <w:footnoteReference w:id="2195"/>
      </w:r>
      <w:r>
        <w:rPr>
          <w:rFonts w:ascii="Amiri" w:hAnsi="Amiri" w:eastAsia="Amiri" w:cs="Amiri"/>
          <w:color w:val="111111"/>
          <w:sz w:val="28"/>
          <w:sz w:val="28"/>
          <w:szCs w:val="28"/>
          <w:rtl w:val="true"/>
          <w:lang w:bidi="ar-SA"/>
        </w:rPr>
        <w:t>مع أنّه لا ريب في كونه إماميّاً، بل و من علمائهم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ما في ترجمة محمّد بن جعفر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بطّة المؤدّب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اعترافهم بأنّه كان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المنزلة بقم حيث قالوا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مخلّط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شئت الاطّلاع على هذه الترجمة فلاحظ نقد الرجال</w:t>
      </w:r>
      <w:r>
        <w:rPr>
          <w:rStyle w:val="FootnoteAnchor"/>
          <w:rtl w:val="true"/>
        </w:rPr>
        <w:footnoteReference w:id="2196"/>
      </w:r>
      <w:r>
        <w:rPr>
          <w:rFonts w:ascii="Amiri" w:hAnsi="Amiri" w:eastAsia="Amiri" w:cs="Amiri"/>
          <w:color w:val="111111"/>
          <w:sz w:val="28"/>
          <w:sz w:val="28"/>
          <w:szCs w:val="28"/>
          <w:rtl w:val="true"/>
          <w:lang w:bidi="ar-SA"/>
        </w:rPr>
        <w:t>و غيره من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ممّن وافقَنا في المقام صاحب منتهى المقال بل المحقّق البهبهاني حيث قال الأوّل</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الأجلّاء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أيضاً ظاهر في القدح لظهوره في فساد العقيدة، و فيه </w:t>
      </w:r>
    </w:p>
    <w:p>
      <w:pPr>
        <w:pStyle w:val="BookText"/>
        <w:rPr/>
      </w:pPr>
      <w:r>
        <w:rPr>
          <w:rFonts w:ascii="IRNazanin" w:hAnsi="IRNazanin" w:eastAsia="IRNazanin"/>
          <w:color w:val="111111"/>
          <w:sz w:val="28"/>
          <w:sz w:val="28"/>
          <w:szCs w:val="28"/>
          <w:rtl w:val="true"/>
          <w:lang w:bidi="fa-IR"/>
        </w:rPr>
        <w:t>نظر، بل الظاهر</w:t>
      </w:r>
      <w:r>
        <w:rPr>
          <w:rFonts w:eastAsia="IRNazanin" w:cs="IRNazanin"/>
          <w:color w:val="111111"/>
          <w:sz w:val="28"/>
          <w:szCs w:val="28"/>
          <w:rtl w:val="true"/>
          <w:lang w:bidi="fa-IR"/>
        </w:rPr>
        <w:t>]</w:t>
      </w:r>
      <w:r>
        <w:rPr>
          <w:rStyle w:val="FootnoteAnchor"/>
          <w:rtl w:val="true"/>
        </w:rPr>
        <w:footnoteReference w:id="2197"/>
      </w:r>
      <w:r>
        <w:rPr>
          <w:rFonts w:ascii="Amiri" w:hAnsi="Amiri" w:eastAsia="Amiri" w:cs="Amiri"/>
          <w:color w:val="111111"/>
          <w:sz w:val="28"/>
          <w:sz w:val="28"/>
          <w:szCs w:val="28"/>
          <w:rtl w:val="true"/>
          <w:lang w:bidi="ar-SA"/>
        </w:rPr>
        <w:t xml:space="preserve">من لا يبالي عمّن يروي و من يأخذ، يجمع بين الغثّ و السمين و العاطل و الثمين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ممّا صريح فيما قلناه و ينادي بما فهمناه ما قاله النجاشي في ترجمة محمّد بن وهبان الدبيلي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أصحابنا واضح الرواية قليل التخليط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 و تدبّر، انتهى</w:t>
      </w:r>
      <w:r>
        <w:rPr>
          <w:rFonts w:eastAsia="Amiri" w:cs="Amiri" w:ascii="Amiri" w:hAnsi="Amiri"/>
          <w:color w:val="111111"/>
          <w:sz w:val="28"/>
          <w:szCs w:val="28"/>
          <w:rtl w:val="true"/>
          <w:lang w:bidi="ar-SA"/>
        </w:rPr>
        <w:t>.</w:t>
      </w:r>
      <w:r>
        <w:rPr>
          <w:rStyle w:val="FootnoteAnchor"/>
          <w:rtl w:val="true"/>
        </w:rPr>
        <w:footnoteReference w:id="2198"/>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صيّرتم إليه من عدم ظهور التخليط و ما يشتقّ منه في فساد العقيدة ينافيه بعض من التراجم، منه ما في ترجمة طاهر بن حاتم حيث قال النجاشي و الفهرست و الخلاصة و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كان مستقيماً صحيحاً فخلّط و تغيّر و أظهر القول بالغلوّ، له روايات روى عنه محمد بن عيسى بن عبيد في حال الاستقامة</w:t>
      </w:r>
      <w:r>
        <w:rPr>
          <w:rFonts w:eastAsia="Amiri" w:cs="Amiri" w:ascii="Amiri" w:hAnsi="Amiri"/>
          <w:color w:val="111111"/>
          <w:sz w:val="28"/>
          <w:szCs w:val="28"/>
          <w:rtl w:val="true"/>
          <w:lang w:bidi="ar-SA"/>
        </w:rPr>
        <w:t>.</w:t>
      </w:r>
      <w:r>
        <w:rPr>
          <w:rStyle w:val="FootnoteAnchor"/>
          <w:rtl w:val="true"/>
        </w:rPr>
        <w:footnoteReference w:id="2199"/>
      </w:r>
    </w:p>
    <w:p>
      <w:pPr>
        <w:pStyle w:val="BookText"/>
        <w:rPr/>
      </w:pPr>
      <w:r>
        <w:rPr>
          <w:rFonts w:ascii="Amiri" w:hAnsi="Amiri" w:eastAsia="Amiri" w:cs="Amiri"/>
          <w:color w:val="111111"/>
          <w:sz w:val="28"/>
          <w:sz w:val="28"/>
          <w:szCs w:val="28"/>
          <w:rtl w:val="true"/>
          <w:lang w:bidi="ar-SA"/>
        </w:rPr>
        <w:t>و منه ما في ترجمة علي بن أحمد أبو القاسم الكوفي حيث قالوا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إماميّاً مستقيم الطريقة، و صنّف كتباً كثيرة سديدة، ثم خلّط و أظهر مذهب الخمسة، و صنّف كتاباً في الغلوّ و التخليط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مقالة تنسب إليه</w:t>
      </w:r>
      <w:r>
        <w:rPr>
          <w:rFonts w:eastAsia="Amiri" w:cs="Amiri" w:ascii="Amiri" w:hAnsi="Amiri"/>
          <w:color w:val="111111"/>
          <w:sz w:val="28"/>
          <w:szCs w:val="28"/>
          <w:rtl w:val="true"/>
          <w:lang w:bidi="ar-SA"/>
        </w:rPr>
        <w:t>].</w:t>
      </w:r>
      <w:r>
        <w:rPr>
          <w:rStyle w:val="FootnoteAnchor"/>
          <w:rtl w:val="true"/>
        </w:rPr>
        <w:footnoteReference w:id="2200"/>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الواضحات أنّ الخلط لغةً معناه مطلق المزج و الامتزاج سواء كان المتمازجان من الاُمور المحسوسة أو غيرها، فاستعماله و ظهوره في فساد العقيدة عند أهل هذا الشأن إمّا بطريق الحقيقة الثابتة أو بطريق التجوّز؛ لا سبيل إلى الأوّل لاستلزامه النقل المدفوع بالأصل، فتعيّن الثاني، و لكن عند الإطلاق يحتاج إلى القرينة الصارفة المعيّنة كالترجمتين المذكورتين، و أمّا لو استعمل مجرّداً عن القرينة بحيث يحتمل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فساد العقيدة و الآخر الجمع بين العاطل و الثمين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منه الثاني للتبادر الإطلاقي، 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في أنّ استعمال التخليط في ألسنة أهل الرجال في سوء العقيدة في غاية القلّة بخلاف استعماله في المعنى الذي ندّعي ظهوره فيه؛ فإنّه في غاية الكثرة بحيث لا ينكر فإذن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أحد من مشايخ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مخلّط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فندّعي ظهوره في التخليط المخصوص أي التخليط</w:t>
      </w:r>
      <w:r>
        <w:rPr>
          <w:rStyle w:val="FootnoteAnchor"/>
          <w:rtl w:val="true"/>
        </w:rPr>
        <w:footnoteReference w:id="2201"/>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رواياته مدّعياً لتشكيكه بالنظر إلى سائر أنواع التخليط بالتشكيك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دعوى استعماله في معناه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مطلق المزج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إرادة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المزج بين الغثّ و السمين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الروايات من الخارج، فعليه دار الأمر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الحقيقة و المجاز، و ظاهر أنّ الأوّل مقدّم على الثاني،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ليس بذلك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بذلك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بذلك النقيّ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الظاهر من أهل الدراية كما في دراية الشهيد أنّ هذه العبارات من أمارة الجرح،</w:t>
      </w:r>
      <w:r>
        <w:rPr>
          <w:rStyle w:val="FootnoteAnchor"/>
          <w:rtl w:val="true"/>
        </w:rPr>
        <w:footnoteReference w:id="2202"/>
      </w:r>
      <w:r>
        <w:rPr>
          <w:rFonts w:ascii="Amiri" w:hAnsi="Amiri" w:eastAsia="Amiri" w:cs="Amiri"/>
          <w:color w:val="111111"/>
          <w:sz w:val="28"/>
          <w:sz w:val="28"/>
          <w:szCs w:val="28"/>
          <w:rtl w:val="true"/>
          <w:lang w:bidi="ar-SA"/>
        </w:rPr>
        <w:t xml:space="preserve">و فيه نظر؛ فإنّه لو لم نقل بإفادتها نوع 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المستفاد منها عند أهل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نقول في إفادتها الجرح قطعاً،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تأمّل؛ لاحتمال أن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بحيث يوثق به وثوقاً تامّاً و إن كان فيه نوع وثوق،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بذلك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هذا هو الظاهر من العبارة فيدلّ على نوع مدح بلا شبهة؛ كذا قال بعض المحقّقين</w:t>
      </w:r>
      <w:r>
        <w:rPr>
          <w:rFonts w:eastAsia="Amiri" w:cs="Amiri" w:ascii="Amiri" w:hAnsi="Amiri"/>
          <w:color w:val="111111"/>
          <w:sz w:val="28"/>
          <w:szCs w:val="28"/>
          <w:rtl w:val="true"/>
          <w:lang w:bidi="ar-SA"/>
        </w:rPr>
        <w:t>.</w:t>
      </w:r>
      <w:r>
        <w:rPr>
          <w:rStyle w:val="FootnoteAnchor"/>
          <w:rtl w:val="true"/>
        </w:rPr>
        <w:footnoteReference w:id="220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مضطرب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مختلط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بنقيّ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حديثه و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غمز عليه في حديثه أو في بعض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حديثه بذاك النقي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أنت خبير بأن أمثال هذه العبارة ليست ظاهرة في القدح في العدالة بلا تأمّل و شبهة، فليست من أسباب الجرح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 الحديث على طريقة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يستفاد منها نوع مرجوحيّة، و بينها أيضاً تفاوت؛ فالأوّل أشدّ بالنظر إلى الثاني و الثاني إلى الثالث و هكذا، فتدبر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الطيّارة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جملة من جلّة المتأخرين صرّحوا بأنّ جمعاً كثيراً من المتقدّمين سيّما القميّين من القدماء كانوا معتقدين للأئمّة منزلةً خاصّةً من الرفعة و النباهة و مرتبة معيّنة من العصمة</w:t>
      </w:r>
      <w:r>
        <w:rPr>
          <w:rStyle w:val="FootnoteAnchor"/>
          <w:rtl w:val="true"/>
        </w:rPr>
        <w:footnoteReference w:id="2204"/>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الجلالة بحسب فهمهم من الآيات و الأخبار، فالتعدي من هذه المرتبة المخصوصة كان عندهم ارتفاعاً عن الطريق الحقّ و غلوّاً في حق الأئمّة عليهم السلام، فيحكمون بكفر من </w:t>
      </w:r>
    </w:p>
    <w:p>
      <w:pPr>
        <w:pStyle w:val="BookText"/>
        <w:rPr/>
      </w:pPr>
      <w:r>
        <w:rPr>
          <w:rFonts w:ascii="Amiri" w:hAnsi="Amiri" w:eastAsia="Amiri" w:cs="Amiri"/>
          <w:color w:val="111111"/>
          <w:sz w:val="28"/>
          <w:sz w:val="28"/>
          <w:szCs w:val="28"/>
          <w:rtl w:val="true"/>
          <w:lang w:bidi="ar-SA"/>
        </w:rPr>
        <w:t>تعدّى عنها أو فسقه، و يقولون بأنّ المتعدّي يكون غالياً، حتى قالوا بأنّ نفي السهو عن الأئمّة و عدم جوازه في حقّهم عليهم السلام يكون غلوّاً في حقهم و يكون النافي غالياً، بل ربما جعلوا المبالغة في معجزاتهم و نقلَ خوارق العادات و العجائب عنهم أو الإغراق في شأنهم و جلالتهم و تنزيههم عن كثير من النقائص و ذِكرَ علمهم بما في السماء و الأرض ارتفاعاً و غلوّاً أو موجباً للتهمة به؛ لأجل أنّ الغلاة كانوا مختفين في الشيعة مخلوطين بهم بطريق 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كان اعتقادات القدماء بهذه المثابة فيشكل الاعتماد على قدحهم و جرحهم؛ لاحتمال كونه مبنيّاً على مثل الاُمور المذكورة التي لا يخفى أنّ إسناد أكثرها إلى الأئمّة عليهم السلام و اتّصافهم بها نقص في جلالة شأنهم، بل في بعضها كفر، كتجويز السهو و إثباتِه في حقهم جلّ شأنهم عن مثل ذلك علوّاً كبيراً</w:t>
      </w:r>
      <w:r>
        <w:rPr>
          <w:rFonts w:eastAsia="Amiri" w:cs="Amiri" w:ascii="Amiri" w:hAnsi="Amiri"/>
          <w:color w:val="111111"/>
          <w:sz w:val="28"/>
          <w:szCs w:val="28"/>
          <w:rtl w:val="true"/>
          <w:lang w:bidi="ar-SA"/>
        </w:rPr>
        <w:t>.</w:t>
      </w:r>
      <w:r>
        <w:rPr>
          <w:rStyle w:val="FootnoteAnchor"/>
          <w:rtl w:val="true"/>
        </w:rPr>
        <w:footnoteReference w:id="2205"/>
      </w:r>
    </w:p>
    <w:p>
      <w:pPr>
        <w:pStyle w:val="BookText"/>
        <w:rPr/>
      </w:pPr>
      <w:r>
        <w:rPr>
          <w:rFonts w:ascii="IRNazanin" w:hAnsi="IRNazanin" w:eastAsia="IRNazanin"/>
          <w:color w:val="111111"/>
          <w:sz w:val="28"/>
          <w:sz w:val="28"/>
          <w:szCs w:val="28"/>
          <w:rtl w:val="true"/>
          <w:lang w:bidi="fa-IR"/>
        </w:rPr>
        <w:t>قال بعض الأعاظم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معجزاتهم عليهم السلام أنّ الصدوق حيث صدر عنه نسبة السهو إلى النبي صلى الله عليه و آله و الأئمة عليهم السلام غفلةً و بنى على تحرير غفلاته في رسالة منفردة، وفّقه اللّٰه تعالى في عدم توفيقه على إتمام الرسالة، و لذا قال بعض الأجلّة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ما وفّقه على إتمام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w:t>
      </w:r>
      <w:r>
        <w:rPr>
          <w:rStyle w:val="FootnoteAnchor"/>
          <w:rtl w:val="true"/>
        </w:rPr>
        <w:footnoteReference w:id="2206"/>
      </w:r>
      <w:r>
        <w:rPr>
          <w:rFonts w:ascii="Amiri" w:hAnsi="Amiri" w:eastAsia="Amiri" w:cs="Amiri"/>
          <w:color w:val="111111"/>
          <w:sz w:val="28"/>
          <w:sz w:val="28"/>
          <w:szCs w:val="28"/>
          <w:rtl w:val="true"/>
          <w:lang w:bidi="ar-SA"/>
        </w:rPr>
        <w:t xml:space="preserve">السرّ في ورود الأخبار عن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سلّمنا صحّتها و دلالتها على ما فهموا من الاُمور المتقدّمة المنافية للاعتبار عند اُولي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غلوّ الغالين البالغين في</w:t>
      </w:r>
      <w:r>
        <w:rPr>
          <w:rStyle w:val="FootnoteAnchor"/>
          <w:rtl w:val="true"/>
        </w:rPr>
        <w:footnoteReference w:id="2207"/>
      </w:r>
      <w:r>
        <w:rPr>
          <w:rFonts w:ascii="Amiri" w:hAnsi="Amiri" w:eastAsia="Amiri" w:cs="Amiri"/>
          <w:color w:val="111111"/>
          <w:sz w:val="28"/>
          <w:sz w:val="28"/>
          <w:szCs w:val="28"/>
          <w:rtl w:val="true"/>
          <w:lang w:bidi="ar-SA"/>
        </w:rPr>
        <w:t>حقهم إلى مرتبة الاُلوهية و الأبدية و السرمدية الّتي هي بالإضافة إليهم كفر و زندقة؛ فإذن لا اعتداد بقدح هؤلاء، و لكن في مدحهم كمال الاعتماد و الاعتداد، انتهى كلامه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كثير من التراجم يشهد بأنّه ربما كان منشأ جرحهم بالاُمور المذكورة وجدان الرواية الظاهرة فيها منهم أو ادّعاء أرباب المذاهب الفاسدة كونه منهم أو روايتهم عنه، و ربما كان المنشأ روايتهم المناكير عنه إلى غير ذلك، فعلى هذا ربما يكون للتأمّل في جرحهم بأمثال الاُمور المذكورة مجال؛ و يشهد بما ذكرنا كثير من التراجم، منه ترجمة داود بن كثير حيث قيل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تذكر الغلاة أنّه من أركانهم، </w:t>
      </w:r>
    </w:p>
    <w:p>
      <w:pPr>
        <w:pStyle w:val="BookText"/>
        <w:rPr/>
      </w:pPr>
      <w:r>
        <w:rPr>
          <w:rFonts w:ascii="Amiri" w:hAnsi="Amiri" w:eastAsia="Amiri" w:cs="Amiri"/>
          <w:color w:val="111111"/>
          <w:sz w:val="28"/>
          <w:sz w:val="28"/>
          <w:szCs w:val="28"/>
          <w:rtl w:val="true"/>
          <w:lang w:bidi="ar-SA"/>
        </w:rPr>
        <w:t>و تروي عنه مناكير من الغلوّ، و تنسب إليه أقاويلهم</w:t>
      </w:r>
      <w:r>
        <w:rPr>
          <w:rFonts w:eastAsia="Amiri" w:cs="Amiri" w:ascii="Amiri" w:hAnsi="Amiri"/>
          <w:color w:val="111111"/>
          <w:sz w:val="28"/>
          <w:szCs w:val="28"/>
          <w:rtl w:val="true"/>
          <w:lang w:bidi="ar-SA"/>
        </w:rPr>
        <w:t>»</w:t>
      </w:r>
      <w:r>
        <w:rPr>
          <w:rStyle w:val="FootnoteAnchor"/>
          <w:rtl w:val="true"/>
        </w:rPr>
        <w:footnoteReference w:id="2208"/>
      </w:r>
      <w:r>
        <w:rPr>
          <w:rFonts w:ascii="Amiri" w:hAnsi="Amiri" w:eastAsia="Amiri" w:cs="Amiri"/>
          <w:color w:val="111111"/>
          <w:sz w:val="28"/>
          <w:sz w:val="28"/>
          <w:szCs w:val="28"/>
          <w:rtl w:val="true"/>
          <w:lang w:bidi="ar-SA"/>
        </w:rPr>
        <w:t>و كذا قيل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ضعيف جدّاً، و الغلاة تروي عنه</w:t>
      </w:r>
      <w:r>
        <w:rPr>
          <w:rFonts w:eastAsia="Amiri" w:cs="Amiri" w:ascii="Amiri" w:hAnsi="Amiri"/>
          <w:color w:val="111111"/>
          <w:sz w:val="28"/>
          <w:szCs w:val="28"/>
          <w:rtl w:val="true"/>
          <w:lang w:bidi="ar-SA"/>
        </w:rPr>
        <w:t>»</w:t>
      </w:r>
      <w:r>
        <w:rPr>
          <w:rStyle w:val="FootnoteAnchor"/>
          <w:rtl w:val="true"/>
        </w:rPr>
        <w:footnoteReference w:id="2209"/>
      </w:r>
    </w:p>
    <w:p>
      <w:pPr>
        <w:pStyle w:val="BookText"/>
        <w:rPr/>
      </w:pPr>
      <w:r>
        <w:rPr>
          <w:rFonts w:ascii="Amiri" w:hAnsi="Amiri" w:eastAsia="Amiri" w:cs="Amiri"/>
          <w:color w:val="111111"/>
          <w:sz w:val="28"/>
          <w:sz w:val="28"/>
          <w:szCs w:val="28"/>
          <w:rtl w:val="true"/>
          <w:lang w:bidi="ar-SA"/>
        </w:rPr>
        <w:t>و 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ربما ينسب إلى الراوي الغلوّ؛ لرواية ما يدلّ عليه و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للتفويض كما صرّح بعض المحقّقين معان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لا شك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فساده عند الشيعة؛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طائفة من الكفّار من أنّ اللّٰه تعالى خلق محمّداً صلى الله عليه و آله و فوَّض إليه أمر العالم؛ فهو الخالق للدنيا و ما فيها من الأرض و السماء</w:t>
      </w:r>
      <w:r>
        <w:rPr>
          <w:rFonts w:eastAsia="Amiri" w:cs="Amiri" w:ascii="Amiri" w:hAnsi="Amiri"/>
          <w:color w:val="111111"/>
          <w:sz w:val="28"/>
          <w:szCs w:val="28"/>
          <w:rtl w:val="true"/>
          <w:lang w:bidi="ar-SA"/>
        </w:rPr>
        <w:t>.</w:t>
      </w:r>
      <w:r>
        <w:rPr>
          <w:rStyle w:val="FootnoteAnchor"/>
          <w:rtl w:val="true"/>
        </w:rPr>
        <w:footnoteReference w:id="2210"/>
      </w:r>
    </w:p>
    <w:p>
      <w:pPr>
        <w:pStyle w:val="BookText"/>
        <w:rPr/>
      </w:pPr>
      <w:r>
        <w:rPr>
          <w:rFonts w:ascii="Amiri" w:hAnsi="Amiri" w:eastAsia="Amiri" w:cs="Amiri"/>
          <w:color w:val="111111"/>
          <w:sz w:val="28"/>
          <w:sz w:val="28"/>
          <w:szCs w:val="28"/>
          <w:rtl w:val="true"/>
          <w:lang w:bidi="ar-SA"/>
        </w:rPr>
        <w:t>و منه أيضاً ما قاله بعضهم من أن اللّٰه تعالى خلق محمّداً و عليّاً عليهما السلام و فوّض الخلق و الرزق إليهما أو إلى الأئمّة، و أنت خبير بأنّه لا شك في فساد الأوّل بل الثاني لرجوعه إلى الأوّل، و ورد فسادهما عن الصادق و الرضا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هو صحيح عند الشيعة؛ و منه تفويض القول بما هو أصلح له و للخلق و إن كان الحكم الأصلي خلافه كما في صورة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تفويض أمر الخلق بمعنى أنّه أوجب على الخلق طاعته في كل ما يؤمر و ينهى، سواء علموا وجه الصحّة أم لا، بل و لو كان بحسب ظاهر نظرهم عدم الصحّة، فيجب عليهم إطاعته على سبيل التسليم و الانقياد</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اشتبه حاله، و يشكل الحكم بصحّته أو فساده؛ و منه تفويض الأحكام و الأفعال إلى النبي صلى الله عليه و آله بأن يُثبِت ما رآه حسناً و يردّ ما رآه قبيحاً، فيجيز اللّٰهُ تعالى إثبات النبي صلى الله عليه و آله و ردَّه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إطعام السدس للجدّ، و إضافة الركعتين في الرباعيات و الواحدة في المغرب، و النوافل أربعاً و ثلاثين، و تحريم كل مسكر عند تحريم الخمر، إلى غير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محلّ إشكال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الإشكال منشأه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w:t>
      </w:r>
      <w:r>
        <w:rPr>
          <w:rStyle w:val="FootnoteAnchor"/>
          <w:rtl w:val="true"/>
        </w:rPr>
        <w:footnoteReference w:id="2211"/>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للأخبار الواردة في جوازه، و ذهب إليه من القدماء</w:t>
      </w:r>
      <w:r>
        <w:rPr>
          <w:rStyle w:val="FootnoteAnchor"/>
          <w:rtl w:val="true"/>
        </w:rPr>
        <w:footnoteReference w:id="2212"/>
      </w:r>
      <w:r>
        <w:rPr>
          <w:rFonts w:ascii="Amiri" w:hAnsi="Amiri" w:eastAsia="Amiri" w:cs="Amiri"/>
          <w:color w:val="111111"/>
          <w:sz w:val="28"/>
          <w:sz w:val="28"/>
          <w:szCs w:val="28"/>
          <w:rtl w:val="true"/>
          <w:lang w:bidi="ar-SA"/>
        </w:rPr>
        <w:t>الكليني</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يقال في توجيه الأخبار بأن التفويض ثابت لهم في الوحي، بمعنى أنّ الوحي يصير مخبِراً لما تعلّق رأيه به من الأحكام، و فيه تأمّل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تفويض الإرادة بأن يردّ به شيئاً لقبحه كإرادة تغيير القبلة فأوحى اللّٰه بما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علمتَ أنّ للتفويض معانٍ بعضُها فاسد و بعضها غير فاسد، فيشكل القدح بمجرد رميهم الراوي إلى 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المتبادر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من المفوّضة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التفويض إمّا أن يكون مشتركاً معنوياً بين المعاني المذكورة، أو مشتركاً لفظيّاً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الأوّل نمنع التبادر الإطلاقي المسبّب من التشكيك</w:t>
      </w:r>
      <w:r>
        <w:rPr>
          <w:rStyle w:val="FootnoteAnchor"/>
          <w:rtl w:val="true"/>
        </w:rPr>
        <w:footnoteReference w:id="2214"/>
      </w:r>
      <w:r>
        <w:rPr>
          <w:rFonts w:ascii="Amiri" w:hAnsi="Amiri" w:eastAsia="Amiri" w:cs="Amiri"/>
          <w:color w:val="111111"/>
          <w:sz w:val="28"/>
          <w:sz w:val="28"/>
          <w:szCs w:val="28"/>
          <w:rtl w:val="true"/>
          <w:lang w:bidi="ar-SA"/>
        </w:rPr>
        <w:t>لأنّ الأصل عدم التشكيك حتى ثبت خلافه، و إن كان الثاني فيحتاج إلى القرينة المعيّنة للمعنى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ندّعي التبادر في خصوص المقام؛ لأنّ المقصود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من المفوّضة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من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القدح إلى الراوي لا مجرد اتّصافه بهذه الصّفة؛</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تأمَّلْنا في طريقتهم فوجدنا أنّهم كثيراً ما قدحوا رجلاً بالتفويض بمجرّد روايته ما ظاهر فيه، و إن كنت في ريب في ذلك فانظر إلى ترجمة محمد بن سنان حيث قال المحقّق البهبهاني في التعليقة</w:t>
      </w:r>
      <w:r>
        <w:rPr>
          <w:rStyle w:val="FootnoteAnchor"/>
          <w:rtl w:val="true"/>
        </w:rPr>
        <w:footnoteReference w:id="2215"/>
      </w:r>
      <w:r>
        <w:rPr>
          <w:rFonts w:ascii="Amiri" w:hAnsi="Amiri" w:eastAsia="Amiri" w:cs="Amiri"/>
          <w:color w:val="111111"/>
          <w:sz w:val="28"/>
          <w:sz w:val="28"/>
          <w:szCs w:val="28"/>
          <w:rtl w:val="true"/>
          <w:lang w:bidi="ar-SA"/>
        </w:rPr>
        <w:t>في بيان أحواله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في باب مولد النبي صلى الله عليه و آله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الثاني عليه السلام فأجريت اختلاف الشيعة،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لم يزل متفرّد الوحدانية، ثمّ خلق محمداً و علياً و فاطمة فمكثوا ألف دهر، ثمّ خلق الأشياء فأشهدهم خلقها و أجرى طاعتهم عليها و فوّض اُمورها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216"/>
      </w:r>
      <w:r>
        <w:rPr>
          <w:rFonts w:ascii="Amiri" w:hAnsi="Amiri" w:eastAsia="Amiri" w:cs="Amiri"/>
          <w:color w:val="111111"/>
          <w:sz w:val="28"/>
          <w:sz w:val="28"/>
          <w:szCs w:val="28"/>
          <w:rtl w:val="true"/>
          <w:lang w:bidi="ar-SA"/>
        </w:rPr>
        <w:t xml:space="preserve">و يمكن أن يكون تضعيفهم إيّاه من روايته أمثال </w:t>
      </w:r>
    </w:p>
    <w:p>
      <w:pPr>
        <w:pStyle w:val="BookText"/>
        <w:rPr/>
      </w:pPr>
      <w:r>
        <w:rPr>
          <w:rFonts w:ascii="Amiri" w:hAnsi="Amiri" w:eastAsia="Amiri" w:cs="Amiri"/>
          <w:color w:val="111111"/>
          <w:sz w:val="28"/>
          <w:sz w:val="28"/>
          <w:szCs w:val="28"/>
          <w:rtl w:val="true"/>
          <w:lang w:bidi="ar-SA"/>
        </w:rPr>
        <w:t>هذه الأخبار، و غير عجيب منهم ذلك كما لا يخفى على المطّلع، انتهى كلامه</w:t>
      </w:r>
      <w:r>
        <w:rPr>
          <w:rFonts w:eastAsia="Amiri" w:cs="Amiri" w:ascii="Amiri" w:hAnsi="Amiri"/>
          <w:color w:val="111111"/>
          <w:sz w:val="28"/>
          <w:szCs w:val="28"/>
          <w:rtl w:val="true"/>
          <w:lang w:bidi="ar-SA"/>
        </w:rPr>
        <w:t>.</w:t>
      </w:r>
      <w:r>
        <w:rPr>
          <w:rStyle w:val="FootnoteAnchor"/>
          <w:rtl w:val="true"/>
        </w:rPr>
        <w:footnoteReference w:id="221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رميهم إلى الوقف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من الواقفة أو واقفي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نحوهما من الألفاظ الدالّة على ذلك 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الواقفيّة هم الذين قالوا بإمامة الكاظم موسى بن جعفر عليهما السلام و وقفوا عليه، و قالوا بأنّه حيّ غائب و أنّه هو المهديّ الموعود؛ و توضيح الحكاية أنّه لمّا مات موسى بن جعفر عليهما السلام حدث أساس الواقفية، و منشإ هذا الأساس ما كان إلّا حبّ الدنيا و العشق بالأموال الدنيوية، و لهذه الطائفة أركان أشهرهم زياد بن مروان القندي و عثمان بن عيسى و على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فالمحكي عن الكشّي عن حمدويه في ترجمته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أحد أركان الوقف، و إنه كان عنده سبعون ألف دينار من مال موسى بن جعفر عليه السلام فأنكرها و أظهر القول بالوقف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أنكره بعد مضيّ موسى و قال بالوقف، فحَبس ما كان عنده من مال موسى، انتهى ملخّصاً</w:t>
      </w:r>
      <w:r>
        <w:rPr>
          <w:rFonts w:eastAsia="Amiri" w:cs="Amiri" w:ascii="Amiri" w:hAnsi="Amiri"/>
          <w:color w:val="111111"/>
          <w:sz w:val="28"/>
          <w:szCs w:val="28"/>
          <w:rtl w:val="true"/>
          <w:lang w:bidi="ar-SA"/>
        </w:rPr>
        <w:t>.</w:t>
      </w:r>
      <w:r>
        <w:rPr>
          <w:rStyle w:val="FootnoteAnchor"/>
          <w:rtl w:val="true"/>
        </w:rPr>
        <w:footnoteReference w:id="2218"/>
      </w:r>
    </w:p>
    <w:p>
      <w:pPr>
        <w:pStyle w:val="BookText"/>
        <w:rPr/>
      </w:pPr>
      <w:r>
        <w:rPr>
          <w:rFonts w:ascii="Amiri" w:hAnsi="Amiri" w:eastAsia="Amiri" w:cs="Amiri"/>
          <w:color w:val="111111"/>
          <w:sz w:val="28"/>
          <w:sz w:val="28"/>
          <w:szCs w:val="28"/>
          <w:rtl w:val="true"/>
          <w:lang w:bidi="ar-SA"/>
        </w:rPr>
        <w:t xml:space="preserve">و أمّا الثاني ففي ترجمته عبارات شتّى، و المقصود واحد، قال بعض مشايخ الرجال بأنّه مولى بني رواس،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 الواقفة و وجهها و أحد الوكلاء المستبدّين بمال موسى بن جعفر عليهما السلام</w:t>
      </w:r>
      <w:r>
        <w:rPr>
          <w:rStyle w:val="FootnoteAnchor"/>
          <w:rtl w:val="true"/>
        </w:rPr>
        <w:footnoteReference w:id="2219"/>
      </w:r>
      <w:r>
        <w:rPr>
          <w:rFonts w:ascii="Amiri" w:hAnsi="Amiri" w:eastAsia="Amiri" w:cs="Amiri"/>
          <w:color w:val="111111"/>
          <w:sz w:val="28"/>
          <w:sz w:val="28"/>
          <w:szCs w:val="28"/>
          <w:rtl w:val="true"/>
          <w:lang w:bidi="ar-SA"/>
        </w:rPr>
        <w:t xml:space="preserve">و روى عن أبي الحسن عليه السلام؛ ذكره الكشّي في رجاله، 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الصباح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له في يده مال يعني الرضا عليه السلام فمنعه فسخط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تاب و بعث إليه بالمال</w:t>
      </w:r>
      <w:r>
        <w:rPr>
          <w:rFonts w:eastAsia="Amiri" w:cs="Amiri" w:ascii="Amiri" w:hAnsi="Amiri"/>
          <w:color w:val="111111"/>
          <w:sz w:val="28"/>
          <w:szCs w:val="28"/>
          <w:rtl w:val="true"/>
          <w:lang w:bidi="ar-SA"/>
        </w:rPr>
        <w:t>».</w:t>
      </w:r>
      <w:r>
        <w:rPr>
          <w:rStyle w:val="FootnoteAnchor"/>
          <w:rtl w:val="true"/>
        </w:rPr>
        <w:footnoteReference w:id="2220"/>
      </w:r>
      <w:r>
        <w:rPr>
          <w:rFonts w:ascii="Amiri" w:hAnsi="Amiri" w:eastAsia="Amiri" w:cs="Amiri"/>
          <w:color w:val="111111"/>
          <w:sz w:val="28"/>
          <w:sz w:val="28"/>
          <w:szCs w:val="28"/>
          <w:rtl w:val="true"/>
          <w:lang w:bidi="ar-SA"/>
        </w:rPr>
        <w:t>و قال بعض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وكيل موسى أبي الحسن و في يده مال، فسخط عليه الرضا عليه السلام، ثمّ تاب و بعث إليه المال</w:t>
      </w:r>
      <w:r>
        <w:rPr>
          <w:rFonts w:eastAsia="Amiri" w:cs="Amiri" w:ascii="Amiri" w:hAnsi="Amiri"/>
          <w:color w:val="111111"/>
          <w:sz w:val="28"/>
          <w:szCs w:val="28"/>
          <w:rtl w:val="true"/>
          <w:lang w:bidi="ar-SA"/>
        </w:rPr>
        <w:t>».</w:t>
      </w:r>
      <w:r>
        <w:rPr>
          <w:rStyle w:val="FootnoteAnchor"/>
          <w:rtl w:val="true"/>
        </w:rPr>
        <w:footnoteReference w:id="2221"/>
      </w:r>
      <w:r>
        <w:rPr>
          <w:rFonts w:ascii="Amiri" w:hAnsi="Amiri" w:eastAsia="Amiri" w:cs="Amiri"/>
          <w:color w:val="111111"/>
          <w:sz w:val="28"/>
          <w:sz w:val="28"/>
          <w:szCs w:val="28"/>
          <w:rtl w:val="true"/>
          <w:lang w:bidi="ar-SA"/>
        </w:rPr>
        <w:t>و قال بعض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عنده مال كثير و ستّ جوار للكاظم، و كتب إليه الرضا فيها، فأبى عليه أن يردّها</w:t>
      </w:r>
      <w:r>
        <w:rPr>
          <w:rFonts w:eastAsia="Amiri" w:cs="Amiri" w:ascii="Amiri" w:hAnsi="Amiri"/>
          <w:color w:val="111111"/>
          <w:sz w:val="28"/>
          <w:szCs w:val="28"/>
          <w:rtl w:val="true"/>
          <w:lang w:bidi="ar-SA"/>
        </w:rPr>
        <w:t>».</w:t>
      </w:r>
      <w:r>
        <w:rPr>
          <w:rStyle w:val="FootnoteAnchor"/>
          <w:rtl w:val="true"/>
        </w:rPr>
        <w:footnoteReference w:id="2222"/>
      </w:r>
    </w:p>
    <w:p>
      <w:pPr>
        <w:pStyle w:val="BookText"/>
        <w:rPr/>
      </w:pPr>
      <w:r>
        <w:rPr>
          <w:rFonts w:ascii="Amiri" w:hAnsi="Amiri" w:eastAsia="Amiri" w:cs="Amiri"/>
          <w:color w:val="111111"/>
          <w:sz w:val="28"/>
          <w:sz w:val="28"/>
          <w:szCs w:val="28"/>
          <w:rtl w:val="true"/>
          <w:lang w:bidi="ar-SA"/>
        </w:rPr>
        <w:t xml:space="preserve">و أمّا الثالث فقيل في ترجمة علي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أبي حمزة سالم البطائني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أبي الحسن موسى و عن أبي عبد الله، ثمّ وقف و هو أحد عمد الواقفة</w:t>
      </w:r>
      <w:r>
        <w:rPr>
          <w:rFonts w:eastAsia="Amiri" w:cs="Amiri" w:ascii="Amiri" w:hAnsi="Amiri"/>
          <w:color w:val="111111"/>
          <w:sz w:val="28"/>
          <w:szCs w:val="28"/>
          <w:rtl w:val="true"/>
          <w:lang w:bidi="ar-SA"/>
        </w:rPr>
        <w:t>.</w:t>
      </w:r>
      <w:r>
        <w:rPr>
          <w:rStyle w:val="FootnoteAnchor"/>
          <w:rtl w:val="true"/>
        </w:rPr>
        <w:footnoteReference w:id="2223"/>
      </w:r>
    </w:p>
    <w:p>
      <w:pPr>
        <w:pStyle w:val="BookText"/>
        <w:rPr/>
      </w:pPr>
      <w:r>
        <w:rPr>
          <w:rFonts w:ascii="Amiri" w:hAnsi="Amiri" w:eastAsia="Amiri" w:cs="Amiri"/>
          <w:color w:val="111111"/>
          <w:sz w:val="28"/>
          <w:sz w:val="28"/>
          <w:szCs w:val="28"/>
          <w:rtl w:val="true"/>
          <w:lang w:bidi="ar-SA"/>
        </w:rPr>
        <w:t>و عن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حمزة كذّاب متهم، و روى أصحابنا أنّ أبا الحسن الرضا قال بعد 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أُقعد في قبره فسئل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بأسمائهم حتى انتهى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فضرب على رأسه ضربة امتلأ قبره ناراً</w:t>
      </w:r>
      <w:r>
        <w:rPr>
          <w:rFonts w:eastAsia="Amiri" w:cs="Amiri" w:ascii="Amiri" w:hAnsi="Amiri"/>
          <w:color w:val="111111"/>
          <w:sz w:val="28"/>
          <w:szCs w:val="28"/>
          <w:rtl w:val="true"/>
          <w:lang w:bidi="ar-SA"/>
        </w:rPr>
        <w:t>.</w:t>
      </w:r>
      <w:r>
        <w:rPr>
          <w:rStyle w:val="FootnoteAnchor"/>
          <w:rtl w:val="true"/>
        </w:rPr>
        <w:footnoteReference w:id="2224"/>
      </w:r>
    </w:p>
    <w:p>
      <w:pPr>
        <w:pStyle w:val="BookText"/>
        <w:rPr/>
      </w:pPr>
      <w:r>
        <w:rPr>
          <w:rFonts w:ascii="Amiri" w:hAnsi="Amiri" w:eastAsia="Amiri" w:cs="Amiri"/>
          <w:color w:val="111111"/>
          <w:sz w:val="28"/>
          <w:sz w:val="28"/>
          <w:szCs w:val="28"/>
          <w:rtl w:val="true"/>
          <w:lang w:bidi="ar-SA"/>
        </w:rPr>
        <w:t>و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عنده ثلاثون ألف دينار للكاظم فجحدها فكان ذلك سبب وقفه</w:t>
      </w:r>
      <w:r>
        <w:rPr>
          <w:rFonts w:eastAsia="Amiri" w:cs="Amiri" w:ascii="Amiri" w:hAnsi="Amiri"/>
          <w:color w:val="111111"/>
          <w:sz w:val="28"/>
          <w:szCs w:val="28"/>
          <w:rtl w:val="true"/>
          <w:lang w:bidi="ar-SA"/>
        </w:rPr>
        <w:t>.</w:t>
      </w:r>
      <w:r>
        <w:rPr>
          <w:rStyle w:val="FootnoteAnchor"/>
          <w:rtl w:val="true"/>
        </w:rPr>
        <w:footnoteReference w:id="2225"/>
      </w:r>
    </w:p>
    <w:p>
      <w:pPr>
        <w:pStyle w:val="BookText"/>
        <w:rPr/>
      </w:pPr>
      <w:r>
        <w:rPr>
          <w:rFonts w:ascii="Amiri" w:hAnsi="Amiri" w:eastAsia="Amiri" w:cs="Amiri"/>
          <w:color w:val="111111"/>
          <w:sz w:val="28"/>
          <w:sz w:val="28"/>
          <w:szCs w:val="28"/>
          <w:rtl w:val="true"/>
          <w:lang w:bidi="ar-SA"/>
        </w:rPr>
        <w:t>ثمّ يدلّ على ما ذكرنا من حدوث الوقف بعد فوت موسى بن جعفر عليهما السلام قول بعض مشايخ</w:t>
      </w:r>
      <w:r>
        <w:rPr>
          <w:rStyle w:val="FootnoteAnchor"/>
          <w:rtl w:val="true"/>
        </w:rPr>
        <w:footnoteReference w:id="2226"/>
      </w:r>
      <w:r>
        <w:rPr>
          <w:rFonts w:ascii="Amiri" w:hAnsi="Amiri" w:eastAsia="Amiri" w:cs="Amiri"/>
          <w:color w:val="111111"/>
          <w:sz w:val="28"/>
          <w:sz w:val="28"/>
          <w:szCs w:val="28"/>
          <w:rtl w:val="true"/>
          <w:lang w:bidi="ar-SA"/>
        </w:rPr>
        <w:t>الواقفة 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البراثي</w:t>
      </w:r>
      <w:r>
        <w:rPr>
          <w:rStyle w:val="FootnoteAnchor"/>
          <w:rtl w:val="true"/>
        </w:rPr>
        <w:footnoteReference w:id="22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على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الحسين بن محمد بن عمر عن عمّه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بدء الواقفة أنّه كان اجتمع ثلاثون ألف دينار عند الأشاعثة زكاة أموالهم و ما كان يجب عليهم فيها، فحملوها إلى وكيلين لموسى عليه السلام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حيّان السرّاج، و آخر كان معه؛ و كان موسى عليه السلام في الحبس، فاتّخذوا بذلك دوراً و عقدوا العقود و اشتروا الغلاّت، فلما مات موسى عليه السلام و انتهى الخبر إليهما أنكرا موته و أذاعا في الشيعة أنّه لا يموت لأنّه القائم، فاعتمدتْ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 الشيعة، و انتشر قولهما في الناس، حتى كان عند موتهما أوصيا بدفع المال إلى ورثة موسى عليه السلام، و استبان للشيعة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قالا ذلك حرصاً على المال، انتهى كلامه</w:t>
      </w:r>
      <w:r>
        <w:rPr>
          <w:rFonts w:eastAsia="Amiri" w:cs="Amiri" w:ascii="Amiri" w:hAnsi="Amiri"/>
          <w:color w:val="111111"/>
          <w:sz w:val="28"/>
          <w:szCs w:val="28"/>
          <w:rtl w:val="true"/>
          <w:lang w:bidi="ar-SA"/>
        </w:rPr>
        <w:t>.</w:t>
      </w:r>
      <w:r>
        <w:rPr>
          <w:rStyle w:val="FootnoteAnchor"/>
          <w:rtl w:val="true"/>
        </w:rPr>
        <w:footnoteReference w:id="2228"/>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حكاية حدوث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بالتقرير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المذكورين فهل يتحقق الوقف عليه قبل زمانه أو في زمانه أم لا؟ التحقيق العدم؛ نظراً إلى ما ذكرنا من سبب الوقف و بدوه و بيان أركانه مثل عثمان بن عيسى و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زياد بن مروان</w:t>
      </w:r>
      <w:r>
        <w:rPr>
          <w:rStyle w:val="FootnoteAnchor"/>
          <w:rtl w:val="true"/>
        </w:rPr>
        <w:footnoteReference w:id="2229"/>
      </w:r>
      <w:r>
        <w:rPr>
          <w:rFonts w:ascii="Amiri" w:hAnsi="Amiri" w:eastAsia="Amiri" w:cs="Amiri"/>
          <w:color w:val="111111"/>
          <w:sz w:val="28"/>
          <w:sz w:val="28"/>
          <w:szCs w:val="28"/>
          <w:rtl w:val="true"/>
          <w:lang w:bidi="ar-SA"/>
        </w:rPr>
        <w:t>القندي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ما ذكرتم من حدوث الوقف بعد موت</w:t>
      </w:r>
      <w:r>
        <w:rPr>
          <w:rStyle w:val="FootnoteAnchor"/>
          <w:rtl w:val="true"/>
        </w:rPr>
        <w:footnoteReference w:id="2230"/>
      </w:r>
      <w:r>
        <w:rPr>
          <w:rFonts w:ascii="Amiri" w:hAnsi="Amiri" w:eastAsia="Amiri" w:cs="Amiri"/>
          <w:color w:val="111111"/>
          <w:sz w:val="28"/>
          <w:sz w:val="28"/>
          <w:szCs w:val="28"/>
          <w:rtl w:val="true"/>
          <w:lang w:bidi="ar-SA"/>
        </w:rPr>
        <w:t>موسى بن جعفر ما هو المحكيّ عن الكشيّ في ترجمة علي بن حسان بن كثير الهاشمي حيث قال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أيّهما سألت؟ أمّا الواسطي فإنّه ثقة، و أمّا الذي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يروي عن عمّه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فهو كذّاب و هو واقفيّ أيضاً لم يدرك أبا الحسن، انتهى</w:t>
      </w:r>
      <w:r>
        <w:rPr>
          <w:rFonts w:eastAsia="Amiri" w:cs="Amiri" w:ascii="Amiri" w:hAnsi="Amiri"/>
          <w:color w:val="111111"/>
          <w:sz w:val="28"/>
          <w:szCs w:val="28"/>
          <w:rtl w:val="true"/>
          <w:lang w:bidi="ar-SA"/>
        </w:rPr>
        <w:t>.</w:t>
      </w:r>
      <w:r>
        <w:rPr>
          <w:rStyle w:val="FootnoteAnchor"/>
          <w:rtl w:val="true"/>
        </w:rPr>
        <w:footnoteReference w:id="2231"/>
      </w:r>
    </w:p>
    <w:p>
      <w:pPr>
        <w:pStyle w:val="BookText"/>
        <w:rPr/>
      </w:pPr>
      <w:r>
        <w:rPr>
          <w:rFonts w:ascii="Amiri" w:hAnsi="Amiri" w:eastAsia="Amiri" w:cs="Amiri"/>
          <w:color w:val="111111"/>
          <w:sz w:val="28"/>
          <w:sz w:val="28"/>
          <w:szCs w:val="28"/>
          <w:rtl w:val="true"/>
          <w:lang w:bidi="ar-SA"/>
        </w:rPr>
        <w:t xml:space="preserve">و وجه المنافاة ظاهر؛ إذ كون علي بن حسان واقفيّاً و عدم دركه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قلتم من حدوث الوقف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دفع الثاني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أنّه يمكن أن يكون ما قاله الكشّي في ترجمة علي بن حَسّان مبنيّاً على التجوّز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أراد أنّه وقف على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يدرك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يُرشد إلى هذا الجواب قول بعض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يطلق الوقف على من وقف على غير الكاظم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الإطلاق</w:t>
      </w:r>
      <w:r>
        <w:rPr>
          <w:rStyle w:val="FootnoteAnchor"/>
          <w:rtl w:val="true"/>
        </w:rPr>
        <w:footnoteReference w:id="2232"/>
      </w:r>
      <w:r>
        <w:rPr>
          <w:rFonts w:ascii="Amiri" w:hAnsi="Amiri" w:eastAsia="Amiri" w:cs="Amiri"/>
          <w:color w:val="111111"/>
          <w:sz w:val="28"/>
          <w:sz w:val="28"/>
          <w:szCs w:val="28"/>
          <w:rtl w:val="true"/>
          <w:lang w:bidi="ar-SA"/>
        </w:rPr>
        <w:t xml:space="preserve">ينصرف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وقف على الكاظم، و لا ينصرف إلى غيره إلّا بالقرائن، و لعلّ من جملتها عدم دركه للكاظم عليه السلام و موته قبله كعلي بن حسّان، أو موته في زمانه مثل سماعة بن مهران حيث مات في زمان أبي الحسن الثاني</w:t>
      </w:r>
      <w:r>
        <w:rPr>
          <w:rFonts w:eastAsia="Amiri" w:cs="Amiri" w:ascii="Amiri" w:hAnsi="Amiri"/>
          <w:color w:val="111111"/>
          <w:sz w:val="28"/>
          <w:szCs w:val="28"/>
          <w:rtl w:val="true"/>
          <w:lang w:bidi="ar-SA"/>
        </w:rPr>
        <w:t>.</w:t>
      </w:r>
      <w:r>
        <w:rPr>
          <w:rStyle w:val="FootnoteAnchor"/>
          <w:rtl w:val="true"/>
        </w:rPr>
        <w:footnoteReference w:id="2233"/>
      </w:r>
    </w:p>
    <w:p>
      <w:pPr>
        <w:pStyle w:val="BookText"/>
        <w:rPr/>
      </w:pPr>
      <w:r>
        <w:rPr>
          <w:rFonts w:ascii="Amiri" w:hAnsi="Amiri" w:eastAsia="Amiri" w:cs="Amiri"/>
          <w:color w:val="111111"/>
          <w:sz w:val="28"/>
          <w:sz w:val="28"/>
          <w:szCs w:val="28"/>
          <w:rtl w:val="true"/>
          <w:lang w:bidi="ar-SA"/>
        </w:rPr>
        <w:t xml:space="preserve">إنّه لو سلّمنا أنّ مراد الكشي لا يكون محمولاً على التجوز المذكور، و لكن يمكن أن يكون ما في ترجمة علي بن حسّان مبنيّاً على الاشتباه و الغلط الناشي عن القلم؛ و يُرشد إلى هذا الجواب ما قاله شيخنا البهائي من أنّ نسبة الوقف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 ينبغي أن يعدّ من جملة الأخلاط بموته في حياة الكاظم، و الوقف تجدّد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وقف على الصادق عليه السلام</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ناووسيّة، و لم يعهد إطلاق الواقف عليهم، و الروايات التي اُسند إليها يدلّ على الوقف على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نقل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من يخبركم، انتهى</w:t>
      </w:r>
      <w:r>
        <w:rPr>
          <w:rStyle w:val="FootnoteAnchor"/>
          <w:rtl w:val="true"/>
        </w:rPr>
        <w:footnoteReference w:id="2234"/>
      </w: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لكن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إذ للقائل أن يرجع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المعهودية إنّما يضرّ</w:t>
      </w:r>
      <w:r>
        <w:rPr>
          <w:rStyle w:val="FootnoteAnchor"/>
          <w:rtl w:val="true"/>
        </w:rPr>
        <w:footnoteReference w:id="2235"/>
      </w:r>
      <w:r>
        <w:rPr>
          <w:rFonts w:ascii="Amiri" w:hAnsi="Amiri" w:eastAsia="Amiri" w:cs="Amiri"/>
          <w:color w:val="111111"/>
          <w:sz w:val="28"/>
          <w:sz w:val="28"/>
          <w:szCs w:val="28"/>
          <w:rtl w:val="true"/>
          <w:lang w:bidi="ar-SA"/>
        </w:rPr>
        <w:t>لو لم يكن القرينة على إرادة ما هو خلاف المعهود، و هي في المقام موجودة؛ إذ يمكن أخذ موته في زمانه قرينة على وقفه على الصادق عليه السلام،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يُرشد إليه قول بعض المشايخ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قول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حسّان واقفي لم يدرك أبا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 فإنّ الوقف إنّما تحقق بعد موت أبي الحسن، و إن أراد أنّه وقف على الصادق فممنوع؛ إذ إطلاق الواقفي على من يقف عليه غير معهود، و إنّما</w:t>
      </w:r>
      <w:r>
        <w:rPr>
          <w:rStyle w:val="FootnoteAnchor"/>
          <w:rtl w:val="true"/>
        </w:rPr>
        <w:footnoteReference w:id="2236"/>
      </w:r>
      <w:r>
        <w:rPr>
          <w:rFonts w:ascii="Amiri" w:hAnsi="Amiri" w:eastAsia="Amiri" w:cs="Amiri"/>
          <w:color w:val="111111"/>
          <w:sz w:val="28"/>
          <w:sz w:val="28"/>
          <w:szCs w:val="28"/>
          <w:rtl w:val="true"/>
          <w:lang w:bidi="ar-SA"/>
        </w:rPr>
        <w:t>يقال له الناووسي؛ فإنّه لا يتحقق إلّا بعد درك أبي الحسن، فتدبّر،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أيضاً لا يخلو عن 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فيرد عليه ما أوردنا على الشيخ السابق عليه كما لا يخفى، و أمّا ثانياً فلكون ذيل كلامه مشعراً بأنّ الناووسية أيضاً كالواقفية يحتاج إلى موت الأب و درك الولد عليهما السلام، و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حيّز المنع كما لا يخفى</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عرفت جميع ما ذكر فاعلم أنّ لفظ الواقفية قد يطلق و يراد به طائفة وقفوا على أبي الحسن في زمانه بأن اعتقدوا كونه المهدي الموعود، و ذلك شبهة حصلت لهم ممّا ورد عن أبي الحسن و أبيه أنّ أبا الحسن صاحب الأمر، و لم يفهموا أنّ المراد ممّا ورد غير ما فهموا منه</w:t>
      </w:r>
      <w:r>
        <w:rPr>
          <w:rStyle w:val="FootnoteAnchor"/>
          <w:rtl w:val="true"/>
        </w:rPr>
        <w:footnoteReference w:id="2237"/>
      </w:r>
      <w:r>
        <w:rPr>
          <w:rFonts w:ascii="Amiri" w:hAnsi="Amiri" w:eastAsia="Amiri" w:cs="Amiri"/>
          <w:color w:val="111111"/>
          <w:sz w:val="28"/>
          <w:sz w:val="28"/>
          <w:szCs w:val="28"/>
          <w:rtl w:val="true"/>
          <w:lang w:bidi="ar-SA"/>
        </w:rPr>
        <w:t>إذ المراد أنّ كل واحد منهم صاحب أمر الإمامة؛ و منهم سماعة بن مهران على ما نقل من أنه مات في زمانه،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مثل هذا الشخص أنّ الكاظم هو القائم يكون من تقصير</w:t>
      </w:r>
      <w:r>
        <w:rPr>
          <w:rStyle w:val="FootnoteAnchor"/>
          <w:rtl w:val="true"/>
        </w:rPr>
        <w:footnoteReference w:id="2238"/>
      </w:r>
      <w:r>
        <w:rPr>
          <w:rFonts w:ascii="Amiri" w:hAnsi="Amiri" w:eastAsia="Amiri" w:cs="Amiri"/>
          <w:color w:val="111111"/>
          <w:sz w:val="28"/>
          <w:sz w:val="28"/>
          <w:szCs w:val="28"/>
          <w:rtl w:val="true"/>
          <w:lang w:bidi="ar-SA"/>
        </w:rPr>
        <w:t>منه، فكفر مثله غير معلوم، بل المعلوم عدمه؛ لأنّه عرف إمام زمانه، و لم يجب عليه معرفة الإمام الذي بعده؛ لرفع التكليف عنه بموته لو لم يسمع</w:t>
      </w:r>
      <w:r>
        <w:rPr>
          <w:rStyle w:val="FootnoteAnchor"/>
          <w:rtl w:val="true"/>
        </w:rPr>
        <w:footnoteReference w:id="2239"/>
      </w:r>
      <w:r>
        <w:rPr>
          <w:rFonts w:ascii="Amiri" w:hAnsi="Amiri" w:eastAsia="Amiri" w:cs="Amiri"/>
          <w:color w:val="111111"/>
          <w:sz w:val="28"/>
          <w:sz w:val="28"/>
          <w:szCs w:val="28"/>
          <w:rtl w:val="true"/>
          <w:lang w:bidi="ar-SA"/>
        </w:rPr>
        <w:t xml:space="preserve">أنّ الذي بعده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سمع أن الذي بعده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يعتقد به صار كافراً؛ و يشيّد ما قلناه ما ذكره بعض المحقّقين من أنّ الشيعة مِن فرط كونهم محبّين لدولة </w:t>
      </w:r>
    </w:p>
    <w:p>
      <w:pPr>
        <w:pStyle w:val="BookText"/>
        <w:rPr/>
      </w:pPr>
      <w:r>
        <w:rPr>
          <w:rFonts w:ascii="Amiri" w:hAnsi="Amiri" w:eastAsia="Amiri" w:cs="Amiri"/>
          <w:color w:val="111111"/>
          <w:sz w:val="28"/>
          <w:sz w:val="28"/>
          <w:szCs w:val="28"/>
          <w:rtl w:val="true"/>
          <w:lang w:bidi="ar-SA"/>
        </w:rPr>
        <w:t>الأئمّة و شدّة تمنّاهم إيّاها، و لأجل الشدائد الّتي كانت واردة عليهم و على ملّتهم من القتل و الخوف و سائر الأذيّات، و كذا من كثرة بغضهم أعداءهم الذين كانوا يلاحظون و يشاهدون الدولة و بسط اليد و التسلّط و سائر التجمّلات الدنيوية عندهم، كانوا دائماً مشتاقين إلى دولة قائم آل محمد صلى الله عليه و آله عجّل اللّٰه فرجه، الذي يملأ الأرض قسطاً و عدلاً بعد ما ملئت الأرض ظلماً و جوراً</w:t>
      </w:r>
      <w:r>
        <w:rPr>
          <w:rStyle w:val="FootnoteAnchor"/>
          <w:rtl w:val="true"/>
        </w:rPr>
        <w:footnoteReference w:id="2240"/>
      </w:r>
      <w:r>
        <w:rPr>
          <w:rFonts w:ascii="Amiri" w:hAnsi="Amiri" w:eastAsia="Amiri" w:cs="Amiri"/>
          <w:color w:val="111111"/>
          <w:sz w:val="28"/>
          <w:sz w:val="28"/>
          <w:szCs w:val="28"/>
          <w:rtl w:val="true"/>
          <w:lang w:bidi="ar-SA"/>
        </w:rPr>
        <w:t>، متسلّين أنفسهم بظهوره، مترقّبين لوقوعه عن قريب، و هم</w:t>
      </w:r>
      <w:r>
        <w:rPr>
          <w:rStyle w:val="FootnoteAnchor"/>
          <w:rtl w:val="true"/>
        </w:rPr>
        <w:footnoteReference w:id="2241"/>
      </w:r>
      <w:r>
        <w:rPr>
          <w:rFonts w:ascii="Amiri" w:hAnsi="Amiri" w:eastAsia="Amiri" w:cs="Amiri"/>
          <w:color w:val="111111"/>
          <w:sz w:val="28"/>
          <w:sz w:val="28"/>
          <w:szCs w:val="28"/>
          <w:rtl w:val="true"/>
          <w:lang w:bidi="ar-SA"/>
        </w:rPr>
        <w:t>عليهم السلام كانوا يسلّون خواطرهم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تُربّى بالأماني، بل ربما يسلّونهم بالإخبار بأنّ القائم بعد هذا الإمام الموجود، بمعنى أنّ الشيعة كانوا كثيراً ما يسألونهم عليهم السلام عن قائمهم، فربما قال واحد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 بعده، و لا قدح في ذلك؛ لأنّ مقصود القائل ليس إلّا تسلية لخاطر السائل لا سيّما بالنسبة إلى مَن عَلِمَ القائل بعدم بقاء السائل إلى زمان الإمام الآتي، كما وقع هذا عن الباقر عليه السلام بالنسبة إلى جابر في خصوص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يظهر حقيقة الحال في ترجمة عنبسة حيث قال بعض المحقّقين في هذه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نسبته إلى الناووسية بسبب ما روى عنه عن الصادق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جاءكم يخبركم أنّه غسلني و كفّنني و دفنني فلا تصدّقوه، و إلى هذه الرواية استند الناووسية؛ و الرواية قابلة للتوجيه بأنّ هذا الكلام منه عليه السلام كان في زمان خاص و من جهة خاصّة، أو أنّ هذا المجموع لا يتحقق من أحد؛ فإن الإمام لا يغسّله إلّا الإمام،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يكون عنبسة توهّم من بعض الأحاديث مثل ما رواه الكافي في باب الإشارة و النصّ على الصادق عليه السلام عن أبي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مشيراً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الذين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2242"/>
      </w:r>
      <w:r>
        <w:rPr>
          <w:rFonts w:ascii="Amiri" w:hAnsi="Amiri" w:eastAsia="Amiri" w:cs="Amiri"/>
          <w:color w:val="111111"/>
          <w:sz w:val="28"/>
          <w:sz w:val="28"/>
          <w:szCs w:val="28"/>
          <w:rtl w:val="true"/>
          <w:lang w:bidi="ar-SA"/>
        </w:rPr>
        <w:t>و ما رواه فيه أيضاً عن جابر الجعفي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القائم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قائم آل محمّد</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عنبسة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دخلت على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ترون أن ليس كلّ إمام هو القائم بعد الإمام الذي كان قبله؟</w:t>
      </w:r>
      <w:r>
        <w:rPr>
          <w:rStyle w:val="FootnoteAnchor"/>
          <w:rtl w:val="true"/>
        </w:rPr>
        <w:footnoteReference w:id="2243"/>
      </w:r>
      <w:r>
        <w:rPr>
          <w:rFonts w:ascii="Amiri" w:hAnsi="Amiri" w:eastAsia="Amiri" w:cs="Amiri"/>
          <w:color w:val="111111"/>
          <w:sz w:val="28"/>
          <w:sz w:val="28"/>
          <w:szCs w:val="28"/>
          <w:rtl w:val="true"/>
          <w:lang w:bidi="ar-SA"/>
        </w:rPr>
        <w:t>فتوهّمَ من</w:t>
      </w:r>
      <w:r>
        <w:rPr>
          <w:rStyle w:val="FootnoteAnchor"/>
          <w:rtl w:val="true"/>
        </w:rPr>
        <w:footnoteReference w:id="2244"/>
      </w:r>
    </w:p>
    <w:p>
      <w:pPr>
        <w:pStyle w:val="BookText"/>
        <w:rPr/>
      </w:pPr>
      <w:r>
        <w:rPr>
          <w:rFonts w:ascii="Amiri" w:hAnsi="Amiri" w:eastAsia="Amiri" w:cs="Amiri"/>
          <w:color w:val="111111"/>
          <w:sz w:val="28"/>
          <w:sz w:val="28"/>
          <w:szCs w:val="28"/>
          <w:rtl w:val="true"/>
          <w:lang w:bidi="ar-SA"/>
        </w:rPr>
        <w:t>أمثال ما ذكرناه أنّ الصادق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ما اُشير إليه في الفائدة الثانية عند ذكر الواقفة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أنّ القائم يغيب و أنّ من جاءكم يخبر أنّه غسله و كفنه و دفنه لا يصدق، فنقل ذلك بالنسبة إلى الصادق بناءً على زعمه، و مرّ الكلام في أمثال المقام في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ملخّصاً</w:t>
      </w:r>
      <w:r>
        <w:rPr>
          <w:rFonts w:eastAsia="Amiri" w:cs="Amiri" w:ascii="Amiri" w:hAnsi="Amiri"/>
          <w:color w:val="111111"/>
          <w:sz w:val="28"/>
          <w:szCs w:val="28"/>
          <w:rtl w:val="true"/>
          <w:lang w:bidi="ar-SA"/>
        </w:rPr>
        <w:t>.</w:t>
      </w:r>
      <w:r>
        <w:rPr>
          <w:rStyle w:val="FootnoteAnchor"/>
          <w:rtl w:val="true"/>
        </w:rPr>
        <w:footnoteReference w:id="2245"/>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ينسب الوقف إلى شخص؛ لأجل أنّ الواقفة تدّعي كونه منهم، أو لكثرة روايته عن الواقفة، أو لرواية الواقفة عنه ما يُوهم الوقف، و عدم فهمهم 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حقيقة حكاية عدم الفهم من ترجمة زرعة حيث كذّبه الرضا عليه السلام في خصوص حديث رواه عن سماعة بن مهران</w:t>
      </w:r>
      <w:r>
        <w:rPr>
          <w:rFonts w:eastAsia="Amiri" w:cs="Amiri" w:ascii="Amiri" w:hAnsi="Amiri"/>
          <w:color w:val="111111"/>
          <w:sz w:val="28"/>
          <w:szCs w:val="28"/>
          <w:rtl w:val="true"/>
          <w:lang w:bidi="ar-SA"/>
        </w:rPr>
        <w:t>.</w:t>
      </w:r>
      <w:r>
        <w:rPr>
          <w:rStyle w:val="FootnoteAnchor"/>
          <w:rtl w:val="true"/>
        </w:rPr>
        <w:footnoteReference w:id="2246"/>
      </w:r>
      <w:r>
        <w:rPr>
          <w:rFonts w:ascii="Amiri" w:hAnsi="Amiri" w:eastAsia="Amiri" w:cs="Amiri"/>
          <w:color w:val="111111"/>
          <w:sz w:val="28"/>
          <w:sz w:val="28"/>
          <w:szCs w:val="28"/>
          <w:rtl w:val="true"/>
          <w:lang w:bidi="ar-SA"/>
        </w:rPr>
        <w:t>ثم بعد التأمّل فيما تلوناه عليك ظهر أنّ الحكم بالقدح بمجرد رميهم إلى الوقف في غاية الإشكال، بل لا بدّ في مقام القدح من كون الشخص متفطّناً بأمثال ما ذكر و متأمّلاً في خصوص المقامات؛ لإمكان أن يكون نسبة الوقف إلى بعض الرواة كنسبته إلى الأشخاص الذين عرفتهم مما ذكرنا، و ظهر ممّا ذكرنا أن الناووسية أيضاً حالهم حال الواقفة،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 الفطحية أيضاً سبيلها</w:t>
      </w:r>
      <w:r>
        <w:rPr>
          <w:rStyle w:val="FootnoteAnchor"/>
          <w:rtl w:val="true"/>
        </w:rPr>
        <w:footnoteReference w:id="2247"/>
      </w:r>
      <w:r>
        <w:rPr>
          <w:rFonts w:ascii="Amiri" w:hAnsi="Amiri" w:eastAsia="Amiri" w:cs="Amiri"/>
          <w:color w:val="111111"/>
          <w:sz w:val="28"/>
          <w:sz w:val="28"/>
          <w:szCs w:val="28"/>
          <w:rtl w:val="true"/>
          <w:lang w:bidi="ar-SA"/>
        </w:rPr>
        <w:t>سبيل حال الناووسية، فتدبر مليّاً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الرجل عن الأئمّة المعصومين على سياق يَظهر منه أخذهم رواةً لا حججاً قاطعة،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جعفر، عن أبيه، عن آبائه، عن على عليه السلام أو عن الرسول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هذا السياق يفيد الظنّ بعدم كون هذا القائل من الشيعة كما لا يخفى، إلّا أن يوجد قرينة على كونه من الشيعة، كأن يكون ما رواه موافقاً لمذهبهم و مخالفاً لمذهب المخالفين، أو كان كثير الرواية عن الشيعة غاية الكثرة، أو كان غالب رواياته ممّا يفتون به الإمامية فيرجّحونها على ما رواه الشيعة، أو غير ذلك من الأمارات الموجبة للظنّ بكونه من الشيعة؛ ففي صورة وجود أمثال هذه القرائن لا بدّ أن يُجعل كيفية روايته و سياق عبارته إمّا على التقية، أو تصحيح مضمونها عند المخالفين، أو تأليفاً لقلوبهم و استعطافاً لهم إلى التشيع، أو غير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رأيه في الغالب موافقاً للعامة، أو يكون روايته كذلك؛ و لا شك أن ملاحظة تلك الموافقة يورث في بدو النظر أنّ هذا الرجل مقدوح بفساد العقيدة، و يوجب الظنّ بكونه من العامة، و لكن التحقيق أنّ تلك الغلبة لا ينافي التشيّع أصلاً، و توضيح المطلب يظهر من بعض التراجم؛ منه ترجمة سعيد بن المسيّب، فاستمع لما قالوا فيه، قال العلاّمة في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عن محمد بن قولويه، عن سعد</w:t>
      </w:r>
      <w:r>
        <w:rPr>
          <w:rStyle w:val="FootnoteAnchor"/>
          <w:rtl w:val="true"/>
        </w:rPr>
        <w:footnoteReference w:id="2248"/>
      </w:r>
      <w:r>
        <w:rPr>
          <w:rFonts w:ascii="Amiri" w:hAnsi="Amiri" w:eastAsia="Amiri" w:cs="Amiri"/>
          <w:color w:val="111111"/>
          <w:sz w:val="28"/>
          <w:sz w:val="28"/>
          <w:szCs w:val="28"/>
          <w:rtl w:val="true"/>
          <w:lang w:bidi="ar-SA"/>
        </w:rPr>
        <w:t>بن عبد الله بن أبي</w:t>
      </w:r>
      <w:r>
        <w:rPr>
          <w:rStyle w:val="FootnoteAnchor"/>
          <w:rtl w:val="true"/>
        </w:rPr>
        <w:footnoteReference w:id="2249"/>
      </w:r>
      <w:r>
        <w:rPr>
          <w:rFonts w:ascii="Amiri" w:hAnsi="Amiri" w:eastAsia="Amiri" w:cs="Amiri"/>
          <w:color w:val="111111"/>
          <w:sz w:val="28"/>
          <w:sz w:val="28"/>
          <w:szCs w:val="28"/>
          <w:rtl w:val="true"/>
          <w:lang w:bidi="ar-SA"/>
        </w:rPr>
        <w:t>خلف، قال حدّثني علي بن سليمان بن داود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أسباط، عن أبيه أسباط بن سالم، عن أبي الحسن عليه السلام، و ذكر ما يدلّ على أنّه من خواصّ‌</w:t>
      </w:r>
      <w:r>
        <w:rPr>
          <w:rStyle w:val="FootnoteAnchor"/>
          <w:rtl w:val="true"/>
        </w:rPr>
        <w:footnoteReference w:id="2250"/>
      </w:r>
      <w:r>
        <w:rPr>
          <w:rFonts w:ascii="Amiri" w:hAnsi="Amiri" w:eastAsia="Amiri" w:cs="Amiri"/>
          <w:color w:val="111111"/>
          <w:sz w:val="28"/>
          <w:sz w:val="28"/>
          <w:szCs w:val="28"/>
          <w:rtl w:val="true"/>
          <w:lang w:bidi="ar-SA"/>
        </w:rPr>
        <w:t>علي بن الحسين عليه السلام،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ربّاه، و هذه الرواية فيها توقّف، انتهى</w:t>
      </w:r>
      <w:r>
        <w:rPr>
          <w:rFonts w:eastAsia="Amiri" w:cs="Amiri" w:ascii="Amiri" w:hAnsi="Amiri"/>
          <w:color w:val="111111"/>
          <w:sz w:val="28"/>
          <w:szCs w:val="28"/>
          <w:rtl w:val="true"/>
          <w:lang w:bidi="ar-SA"/>
        </w:rPr>
        <w:t>.</w:t>
      </w:r>
      <w:r>
        <w:rPr>
          <w:rStyle w:val="FootnoteAnchor"/>
          <w:rtl w:val="true"/>
        </w:rPr>
        <w:footnoteReference w:id="2251"/>
      </w:r>
    </w:p>
    <w:p>
      <w:pPr>
        <w:pStyle w:val="BookText"/>
        <w:rPr/>
      </w:pPr>
      <w:r>
        <w:rPr>
          <w:rFonts w:ascii="Amiri" w:hAnsi="Amiri" w:eastAsia="Amiri" w:cs="Amiri"/>
          <w:color w:val="111111"/>
          <w:sz w:val="28"/>
          <w:sz w:val="28"/>
          <w:szCs w:val="28"/>
          <w:rtl w:val="true"/>
          <w:lang w:bidi="ar-SA"/>
        </w:rPr>
        <w:t>و في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الثاني في تعليقاته على الخلاصة</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التوقف من حيث السند فظاهر، و أمّا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فلبعد هذا الرجل من مقام الولاية لزين العابدين عليه السلام فضلاً عن أن يكون من حواريه، و إنّي لأعجب من إدخاله في القسم الأوّل مع ما هو المعلوم من حاله و سيرته و مذهبه في الأحكام الشرعية المخالف لطريقة أهل البيت عليهم السلام، و لقد كان طريقته بطريقة أبي هريرة أشبه، و حاله بروايته أدخل، انتهى</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غير مرّة أنّ الاعتماد على القدح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بفساد المذهب أو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باب الوصف و المظنّة، و الوصف في أمثال المقام حصوله في حيّز المنع، فلا يضرّ مثل هذا القدح الذي صرّح به الشهيد؛ و السند ظاهر إذ مخالفة طريقة نحو سعيد بن المسيّب بطريقة أهل البيت عليهم السلام كثيراً لا ينافي التشيع، كيف و كثير من أصحابهم و أعاظم شيعتهم في كثير من المسائل الشرعية بناؤهم بل فتواهم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w:t>
      </w:r>
    </w:p>
    <w:p>
      <w:pPr>
        <w:pStyle w:val="BookText"/>
        <w:rPr/>
      </w:pPr>
      <w:r>
        <w:rPr>
          <w:rFonts w:ascii="Amiri" w:hAnsi="Amiri" w:eastAsia="Amiri" w:cs="Amiri"/>
          <w:color w:val="111111"/>
          <w:sz w:val="28"/>
          <w:sz w:val="28"/>
          <w:szCs w:val="28"/>
          <w:rtl w:val="true"/>
          <w:lang w:bidi="ar-SA"/>
        </w:rPr>
        <w:t xml:space="preserve">ظهر على المطّلع البصير بكتب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للعامّة العميا، بل قد يصدر من أعاظم الشيعة ما بطلانه من ضروريات مذهبهم كالقياس، فإذا كان مثل ابن الجنيد قال به و بكثير من نظائره فما ظنّك بغيره، و بالنسبة إلى ما يكون بطلانه أخفى من بطلان القياس سيّما أصحاب علي بن الحسين عليه السلام حيث إنّه عليه السلام لشدّة التقيّة لم يتمكّن من إظهار الحق اُصولاً و فروعاً إلّا قليلاً لقليل من خواصّه؛ و يُرشد إليه أنّ الشيعة الذين لم يقولوا بإمامة الباقر عليه السلام تبعوا العامة في الفروع إلّا ما شذّ و ندر؛ و ذلك لأنّه عليه السلام أوّل من تمكّن منهم عليهم السلام من إظهار الحق، و مع ذلك لا يتمكن إلّا لقليل، ثمّ من بعده الصادق عليه السلام لإظهار كثير ثمّ الكاظم و هكذا، و مع ذلك لا يبعد أن يكون كثير من الحقّ مخفيّاً على طالبيه إلى ظهور خاتم الأوصياء و رافع الجور و الجفاء عجّل اللّٰه فرجه و سهّل مخرجه، فتدبّر مليّاً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كان والياً من قبل بني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والياً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أمثالهما من العبائر؛ فإنّه لا شك في أنّ ظاهر أمثال هذه العبائر الذمّ و القدح، إلّا أنّ معظم العلماء يتأمّلون</w:t>
      </w:r>
      <w:r>
        <w:rPr>
          <w:rStyle w:val="FootnoteAnchor"/>
          <w:rtl w:val="true"/>
        </w:rPr>
        <w:footnoteReference w:id="2254"/>
      </w:r>
      <w:r>
        <w:rPr>
          <w:rFonts w:ascii="Amiri" w:hAnsi="Amiri" w:eastAsia="Amiri" w:cs="Amiri"/>
          <w:color w:val="111111"/>
          <w:sz w:val="28"/>
          <w:sz w:val="28"/>
          <w:szCs w:val="28"/>
          <w:rtl w:val="true"/>
          <w:lang w:bidi="ar-SA"/>
        </w:rPr>
        <w:t>في رجل من الرواة من هذه الحيثيّة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العلّامة صار إلى أنّ كون هذا الرجل والياً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التوقّف فيه، كما صرّح به في ترجمة حذيفة بن منصور بن كثير</w:t>
      </w:r>
      <w:r>
        <w:rPr>
          <w:rStyle w:val="FootnoteAnchor"/>
          <w:rtl w:val="true"/>
        </w:rPr>
        <w:footnoteReference w:id="2255"/>
      </w:r>
      <w:r>
        <w:rPr>
          <w:rFonts w:ascii="Amiri" w:hAnsi="Amiri" w:eastAsia="Amiri" w:cs="Amiri"/>
          <w:color w:val="111111"/>
          <w:sz w:val="28"/>
          <w:sz w:val="28"/>
          <w:szCs w:val="28"/>
          <w:rtl w:val="true"/>
          <w:lang w:bidi="ar-SA"/>
        </w:rPr>
        <w:t>بن سلمة بن عبد الرحمن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عندي التوقف فيه؛ لما نقل أنّه كان والياً من قبل بني اُميّة، و يبعد انفكاكه عن القبيح</w:t>
      </w:r>
      <w:r>
        <w:rPr>
          <w:rFonts w:eastAsia="Amiri" w:cs="Amiri" w:ascii="Amiri" w:hAnsi="Amiri"/>
          <w:color w:val="111111"/>
          <w:sz w:val="28"/>
          <w:szCs w:val="28"/>
          <w:rtl w:val="true"/>
          <w:lang w:bidi="ar-SA"/>
        </w:rPr>
        <w:t>.</w:t>
      </w:r>
      <w:r>
        <w:rPr>
          <w:rStyle w:val="FootnoteAnchor"/>
          <w:rtl w:val="true"/>
        </w:rPr>
        <w:footnoteReference w:id="2256"/>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لا يقتضي القدح؛ لاحتمال الوجوه الصحيحة المسموعة له، لكون ذلك</w:t>
      </w:r>
      <w:r>
        <w:rPr>
          <w:rStyle w:val="FootnoteAnchor"/>
          <w:rtl w:val="true"/>
        </w:rPr>
        <w:footnoteReference w:id="2257"/>
      </w:r>
      <w:r>
        <w:rPr>
          <w:rFonts w:ascii="Amiri" w:hAnsi="Amiri" w:eastAsia="Amiri" w:cs="Amiri"/>
          <w:color w:val="111111"/>
          <w:sz w:val="28"/>
          <w:sz w:val="28"/>
          <w:szCs w:val="28"/>
          <w:rtl w:val="true"/>
          <w:lang w:bidi="ar-SA"/>
        </w:rPr>
        <w:t>بإذنهم عليهم السلام أو تقيّةً أو حفظاً لأنفسهم أو غيرهم أو لاعتقادهم الإباحة</w:t>
      </w:r>
      <w:r>
        <w:rPr>
          <w:rFonts w:eastAsia="Amiri" w:cs="Amiri" w:ascii="Amiri" w:hAnsi="Amiri"/>
          <w:color w:val="111111"/>
          <w:sz w:val="28"/>
          <w:szCs w:val="28"/>
          <w:rtl w:val="true"/>
          <w:lang w:bidi="ar-SA"/>
        </w:rPr>
        <w:t>.</w:t>
      </w:r>
      <w:r>
        <w:rPr>
          <w:rStyle w:val="FootnoteAnchor"/>
          <w:rtl w:val="true"/>
        </w:rPr>
        <w:footnoteReference w:id="2258"/>
      </w:r>
    </w:p>
    <w:p>
      <w:pPr>
        <w:pStyle w:val="BookText"/>
        <w:rPr/>
      </w:pPr>
      <w:r>
        <w:rPr>
          <w:rFonts w:ascii="Amiri" w:hAnsi="Amiri" w:eastAsia="Amiri" w:cs="Amiri"/>
          <w:color w:val="111111"/>
          <w:sz w:val="28"/>
          <w:sz w:val="28"/>
          <w:szCs w:val="28"/>
          <w:rtl w:val="true"/>
          <w:lang w:bidi="ar-SA"/>
        </w:rPr>
        <w:t>و في 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ثبت لا يدلّ على عدم توثيقه؛ لأنّ كثيراً من الثقات كانوا والين من قبل المخالفين، انتهى</w:t>
      </w:r>
      <w:r>
        <w:rPr>
          <w:rFonts w:eastAsia="Amiri" w:cs="Amiri" w:ascii="Amiri" w:hAnsi="Amiri"/>
          <w:color w:val="111111"/>
          <w:sz w:val="28"/>
          <w:szCs w:val="28"/>
          <w:rtl w:val="true"/>
          <w:lang w:bidi="ar-SA"/>
        </w:rPr>
        <w:t>.</w:t>
      </w:r>
      <w:r>
        <w:rPr>
          <w:rStyle w:val="FootnoteAnchor"/>
          <w:rtl w:val="true"/>
        </w:rPr>
        <w:footnoteReference w:id="225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الذي قيل في ترجمته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والياً من قبل بني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إمّا صرّح بعض المشايخ بتوثيقه أولا؛ فعلى الأوّل لا تأمّلَ في توثيقه؛ لعدم مقاومة الجهة المذكورة للتوثيق المنصوص أو المدح المنافي للجهة المذكورة، و على الثاني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الانفكاك عن القبيح، و من احتمال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المسوّغة له</w:t>
      </w:r>
      <w:r>
        <w:rPr>
          <w:rStyle w:val="FootnoteAnchor"/>
          <w:rtl w:val="true"/>
        </w:rPr>
        <w:footnoteReference w:id="2260"/>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كاتب</w:t>
      </w:r>
      <w:r>
        <w:rPr>
          <w:rStyle w:val="FootnoteAnchor"/>
          <w:rtl w:val="true"/>
        </w:rPr>
        <w:footnoteReference w:id="2261"/>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ترجمة يعقوب بن يزيد بن جمّال الأنباري السلمي أبو يوسف حيث قالوا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كانت من كُتّاب المنتصر</w:t>
      </w:r>
      <w:r>
        <w:rPr>
          <w:rFonts w:eastAsia="Amiri" w:cs="Amiri" w:ascii="Amiri" w:hAnsi="Amiri"/>
          <w:color w:val="111111"/>
          <w:sz w:val="28"/>
          <w:szCs w:val="28"/>
          <w:rtl w:val="true"/>
          <w:lang w:bidi="ar-SA"/>
        </w:rPr>
        <w:t>».</w:t>
      </w:r>
      <w:r>
        <w:rPr>
          <w:rStyle w:val="FootnoteAnchor"/>
          <w:rtl w:val="true"/>
        </w:rPr>
        <w:footnoteReference w:id="2262"/>
      </w:r>
      <w:r>
        <w:rPr>
          <w:rFonts w:ascii="Amiri" w:hAnsi="Amiri" w:eastAsia="Amiri" w:cs="Amiri"/>
          <w:color w:val="111111"/>
          <w:sz w:val="28"/>
          <w:sz w:val="28"/>
          <w:szCs w:val="28"/>
          <w:rtl w:val="true"/>
          <w:lang w:bidi="ar-SA"/>
        </w:rPr>
        <w:t xml:space="preserve">ثمّ إنّه لا يخفى أنّ هذا كسابقه ظاهر في القدح و الذمّ، و لكن التحقيق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ما قلنا في سابقه،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خصوص الأجلّة من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يشربون 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يأكلون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أمثالهما، و لا شك أنّ أمثال هذه العبائر بظاهرها دالّة على الذمّ‌</w:t>
      </w:r>
      <w:r>
        <w:rPr>
          <w:rStyle w:val="FootnoteAnchor"/>
          <w:rtl w:val="true"/>
        </w:rPr>
        <w:footnoteReference w:id="2263"/>
      </w:r>
      <w:r>
        <w:rPr>
          <w:rFonts w:ascii="Amiri" w:hAnsi="Amiri" w:eastAsia="Amiri" w:cs="Amiri"/>
          <w:color w:val="111111"/>
          <w:sz w:val="28"/>
          <w:sz w:val="28"/>
          <w:szCs w:val="28"/>
          <w:rtl w:val="true"/>
          <w:lang w:bidi="ar-SA"/>
        </w:rPr>
        <w:t>لا سيّما بالنسبة إلى الأجلّاء، كما</w:t>
      </w:r>
      <w:r>
        <w:rPr>
          <w:rStyle w:val="FootnoteAnchor"/>
          <w:rtl w:val="true"/>
        </w:rPr>
        <w:footnoteReference w:id="2264"/>
      </w:r>
      <w:r>
        <w:rPr>
          <w:rFonts w:ascii="Amiri" w:hAnsi="Amiri" w:eastAsia="Amiri" w:cs="Amiri"/>
          <w:color w:val="111111"/>
          <w:sz w:val="28"/>
          <w:sz w:val="28"/>
          <w:szCs w:val="28"/>
          <w:rtl w:val="true"/>
          <w:lang w:bidi="ar-SA"/>
        </w:rPr>
        <w:t>يظهر من ترجمة ثابت بن دينار و داود بن القاسم حيث قيل في بيان حال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يشرب النبيذ</w:t>
      </w:r>
      <w:r>
        <w:rPr>
          <w:rFonts w:eastAsia="Amiri" w:cs="Amiri" w:ascii="Amiri" w:hAnsi="Amiri"/>
          <w:color w:val="111111"/>
          <w:sz w:val="28"/>
          <w:szCs w:val="28"/>
          <w:rtl w:val="true"/>
          <w:lang w:bidi="ar-SA"/>
        </w:rPr>
        <w:t>»</w:t>
      </w:r>
      <w:r>
        <w:rPr>
          <w:rStyle w:val="FootnoteAnchor"/>
          <w:rtl w:val="true"/>
        </w:rPr>
        <w:footnoteReference w:id="2265"/>
      </w: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يأكل الطين</w:t>
      </w:r>
      <w:r>
        <w:rPr>
          <w:rFonts w:eastAsia="Amiri" w:cs="Amiri" w:ascii="Amiri" w:hAnsi="Amiri"/>
          <w:color w:val="111111"/>
          <w:sz w:val="28"/>
          <w:szCs w:val="28"/>
          <w:rtl w:val="true"/>
          <w:lang w:bidi="ar-SA"/>
        </w:rPr>
        <w:t>»</w:t>
      </w:r>
      <w:r>
        <w:rPr>
          <w:rStyle w:val="FootnoteAnchor"/>
          <w:rtl w:val="true"/>
        </w:rPr>
        <w:footnoteReference w:id="2266"/>
      </w:r>
      <w:r>
        <w:rPr>
          <w:rFonts w:ascii="Amiri" w:hAnsi="Amiri" w:eastAsia="Amiri" w:cs="Amiri"/>
          <w:color w:val="111111"/>
          <w:sz w:val="28"/>
          <w:sz w:val="28"/>
          <w:szCs w:val="28"/>
          <w:rtl w:val="true"/>
          <w:lang w:bidi="ar-SA"/>
        </w:rPr>
        <w:t>ففي منتهى المقال</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موسى الهمداني </w:t>
      </w:r>
    </w:p>
    <w:p>
      <w:pPr>
        <w:pStyle w:val="BookText"/>
        <w:rPr/>
      </w:pPr>
      <w:r>
        <w:rPr>
          <w:rFonts w:ascii="Amiri" w:hAnsi="Amiri" w:eastAsia="Amiri" w:cs="Amiri"/>
          <w:color w:val="111111"/>
          <w:sz w:val="28"/>
          <w:sz w:val="28"/>
          <w:szCs w:val="28"/>
          <w:rtl w:val="true"/>
          <w:lang w:bidi="ar-SA"/>
        </w:rPr>
        <w:t>عن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عامر بن عبد الله بن جذاعة الأسدي و حجر بن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جلوساً على باب الفيل، إذ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حمزة الثمالي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فقال لعامر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حرّشت عليَّ أبا عبد الله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يشرب</w:t>
      </w:r>
      <w:r>
        <w:rPr>
          <w:rStyle w:val="FootnoteAnchor"/>
          <w:rtl w:val="true"/>
        </w:rPr>
        <w:footnoteReference w:id="2267"/>
      </w:r>
      <w:r>
        <w:rPr>
          <w:rFonts w:ascii="Amiri" w:hAnsi="Amiri" w:eastAsia="Amiri" w:cs="Amiri"/>
          <w:color w:val="111111"/>
          <w:sz w:val="28"/>
          <w:sz w:val="28"/>
          <w:szCs w:val="28"/>
          <w:rtl w:val="true"/>
          <w:lang w:bidi="ar-SA"/>
        </w:rPr>
        <w:t>النبيذ؟ فقال له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حرّشتُ عليك أبا عبد الله عليه السلام، لكن سألته عن المسكر؟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أبا حمزة يشرب النبيذ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الآن و أتوب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كلام</w:t>
      </w:r>
      <w:r>
        <w:rPr>
          <w:rStyle w:val="FootnoteAnchor"/>
          <w:rtl w:val="true"/>
        </w:rPr>
        <w:footnoteReference w:id="2268"/>
      </w:r>
      <w:r>
        <w:rPr>
          <w:rFonts w:ascii="Amiri" w:hAnsi="Amiri" w:eastAsia="Amiri" w:cs="Amiri"/>
          <w:color w:val="111111"/>
          <w:sz w:val="28"/>
          <w:sz w:val="28"/>
          <w:szCs w:val="28"/>
          <w:rtl w:val="true"/>
          <w:lang w:bidi="ar-SA"/>
        </w:rPr>
        <w:t>منتهى المقال، و لكن قال اُستاد الفحول في الفقه و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الرجل في الجلالة بحيث لا يحتاج إلى بيان، و لا يقدح فيه أمثال ما ذكر، مع أنّ الراوي لذلك موسى الهمداني و ورد فيه 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الصحّة يمكن أن يكون لم يعرف حرمته؛ يُرشِد إليه كثرة سؤال أصحابهم عليهم السلام عن حرمته و منه هذا الخبر، أو كان يشربه لمرض يعتقد حليّته لذلك المرض و يكون استغفاره من سوء ظنّه بعامر، و لعلّه هو الظاهر؛ إذ لا دخل لعدم تحريش عامر في الاستغفار عن شربه فتأمّل، أو يكون الاستغفار من ارتكابه بجهله أو ظهور خطاء اجتهاده، أو كان قبل وثاقته، فيكون حاله في إخباره حال ابن أبي نصر و نظائره من الأجلّة الذين كانوا فاسدي العقيدة ثمّ رجعوا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كلامه</w:t>
      </w:r>
      <w:r>
        <w:rPr>
          <w:rStyle w:val="FootnoteAnchor"/>
          <w:rtl w:val="true"/>
        </w:rPr>
        <w:footnoteReference w:id="2269"/>
      </w:r>
      <w:r>
        <w:rPr>
          <w:rFonts w:ascii="Amiri" w:hAnsi="Amiri" w:eastAsia="Amiri" w:cs="Amiri"/>
          <w:color w:val="111111"/>
          <w:sz w:val="28"/>
          <w:sz w:val="28"/>
          <w:szCs w:val="28"/>
          <w:rtl w:val="true"/>
          <w:lang w:bidi="ar-SA"/>
        </w:rPr>
        <w:t>ملخّصاً، و لكن بعض أعذاره لا يخلو عن تكلّف، أمّا الطعن في السند بمحمّد بن موسى فلاشتراكه مع علي بن محمد و هو من الأجلّة، فوجود ابن موسى كعدمه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فلأنّ‌</w:t>
      </w:r>
      <w:r>
        <w:rPr>
          <w:rStyle w:val="FootnoteAnchor"/>
          <w:rtl w:val="true"/>
        </w:rPr>
        <w:footnoteReference w:id="2270"/>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علم بعلم الإمام بشربه و فشا ذلك استغفر و تاب بحضرتهم ليبرّئه بعد ذلك،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صريح علي بن فضّال أنّه تاب قبل موته، و ظاهر ذلك أنّه بمدّة قليلة، و على هذا فتسقط أحاديثه عن درجة الاعتبار، و لا يكون حاله حينئذٍ</w:t>
      </w:r>
      <w:r>
        <w:rPr>
          <w:rStyle w:val="FootnoteAnchor"/>
          <w:rtl w:val="true"/>
        </w:rPr>
        <w:footnoteReference w:id="2271"/>
      </w:r>
      <w:r>
        <w:rPr>
          <w:rFonts w:ascii="Amiri" w:hAnsi="Amiri" w:eastAsia="Amiri" w:cs="Amiri"/>
          <w:color w:val="111111"/>
          <w:sz w:val="28"/>
          <w:sz w:val="28"/>
          <w:szCs w:val="28"/>
          <w:rtl w:val="true"/>
          <w:lang w:bidi="ar-SA"/>
        </w:rPr>
        <w:t xml:space="preserve">حال ابن أبي نصر </w:t>
      </w:r>
      <w:bookmarkStart w:id="446" w:name="pg16291_193595"/>
    </w:p>
    <w:p>
      <w:pPr>
        <w:pStyle w:val="BookText"/>
        <w:rPr/>
      </w:pPr>
      <w:bookmarkEnd w:id="446"/>
      <w:r>
        <w:rPr>
          <w:rFonts w:ascii="Amiri" w:hAnsi="Amiri" w:eastAsia="Amiri" w:cs="Amiri"/>
          <w:color w:val="111111"/>
          <w:sz w:val="28"/>
          <w:sz w:val="28"/>
          <w:szCs w:val="28"/>
          <w:rtl w:val="true"/>
          <w:lang w:bidi="ar-SA"/>
        </w:rPr>
        <w:t>و أضرابه، فالذي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خلاف بين الطائفة في عدالته و علوّ مرتبته، و أمثال هذه الأخبار لا تنهض للمعارضة؛ إذ العمل بالأخبار من باب الوصف، و حصوله في المقام كما ترى، مع أنّ الخبر مرسل و الحاكي غير معلوم؛ إذ ليس هو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الخطاب لا محالة؛ فإنّ محمّداً يروي عن عامر بن عبد الله بن جذاعة بواسطتين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عن ابن مسكان؛ نبّه عليه الميرزا في حواشي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Style w:val="FootnoteAnchor"/>
          <w:rtl w:val="true"/>
        </w:rPr>
        <w:footnoteReference w:id="2272"/>
      </w:r>
    </w:p>
    <w:p>
      <w:pPr>
        <w:pStyle w:val="Heading4"/>
        <w:numPr>
          <w:ilvl w:val="3"/>
          <w:numId w:val="1"/>
        </w:numPr>
        <w:rPr/>
      </w:pPr>
      <w:bookmarkStart w:id="447" w:name="__RefHeading___Toc5224427_1280447820"/>
      <w:bookmarkStart w:id="448" w:name="_Toc163"/>
      <w:bookmarkEnd w:id="447"/>
      <w:r>
        <w:rPr>
          <w:rtl w:val="true"/>
        </w:rPr>
        <w:t>الفصل السابع</w:t>
      </w:r>
      <w:r>
        <w:rPr>
          <w:rtl w:val="true"/>
        </w:rPr>
        <w:t xml:space="preserve">: </w:t>
      </w:r>
      <w:r>
        <w:rPr>
          <w:rtl w:val="true"/>
        </w:rPr>
        <w:t>جملة من اسباب المدح</w:t>
      </w:r>
      <w:bookmarkEnd w:id="448"/>
    </w:p>
    <w:p>
      <w:pPr>
        <w:pStyle w:val="Heading5"/>
        <w:numPr>
          <w:ilvl w:val="4"/>
          <w:numId w:val="1"/>
        </w:numPr>
        <w:rPr/>
      </w:pPr>
      <w:bookmarkStart w:id="449" w:name="__RefHeading___Toc5224429_1280447820"/>
      <w:bookmarkStart w:id="450" w:name="_Toc164"/>
      <w:bookmarkEnd w:id="449"/>
      <w:r>
        <w:rPr>
          <w:rtl w:val="true"/>
        </w:rPr>
        <w:t>اشاره</w:t>
      </w:r>
      <w:bookmarkEnd w:id="450"/>
    </w:p>
    <w:p>
      <w:pPr>
        <w:pStyle w:val="BookText"/>
        <w:rPr/>
      </w:pPr>
      <w:r>
        <w:rPr>
          <w:rFonts w:ascii="Amiri" w:hAnsi="Amiri" w:eastAsia="Amiri" w:cs="Amiri"/>
          <w:color w:val="111111"/>
          <w:sz w:val="28"/>
          <w:sz w:val="28"/>
          <w:szCs w:val="28"/>
          <w:rtl w:val="true"/>
          <w:lang w:bidi="ar-SA"/>
        </w:rPr>
        <w:t>ثمّ إنّه بقي هنا جملة من أسباب المدح ينبغي بيانها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الراوي ممن ادّعى بعض أجلّة المشايخ اتّفاق الشيعة على العمل بروايته سواء كان ذلك الراوي من العامة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أبي زياد المعروف بالسكوني، و حفص بن غياث، و غياث بن كلوب، و نوح بن دراج، و طلحة بن زيد؛ أو كان من الفطحية كعبد الله 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 الشيباني و عمّار بن موسى الساباطي، أو من الواقفة كسماعة بن مهران و عثمان بن عيسى و على بن أبي حمزة؛ فإنّ كلّ واحد من هؤلاء نقل الشيخ في العدّة بل في غير موضع من كتبه عمل الطائفة بما رووه</w:t>
      </w:r>
      <w:r>
        <w:rPr>
          <w:rFonts w:eastAsia="Amiri" w:cs="Amiri" w:ascii="Amiri" w:hAnsi="Amiri"/>
          <w:color w:val="111111"/>
          <w:sz w:val="28"/>
          <w:szCs w:val="28"/>
          <w:rtl w:val="true"/>
          <w:lang w:bidi="ar-SA"/>
        </w:rPr>
        <w:t>.</w:t>
      </w:r>
      <w:r>
        <w:rPr>
          <w:rStyle w:val="FootnoteAnchor"/>
          <w:rtl w:val="true"/>
        </w:rPr>
        <w:footnoteReference w:id="2273"/>
      </w:r>
      <w:r>
        <w:rPr>
          <w:rFonts w:ascii="Amiri" w:hAnsi="Amiri" w:eastAsia="Amiri" w:cs="Amiri"/>
          <w:color w:val="111111"/>
          <w:sz w:val="28"/>
          <w:sz w:val="28"/>
          <w:szCs w:val="28"/>
          <w:rtl w:val="true"/>
          <w:lang w:bidi="ar-SA"/>
        </w:rPr>
        <w:t>ثمّ إنّه قد أخذ بعض المحقّقين هذا النقل مورِثاً للظنّ بكون هؤلاء من الموثّقين، و رواياتهم من الأحاديث الموثقة</w:t>
      </w:r>
      <w:r>
        <w:rPr>
          <w:rFonts w:eastAsia="Amiri" w:cs="Amiri" w:ascii="Amiri" w:hAnsi="Amiri"/>
          <w:color w:val="111111"/>
          <w:sz w:val="28"/>
          <w:szCs w:val="28"/>
          <w:rtl w:val="true"/>
          <w:lang w:bidi="ar-SA"/>
        </w:rPr>
        <w:t>.</w:t>
      </w:r>
      <w:r>
        <w:rPr>
          <w:rStyle w:val="FootnoteAnchor"/>
          <w:rtl w:val="true"/>
        </w:rPr>
        <w:footnoteReference w:id="227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الأخذ ليس ببعيد، و لكن يمكن المناقشة في المقام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ينافي نقل الاتّفاق المذكور المحكي عن الفقيه في باب ميراث المجوسي حيث قال في هذا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اُفتي بما ينفرد السكوني بروايته</w:t>
      </w:r>
      <w:r>
        <w:rPr>
          <w:rFonts w:eastAsia="Amiri" w:cs="Amiri" w:ascii="Amiri" w:hAnsi="Amiri"/>
          <w:color w:val="111111"/>
          <w:sz w:val="28"/>
          <w:szCs w:val="28"/>
          <w:rtl w:val="true"/>
          <w:lang w:bidi="ar-SA"/>
        </w:rPr>
        <w:t>»</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الاتّفاق، و لكن عملُ الطائفة برواية رجل لا دلالة له</w:t>
      </w:r>
      <w:r>
        <w:rPr>
          <w:rStyle w:val="FootnoteAnchor"/>
          <w:rtl w:val="true"/>
        </w:rPr>
        <w:footnoteReference w:id="2276"/>
      </w:r>
      <w:r>
        <w:rPr>
          <w:rFonts w:ascii="Amiri" w:hAnsi="Amiri" w:eastAsia="Amiri" w:cs="Amiri"/>
          <w:color w:val="111111"/>
          <w:sz w:val="28"/>
          <w:sz w:val="28"/>
          <w:szCs w:val="28"/>
          <w:rtl w:val="true"/>
          <w:lang w:bidi="ar-SA"/>
        </w:rPr>
        <w:t xml:space="preserve">على توثيقه؛ إذ </w:t>
      </w:r>
    </w:p>
    <w:p>
      <w:pPr>
        <w:pStyle w:val="BookText"/>
        <w:rPr/>
      </w:pPr>
      <w:r>
        <w:rPr>
          <w:rFonts w:ascii="Amiri" w:hAnsi="Amiri" w:eastAsia="Amiri" w:cs="Amiri"/>
          <w:color w:val="111111"/>
          <w:sz w:val="28"/>
          <w:sz w:val="28"/>
          <w:szCs w:val="28"/>
          <w:rtl w:val="true"/>
          <w:lang w:bidi="ar-SA"/>
        </w:rPr>
        <w:t>كما يحتمل أن يكون العمل لأجل الاعتماد على نفس الرجل كذا يحتمل أن يكون لاُمور خارجة</w:t>
      </w:r>
      <w:r>
        <w:rPr>
          <w:rStyle w:val="FootnoteAnchor"/>
          <w:rtl w:val="true"/>
        </w:rPr>
        <w:footnoteReference w:id="2277"/>
      </w:r>
      <w:r>
        <w:rPr>
          <w:rFonts w:ascii="Amiri" w:hAnsi="Amiri" w:eastAsia="Amiri" w:cs="Amiri"/>
          <w:color w:val="111111"/>
          <w:sz w:val="28"/>
          <w:sz w:val="28"/>
          <w:szCs w:val="28"/>
          <w:rtl w:val="true"/>
          <w:lang w:bidi="ar-SA"/>
        </w:rPr>
        <w:t>و لقرائن اُخر، و العام لا دلالة له</w:t>
      </w:r>
      <w:r>
        <w:rPr>
          <w:rStyle w:val="FootnoteAnchor"/>
          <w:rtl w:val="true"/>
        </w:rPr>
        <w:footnoteReference w:id="2278"/>
      </w:r>
      <w:r>
        <w:rPr>
          <w:rFonts w:ascii="IRNazanin" w:hAnsi="IRNazanin" w:eastAsia="IRNazanin"/>
          <w:color w:val="111111"/>
          <w:sz w:val="28"/>
          <w:sz w:val="28"/>
          <w:szCs w:val="28"/>
          <w:rtl w:val="true"/>
          <w:lang w:bidi="fa-IR"/>
        </w:rPr>
        <w:t>على الخاص بإحدى الدلالات الثلاث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الدلالة المذكورة، و لكن مجرد الاعتماد على الشخص لا يوجب كونه من الموثّقين و عدّ حديثه موثّقاً؛ لما صرّح غير واحد من الأجلّاء و منهم صاحب التنقيح في مقام تنويع الأخبار إلى الأقسام المعروفة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الموثّق هو ما يرويه المخالف العدل في مذهبه المعتقد بتحريم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 غاية ما يستفاد من الاعتماد المزبور كون الراوي متحرّزاً عن الكذب، و أمّا إفادته كون الراوي عدلاً في مذهبه فلا؛ ضرورة أنّه يمكن أن يكون الشخص متحرّزاً عن الكذب مع كونه غير عدل في دينه و مذهبه</w:t>
      </w:r>
      <w:r>
        <w:rPr>
          <w:rStyle w:val="FootnoteAnchor"/>
          <w:rtl w:val="true"/>
        </w:rPr>
        <w:footnoteReference w:id="2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عدّ حديث هذا الشخص قويّاً كالموثّق ليس ببعيد عند من هو أهل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أمّا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خروج الواحد غير قادح في دعوى الاتّفاق لندرته؛ إذ ليس هذا أوّل قارورة كسرت في الإسلام؛ لأنّا كثيراً ما نرى منهم دعوى الاتّفاق في مسألة مع أنّا نشاهد بالعين وجود مخالف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الثاني فبوجهين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العبارة إجماعهم على العمل بروايتهم من حيث الاعتماد عليهم، لا من جهة ثبوتها بقرائن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أنّه بعيد في غاية البعد أن يكون الشخص ممّن أجمعت الطائفة على العمل بروايته مع كون جميع رواياته ثابتة من الخارج</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الجواب عن الثالث فبوجهين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منع أخذ العدالة في تعريف الموثّق، بل المستفاد من المشهور من أهل الدراية و الرجال أنّ الموثّق هو الحديث الذي رواه المخالف الممدوح بمدح له دخل في صدق القول و إن لم يكن عدلاً في مذهبه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الأخذ المذكور، تسليماً رافعاً</w:t>
      </w:r>
      <w:r>
        <w:rPr>
          <w:rStyle w:val="FootnoteAnchor"/>
          <w:rtl w:val="true"/>
        </w:rPr>
        <w:footnoteReference w:id="2280"/>
      </w:r>
      <w:r>
        <w:rPr>
          <w:rFonts w:ascii="Amiri" w:hAnsi="Amiri" w:eastAsia="Amiri" w:cs="Amiri"/>
          <w:color w:val="111111"/>
          <w:sz w:val="28"/>
          <w:sz w:val="28"/>
          <w:szCs w:val="28"/>
          <w:rtl w:val="true"/>
          <w:lang w:bidi="ar-SA"/>
        </w:rPr>
        <w:t>للنزاع في الاصطلاح،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أنّ المخالف الذي أجمعت</w:t>
      </w:r>
      <w:r>
        <w:rPr>
          <w:rStyle w:val="FootnoteAnchor"/>
          <w:rtl w:val="true"/>
        </w:rPr>
        <w:footnoteReference w:id="2281"/>
      </w:r>
      <w:r>
        <w:rPr>
          <w:rFonts w:ascii="Amiri" w:hAnsi="Amiri" w:eastAsia="Amiri" w:cs="Amiri"/>
          <w:color w:val="111111"/>
          <w:sz w:val="28"/>
          <w:sz w:val="28"/>
          <w:szCs w:val="28"/>
          <w:rtl w:val="true"/>
          <w:lang w:bidi="ar-SA"/>
        </w:rPr>
        <w:t>العصابة المحقّة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بروايته لا يكون عادةً إلّا عادلاً في مذهبه و إن أمكن عقلاً أن يكون فاسقاً في دينه، على قياس ما قلنا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أجمعت العصابة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شيخ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يشيّد أركان ما قلناه قول اُستاد الفحول في الفقه و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الظنّ الحاصل من عمل الطائفة أقوى من الموثّقية بمراتب شتّى و لا أقلّ من التساوي، و كون العمل برواية الموثّق من جهة عدالته محلّ تأمّل، انتهى كلامه</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ربما جعل ذلك النقل عن الشيخ إخباراً منه بتوثيقه، و لذا حكموا بكون علي بن أبي حمزة موثّقاً بمجرد ذلك النقل، بل ربما جعل ذلك عنه شهادة منه، و فيه نظر؛ لأنّه إنّما يكون ذلك شهادةً أو خبراً لو كان العبارة دالّةً بإحدى الدلالات الثلاث على قصد المتكلّم</w:t>
      </w:r>
      <w:r>
        <w:rPr>
          <w:rStyle w:val="FootnoteAnchor"/>
          <w:rtl w:val="true"/>
        </w:rPr>
        <w:footnoteReference w:id="2283"/>
      </w:r>
      <w:r>
        <w:rPr>
          <w:rFonts w:ascii="Amiri" w:hAnsi="Amiri" w:eastAsia="Amiri" w:cs="Amiri"/>
          <w:color w:val="111111"/>
          <w:sz w:val="28"/>
          <w:sz w:val="28"/>
          <w:szCs w:val="28"/>
          <w:rtl w:val="true"/>
          <w:lang w:bidi="ar-SA"/>
        </w:rPr>
        <w:t>التوثيق و هو ممنوع؛ إذ ليس في العبارة بحسب الوضع اللغوي أو الاصطلاحي دلالة على ما زعمت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ينقل غير الثقة حديثاً دالاًّ على وثاقة الراوي أو جلالته أو مدحه في بيان مقام حاله كما يظهر من كثير من التراجم؛ فإنّه لا شك في حصول الظنّ بكون الراوي متّصفاً بما يتضمّن الحديث و إن لم يبلغ إلى الصحة كأن يكون حسناً أو موثّقاً، و لكن إذا تأيّد الحديث باعتداد المشايخ و نقلهم إيّاه في بيان حال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إظهار تأمّل أحد من المشايخ فيه الظاهر من اعتمادهم على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للظنّ قوّة معتدّ بها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الراوي لنفسه حديثاً دالّاً على أحد الاُمور المذكورة، و لا شك أنّ هذا أدون من سابقه؛ لكون حصول أصل الظنّ منه موقوفاً على نقل المشايخ إيّاه عند ذكر حال الراوي مع اعتدادهم و الاعتماد عليه، بخلاف السابق كما لا يخفى</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شهادة لنفسه، و كلّما كان كذلك فقبوله في حيّز المنع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فنمنع الصغرى لكونه خبراً لا 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84"/>
      </w:r>
      <w:r>
        <w:rPr>
          <w:rFonts w:ascii="Amiri" w:hAnsi="Amiri" w:eastAsia="Amiri" w:cs="Amiri"/>
          <w:color w:val="111111"/>
          <w:sz w:val="28"/>
          <w:sz w:val="28"/>
          <w:szCs w:val="28"/>
          <w:rtl w:val="true"/>
          <w:lang w:bidi="ar-SA"/>
        </w:rPr>
        <w:t>و أمّا ثانياً فنمنع الكبرى فإنّا لا نعمل به مطلقاً و إن لم يضمّ إليه ما يؤيّده كنقل المشايخ إيّاه على سبيل الاعتماد، بل إنّما نعمل به لحصول الظنّ بملاحظة الاعتماد المذكور،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مستلزم للدور؛ إذ المطلوب منها تحصيل الظنّ بحسن حال الراوي، و ذلك فرع الظنّ بصدق الرواية، و ظاهر أيضاً أنّ الظنّ بصدق الرواية لا يحصل إلّا بعد كون حسن حال الراوي مظنوناً، و هذا هو الدور؛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الظنّ بحسن حال الراوي موقوف على الظنّ بصدق الرواية، و لكنّه إنّما يتوقف على ملاحظة نقل المشايخ و نحوه من المؤيّدات، فلا يستلزم الدور،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الثقة الجليل عن غير واحد أو رهط مطلقاً أو مقيّداً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بعض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الرواية قويّة غاية القوّة، بل و أقوى من كثير من الصحاح؛ بناءً على أنّه يبعد أن لا يكون فيهم ثقة، و فيه تأمّل، انتهى كلامه</w:t>
      </w:r>
      <w:r>
        <w:rPr>
          <w:rFonts w:eastAsia="Amiri" w:cs="Amiri" w:ascii="Amiri" w:hAnsi="Amiri"/>
          <w:color w:val="111111"/>
          <w:sz w:val="28"/>
          <w:szCs w:val="28"/>
          <w:rtl w:val="true"/>
          <w:lang w:bidi="ar-SA"/>
        </w:rPr>
        <w:t>.</w:t>
      </w:r>
      <w:r>
        <w:rPr>
          <w:rStyle w:val="FootnoteAnchor"/>
          <w:rtl w:val="true"/>
        </w:rPr>
        <w:footnoteReference w:id="228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الثقة أو الجليل عن أشياخه، فإن عُلم أنّ فيهم ثقة فالظاهر صحّة الرواية؛ إذ وجود غير الثقة حينئذٍ كعدمه، و الدليل على هذا الظهور أنّ جمع المضاف يفيد العموم، و إلّا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 أنّهم مشايخ الإجازة أو فيهم من جملتهم فالظاهر أنّه يفيد أيضاً صحّة الرواية للإضافة المذكورة، و كذا لو كان فيهم من كان مثل شيخ الإجازة أو كان الكلّ مثله، و إلّا فهي قويّة غاية القوّة مع احتمال الصحّة؛ لبعد الخلوّ عن الثقة، و من قبيل الأوّل رواية حمدويه عن أشياخه؛ لأنّ من جملتهم العبيدي و هو ثقة</w:t>
      </w:r>
      <w:r>
        <w:rPr>
          <w:rStyle w:val="FootnoteAnchor"/>
          <w:rtl w:val="true"/>
        </w:rPr>
        <w:footnoteReference w:id="2286"/>
      </w:r>
      <w:r>
        <w:rPr>
          <w:rFonts w:ascii="Amiri" w:hAnsi="Amiri" w:eastAsia="Amiri" w:cs="Amiri"/>
          <w:color w:val="111111"/>
          <w:sz w:val="28"/>
          <w:sz w:val="28"/>
          <w:szCs w:val="28"/>
          <w:rtl w:val="true"/>
          <w:lang w:bidi="ar-SA"/>
        </w:rPr>
        <w:t>، و كذا يروي عن يعقوب بن يزيد</w:t>
      </w:r>
      <w:r>
        <w:rPr>
          <w:rStyle w:val="FootnoteAnchor"/>
          <w:rtl w:val="true"/>
        </w:rPr>
        <w:footnoteReference w:id="2287"/>
      </w:r>
      <w:r>
        <w:rPr>
          <w:rFonts w:ascii="Amiri" w:hAnsi="Amiri" w:eastAsia="Amiri" w:cs="Amiri"/>
          <w:color w:val="111111"/>
          <w:sz w:val="28"/>
          <w:sz w:val="28"/>
          <w:szCs w:val="28"/>
          <w:rtl w:val="true"/>
          <w:lang w:bidi="ar-SA"/>
        </w:rPr>
        <w:t>الثقة الذي هو من جملة الشيوخ</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الراوي من آل أبي شعبة؛ كما يظهر من ترجمة عبيد اللّٰه بن علي بن أبي شعبة الحلبي و عمر بن أبي شعبة، حيث قال النجاشي في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عبيد اللّٰه</w:t>
      </w:r>
      <w:r>
        <w:rPr>
          <w:rStyle w:val="FootnoteAnchor"/>
          <w:rtl w:val="true"/>
        </w:rPr>
        <w:footnoteReference w:id="2288"/>
      </w:r>
      <w:r>
        <w:rPr>
          <w:rFonts w:ascii="Amiri" w:hAnsi="Amiri" w:eastAsia="Amiri" w:cs="Amiri"/>
          <w:color w:val="111111"/>
          <w:sz w:val="28"/>
          <w:sz w:val="28"/>
          <w:szCs w:val="28"/>
          <w:rtl w:val="true"/>
          <w:lang w:bidi="ar-SA"/>
        </w:rPr>
        <w:t>بن علي بن أبي شعبة كوفي، كان يتّجر هو و أبوه و إخوته إلى حلب فغلب عليهم النسبة إلى حلب، و آل أبي شعبة بالكوفة بيت مذكور في أصحابنا، و روى جدّهم أبو شعبة عن الحسن و الحسين عليهما السلام، و كانوا كلّهم ثقات مرجوعاً إلى ما يقولون، و كان عبيد اللّٰه كبيرهم و وجههم، و صنّف الكتاب المنسوب إليه و عرضه إلى أبي عبد الله عليه السلام و صحّحه؛ قال عند قراءته</w:t>
      </w:r>
      <w:r>
        <w:rPr>
          <w:rStyle w:val="FootnoteAnchor"/>
          <w:rtl w:val="true"/>
        </w:rPr>
        <w:footnoteReference w:id="2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لهؤلاء في الفقه مثله</w:t>
      </w:r>
      <w:r>
        <w:rPr>
          <w:rFonts w:eastAsia="Amiri" w:cs="Amiri" w:ascii="Amiri" w:hAnsi="Amiri"/>
          <w:color w:val="111111"/>
          <w:sz w:val="28"/>
          <w:szCs w:val="28"/>
          <w:rtl w:val="true"/>
          <w:lang w:bidi="ar-SA"/>
        </w:rPr>
        <w:t>.</w:t>
      </w:r>
      <w:r>
        <w:rPr>
          <w:rStyle w:val="FootnoteAnchor"/>
          <w:rtl w:val="true"/>
        </w:rPr>
        <w:footnoteReference w:id="2290"/>
      </w:r>
    </w:p>
    <w:p>
      <w:pPr>
        <w:pStyle w:val="BookText"/>
        <w:rPr/>
      </w:pPr>
      <w:r>
        <w:rPr>
          <w:rFonts w:ascii="Amiri" w:hAnsi="Amiri" w:eastAsia="Amiri" w:cs="Amiri"/>
          <w:color w:val="111111"/>
          <w:sz w:val="28"/>
          <w:sz w:val="28"/>
          <w:szCs w:val="28"/>
          <w:rtl w:val="true"/>
          <w:lang w:bidi="ar-SA"/>
        </w:rPr>
        <w:t>و هو أوّل كتاب صنّفه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w:t>
      </w:r>
      <w:r>
        <w:rPr>
          <w:rStyle w:val="FootnoteAnchor"/>
          <w:rtl w:val="true"/>
        </w:rPr>
        <w:footnoteReference w:id="2291"/>
      </w: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أنّه عمّ الحلبيّين الأجلّة الثقات عبيد اللّٰه بن على و إخوته، و مضى فيه أنّ آل أبي شعبة بيت مذكور في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جدّهم أبو شعبة عن الحسن و الحسين عليهما السلام، و كانوا جميعهم ثقات مرجوعاً إليهم فيما يقولون، و كان عبيد اللّٰه كبيرهم و وجههم</w:t>
      </w:r>
      <w:r>
        <w:rPr>
          <w:rFonts w:eastAsia="Amiri" w:cs="Amiri" w:ascii="Amiri" w:hAnsi="Amiri"/>
          <w:color w:val="111111"/>
          <w:sz w:val="28"/>
          <w:szCs w:val="28"/>
          <w:rtl w:val="true"/>
          <w:lang w:bidi="ar-SA"/>
        </w:rPr>
        <w:t>.</w:t>
      </w:r>
      <w:r>
        <w:rPr>
          <w:rStyle w:val="FootnoteAnchor"/>
          <w:rtl w:val="true"/>
        </w:rPr>
        <w:footnoteReference w:id="2292"/>
      </w:r>
    </w:p>
    <w:p>
      <w:pPr>
        <w:pStyle w:val="BookText"/>
        <w:rPr/>
      </w:pPr>
      <w:r>
        <w:rPr>
          <w:rFonts w:ascii="Amiri" w:hAnsi="Amiri" w:eastAsia="Amiri" w:cs="Amiri"/>
          <w:color w:val="111111"/>
          <w:sz w:val="28"/>
          <w:sz w:val="28"/>
          <w:szCs w:val="28"/>
          <w:rtl w:val="true"/>
          <w:lang w:bidi="ar-SA"/>
        </w:rPr>
        <w:t xml:space="preserve">و الظاهر 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آل أبي شعبة فيظهر توثيقهم و توثيق عمر، و يحتمل الرجوع إلى هو و أبوه و إخوته المذكورين قبيل هذا الكلام، و يحتمل الرجوع إلى هو و إخوته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عبيد اللّٰه كبيرهم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الظاهر 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مرّ في أحمد ابنه</w:t>
      </w:r>
      <w:r>
        <w:rPr>
          <w:rStyle w:val="FootnoteAnchor"/>
          <w:rtl w:val="true"/>
        </w:rPr>
        <w:footnoteReference w:id="2293"/>
      </w:r>
      <w:r>
        <w:rPr>
          <w:rFonts w:ascii="Amiri" w:hAnsi="Amiri" w:eastAsia="Amiri" w:cs="Amiri"/>
          <w:color w:val="111111"/>
          <w:sz w:val="28"/>
          <w:sz w:val="28"/>
          <w:szCs w:val="28"/>
          <w:rtl w:val="true"/>
          <w:lang w:bidi="ar-SA"/>
        </w:rPr>
        <w:t xml:space="preserve">توثيقه عن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Style w:val="FootnoteAnchor"/>
          <w:rtl w:val="true"/>
        </w:rPr>
        <w:footnoteReference w:id="2294"/>
      </w:r>
      <w:r>
        <w:rPr>
          <w:rFonts w:ascii="Amiri" w:hAnsi="Amiri" w:eastAsia="Amiri" w:cs="Amiri"/>
          <w:color w:val="111111"/>
          <w:sz w:val="28"/>
          <w:sz w:val="28"/>
          <w:szCs w:val="28"/>
          <w:rtl w:val="true"/>
          <w:lang w:bidi="ar-SA"/>
        </w:rPr>
        <w:t>و اعترض عليه بعض المشايخ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سلّمه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يحتمل الرجوع إلى هو و إخوته بقرينة 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ما لا يخفى، و 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كونه كبيرهم 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في ابنه أحمد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العبارة المذكورة فيه هكذا</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عمر بن أبي شعبة الحلبي ثقة روى عن أبي الحسن الرضا و عن أبيه من قبل و هو ابن عمّ عبيد اللّٰه و عبد الأعلى و عمران و محمد الحلبيّين، روى أبوهم عن أبي عبد الله عليه السلام و كانوا 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95"/>
      </w:r>
      <w:r>
        <w:rPr>
          <w:rFonts w:ascii="Amiri" w:hAnsi="Amiri" w:eastAsia="Amiri" w:cs="Amiri"/>
          <w:color w:val="111111"/>
          <w:sz w:val="28"/>
          <w:sz w:val="28"/>
          <w:szCs w:val="28"/>
          <w:rtl w:val="true"/>
          <w:lang w:bidi="ar-SA"/>
        </w:rPr>
        <w:t xml:space="preserve">و الظاهر 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هؤلاء الذين روى </w:t>
      </w:r>
    </w:p>
    <w:p>
      <w:pPr>
        <w:pStyle w:val="BookText"/>
        <w:rPr/>
      </w:pPr>
      <w:r>
        <w:rPr>
          <w:rFonts w:ascii="Amiri" w:hAnsi="Amiri" w:eastAsia="Amiri" w:cs="Amiri"/>
          <w:color w:val="111111"/>
          <w:sz w:val="28"/>
          <w:sz w:val="28"/>
          <w:szCs w:val="28"/>
          <w:rtl w:val="true"/>
          <w:lang w:bidi="ar-SA"/>
        </w:rPr>
        <w:t>أبوهم عن أبي عبد الله عليه السلام فتدبّر، انتهى</w:t>
      </w:r>
      <w:r>
        <w:rPr>
          <w:rFonts w:eastAsia="Amiri" w:cs="Amiri" w:ascii="Amiri" w:hAnsi="Amiri"/>
          <w:color w:val="111111"/>
          <w:sz w:val="28"/>
          <w:szCs w:val="28"/>
          <w:rtl w:val="true"/>
          <w:lang w:bidi="ar-SA"/>
        </w:rPr>
        <w:t>.</w:t>
      </w:r>
      <w:r>
        <w:rPr>
          <w:rStyle w:val="FootnoteAnchor"/>
          <w:rtl w:val="true"/>
        </w:rPr>
        <w:footnoteReference w:id="22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بيت آل أبي نعيم الأزدي كما يظهر من ترجمة بكر بن محمد الأزدي و جعفر بن المثنّى و المثنّى بن عبد السلام؛ حيث قيل في بيان حال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 بن محمد بن عبد الرحمن بن نعيم الأزدي الغامدي</w:t>
      </w:r>
      <w:r>
        <w:rPr>
          <w:rStyle w:val="FootnoteAnchor"/>
          <w:rtl w:val="true"/>
        </w:rPr>
        <w:footnoteReference w:id="2297"/>
      </w:r>
      <w:r>
        <w:rPr>
          <w:rFonts w:ascii="Amiri" w:hAnsi="Amiri" w:eastAsia="Amiri" w:cs="Amiri"/>
          <w:color w:val="111111"/>
          <w:sz w:val="28"/>
          <w:sz w:val="28"/>
          <w:szCs w:val="28"/>
          <w:rtl w:val="true"/>
          <w:lang w:bidi="ar-SA"/>
        </w:rPr>
        <w:t>أبو محمّد، وجه في هذه الطائفة، من بيت جليل</w:t>
      </w:r>
      <w:r>
        <w:rPr>
          <w:rStyle w:val="FootnoteAnchor"/>
          <w:rtl w:val="true"/>
        </w:rPr>
        <w:footnoteReference w:id="2298"/>
      </w:r>
      <w:r>
        <w:rPr>
          <w:rFonts w:ascii="Amiri" w:hAnsi="Amiri" w:eastAsia="Amiri" w:cs="Amiri"/>
          <w:color w:val="111111"/>
          <w:sz w:val="28"/>
          <w:sz w:val="28"/>
          <w:szCs w:val="28"/>
          <w:rtl w:val="true"/>
          <w:lang w:bidi="ar-SA"/>
        </w:rPr>
        <w:t>بالكوفة من آل نعيم</w:t>
      </w:r>
      <w:r>
        <w:rPr>
          <w:rFonts w:eastAsia="Amiri" w:cs="Amiri" w:ascii="Amiri" w:hAnsi="Amiri"/>
          <w:color w:val="111111"/>
          <w:sz w:val="28"/>
          <w:szCs w:val="28"/>
          <w:rtl w:val="true"/>
          <w:lang w:bidi="ar-SA"/>
        </w:rPr>
        <w:t>.</w:t>
      </w:r>
      <w:r>
        <w:rPr>
          <w:rStyle w:val="FootnoteAnchor"/>
          <w:rtl w:val="true"/>
        </w:rPr>
        <w:footnoteReference w:id="2299"/>
      </w:r>
    </w:p>
    <w:p>
      <w:pPr>
        <w:pStyle w:val="BookText"/>
        <w:rPr/>
      </w:pPr>
      <w:r>
        <w:rPr>
          <w:rFonts w:ascii="Amiri" w:hAnsi="Amiri" w:eastAsia="Amiri" w:cs="Amiri"/>
          <w:color w:val="111111"/>
          <w:sz w:val="28"/>
          <w:sz w:val="28"/>
          <w:szCs w:val="28"/>
          <w:rtl w:val="true"/>
          <w:lang w:bidi="ar-SA"/>
        </w:rPr>
        <w:t>و في بيان حال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المثنّى بن عبد السلام بن عبد الرحمن بن نعيم الأزدي العطّار ثقة من وجوه أصحابنا الكوفيّين و من بيت آل نعيم</w:t>
      </w:r>
      <w:r>
        <w:rPr>
          <w:rFonts w:eastAsia="Amiri" w:cs="Amiri" w:ascii="Amiri" w:hAnsi="Amiri"/>
          <w:color w:val="111111"/>
          <w:sz w:val="28"/>
          <w:szCs w:val="28"/>
          <w:rtl w:val="true"/>
          <w:lang w:bidi="ar-SA"/>
        </w:rPr>
        <w:t>.</w:t>
      </w:r>
      <w:r>
        <w:rPr>
          <w:rStyle w:val="FootnoteAnchor"/>
          <w:rtl w:val="true"/>
        </w:rPr>
        <w:footnoteReference w:id="2300"/>
      </w:r>
    </w:p>
    <w:p>
      <w:pPr>
        <w:pStyle w:val="BookText"/>
        <w:rPr/>
      </w:pPr>
      <w:r>
        <w:rPr>
          <w:rFonts w:ascii="Amiri" w:hAnsi="Amiri" w:eastAsia="Amiri" w:cs="Amiri"/>
          <w:color w:val="111111"/>
          <w:sz w:val="28"/>
          <w:sz w:val="28"/>
          <w:szCs w:val="28"/>
          <w:rtl w:val="true"/>
          <w:lang w:bidi="ar-SA"/>
        </w:rPr>
        <w:t>هكذا حكي عن النجاشي، و في التعليقة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بيت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أنّهم من بيت جليل كما مرّ في بكر بن محمّد</w:t>
      </w:r>
      <w:r>
        <w:rPr>
          <w:rFonts w:eastAsia="Amiri" w:cs="Amiri" w:ascii="Amiri" w:hAnsi="Amiri"/>
          <w:color w:val="111111"/>
          <w:sz w:val="28"/>
          <w:szCs w:val="28"/>
          <w:rtl w:val="true"/>
          <w:lang w:bidi="ar-SA"/>
        </w:rPr>
        <w:t>.</w:t>
      </w:r>
      <w:r>
        <w:rPr>
          <w:rStyle w:val="FootnoteAnchor"/>
          <w:rtl w:val="true"/>
        </w:rPr>
        <w:footnoteReference w:id="2301"/>
      </w:r>
    </w:p>
    <w:p>
      <w:pPr>
        <w:pStyle w:val="BookText"/>
        <w:rPr/>
      </w:pPr>
      <w:r>
        <w:rPr>
          <w:rFonts w:ascii="Amiri" w:hAnsi="Amiri" w:eastAsia="Amiri" w:cs="Amiri"/>
          <w:color w:val="111111"/>
          <w:sz w:val="28"/>
          <w:sz w:val="28"/>
          <w:szCs w:val="28"/>
          <w:rtl w:val="true"/>
          <w:lang w:bidi="ar-SA"/>
        </w:rPr>
        <w:t>و قيل في 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مثنّى بن عبد السلام قد أدخله</w:t>
      </w:r>
      <w:r>
        <w:rPr>
          <w:rStyle w:val="FootnoteAnchor"/>
          <w:rtl w:val="true"/>
        </w:rPr>
        <w:footnoteReference w:id="2302"/>
      </w:r>
      <w:r>
        <w:rPr>
          <w:rFonts w:ascii="Amiri" w:hAnsi="Amiri" w:eastAsia="Amiri" w:cs="Amiri"/>
          <w:color w:val="111111"/>
          <w:sz w:val="28"/>
          <w:sz w:val="28"/>
          <w:szCs w:val="28"/>
          <w:rtl w:val="true"/>
          <w:lang w:bidi="ar-SA"/>
        </w:rPr>
        <w:t xml:space="preserve">العلّامة في القسم الأوّل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2303"/>
      </w:r>
      <w:r>
        <w:rPr>
          <w:rFonts w:ascii="Amiri" w:hAnsi="Amiri" w:eastAsia="Amiri" w:cs="Amiri"/>
          <w:color w:val="111111"/>
          <w:sz w:val="28"/>
          <w:sz w:val="28"/>
          <w:szCs w:val="28"/>
          <w:rtl w:val="true"/>
          <w:lang w:bidi="ar-SA"/>
        </w:rPr>
        <w:t>و قيل بتوثيقه بناءً على أنّ نفي البأس يفيد ذلك،</w:t>
      </w:r>
      <w:r>
        <w:rPr>
          <w:rStyle w:val="FootnoteAnchor"/>
          <w:rtl w:val="true"/>
        </w:rPr>
        <w:footnoteReference w:id="2304"/>
      </w:r>
      <w:r>
        <w:rPr>
          <w:rFonts w:ascii="Amiri" w:hAnsi="Amiri" w:eastAsia="Amiri" w:cs="Amiri"/>
          <w:color w:val="111111"/>
          <w:sz w:val="28"/>
          <w:sz w:val="28"/>
          <w:szCs w:val="28"/>
          <w:rtl w:val="true"/>
          <w:lang w:bidi="ar-SA"/>
        </w:rPr>
        <w:t>و في الوجيزة حكم بحسنه،</w:t>
      </w:r>
      <w:r>
        <w:rPr>
          <w:rStyle w:val="FootnoteAnchor"/>
          <w:rtl w:val="true"/>
        </w:rPr>
        <w:footnoteReference w:id="2305"/>
      </w:r>
      <w:r>
        <w:rPr>
          <w:rFonts w:ascii="Amiri" w:hAnsi="Amiri" w:eastAsia="Amiri" w:cs="Amiri"/>
          <w:color w:val="111111"/>
          <w:sz w:val="28"/>
          <w:sz w:val="28"/>
          <w:szCs w:val="28"/>
          <w:rtl w:val="true"/>
          <w:lang w:bidi="ar-SA"/>
        </w:rPr>
        <w:t>و لعلّه والد جعفر بن المثنّى الثقة و ولد عبد السلام بن عبد الرحمن، فيكون من آل نعيم و من بيت جليل بالكوفة كما مرّ في بكر بن محمد الأزدي</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المستفاد من بيان حال من يكون من بيت آل نعيم الجلالة فقط من غير تصريح بالوثاقة، فعليه يكون آل أبي شعبة أعظم شأناً من آل أبي نعيم، فتدبّر</w:t>
      </w:r>
      <w:r>
        <w:rPr>
          <w:rFonts w:eastAsia="Amiri" w:cs="Amiri" w:ascii="Amiri" w:hAnsi="Amiri"/>
          <w:color w:val="111111"/>
          <w:sz w:val="28"/>
          <w:szCs w:val="28"/>
          <w:rtl w:val="true"/>
          <w:lang w:bidi="ar-SA"/>
        </w:rPr>
        <w:t xml:space="preserve">. </w:t>
      </w:r>
      <w:bookmarkStart w:id="451" w:name="pg16291_193601"/>
    </w:p>
    <w:p>
      <w:pPr>
        <w:pStyle w:val="BookText"/>
        <w:rPr/>
      </w:pPr>
      <w:bookmarkEnd w:id="45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الراوي من آل أبي الجهم؛ كما يظهر من ترجمة منذر بن سعيد بن أبي الجهم حيث قال اُستاد الفحول في الفقه و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 بن سعيد بن أبي الجهم من الحسان؛ لما يذكر في منذر بن محمد أنّه من بيت جليل، و في سعيد أنّ</w:t>
      </w:r>
      <w:r>
        <w:rPr>
          <w:rFonts w:eastAsia="Amiri" w:cs="Amiri" w:ascii="Amiri" w:hAnsi="Amiri"/>
          <w:color w:val="111111"/>
          <w:sz w:val="28"/>
          <w:szCs w:val="28"/>
          <w:rtl w:val="true"/>
          <w:lang w:bidi="ar-SA"/>
        </w:rPr>
        <w:t>)</w:t>
      </w:r>
      <w:r>
        <w:rPr>
          <w:rStyle w:val="FootnoteAnchor"/>
          <w:rtl w:val="true"/>
        </w:rPr>
        <w:footnoteReference w:id="2306"/>
      </w:r>
      <w:r>
        <w:rPr>
          <w:rFonts w:ascii="Amiri" w:hAnsi="Amiri" w:eastAsia="Amiri" w:cs="Amiri"/>
          <w:color w:val="111111"/>
          <w:sz w:val="28"/>
          <w:sz w:val="28"/>
          <w:szCs w:val="28"/>
          <w:rtl w:val="true"/>
          <w:lang w:bidi="ar-SA"/>
        </w:rPr>
        <w:t>آل أبي الجهم بيت كبير في الكوفة فتدبّر،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الحكم بالتدبّر إشارة إلى أنّه لا ينبغي الغفلة عن الفرق بين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أبي الجهم بيت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أبي الجهم من بيت 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أنّ الفرق أنّ الثاني يفيد كون آل أبي الجهم من بيت جليل حسناً موجباً لعدّ الحديث حسناً بخلاف الأوّل؛ فإنّ غاية ما يستفاد منه المدح الغير البالغ إلى حدّ الحسن، فتدبّر</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5224431_1280447820"/>
      <w:bookmarkStart w:id="453" w:name="_Toc165"/>
      <w:bookmarkEnd w:id="452"/>
      <w:r>
        <w:rPr>
          <w:rtl w:val="true"/>
        </w:rPr>
        <w:t>تذنيب فيه مطلبان</w:t>
      </w:r>
      <w:r>
        <w:rPr>
          <w:rtl w:val="true"/>
        </w:rPr>
        <w:t>:</w:t>
      </w:r>
      <w:bookmarkEnd w:id="453"/>
    </w:p>
    <w:p>
      <w:pPr>
        <w:pStyle w:val="Heading6"/>
        <w:numPr>
          <w:ilvl w:val="5"/>
          <w:numId w:val="1"/>
        </w:numPr>
        <w:rPr/>
      </w:pPr>
      <w:bookmarkStart w:id="454" w:name="__RefHeading___Toc5224433_1280447820"/>
      <w:bookmarkStart w:id="455" w:name="_Toc166"/>
      <w:bookmarkEnd w:id="454"/>
      <w:r>
        <w:rPr>
          <w:rtl w:val="true"/>
        </w:rPr>
        <w:t>المطلب الأول</w:t>
      </w:r>
      <w:r>
        <w:rPr>
          <w:rtl w:val="true"/>
        </w:rPr>
        <w:t xml:space="preserve">: </w:t>
      </w:r>
      <w:r>
        <w:rPr>
          <w:rtl w:val="true"/>
        </w:rPr>
        <w:t>في رواية الراوي إذا كان في زمان عادلاً و في آخر فاسقاً</w:t>
      </w:r>
      <w:bookmarkEnd w:id="455"/>
    </w:p>
    <w:p>
      <w:pPr>
        <w:pStyle w:val="BookText"/>
        <w:rPr/>
      </w:pPr>
      <w:r>
        <w:rPr>
          <w:rFonts w:ascii="Amiri" w:hAnsi="Amiri" w:eastAsia="Amiri" w:cs="Amiri"/>
          <w:color w:val="111111"/>
          <w:sz w:val="28"/>
          <w:sz w:val="28"/>
          <w:szCs w:val="28"/>
          <w:rtl w:val="true"/>
          <w:lang w:bidi="ar-SA"/>
        </w:rPr>
        <w:t>إنّه اختلف العلماء في قبول الرواية و عدمه إذا كان الراوي في زمان عادلاً و في آخر فاسقاً، و لكن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لهذه المسألة صور</w:t>
      </w:r>
      <w:r>
        <w:rPr>
          <w:rFonts w:eastAsia="Amiri" w:cs="Amiri" w:ascii="Amiri" w:hAnsi="Amiri"/>
          <w:color w:val="111111"/>
          <w:sz w:val="28"/>
          <w:szCs w:val="28"/>
          <w:rtl w:val="true"/>
          <w:lang w:bidi="ar-SA"/>
        </w:rPr>
        <w:t>:</w:t>
      </w:r>
      <w:r>
        <w:rPr>
          <w:rStyle w:val="FootnoteAnchor"/>
          <w:rtl w:val="true"/>
        </w:rPr>
        <w:footnoteReference w:id="2307"/>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بأنّ الحديث روى</w:t>
      </w:r>
      <w:r>
        <w:rPr>
          <w:rStyle w:val="FootnoteAnchor"/>
          <w:rtl w:val="true"/>
        </w:rPr>
        <w:footnoteReference w:id="2308"/>
      </w:r>
      <w:r>
        <w:rPr>
          <w:rFonts w:ascii="Amiri" w:hAnsi="Amiri" w:eastAsia="Amiri" w:cs="Amiri"/>
          <w:color w:val="111111"/>
          <w:sz w:val="28"/>
          <w:sz w:val="28"/>
          <w:szCs w:val="28"/>
          <w:rtl w:val="true"/>
          <w:lang w:bidi="ar-SA"/>
        </w:rPr>
        <w:t>في حال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أنّ الحديث الفلاني قد روى في حال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نشك في ذلك بأنّا لا نعلم أنّه روى في حال الفسق أو في حال العدالة، و لكن نعلم بكون الفسق في أوائل العمر و بعدالته في أواخر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نشكّ بأنّه روى في حال الفسق أو حال العدالة، مع الشك في سبق إحدى الحالتين على الاُخرى</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صور المسألة فاعلم أنّه لا إشكال في قبول الرواية في الصورة الاُولى كما يظهر من غير واحد من التراجم، و منه ترجمة محمد بن على الشلمغاني المعروف </w:t>
      </w:r>
    </w:p>
    <w:p>
      <w:pPr>
        <w:pStyle w:val="BookText"/>
        <w:rPr/>
      </w:pPr>
      <w:r>
        <w:rPr>
          <w:rFonts w:ascii="Amiri" w:hAnsi="Amiri" w:eastAsia="Amiri" w:cs="Amiri"/>
          <w:color w:val="111111"/>
          <w:sz w:val="28"/>
          <w:sz w:val="28"/>
          <w:szCs w:val="28"/>
          <w:rtl w:val="true"/>
          <w:lang w:bidi="ar-SA"/>
        </w:rPr>
        <w:t>بابن أبي العزافر</w:t>
      </w:r>
      <w:r>
        <w:rPr>
          <w:rStyle w:val="FootnoteAnchor"/>
          <w:rtl w:val="true"/>
        </w:rPr>
        <w:footnoteReference w:id="2309"/>
      </w:r>
      <w:r>
        <w:rPr>
          <w:rFonts w:ascii="Amiri" w:hAnsi="Amiri" w:eastAsia="Amiri" w:cs="Amiri"/>
          <w:color w:val="111111"/>
          <w:sz w:val="28"/>
          <w:sz w:val="28"/>
          <w:szCs w:val="28"/>
          <w:rtl w:val="true"/>
          <w:lang w:bidi="ar-SA"/>
        </w:rPr>
        <w:t>قال الشيخ في الفهرست كما نقل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ابن أبي العزافر كان مستقيم الطريقة، ثمّ تغيّر و ظهرت منه مقالات منكرة، إلى أن أخذه السلطان و قتله و صلبه ببغداد، و له من الكتب التي عملها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الاستقامة كتاب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 جماعة عن محمد بن علي بن الحسين عن أبيه عنه، إلّا حديثاً منه في باب الشهادات</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لا إشكال في عدم القبول في الصورة الثانية، كما إذا علمنا بأنّ‌</w:t>
      </w:r>
      <w:r>
        <w:rPr>
          <w:rStyle w:val="FootnoteAnchor"/>
          <w:rtl w:val="true"/>
        </w:rPr>
        <w:footnoteReference w:id="2311"/>
      </w:r>
      <w:r>
        <w:rPr>
          <w:rFonts w:ascii="Amiri" w:hAnsi="Amiri" w:eastAsia="Amiri" w:cs="Amiri"/>
          <w:color w:val="111111"/>
          <w:sz w:val="28"/>
          <w:sz w:val="28"/>
          <w:szCs w:val="28"/>
          <w:rtl w:val="true"/>
          <w:lang w:bidi="ar-SA"/>
        </w:rPr>
        <w:t>الكتاب الفلاني قد عمله ابن أبي العزافر</w:t>
      </w:r>
      <w:r>
        <w:rPr>
          <w:rStyle w:val="FootnoteAnchor"/>
          <w:rtl w:val="true"/>
        </w:rPr>
        <w:footnoteReference w:id="2312"/>
      </w:r>
      <w:r>
        <w:rPr>
          <w:rFonts w:ascii="Amiri" w:hAnsi="Amiri" w:eastAsia="Amiri" w:cs="Amiri"/>
          <w:color w:val="111111"/>
          <w:sz w:val="28"/>
          <w:sz w:val="28"/>
          <w:szCs w:val="28"/>
          <w:rtl w:val="true"/>
          <w:lang w:bidi="ar-SA"/>
        </w:rPr>
        <w:t>مثلاً بعد الانحراف عن 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الثالثة فالتحقيق في حكمها و الأقوال فيها يظهر من ترجمة علي بن أسباط بن سالم،</w:t>
      </w:r>
      <w:r>
        <w:rPr>
          <w:rStyle w:val="FootnoteAnchor"/>
          <w:rtl w:val="true"/>
        </w:rPr>
        <w:footnoteReference w:id="2313"/>
      </w:r>
      <w:r>
        <w:rPr>
          <w:rFonts w:ascii="Amiri" w:hAnsi="Amiri" w:eastAsia="Amiri" w:cs="Amiri"/>
          <w:color w:val="111111"/>
          <w:sz w:val="28"/>
          <w:sz w:val="28"/>
          <w:szCs w:val="28"/>
          <w:rtl w:val="true"/>
          <w:lang w:bidi="ar-SA"/>
        </w:rPr>
        <w:t>قال جماعة كثيرة من المشايخ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فطحياً، و لكن يرجع إلى الاستقامة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خلافاً لبعض حيث ادّعى أنّه بقي على المذهب الأوّل حتّى مات، و ينسب هذا القول إلى الكشيّ‌</w:t>
      </w:r>
      <w:r>
        <w:rPr>
          <w:rStyle w:val="FootnoteAnchor"/>
          <w:rtl w:val="true"/>
        </w:rPr>
        <w:footnoteReference w:id="2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القائلين بالرجوع اختلفوا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اتّفاقهم على أنّه إذا روى عن الرضا عليه السلام فهي قبل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قبول روايته إذا روى عن الجواد عليه السلام فقال الشيخ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أنّه إذا روى عن الرضا عليه السلام فهي قبل الرجوع،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الجواد فاحتمالان، و الأرجح القبول لاحتماله عدم السبق</w:t>
      </w:r>
      <w:r>
        <w:rPr>
          <w:rFonts w:eastAsia="Amiri" w:cs="Amiri" w:ascii="Amiri" w:hAnsi="Amiri"/>
          <w:color w:val="111111"/>
          <w:sz w:val="28"/>
          <w:szCs w:val="28"/>
          <w:rtl w:val="true"/>
          <w:lang w:bidi="ar-SA"/>
        </w:rPr>
        <w:t>»</w:t>
      </w:r>
      <w:r>
        <w:rPr>
          <w:rStyle w:val="FootnoteAnchor"/>
          <w:rtl w:val="true"/>
        </w:rPr>
        <w:footnoteReference w:id="2315"/>
      </w:r>
      <w:r>
        <w:rPr>
          <w:rFonts w:ascii="Amiri" w:hAnsi="Amiri" w:eastAsia="Amiri" w:cs="Amiri"/>
          <w:color w:val="111111"/>
          <w:sz w:val="28"/>
          <w:sz w:val="28"/>
          <w:szCs w:val="28"/>
          <w:rtl w:val="true"/>
          <w:lang w:bidi="ar-SA"/>
        </w:rPr>
        <w:t>، و قال بعض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ردّ روايته متى علم أنّها قبل الرجوع، و القبول للباقي</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خبير بأنّ كل واحد من هذين القولين خارج عن الاستقامة في البين</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لاحتماله عدم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الوهن؛ إذ لنا في المقام أمران حادثان نقطع بحدوثهما و نشكّ في بدو زمان حدوثهما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صدور الرواية، و الآخر الرجوع؛ فإن تمسّكت في قبول الرواية بأصالة تأخّر الحادث قائلاً بأنّ </w:t>
      </w:r>
    </w:p>
    <w:p>
      <w:pPr>
        <w:pStyle w:val="BookText"/>
        <w:rPr/>
      </w:pPr>
      <w:r>
        <w:rPr>
          <w:rFonts w:ascii="Amiri" w:hAnsi="Amiri" w:eastAsia="Amiri" w:cs="Amiri"/>
          <w:color w:val="111111"/>
          <w:sz w:val="28"/>
          <w:sz w:val="28"/>
          <w:szCs w:val="28"/>
          <w:rtl w:val="true"/>
          <w:lang w:bidi="ar-SA"/>
        </w:rPr>
        <w:t>صدورها أمر حادث و الأصل تأخّرها، فيحكم بصدورها حال العدالة بالأصل، قلنا بأنّ الرجوع أيضاً أمر حادث فالأصل تأخره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يمكن أن يقال بالنظر إلى كلّ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بقاء هذا الرجل على الفطحيّة، فكما أنّ مقتضى الأصل تأخّر صدور الرواية المستلزم لصدورها حال العدالة كذا الرجوع أيضاً أمر حادث، فالأصل تأخّرها المستلزم لصدورها حال الفسق فيتعارض الأصلان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ردّ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ممّا لا وجه له، بل التأمّل فيما ذكرنا شاهد بأن الوجه قبول روايته متى علم أنّها بعد الرجوع، و الردّ للباقي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يشيّد أركان ما ذكرنا مع فوائد زائدة قول اُستاد الفحول في الفقه و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الأظهر رجوع علي بن أسباط بن سالم كما قاله النجاشي و الخلاصة، و النجاشي أضبط من الكشيّ؛ بناءً على دعوى النجاشي بعنوان الجزم، و الكشّي</w:t>
      </w:r>
      <w:r>
        <w:rPr>
          <w:rStyle w:val="FootnoteAnchor"/>
          <w:rtl w:val="true"/>
        </w:rPr>
        <w:footnoteReference w:id="2317"/>
      </w:r>
      <w:r>
        <w:rPr>
          <w:rFonts w:ascii="Amiri" w:hAnsi="Amiri" w:eastAsia="Amiri" w:cs="Amiri"/>
          <w:color w:val="111111"/>
          <w:sz w:val="28"/>
          <w:sz w:val="28"/>
          <w:szCs w:val="28"/>
          <w:rtl w:val="true"/>
          <w:lang w:bidi="ar-SA"/>
        </w:rPr>
        <w:t xml:space="preserve">حكاه عن غيره، مع أنّ الشهادة على الرجوع أقوى دلالةً من الشهادة على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عدُّ حديثه من الصحاح مشكل؛ لعدم معلوميّة صدوره عنه بعد الرجوع، و لذا حكم بكونه من الموثّقات؛ لكن كثير من الأجلّة كانوا فاسدي العقيدة</w:t>
      </w:r>
      <w:r>
        <w:rPr>
          <w:rStyle w:val="FootnoteAnchor"/>
          <w:rtl w:val="true"/>
        </w:rPr>
        <w:footnoteReference w:id="2318"/>
      </w:r>
      <w:r>
        <w:rPr>
          <w:rFonts w:ascii="Amiri" w:hAnsi="Amiri" w:eastAsia="Amiri" w:cs="Amiri"/>
          <w:color w:val="111111"/>
          <w:sz w:val="28"/>
          <w:sz w:val="28"/>
          <w:szCs w:val="28"/>
          <w:rtl w:val="true"/>
          <w:lang w:bidi="ar-SA"/>
        </w:rPr>
        <w:t>ثمّ رجعوا، كعبد الله بن المغيرة و غيره، و مع ذلك لا يتأمّلون في تصحيح حديثهم، و مرّ التحقيق في الفوائد، انتهى كلامه</w:t>
      </w:r>
      <w:r>
        <w:rPr>
          <w:rFonts w:eastAsia="Amiri" w:cs="Amiri" w:ascii="Amiri" w:hAnsi="Amiri"/>
          <w:color w:val="111111"/>
          <w:sz w:val="28"/>
          <w:szCs w:val="28"/>
          <w:rtl w:val="true"/>
          <w:lang w:bidi="ar-SA"/>
        </w:rPr>
        <w:t>.</w:t>
      </w:r>
      <w:r>
        <w:rPr>
          <w:rStyle w:val="FootnoteAnchor"/>
          <w:rtl w:val="true"/>
        </w:rPr>
        <w:footnoteReference w:id="2319"/>
      </w:r>
    </w:p>
    <w:p>
      <w:pPr>
        <w:pStyle w:val="BookText"/>
        <w:rPr/>
      </w:pPr>
      <w:r>
        <w:rPr>
          <w:rFonts w:ascii="Amiri" w:hAnsi="Amiri" w:eastAsia="Amiri" w:cs="Amiri"/>
          <w:color w:val="111111"/>
          <w:sz w:val="28"/>
          <w:sz w:val="28"/>
          <w:szCs w:val="28"/>
          <w:rtl w:val="true"/>
          <w:lang w:bidi="ar-SA"/>
        </w:rPr>
        <w:t>و أمّا حكم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التأمّل فيما قلنا في الثالثة يظهر لك أنّ مرجع حكم هذه الصورة أيضاً إلى تعارض الأصلين، و لكن أنت خبير بأنّ ما قلنا في هاتين الصورتين من تعارض الأصلين في البين إنّما يستقرّ في محلّه إذا لم يوجد أمارة اجتهادية موجبة للظنّ بأحد الطرفين، فإن وجدت أمارة ظنيّة فنعتمد عليها كائناً ما كان</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فحكمها بعد التأمّل في باقي الصور لا يحتاج إلى الإظهار عند ذوي البصائر و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قد عرفت أنّ الأمر في أمثال المقام يدور مدار المظنّة، فكلّما يفيده الظنّ فهو المتّبع ردّاً كان أو قبولاً</w:t>
      </w:r>
      <w:r>
        <w:rPr>
          <w:rFonts w:eastAsia="Amiri" w:cs="Amiri" w:ascii="Amiri" w:hAnsi="Amiri"/>
          <w:color w:val="111111"/>
          <w:sz w:val="28"/>
          <w:szCs w:val="28"/>
          <w:rtl w:val="true"/>
          <w:lang w:bidi="ar-SA"/>
        </w:rPr>
        <w:t xml:space="preserve">. </w:t>
      </w:r>
      <w:bookmarkStart w:id="456" w:name="pg16291_193604"/>
    </w:p>
    <w:p>
      <w:pPr>
        <w:pStyle w:val="Heading6"/>
        <w:numPr>
          <w:ilvl w:val="5"/>
          <w:numId w:val="1"/>
        </w:numPr>
        <w:rPr/>
      </w:pPr>
      <w:bookmarkStart w:id="457" w:name="__RefHeading___Toc5224435_1280447820"/>
      <w:bookmarkStart w:id="458" w:name="_Toc167"/>
      <w:bookmarkEnd w:id="456"/>
      <w:bookmarkEnd w:id="457"/>
      <w:r>
        <w:rPr>
          <w:rtl w:val="true"/>
        </w:rPr>
        <w:t>المطلب الثاني هل يكفى في ثبوت وثاقة الراوي وقوعه في السند</w:t>
      </w:r>
      <w:r>
        <w:rPr>
          <w:rtl w:val="true"/>
        </w:rPr>
        <w:t>...</w:t>
      </w:r>
      <w:bookmarkEnd w:id="458"/>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العلماء في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في ثبوت وثاقة الراوي وقوعه في السند الذي حكم العلّامة بصحّة حديثه و إن كان ذلك الراوي مجهولاً في الكتب الرجالية أم لا؟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 و ذهب إليه جماعة قائلين بأنّه إذا صرّح العلّامة بصحّة سند حديث و لم نعلمه و لكنّا رأينا ذلك الحديث بسند مشتمل على مجهول الحال الذي لم يتعرّض لأحواله مشايخ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استفدنا توثيق ذلك 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آخر نحكم بصحّة ذلك السند من جهته، و من القائلين بهذا الميرزا المحقق الأسترآبادي مصرّحاً في الوسيط بتوثيق جماعة من هذه الجهة، و منهم الحسن بن مَتّيل و إبراهيم بن مهزيار و أحمد بن عبد الواحد؛ حيث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بن مَتّيل وجه من وجوه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تصحيح العلّامة طريق الصدوق إلى جعفر بن ناجية يلزم توثيقه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صحّح العلّامة طريق الصدوق إلى بحر السقا و هو فيه فيلزم توثيقه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يستفاد من كلام العلّامة في بيان طرق الشيخ في كتابيه توثيقه في مواضع</w:t>
      </w:r>
      <w:r>
        <w:rPr>
          <w:rFonts w:eastAsia="Amiri" w:cs="Amiri" w:ascii="Amiri" w:hAnsi="Amiri"/>
          <w:color w:val="111111"/>
          <w:sz w:val="28"/>
          <w:szCs w:val="28"/>
          <w:rtl w:val="true"/>
          <w:lang w:bidi="ar-SA"/>
        </w:rPr>
        <w:t>».</w:t>
      </w:r>
      <w:r>
        <w:rPr>
          <w:rStyle w:val="FootnoteAnchor"/>
          <w:rtl w:val="true"/>
        </w:rPr>
        <w:footnoteReference w:id="2320"/>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الكفاية إلّا إذا كان الراوي ممن أكثر العلّامة تصحيح حديثه كأحمد بن عبد الواحد المتقدّم إليه الإشارة و أحمد بن محمد بن يحيى العطّار القمي، و ذهب إلى هذا التفصيل اُستاد الفحول في الفقه و الاُصول حيث قال في التعليقة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الثقة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أحسبه إلّا فلاناً أي ثقة أو ممدوحاً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الشيخ في الاستبصار في باب الماء النجس المستعمل في العجين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رواه محمد بن علي بن محبوب، عن محمد بن الحسين، عن ابن أبي عمير، عن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أحسبه إلّا حفص بن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عبد الله عليه السلام</w:t>
      </w:r>
      <w:r>
        <w:rPr>
          <w:rStyle w:val="FootnoteAnchor"/>
          <w:rtl w:val="true"/>
        </w:rPr>
        <w:footnoteReference w:id="2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العمل به و البناء عليه خلافاً لسبط الشهيد الثاني</w:t>
      </w:r>
      <w:r>
        <w:rPr>
          <w:rStyle w:val="FootnoteAnchor"/>
          <w:rtl w:val="true"/>
        </w:rPr>
        <w:footnoteReference w:id="2322"/>
      </w:r>
      <w:r>
        <w:rPr>
          <w:rFonts w:ascii="Amiri" w:hAnsi="Amiri" w:eastAsia="Amiri" w:cs="Amiri"/>
          <w:color w:val="111111"/>
          <w:sz w:val="28"/>
          <w:sz w:val="28"/>
          <w:szCs w:val="28"/>
          <w:rtl w:val="true"/>
          <w:lang w:bidi="ar-SA"/>
        </w:rPr>
        <w:t xml:space="preserve">تمسّكاً بأنّ حجيّة الظنّ لا بدّ و أن يكون من دليل، و الظاهر أن الدليل هنا هو، و ثبوته في نحو المقام محل </w:t>
      </w:r>
    </w:p>
    <w:p>
      <w:pPr>
        <w:pStyle w:val="BookText"/>
        <w:rPr/>
      </w:pPr>
      <w:r>
        <w:rPr>
          <w:rFonts w:ascii="Amiri" w:hAnsi="Amiri" w:eastAsia="Amiri" w:cs="Amiri"/>
          <w:color w:val="111111"/>
          <w:sz w:val="28"/>
          <w:sz w:val="28"/>
          <w:szCs w:val="28"/>
          <w:rtl w:val="true"/>
          <w:lang w:bidi="ar-SA"/>
        </w:rPr>
        <w:t>الدعوى، و فيه ما لا يخفى؛ لما عرفت مراراً من أنّ المدار على الظنّ في علم الرجال،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العبارة المشار إليها يوجد في روايات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كثيراً؛ و السرّ في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عمير بعد ما طولب بالقضاء و ذكر أسامي الشيعة و امتنع عنهما حبس و بقي في الحبس</w:t>
      </w:r>
      <w:r>
        <w:rPr>
          <w:rStyle w:val="FootnoteAnchor"/>
          <w:rtl w:val="true"/>
        </w:rPr>
        <w:footnoteReference w:id="2323"/>
      </w:r>
      <w:r>
        <w:rPr>
          <w:rFonts w:ascii="Amiri" w:hAnsi="Amiri" w:eastAsia="Amiri" w:cs="Amiri"/>
          <w:color w:val="111111"/>
          <w:sz w:val="28"/>
          <w:sz w:val="28"/>
          <w:szCs w:val="28"/>
          <w:rtl w:val="true"/>
          <w:lang w:bidi="ar-SA"/>
        </w:rPr>
        <w:t>أربع سنين، و انهدم البيت الذي كانت فيه الكتب و ضاعت كتبه رأساً، ثمّ إنّه بعد خروجه من الحبس كان يروي بحفظه</w:t>
      </w:r>
      <w:r>
        <w:rPr>
          <w:rStyle w:val="FootnoteAnchor"/>
          <w:rtl w:val="true"/>
        </w:rPr>
        <w:footnoteReference w:id="2324"/>
      </w:r>
      <w:r>
        <w:rPr>
          <w:rFonts w:ascii="Amiri" w:hAnsi="Amiri" w:eastAsia="Amiri" w:cs="Amiri"/>
          <w:color w:val="111111"/>
          <w:sz w:val="28"/>
          <w:sz w:val="28"/>
          <w:szCs w:val="28"/>
          <w:rtl w:val="true"/>
          <w:lang w:bidi="ar-SA"/>
        </w:rPr>
        <w:t xml:space="preserve">فربّما حصل له الشك في الذي روى عنه أو غيره فلذا كان يعبّر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أو حدّثني بعض أصحابنا، و لا أحسبه إلّا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الرجل في السند الذي حكم العلّامة بصحّة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أنّ حكمه بصحّة حديثه دفعة أو دفعتين مثلاً غير ظاهر في توثيقه، بل ظاهر في خلافه؛ بملاحظة عدم توثيقه في الكتب الرجالية، و عدم قصر العلّامة إطلاق الصحّة على 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ممّن أكثر تصحيح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أحمد بن محمد بن يحيى العطّار القمي و أحمد بن عبد الواحد و نظائرهما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ظهوره في التوثيق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الغفلة ينفيها الإكثار، مع أنّها في نفسها لا يخلو عن البعد هذا، انتهى كلامه</w:t>
      </w:r>
      <w:r>
        <w:rPr>
          <w:rFonts w:eastAsia="Amiri" w:cs="Amiri" w:ascii="Amiri" w:hAnsi="Amiri"/>
          <w:color w:val="111111"/>
          <w:sz w:val="28"/>
          <w:szCs w:val="28"/>
          <w:rtl w:val="true"/>
          <w:lang w:bidi="ar-SA"/>
        </w:rPr>
        <w:t>.</w:t>
      </w:r>
      <w:r>
        <w:rPr>
          <w:rStyle w:val="FootnoteAnchor"/>
          <w:rtl w:val="true"/>
        </w:rPr>
        <w:footnoteReference w:id="2325"/>
      </w:r>
    </w:p>
    <w:p>
      <w:pPr>
        <w:pStyle w:val="BookText"/>
        <w:rPr/>
      </w:pPr>
      <w:r>
        <w:rPr>
          <w:rFonts w:ascii="Amiri" w:hAnsi="Amiri" w:eastAsia="Amiri" w:cs="Amiri"/>
          <w:color w:val="111111"/>
          <w:sz w:val="28"/>
          <w:sz w:val="28"/>
          <w:szCs w:val="28"/>
          <w:rtl w:val="true"/>
          <w:lang w:bidi="ar-SA"/>
        </w:rPr>
        <w:t xml:space="preserve">و قال بهذا التفصيل السيد المرحوم كما نَقَلَ عنه ولده الأمجد السيد الاُستاد دام ظله العالي، و للأوّلين تصحيح العلّامة ذلك الحديث إمّا باعتبار ثبوت وثاقة ذلك المجهول عنده أو باعتبار اطلاعه على سند آخر لم يشتمل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الثاني خلاف الظاهر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المفروض أنّه لم يظهر سند آخر غير ما علمنا به بعد الفحص و التتبّع، فتعيّن الأوّل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علمكم بسند آخر لا يدلّ على عدم وجوده؛ لأنّ عدم الوجدان أعمّ من عدم الوجود</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يبعد أن يكون موجوداً و نحن لم نعثر عليه، فانحصر الوجه من حيث الظاهر في الأوّل فيكون مقيّداً للظنّ بالتوثيق الكافي في أمثال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العلّامة لم يكن إطلاق الصحّة عنده</w:t>
      </w:r>
      <w:r>
        <w:rPr>
          <w:rStyle w:val="FootnoteAnchor"/>
          <w:rtl w:val="true"/>
        </w:rPr>
        <w:footnoteReference w:id="2326"/>
      </w:r>
      <w:r>
        <w:rPr>
          <w:rFonts w:ascii="Amiri" w:hAnsi="Amiri" w:eastAsia="Amiri" w:cs="Amiri"/>
          <w:color w:val="111111"/>
          <w:sz w:val="28"/>
          <w:sz w:val="28"/>
          <w:szCs w:val="28"/>
          <w:rtl w:val="true"/>
          <w:lang w:bidi="ar-SA"/>
        </w:rPr>
        <w:t>مقصوراً على الثقات؛ كما يشهد به التتبّع في طريقته</w:t>
      </w:r>
      <w:r>
        <w:rPr>
          <w:rStyle w:val="FootnoteAnchor"/>
          <w:rtl w:val="true"/>
        </w:rPr>
        <w:footnoteReference w:id="2327"/>
      </w:r>
      <w:r>
        <w:rPr>
          <w:rFonts w:ascii="Amiri" w:hAnsi="Amiri" w:eastAsia="Amiri" w:cs="Amiri"/>
          <w:color w:val="111111"/>
          <w:sz w:val="28"/>
          <w:sz w:val="28"/>
          <w:szCs w:val="28"/>
          <w:rtl w:val="true"/>
          <w:lang w:bidi="ar-SA"/>
        </w:rPr>
        <w:t>في بيان أحوال بعض الرواة، فصحّة الاحتجاج</w:t>
      </w:r>
      <w:r>
        <w:rPr>
          <w:rStyle w:val="FootnoteAnchor"/>
          <w:rtl w:val="true"/>
        </w:rPr>
        <w:footnoteReference w:id="2328"/>
      </w:r>
      <w:r>
        <w:rPr>
          <w:rFonts w:ascii="Amiri" w:hAnsi="Amiri" w:eastAsia="Amiri" w:cs="Amiri"/>
          <w:color w:val="111111"/>
          <w:sz w:val="28"/>
          <w:sz w:val="28"/>
          <w:szCs w:val="28"/>
          <w:rtl w:val="true"/>
          <w:lang w:bidi="ar-SA"/>
        </w:rPr>
        <w:t>بتصحيحه على توثيقه غير 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ذلك فلا نسلّم إضراره؛ إذ إطلاقه إيّاها في غير الثقات نادر في غاية الندرة، و هذا لا يضرّ؛ لعدم كونه مانعاً من ظهور الصحّة في التوثيق، سيّما بعد ملاحظة جعله الصحّة اصطلاحاً في الوثاقة و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للآخرين في عدم دلالة تصحيحه على التوثيق في صورة عدم الإكثار وجهان متقاربان في 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ما أشار إليه المحقّق البهبهاني في التعليقة في غير موضع منها، و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كثرة غفلات العلّامة و اختلاف قوله في تصحيح الأخبار في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كتاب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لعدم حصول الظنّ بالمطلوب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كثيراً ما نرى من المحقّق المذكور تأمّلاً و توقّفاً في أمثال المقامات؛ 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توثيق أحمد بن عبد الواحد من تلك الجهة حيث قال في التعليقة بعد قول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كلام العلّامة في بيان طرق الشيخ في كتابيه توثيقه في مواضع، و ذلك بحكم العلّامة</w:t>
      </w:r>
      <w:r>
        <w:rPr>
          <w:rStyle w:val="FootnoteAnchor"/>
          <w:rtl w:val="true"/>
        </w:rPr>
        <w:footnoteReference w:id="2329"/>
      </w:r>
      <w:r>
        <w:rPr>
          <w:rFonts w:ascii="Amiri" w:hAnsi="Amiri" w:eastAsia="Amiri" w:cs="Amiri"/>
          <w:color w:val="111111"/>
          <w:sz w:val="28"/>
          <w:sz w:val="28"/>
          <w:szCs w:val="28"/>
          <w:rtl w:val="true"/>
          <w:lang w:bidi="ar-SA"/>
        </w:rPr>
        <w:t xml:space="preserve">بالصحّة مع كونه في الطريق، و لا يخلو من تأمّل سيّما بملاحظة اضطرابه في البناء على الصحّة؛ كما لا يخفى على المتتبّع في أحواله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كثرة حكمه بالصحّة يشعر بالتوثيق، انتهى كلامه</w:t>
      </w:r>
      <w:r>
        <w:rPr>
          <w:rFonts w:eastAsia="Amiri" w:cs="Amiri" w:ascii="Amiri" w:hAnsi="Amiri"/>
          <w:color w:val="111111"/>
          <w:sz w:val="28"/>
          <w:szCs w:val="28"/>
          <w:rtl w:val="true"/>
          <w:lang w:bidi="ar-SA"/>
        </w:rPr>
        <w:t>.</w:t>
      </w:r>
      <w:r>
        <w:rPr>
          <w:rStyle w:val="FootnoteAnchor"/>
          <w:rtl w:val="true"/>
        </w:rPr>
        <w:footnoteReference w:id="2330"/>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ما نقل عن السيد المرحوم من أنّ عدم الاطلاع على سند آخر و إن كان يوجب الظنّ بأنّه تصحيح للسند الذي</w:t>
      </w:r>
      <w:r>
        <w:rPr>
          <w:rStyle w:val="FootnoteAnchor"/>
          <w:rtl w:val="true"/>
        </w:rPr>
        <w:footnoteReference w:id="2331"/>
      </w:r>
      <w:r>
        <w:rPr>
          <w:rFonts w:ascii="Amiri" w:hAnsi="Amiri" w:eastAsia="Amiri" w:cs="Amiri"/>
          <w:color w:val="111111"/>
          <w:sz w:val="28"/>
          <w:sz w:val="28"/>
          <w:szCs w:val="28"/>
          <w:rtl w:val="true"/>
          <w:lang w:bidi="ar-SA"/>
        </w:rPr>
        <w:t xml:space="preserve">فيه ذلك المجهول فيفيد الظنّ بتوثيقه، و لكنه معارض بظنّ آخر و هو الحاصل من ملاحظة ترجمته في الرجال و عدم تصريح أحد من أهل الرجال بما يدلّ على توثيقه من كونهم من أهل الخبرة و توفّر دواعيهم على كشف أحوال الرجال، و ذلك يوجب بأنّه ليس تصحيحاً للسند الذي اشتمل على ذلك </w:t>
      </w:r>
    </w:p>
    <w:p>
      <w:pPr>
        <w:pStyle w:val="BookText"/>
        <w:rPr/>
      </w:pPr>
      <w:r>
        <w:rPr>
          <w:rFonts w:ascii="Amiri" w:hAnsi="Amiri" w:eastAsia="Amiri" w:cs="Amiri"/>
          <w:color w:val="111111"/>
          <w:sz w:val="28"/>
          <w:sz w:val="28"/>
          <w:szCs w:val="28"/>
          <w:rtl w:val="true"/>
          <w:lang w:bidi="ar-SA"/>
        </w:rPr>
        <w:t>المجهول، و هذا الظنّ إن لم نقل بكونه أقوى من الأوّل فلا أقلّ من مساواته له، و مع هذا كيف يمكن الحكم بالوثاقة؟</w:t>
      </w:r>
    </w:p>
    <w:p>
      <w:pPr>
        <w:pStyle w:val="BookText"/>
        <w:rPr/>
      </w:pPr>
      <w:r>
        <w:rPr>
          <w:rFonts w:ascii="Amiri" w:hAnsi="Amiri" w:eastAsia="Amiri" w:cs="Amiri"/>
          <w:color w:val="111111"/>
          <w:sz w:val="28"/>
          <w:sz w:val="28"/>
          <w:szCs w:val="28"/>
          <w:rtl w:val="true"/>
          <w:lang w:bidi="ar-SA"/>
        </w:rPr>
        <w:t>و حجّة</w:t>
      </w:r>
      <w:r>
        <w:rPr>
          <w:rStyle w:val="FootnoteAnchor"/>
          <w:rtl w:val="true"/>
        </w:rPr>
        <w:footnoteReference w:id="2332"/>
      </w:r>
      <w:r>
        <w:rPr>
          <w:rFonts w:ascii="Amiri" w:hAnsi="Amiri" w:eastAsia="Amiri" w:cs="Amiri"/>
          <w:color w:val="111111"/>
          <w:sz w:val="28"/>
          <w:sz w:val="28"/>
          <w:szCs w:val="28"/>
          <w:rtl w:val="true"/>
          <w:lang w:bidi="ar-SA"/>
        </w:rPr>
        <w:t>القول الثاني في الدلالة على التوثيق مع الإكثار مقدّمتان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بُعد الغفلة في تلك الصورة، و الآخر بُعد الاطلاع على سند آخر غير الذي اشتمل على ذلك الراوي؛ فملاحظة هاتين المقدّمتين موجبة للظنّ بالتوثيق، و يشير إلىٰ هذا قول المحقّق المتقدّم إليه الإشارة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الغفلة ينفيها الإكثار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أنّها في نفسها لا يخلو عن البعد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خبير بأنّ من الواضحات جعل العلّامة الصحيح حقيقةً فيما يرويه الإمامي العدل الضابط، فاللازم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الصدوق إلىٰ فلان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المعنى المذكور حتى يثبت المانع</w:t>
      </w:r>
      <w:r>
        <w:rPr>
          <w:rStyle w:val="FootnoteAnchor"/>
          <w:rtl w:val="true"/>
        </w:rPr>
        <w:footnoteReference w:id="2333"/>
      </w:r>
      <w:r>
        <w:rPr>
          <w:rFonts w:ascii="Amiri" w:hAnsi="Amiri" w:eastAsia="Amiri" w:cs="Amiri"/>
          <w:color w:val="111111"/>
          <w:sz w:val="28"/>
          <w:sz w:val="28"/>
          <w:szCs w:val="28"/>
          <w:rtl w:val="true"/>
          <w:lang w:bidi="ar-SA"/>
        </w:rPr>
        <w:t>منه و ما يتصوّر كونه مانعاً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حديث عدم القصر أو احتمال كون السند الذي صحّحه العلّامة 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الذي اشتمل على ذلك الراوي أو غفلته أو عدم تصريح أحد من أهل الرجال بما يدلّ على توثيقه</w:t>
      </w:r>
      <w:r>
        <w:rPr>
          <w:rStyle w:val="FootnoteAnchor"/>
          <w:rtl w:val="true"/>
        </w:rPr>
        <w:footnoteReference w:id="2334"/>
      </w:r>
      <w:r>
        <w:rPr>
          <w:rFonts w:ascii="Amiri" w:hAnsi="Amiri" w:eastAsia="Amiri" w:cs="Amiri"/>
          <w:color w:val="111111"/>
          <w:sz w:val="28"/>
          <w:sz w:val="28"/>
          <w:szCs w:val="28"/>
          <w:rtl w:val="true"/>
          <w:lang w:bidi="ar-SA"/>
        </w:rPr>
        <w:t>، كلّ ذلك مدفوع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ما مرّ إليه الإشارة أنّ إرادة خلاف الظاهر ممّا له ظاهر من دون نصب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إغراء بالجهل و عين التدليس، فمقتضى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بكون تصحيحه عند الإطلاق تعديلاً؛ ضرورة أنّ إطلاق الصحّة على غير العدالة</w:t>
      </w:r>
      <w:r>
        <w:rPr>
          <w:rStyle w:val="FootnoteAnchor"/>
          <w:rtl w:val="true"/>
        </w:rPr>
        <w:footnoteReference w:id="2335"/>
      </w:r>
      <w:r>
        <w:rPr>
          <w:rFonts w:ascii="Amiri" w:hAnsi="Amiri" w:eastAsia="Amiri" w:cs="Amiri"/>
          <w:color w:val="111111"/>
          <w:sz w:val="28"/>
          <w:sz w:val="28"/>
          <w:szCs w:val="28"/>
          <w:rtl w:val="true"/>
          <w:lang w:bidi="ar-SA"/>
        </w:rPr>
        <w:t>لو سلّم لا بدّ و أن يكون مع القرينة، بل التأمّل في طريقه و ديدنه شاهد بأنّه لم يستعمل الصحّة في غير المصطلح عنده إلّا بالقرينة، كحكاية إجماع العصابة و نحوها، فتتبّع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بُعد وجود سند آخر مع عدم العثور عليه بعد الفحص و التتبّع</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فرض صدورها عنه نادراً لا يوجب صرف اللفظ عن ظاهرها؛ </w:t>
      </w:r>
    </w:p>
    <w:p>
      <w:pPr>
        <w:pStyle w:val="BookText"/>
        <w:rPr/>
      </w:pPr>
      <w:r>
        <w:rPr>
          <w:rFonts w:ascii="Amiri" w:hAnsi="Amiri" w:eastAsia="Amiri" w:cs="Amiri"/>
          <w:color w:val="111111"/>
          <w:sz w:val="28"/>
          <w:sz w:val="28"/>
          <w:szCs w:val="28"/>
          <w:rtl w:val="true"/>
          <w:lang w:bidi="ar-SA"/>
        </w:rPr>
        <w:t>كيف؟ مع أنّ احتمال الغفلة لو يوجب صرف الحقائق عن ظواهرها لكان له أثر عند أهل العرف و العادة، لكن التالي ظاهر الفساد؛ إذ طريقتهم حمل الألفاظ على حقائقها من غير تأمّل فيه لأجل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حكم أحد من أهل</w:t>
      </w:r>
      <w:r>
        <w:rPr>
          <w:rStyle w:val="FootnoteAnchor"/>
          <w:rtl w:val="true"/>
        </w:rPr>
        <w:footnoteReference w:id="2336"/>
      </w:r>
      <w:r>
        <w:rPr>
          <w:rFonts w:ascii="Amiri" w:hAnsi="Amiri" w:eastAsia="Amiri" w:cs="Amiri"/>
          <w:color w:val="111111"/>
          <w:sz w:val="28"/>
          <w:sz w:val="28"/>
          <w:szCs w:val="28"/>
          <w:rtl w:val="true"/>
          <w:lang w:bidi="ar-SA"/>
        </w:rPr>
        <w:t xml:space="preserve">الخبرة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كإخبار العلّامة بتوثيق أحد من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يصير موهوناً بملاحظة سكوت غيره؛ كما يشهد بذلك طريق أهل العرف و العادة،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 كلاماً ينبغي جعله ذيلاً لهذا المطلب، و هو أنّ المشهور قد حكموا بصحّة حديث أحمد بن محمّد بن يحيى العطّار المتقدّم إليه الإشارة و كذا أحمد بن محمّد بن الحسن بن الوليد و الحسين و الحسن بن أبان، و الحال أنّ هؤلاء ممّن لم يصرِّح و لم ينصّ أحد من مشايخ الرجال على عدالتهم و إن لم يصرّحوا بقدحهم، و لكن يمكن أن يكون وجه حكم المشهور بصحّة حديث هؤلاء الجماعة أحد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العلّامة قد حكم بصحّة أحاديثهم في مواضع عديدة، و لا شك أنّ إكثاره الحكم بها يدلّ على وثاقته و إن بنينا الأمر على مذهب من تأمّل في حكم العلّامة بالصحّة لمكان الإكثار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بن هاشم و ابن عبدون و نظائرهما وقع إكثار العلّامة الحكم بصحّة أحاديثهم أيضاً مع أنّهم يَعدّون حديثهم من الحسان؛</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نمنع أنّ المشهور لا يحكمون بصحّة أحاديثهم؛ و يُرشد إليه ما قاله الشيخ سليمان الماخوذي في البلغة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المعروف من أصحابنا عدّ حديث عبدون في الصحيح،</w:t>
      </w:r>
      <w:r>
        <w:rPr>
          <w:rStyle w:val="FootnoteAnchor"/>
          <w:rtl w:val="true"/>
        </w:rPr>
        <w:footnoteReference w:id="2337"/>
      </w:r>
      <w:r>
        <w:rPr>
          <w:rFonts w:ascii="Amiri" w:hAnsi="Amiri" w:eastAsia="Amiri" w:cs="Amiri"/>
          <w:color w:val="111111"/>
          <w:sz w:val="28"/>
          <w:sz w:val="28"/>
          <w:szCs w:val="28"/>
          <w:rtl w:val="true"/>
          <w:lang w:bidi="ar-SA"/>
        </w:rPr>
        <w:t>و يؤيّده أيضاً ما قاله والد الشيخ البهائي على ما نقل عنه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لأستحيي أن لا أعدّ حديث إبراهيم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يومئ عبارة بعض إلى كون حديثه من الحسان، و آخر إلى التوقف بين الصحاح و الحسان؛ و يرشد إلىٰ هذا ما قاله في التعليقة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أصحابنا يَعدّون أخباره من الصحاح</w:t>
      </w:r>
      <w:r>
        <w:rPr>
          <w:rFonts w:eastAsia="Amiri" w:cs="Amiri" w:ascii="Amiri" w:hAnsi="Amiri"/>
          <w:color w:val="111111"/>
          <w:sz w:val="28"/>
          <w:szCs w:val="28"/>
          <w:rtl w:val="true"/>
          <w:lang w:bidi="ar-SA"/>
        </w:rPr>
        <w:t>»</w:t>
      </w:r>
      <w:r>
        <w:rPr>
          <w:rStyle w:val="FootnoteAnchor"/>
          <w:rtl w:val="true"/>
        </w:rPr>
        <w:footnoteReference w:id="2338"/>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قلنا في نظائرهما نظير ما قلنا فيهما،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اعتراض صاحب النقد في المقال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الثاني في درايته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أحمد بن محمّد بن الحسن بن الوليد من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أعرف مأخذه، فإن نظر إلى حكم العلّامة مثلاً بصحّة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المشتملة عليه فهو لا يدلّ على توثيقه؛ و ذلك لأنّ الحكم بالتوثيق من باب الشهادة بخلاف الحكم بصحّة الرواية</w:t>
      </w:r>
      <w:r>
        <w:rPr>
          <w:rFonts w:eastAsia="Amiri" w:cs="Amiri" w:ascii="Amiri" w:hAnsi="Amiri"/>
          <w:color w:val="111111"/>
          <w:sz w:val="28"/>
          <w:szCs w:val="28"/>
          <w:rtl w:val="true"/>
          <w:lang w:bidi="ar-SA"/>
        </w:rPr>
        <w:t>)</w:t>
      </w:r>
      <w:r>
        <w:rPr>
          <w:rStyle w:val="FootnoteAnchor"/>
          <w:rtl w:val="true"/>
        </w:rPr>
        <w:footnoteReference w:id="2339"/>
      </w:r>
      <w:r>
        <w:rPr>
          <w:rFonts w:ascii="Amiri" w:hAnsi="Amiri" w:eastAsia="Amiri" w:cs="Amiri"/>
          <w:color w:val="111111"/>
          <w:sz w:val="28"/>
          <w:sz w:val="28"/>
          <w:szCs w:val="28"/>
          <w:rtl w:val="true"/>
          <w:lang w:bidi="ar-SA"/>
        </w:rPr>
        <w:t>فإنّه من باب الاجتهاد؛ لأنّه مبنيٌّ على تميز المشتركات، و ربما كان الحكم بصحّة الرواية مبنيّاً على ما رجّحه في 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من التوثيق المجتهد فيه من دون قطع فيه بالتوثيق و شهادته عليه بذلك؛</w:t>
      </w:r>
      <w:r>
        <w:rPr>
          <w:rStyle w:val="FootnoteAnchor"/>
          <w:rtl w:val="true"/>
        </w:rPr>
        <w:footnoteReference w:id="2340"/>
      </w:r>
    </w:p>
    <w:p>
      <w:pPr>
        <w:pStyle w:val="BookText"/>
        <w:rPr/>
      </w:pPr>
      <w:r>
        <w:rPr>
          <w:rFonts w:ascii="Amiri" w:hAnsi="Amiri" w:eastAsia="Amiri" w:cs="Amiri"/>
          <w:color w:val="111111"/>
          <w:sz w:val="28"/>
          <w:sz w:val="28"/>
          <w:szCs w:val="28"/>
          <w:rtl w:val="true"/>
          <w:lang w:bidi="ar-SA"/>
        </w:rPr>
        <w:t>فدفعه في غاية السهولة كما لا يخفى على المطّلع بأحوال التوثيقات، مضافاً إلى ما مرّ غير مرّة من أنّ البناء في التعديل و التوثيق على الظنّ، و لا شَكَّ أنّ ذلك يفيد الظنّ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مشايخ الإجازة، و هم ثقات لا يحتاجون إلى التنصيص بالوثاقة، بل عادة المصنّفين عدم توثيقهم، و صرّحا بذلك الشهيد الثاني</w:t>
      </w:r>
      <w:r>
        <w:rPr>
          <w:rStyle w:val="FootnoteAnchor"/>
          <w:rtl w:val="true"/>
        </w:rPr>
        <w:footnoteReference w:id="2341"/>
      </w:r>
      <w:r>
        <w:rPr>
          <w:rFonts w:ascii="Amiri" w:hAnsi="Amiri" w:eastAsia="Amiri" w:cs="Amiri"/>
          <w:color w:val="111111"/>
          <w:sz w:val="28"/>
          <w:sz w:val="28"/>
          <w:szCs w:val="28"/>
          <w:rtl w:val="true"/>
          <w:lang w:bidi="ar-SA"/>
        </w:rPr>
        <w:t>و سبطه الشيخ محمّد</w:t>
      </w:r>
      <w:r>
        <w:rPr>
          <w:rStyle w:val="FootnoteAnchor"/>
          <w:rtl w:val="true"/>
        </w:rPr>
        <w:footnoteReference w:id="2342"/>
      </w:r>
      <w:r>
        <w:rPr>
          <w:rFonts w:ascii="Amiri" w:hAnsi="Amiri" w:eastAsia="Amiri" w:cs="Amiri"/>
          <w:color w:val="111111"/>
          <w:sz w:val="28"/>
          <w:sz w:val="28"/>
          <w:szCs w:val="28"/>
          <w:rtl w:val="true"/>
          <w:lang w:bidi="ar-SA"/>
        </w:rPr>
        <w:t>، و اعتُرض عليه بأنّ ذلك ليس من القواعد عند المشهور بل ظاهرهم خلافه، مع أنّ مشايخ الإجازة كثيرون فلا وجه للقصر</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الاتّفاق على الحكم بالصحّة دليل على الوثاقة، و فيه أنّ الظاهر أنّ الباعث على الاتّفاق أحد الأمرين السابقين، و تفصيل الكلام في المقام مذكور في التعليقة، فلاحظها و تأمّل فيها مليّاً</w:t>
      </w:r>
      <w:r>
        <w:rPr>
          <w:rFonts w:eastAsia="Amiri" w:cs="Amiri" w:ascii="Amiri" w:hAnsi="Amiri"/>
          <w:color w:val="111111"/>
          <w:sz w:val="28"/>
          <w:szCs w:val="28"/>
          <w:rtl w:val="true"/>
          <w:lang w:bidi="ar-SA"/>
        </w:rPr>
        <w:t>.</w:t>
      </w:r>
      <w:r>
        <w:rPr>
          <w:rStyle w:val="FootnoteAnchor"/>
          <w:rtl w:val="true"/>
        </w:rPr>
        <w:footnoteReference w:id="2343"/>
      </w:r>
      <w:bookmarkStart w:id="459" w:name="pg16291_193610"/>
    </w:p>
    <w:p>
      <w:pPr>
        <w:pStyle w:val="Heading4"/>
        <w:numPr>
          <w:ilvl w:val="3"/>
          <w:numId w:val="1"/>
        </w:numPr>
        <w:rPr/>
      </w:pPr>
      <w:bookmarkStart w:id="460" w:name="__RefHeading___Toc5224437_1280447820"/>
      <w:bookmarkStart w:id="461" w:name="_Toc168"/>
      <w:bookmarkEnd w:id="459"/>
      <w:bookmarkEnd w:id="460"/>
      <w:r>
        <w:rPr>
          <w:rtl w:val="true"/>
        </w:rPr>
        <w:t>الخاتمة</w:t>
      </w:r>
      <w:bookmarkEnd w:id="461"/>
    </w:p>
    <w:p>
      <w:pPr>
        <w:pStyle w:val="BookText"/>
        <w:rPr/>
      </w:pPr>
      <w:r>
        <w:rPr>
          <w:rFonts w:ascii="Amiri" w:hAnsi="Amiri" w:eastAsia="Amiri" w:cs="Amiri"/>
          <w:color w:val="111111"/>
          <w:sz w:val="28"/>
          <w:sz w:val="28"/>
          <w:szCs w:val="28"/>
          <w:rtl w:val="true"/>
          <w:lang w:bidi="ar-SA"/>
        </w:rPr>
        <w:t>في بيان كيفية رجوع المجتهد إلى علم الرجال و طريقة ملاحظة الكتب الرجالية و التميز بين الأسماء المشتركة</w:t>
      </w:r>
    </w:p>
    <w:p>
      <w:pPr>
        <w:pStyle w:val="BookText"/>
        <w:rPr/>
      </w:pPr>
      <w:r>
        <w:rPr>
          <w:rFonts w:ascii="Amiri" w:hAnsi="Amiri" w:eastAsia="Amiri" w:cs="Amiri"/>
          <w:color w:val="111111"/>
          <w:sz w:val="28"/>
          <w:sz w:val="28"/>
          <w:szCs w:val="28"/>
          <w:rtl w:val="true"/>
          <w:lang w:bidi="ar-SA"/>
        </w:rPr>
        <w:t>اعلم أنّ الكتب الرجالية مبوّبة بأبواب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الأسماء؛</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الكنى، و فيه أيضاً أبواب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ما صدّر بالأب، كأبي جعفر و أبي إسحاق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صدّر بالابن، كابن أبي الخطّاب أو ابن أبي رافع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صدّر بالأخ، كأخي سعيد أو أخي منصور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الألقاب، كالإسكافي و الثمالي مثلاً</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باب الأسماء مبوَّب بأبواب متعدّدة كثيرة على وفق الحروف الهجائيّة و ترتيبها، و الأسماء مسطورة فيها و لكن بملاحظة حروف أوائلها، فكلّ اسم يكون في أوّله الألف يكون مذكوراً في باب الألف كآدم و إبراهيم و إسحاق مثلاً، و ما يكون في أوّله الباء مذكور في باب الباء كبشر و بكر مثلاً، و هكذا إلى باب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الأسماء المدوّنة في كل باب مفصّلة غير مختلطة بلا ارتياب، فالأسماء المصدّرة بالألف المسطورة في بابه تُلاحظ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يكون حرف ثانيه هو الألف يكون مقدّماً على ما يكون حرف ثانيه هو الباء، كآدم و أبان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التساوي في الحرف الثاني فكلّ اسم يكون حرف ثالثه هو الألف يُقدّم على ما يكون حرف ثالثه الراء مثلاً كأبان و إبراهيم، و هكذا يراعى هذا الترتيب إلى الحرف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يراعى الحروف الأصلية و الزائدة، فكل اسم ليس فيه زيادة حرفاً و حركةً يكون مقدّماً على ما فيه زيادة كذلك كعبد و عبيد و عبيدة و عمرو و عمر، ثمّ يراعى ما سمعت من الترتيب فيما يَتبع من أسماء الآباء ثمّ الأجداد ثمّ الكنى ثمّ 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فكريم بن سعيد يقدّم على كريم بن عامر، و كذا محمّد بن يحيى بن زياد مقدّم على محمّد بن يحيى بن سليمان، و كذا محمّد بن أحمد بن محمّد أبو جعفر الجريري مقدّم على محمّد بن أحمد بن محمّد بن الحرث أبو الحسن، و كذا محمّد بن </w:t>
      </w:r>
    </w:p>
    <w:p>
      <w:pPr>
        <w:pStyle w:val="BookText"/>
        <w:rPr/>
      </w:pPr>
      <w:r>
        <w:rPr>
          <w:rFonts w:ascii="Amiri" w:hAnsi="Amiri" w:eastAsia="Amiri" w:cs="Amiri"/>
          <w:color w:val="111111"/>
          <w:sz w:val="28"/>
          <w:sz w:val="28"/>
          <w:szCs w:val="28"/>
          <w:rtl w:val="true"/>
          <w:lang w:bidi="ar-SA"/>
        </w:rPr>
        <w:t>إسماعيل الصيمري مقدّم على محمّد بن إسماعيل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يُلاحظ و يُراعى الترتيب المذكور في باب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المفضّل يقدّم على أبي المقدام، و أبو المقدام مقدّم على أبي المنذر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الأمر في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الألقاب، فالبرمكي مقدّم على البزنطي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بعد ملاحظة السند سواء كنت في مقام قبول الرواية أو في مقام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إذا تعارضت الأخبار الّتي لا بدّ من العمل ببعضها و ردِّ العمل ببعض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عارفاً بحال الراوي لاشتهاره أو نحوه فلا حاجة لك إلى ملاحظة الكتب الرجالية، أم لم تكن عارفاً بالحال، فحينئذ لا بدّ لك من ملاحظتها في باب كان مقاماً لذكر ذلك الراوي على ترتيب حرّرناه؛ فبعد الملاحظة فإمّا أن يكون مذكوراً فيه أم لا، و على الثاني يراجَع إلى باب الكنى و الألقاب إن كان الراوي ذا كنية أو لقب، فإن لا يوجد في هذا الكتاب و في غيره من الكتب يحكم بكون الحديث مهملاً؛ لصدق المهمل عليه؛ لما مرّ في محلّه من أنّ المهمل هو ما لم يُذكر بعض رواته في الكتب الرجالية ذاتاً و حالاً، فيلحق هذا السند بالضعيف لما عرفت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 إمّا أن يكون مختصّاً كجبرئيل بن أحمد مثلاً، أو مشتركاً كأحمد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 إمّا أن يذكر حاله عند ذكره أم لا، و على الثاني يحكم بكون الحديث قويّاً إن حصل العلم بكونه إماميّاً؛ و هذا العلم قد يحصل إمّا بالتصريح بكونه إمامياً، أو أن يتعرّضه من المشايخ من كان عدم تعرّضه لفساد العقيدة ظاهراً في صحّتها كالشيخ و النجاشي؛ إذ الظاهر ممّن تعرّضناه من غير تعرّض لسوء العقيدة صحّة المذهب و كونه إماميّاً؛ و ذلك لما صرّحا في أوّل كتابيهما بأنّ المقصود ذكر الشيعة و كتبهم، بل هو الظاهر ممّن تعرّض حاله الفقيه الجليل محمّد بن شهرآشوب في معالم العلماء؛ للتصريح به في أوّل كتابه كما نقله</w:t>
      </w:r>
      <w:r>
        <w:rPr>
          <w:rStyle w:val="FootnoteAnchor"/>
          <w:rtl w:val="true"/>
        </w:rPr>
        <w:footnoteReference w:id="2344"/>
      </w:r>
      <w:r>
        <w:rPr>
          <w:rFonts w:ascii="Amiri" w:hAnsi="Amiri" w:eastAsia="Amiri" w:cs="Amiri"/>
          <w:color w:val="111111"/>
          <w:sz w:val="28"/>
          <w:sz w:val="28"/>
          <w:szCs w:val="28"/>
          <w:rtl w:val="true"/>
          <w:lang w:bidi="ar-SA"/>
        </w:rPr>
        <w:t>بعض الفضلاء المعتمدين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من تعرّضه الكشي؛ لما قال صاحب منتهى المقال عند ترجمته من أنّ</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الكشي كان جامعاً لروايات العامّة و الخاصّة خالطاً بعضهم ببعض، فعمد إليه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مضجعه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فخلّصه و أسقط منه الفضلات و سمّاه ب اختيار الرجال، </w:t>
      </w:r>
    </w:p>
    <w:p>
      <w:pPr>
        <w:pStyle w:val="BookText"/>
        <w:rPr/>
      </w:pPr>
      <w:r>
        <w:rPr>
          <w:rFonts w:ascii="Amiri" w:hAnsi="Amiri" w:eastAsia="Amiri" w:cs="Amiri"/>
          <w:color w:val="111111"/>
          <w:sz w:val="28"/>
          <w:sz w:val="28"/>
          <w:szCs w:val="28"/>
          <w:rtl w:val="true"/>
          <w:lang w:bidi="ar-SA"/>
        </w:rPr>
        <w:t>و الموجود في هذه الأزمان بل و زمان العلّامة و ما قاربه إنّما هو اختيار الشيخ</w:t>
      </w:r>
      <w:r>
        <w:rPr>
          <w:rStyle w:val="FootnoteAnchor"/>
          <w:rtl w:val="true"/>
        </w:rPr>
        <w:footnoteReference w:id="2345"/>
      </w:r>
      <w:r>
        <w:rPr>
          <w:rFonts w:ascii="Amiri" w:hAnsi="Amiri" w:eastAsia="Amiri" w:cs="Amiri"/>
          <w:color w:val="111111"/>
          <w:sz w:val="28"/>
          <w:sz w:val="28"/>
          <w:szCs w:val="28"/>
          <w:rtl w:val="true"/>
          <w:lang w:bidi="ar-SA"/>
        </w:rPr>
        <w:t>لا الكشي الأصل</w:t>
      </w:r>
      <w:r>
        <w:rPr>
          <w:rFonts w:eastAsia="Amiri" w:cs="Amiri" w:ascii="Amiri" w:hAnsi="Amiri"/>
          <w:color w:val="111111"/>
          <w:sz w:val="28"/>
          <w:szCs w:val="28"/>
          <w:rtl w:val="true"/>
          <w:lang w:bidi="ar-SA"/>
        </w:rPr>
        <w:t>.</w:t>
      </w:r>
      <w:r>
        <w:rPr>
          <w:rStyle w:val="FootnoteAnchor"/>
          <w:rtl w:val="true"/>
        </w:rPr>
        <w:footnoteReference w:id="2346"/>
      </w:r>
    </w:p>
    <w:p>
      <w:pPr>
        <w:pStyle w:val="BookText"/>
        <w:rPr/>
      </w:pPr>
      <w:r>
        <w:rPr>
          <w:rFonts w:ascii="Amiri" w:hAnsi="Amiri" w:eastAsia="Amiri" w:cs="Amiri"/>
          <w:color w:val="111111"/>
          <w:sz w:val="28"/>
          <w:sz w:val="28"/>
          <w:szCs w:val="28"/>
          <w:rtl w:val="true"/>
          <w:lang w:bidi="ar-SA"/>
        </w:rPr>
        <w:t>و ممّن صرّح بأنّ الموجود اختيار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w:t>
      </w:r>
      <w:r>
        <w:rPr>
          <w:rStyle w:val="FootnoteAnchor"/>
          <w:rtl w:val="true"/>
        </w:rPr>
        <w:footnoteReference w:id="2347"/>
      </w:r>
      <w:r>
        <w:rPr>
          <w:rFonts w:ascii="Amiri" w:hAnsi="Amiri" w:eastAsia="Amiri" w:cs="Amiri"/>
          <w:color w:val="111111"/>
          <w:sz w:val="28"/>
          <w:sz w:val="28"/>
          <w:szCs w:val="28"/>
          <w:rtl w:val="true"/>
          <w:lang w:bidi="ar-SA"/>
        </w:rPr>
        <w:t>في أوّل رجاله، و السيد الداماد في رواشحه، و مولانا عناية اللّٰه في أوائل مؤلفه في الرجال،</w:t>
      </w:r>
      <w:r>
        <w:rPr>
          <w:rStyle w:val="FootnoteAnchor"/>
          <w:rtl w:val="true"/>
        </w:rPr>
        <w:footnoteReference w:id="2348"/>
      </w:r>
      <w:r>
        <w:rPr>
          <w:rFonts w:ascii="Amiri" w:hAnsi="Amiri" w:eastAsia="Amiri" w:cs="Amiri"/>
          <w:color w:val="111111"/>
          <w:sz w:val="28"/>
          <w:sz w:val="28"/>
          <w:szCs w:val="28"/>
          <w:rtl w:val="true"/>
          <w:lang w:bidi="ar-SA"/>
        </w:rPr>
        <w:t>و شيخنا الشفتي في إجازته الكبيرة المشهورة، و هو واضح لا يحتاج إلى تصريح، و العجب من بعض مشايخنا المعاصرين كان ينكر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لم يعلم بكونه</w:t>
      </w:r>
      <w:r>
        <w:rPr>
          <w:rStyle w:val="FootnoteAnchor"/>
          <w:rtl w:val="true"/>
        </w:rPr>
        <w:footnoteReference w:id="2349"/>
      </w:r>
      <w:r>
        <w:rPr>
          <w:rFonts w:ascii="Amiri" w:hAnsi="Amiri" w:eastAsia="Amiri" w:cs="Amiri"/>
          <w:color w:val="111111"/>
          <w:sz w:val="28"/>
          <w:sz w:val="28"/>
          <w:szCs w:val="28"/>
          <w:rtl w:val="true"/>
          <w:lang w:bidi="ar-SA"/>
        </w:rPr>
        <w:t>إماميّاً، و كان أمر عقيدته محلّ الشك، يسمّى</w:t>
      </w:r>
      <w:r>
        <w:rPr>
          <w:rStyle w:val="FootnoteAnchor"/>
          <w:rtl w:val="true"/>
        </w:rPr>
        <w:footnoteReference w:id="2350"/>
      </w:r>
      <w:r>
        <w:rPr>
          <w:rFonts w:ascii="Amiri" w:hAnsi="Amiri" w:eastAsia="Amiri" w:cs="Amiri"/>
          <w:color w:val="111111"/>
          <w:sz w:val="28"/>
          <w:sz w:val="28"/>
          <w:szCs w:val="28"/>
          <w:rtl w:val="true"/>
          <w:lang w:bidi="ar-SA"/>
        </w:rPr>
        <w:t>حديثه مجهولاً، فيندرج تحت القاصر؛ لما مرّ في مقامه من أنّ القاصر له أفراد منها المجهول حاله و لو بالنسبة إلى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على تقدير كون حاله مذكوراً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w:t>
      </w:r>
      <w:r>
        <w:rPr>
          <w:rStyle w:val="FootnoteAnchor"/>
          <w:rtl w:val="true"/>
        </w:rPr>
        <w:footnoteReference w:id="2351"/>
      </w:r>
      <w:r>
        <w:rPr>
          <w:rFonts w:ascii="Amiri" w:hAnsi="Amiri" w:eastAsia="Amiri" w:cs="Amiri"/>
          <w:color w:val="111111"/>
          <w:sz w:val="28"/>
          <w:sz w:val="28"/>
          <w:szCs w:val="28"/>
          <w:rtl w:val="true"/>
          <w:lang w:bidi="ar-SA"/>
        </w:rPr>
        <w:t>الحال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مقبولاً بذكر السبب أو عدم الاحتياج إلى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قلنا في بابه و كان توثيقاً بلا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بوثاقته إن كان المؤلّف و المعدّل ممّن كان لا ريب في وثاقته، و كذا حكم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وجد المعارض بأن ذكر المدح و القدح معاً فيعمل بمقتضى ما ذكرنا في باب التعارض، فمع تقديم الجرح يحكم بضعفه، و مع تقديم التعديل يحكم بصحّته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الجهة، و مع التوقّف يحكم بقصوره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تقدير كونه مشتركاً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تحصيل المميّز بالأب المذكور في السند أوّلاً، ثمّ بالجد و الأجداد، ثمّ بالكنية، ثمّ باللقب، ثمّ بالراوي، ثمّ بالمروي عنه، ثمّ بالمعصوم الّذي كان الراوي من أصحابه، ثمّ بملاحظة زمان الحياة و الوفاة و نحو ذلك، فإن حصل التميز بشيء من المذكورات فنعم المطلوب، و إلّا فلا بدّ من الرجوع إلى كتاب</w:t>
      </w:r>
      <w:r>
        <w:rPr>
          <w:rStyle w:val="FootnoteAnchor"/>
          <w:rtl w:val="true"/>
        </w:rPr>
        <w:footnoteReference w:id="2352"/>
      </w:r>
      <w:r>
        <w:rPr>
          <w:rFonts w:ascii="Amiri" w:hAnsi="Amiri" w:eastAsia="Amiri" w:cs="Amiri"/>
          <w:color w:val="111111"/>
          <w:sz w:val="28"/>
          <w:sz w:val="28"/>
          <w:szCs w:val="28"/>
          <w:rtl w:val="true"/>
          <w:lang w:bidi="ar-SA"/>
        </w:rPr>
        <w:t xml:space="preserve">مصنّف في خصوص التميز بين المشتركات بملاحظة باب </w:t>
      </w:r>
    </w:p>
    <w:p>
      <w:pPr>
        <w:pStyle w:val="BookText"/>
        <w:rPr/>
      </w:pPr>
      <w:r>
        <w:rPr>
          <w:rFonts w:ascii="IRNazanin" w:hAnsi="IRNazanin" w:eastAsia="IRNazanin"/>
          <w:color w:val="111111"/>
          <w:sz w:val="28"/>
          <w:sz w:val="28"/>
          <w:szCs w:val="28"/>
          <w:rtl w:val="true"/>
          <w:lang w:bidi="fa-IR"/>
        </w:rPr>
        <w:t>مقصود</w:t>
      </w:r>
      <w:r>
        <w:rPr>
          <w:rStyle w:val="FootnoteAnchor"/>
          <w:rtl w:val="true"/>
        </w:rPr>
        <w:footnoteReference w:id="2353"/>
      </w:r>
      <w:r>
        <w:rPr>
          <w:rFonts w:ascii="Amiri" w:hAnsi="Amiri" w:eastAsia="Amiri" w:cs="Amiri"/>
          <w:color w:val="111111"/>
          <w:sz w:val="28"/>
          <w:sz w:val="28"/>
          <w:szCs w:val="28"/>
          <w:rtl w:val="true"/>
          <w:lang w:bidi="ar-SA"/>
        </w:rPr>
        <w:t>لتميز المشتركات في اسم الراوي خاصة إن كان المذكور في السند هو الراوي فقط بدون ذكر الأب، و إلّا فيرجع إلى باب ثانٍ مقصود لتميز المشتركات في الاسمين إن ذكر اسم الراوي و اسم أبيه معاً، و هكذا عند الاشتباه في الكنى أو الألقاب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حصل التميّز بهذه الملاحظات يكون الحكم كما قرّرنا في المختص، و إن لم يحصل التميّز أصلاً و لو بغلبة الاستعمال في شخص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هذه الغلبة بتتبّع الموارد في الأخبار أو بكثرة الرواية أو الاشتهار </w:t>
      </w:r>
      <w:r>
        <w:rPr>
          <w:rFonts w:eastAsia="Amiri" w:cs="Amiri" w:ascii="Amiri" w:hAnsi="Amiri"/>
          <w:color w:val="111111"/>
          <w:sz w:val="28"/>
          <w:szCs w:val="28"/>
          <w:rtl w:val="true"/>
          <w:lang w:bidi="ar-SA"/>
        </w:rPr>
        <w:t>-</w:t>
      </w:r>
      <w:r>
        <w:rPr>
          <w:rStyle w:val="FootnoteAnchor"/>
          <w:rtl w:val="true"/>
        </w:rPr>
        <w:footnoteReference w:id="2354"/>
      </w:r>
      <w:r>
        <w:rPr>
          <w:rFonts w:ascii="Amiri" w:hAnsi="Amiri" w:eastAsia="Amiri" w:cs="Amiri"/>
          <w:color w:val="111111"/>
          <w:sz w:val="28"/>
          <w:sz w:val="28"/>
          <w:szCs w:val="28"/>
          <w:rtl w:val="true"/>
          <w:lang w:bidi="ar-SA"/>
        </w:rPr>
        <w:t>و يتوقّف في مقام الاجتهاد</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لم يكن الاشتراك بين الشخصين الموصوفين بالوثاقة و العدالة و نحوهما فالحكم إلحاق هذا الحديث بالضعيف، و إلّا فيلحق بالمعتبر بالمعنى الأعمّ، و لكن يراعى في الإلحاق أحسن المعتبرين و يسمّى باسمه، فعليه لو وقع الاشتراك بين الثقات في المرتبة العليا يسمّى</w:t>
      </w:r>
      <w:r>
        <w:rPr>
          <w:rStyle w:val="FootnoteAnchor"/>
          <w:rtl w:val="true"/>
        </w:rPr>
        <w:footnoteReference w:id="2355"/>
      </w:r>
      <w:r>
        <w:rPr>
          <w:rFonts w:ascii="Amiri" w:hAnsi="Amiri" w:eastAsia="Amiri" w:cs="Amiri"/>
          <w:color w:val="111111"/>
          <w:sz w:val="28"/>
          <w:sz w:val="28"/>
          <w:szCs w:val="28"/>
          <w:rtl w:val="true"/>
          <w:lang w:bidi="ar-SA"/>
        </w:rPr>
        <w:t>الحديث بالصحيح الأعلى، و في صورة الاشتراك بين الثقة الأعلى و الأدنى يلحق بالصحيح الأدنى، و كذا في صورة الاشتراك بين الثقة و الحسن فيلحق بالأخير مع ملاحظة مراتب الحسن على ما عرفت في مبحثه، و لكن يجب على المجتهد الفحص التامّ و التأمّل التمام؛ إذ ربما يوجد الرجل في السند مكبّراً و في الرجال يذكر مصغّراً أو بالعكس كخالد و خُليد و سلمان و سليمان و عبد و عبيد، و ربما يذكر الراوي في السند بالاسم و في الرجال باللقب مثلاً، و ربما وجد في السند منسوباً إلى أبيه بذكر اسم الأب و في الرجال يذكر بكنيته مثلاً و بالعكس، و ربما ينسب في السند إلى الجدّ و في الرجال إلى الأب أو بالعكس، و ربما يذكر في موضع بالسين و في موضع بالصاد كحسين و حصين، و منه الحسين المخارق و الحصين المخارق؛ حيث كان الأوّل من الواقفة و الثاني من أصحاب النبي صلى الله عليه و آله، و ربّما يذكر في السند هاشم و في الرجال هشام أو بالعكس؛ حيث إنّ هشام بن المثنّى الرازي من أصحاب الصادق عليه السلام، و لكن قال في التعليقة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هاشم الثقة، و لعلّ رواية ابن أبي عمير قرينة الاتحاد</w:t>
      </w:r>
      <w:r>
        <w:rPr>
          <w:rFonts w:eastAsia="Amiri" w:cs="Amiri" w:ascii="Amiri" w:hAnsi="Amiri"/>
          <w:color w:val="111111"/>
          <w:sz w:val="28"/>
          <w:szCs w:val="28"/>
          <w:rtl w:val="true"/>
          <w:lang w:bidi="ar-SA"/>
        </w:rPr>
        <w:t>.</w:t>
      </w:r>
      <w:r>
        <w:rPr>
          <w:rStyle w:val="FootnoteAnchor"/>
          <w:rtl w:val="true"/>
        </w:rPr>
        <w:footnoteReference w:id="2356"/>
      </w:r>
    </w:p>
    <w:p>
      <w:pPr>
        <w:pStyle w:val="BookText"/>
        <w:rPr/>
      </w:pPr>
      <w:r>
        <w:rPr>
          <w:rFonts w:ascii="Amiri" w:hAnsi="Amiri" w:eastAsia="Amiri" w:cs="Amiri"/>
          <w:color w:val="111111"/>
          <w:sz w:val="28"/>
          <w:sz w:val="28"/>
          <w:szCs w:val="28"/>
          <w:rtl w:val="true"/>
          <w:lang w:bidi="ar-SA"/>
        </w:rPr>
        <w:t xml:space="preserve">و ربما يكتب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ينبّه عليه اختلاف قول المشايخ في بيان حال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بكار فلا بأس بذكر الاختلاف، قال في منتهى المقال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 بن بكار أبو العلاء</w:t>
      </w:r>
      <w:r>
        <w:rPr>
          <w:rStyle w:val="FootnoteAnchor"/>
          <w:rtl w:val="true"/>
        </w:rPr>
        <w:footnoteReference w:id="2357"/>
      </w:r>
      <w:r>
        <w:rPr>
          <w:rFonts w:ascii="Amiri" w:hAnsi="Amiri" w:eastAsia="Amiri" w:cs="Amiri"/>
          <w:color w:val="111111"/>
          <w:sz w:val="28"/>
          <w:sz w:val="28"/>
          <w:szCs w:val="28"/>
          <w:rtl w:val="true"/>
          <w:lang w:bidi="ar-SA"/>
        </w:rPr>
        <w:t>الخفّاف الكوفي من أصحاب الصادق عليه السلام</w:t>
      </w:r>
      <w:r>
        <w:rPr>
          <w:rFonts w:eastAsia="Amiri" w:cs="Amiri" w:ascii="Amiri" w:hAnsi="Amiri"/>
          <w:color w:val="111111"/>
          <w:sz w:val="28"/>
          <w:szCs w:val="28"/>
          <w:rtl w:val="true"/>
          <w:lang w:bidi="ar-SA"/>
        </w:rPr>
        <w:t>»</w:t>
      </w:r>
      <w:r>
        <w:rPr>
          <w:rStyle w:val="FootnoteAnchor"/>
          <w:rtl w:val="true"/>
        </w:rPr>
        <w:footnoteReference w:id="2358"/>
      </w:r>
      <w:r>
        <w:rPr>
          <w:rFonts w:ascii="Amiri" w:hAnsi="Amiri" w:eastAsia="Amiri" w:cs="Amiri"/>
          <w:color w:val="111111"/>
          <w:sz w:val="28"/>
          <w:sz w:val="28"/>
          <w:szCs w:val="28"/>
          <w:rtl w:val="true"/>
          <w:lang w:bidi="ar-SA"/>
        </w:rPr>
        <w:t>، و قال في التعليقة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الشيخ خالد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العلاء؛ فالظاهر أنّ زيادة 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وقعت سهواً من الناسخ،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وقع السهو في رجال الشيخ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السهو في موضعين منه لا يخلو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رجال الشيخ، و الآخر في المشيخة، انتهى كلامه</w:t>
      </w:r>
      <w:r>
        <w:rPr>
          <w:rFonts w:eastAsia="Amiri" w:cs="Amiri" w:ascii="Amiri" w:hAnsi="Amiri"/>
          <w:color w:val="111111"/>
          <w:sz w:val="28"/>
          <w:szCs w:val="28"/>
          <w:rtl w:val="true"/>
          <w:lang w:bidi="ar-SA"/>
        </w:rPr>
        <w:t>.</w:t>
      </w:r>
      <w:r>
        <w:rPr>
          <w:rStyle w:val="FootnoteAnchor"/>
          <w:rtl w:val="true"/>
        </w:rPr>
        <w:footnoteReference w:id="2359"/>
      </w:r>
    </w:p>
    <w:p>
      <w:pPr>
        <w:pStyle w:val="BookText"/>
        <w:rPr/>
      </w:pPr>
      <w:r>
        <w:rPr>
          <w:rFonts w:ascii="Amiri" w:hAnsi="Amiri" w:eastAsia="Amiri" w:cs="Amiri"/>
          <w:color w:val="111111"/>
          <w:sz w:val="28"/>
          <w:sz w:val="28"/>
          <w:szCs w:val="28"/>
          <w:rtl w:val="true"/>
          <w:lang w:bidi="ar-SA"/>
        </w:rPr>
        <w:t>و ربما يذكر في السند بالياء المثناة و في الرجال بالباء الموحّدة أو بالعكس كبريد و يزيد و بشار و يشار و نحوهما، و ربما يكتب في السند بالألف و في الرجال بدونها كالحرث و الحارث و القسم و القاسم، و ربما يوجد بالمهملة</w:t>
      </w:r>
      <w:r>
        <w:rPr>
          <w:rStyle w:val="FootnoteAnchor"/>
          <w:rtl w:val="true"/>
        </w:rPr>
        <w:footnoteReference w:id="2360"/>
      </w:r>
      <w:r>
        <w:rPr>
          <w:rFonts w:ascii="Amiri" w:hAnsi="Amiri" w:eastAsia="Amiri" w:cs="Amiri"/>
          <w:color w:val="111111"/>
          <w:sz w:val="28"/>
          <w:sz w:val="28"/>
          <w:szCs w:val="28"/>
          <w:rtl w:val="true"/>
          <w:lang w:bidi="ar-SA"/>
        </w:rPr>
        <w:t xml:space="preserve">و ربّما يوجد بالمعجمة كما يرشد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رميلة؛ قال بعض المشايخ</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رميلة</w:t>
      </w:r>
      <w:r>
        <w:rPr>
          <w:rStyle w:val="FootnoteAnchor"/>
          <w:rtl w:val="true"/>
        </w:rPr>
        <w:footnoteReference w:id="2361"/>
      </w:r>
      <w:r>
        <w:rPr>
          <w:rFonts w:ascii="Amiri" w:hAnsi="Amiri" w:eastAsia="Amiri" w:cs="Amiri"/>
          <w:color w:val="111111"/>
          <w:sz w:val="28"/>
          <w:sz w:val="28"/>
          <w:szCs w:val="28"/>
          <w:rtl w:val="true"/>
          <w:lang w:bidi="ar-SA"/>
        </w:rPr>
        <w:t>من أصحاب أمير المؤمنين؛ كذا في الخلاصة،</w:t>
      </w:r>
      <w:r>
        <w:rPr>
          <w:rStyle w:val="FootnoteAnchor"/>
          <w:rtl w:val="true"/>
        </w:rPr>
        <w:footnoteReference w:id="2362"/>
      </w:r>
      <w:r>
        <w:rPr>
          <w:rFonts w:ascii="Amiri" w:hAnsi="Amiri" w:eastAsia="Amiri" w:cs="Amiri"/>
          <w:color w:val="111111"/>
          <w:sz w:val="28"/>
          <w:sz w:val="28"/>
          <w:szCs w:val="28"/>
          <w:rtl w:val="true"/>
          <w:lang w:bidi="ar-SA"/>
        </w:rPr>
        <w:t>و قال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 ابن داود بالزاء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ما في الخلاصة إلى الوهم؛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ذكر في رجال الشيخ بالزاي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ذكره الشيخ في الاختيار بالراء كما فعله صاحب الوسيط، و السيد جمال الدين كتبه بالزاء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شطب</w:t>
      </w:r>
      <w:r>
        <w:rPr>
          <w:rStyle w:val="FootnoteAnchor"/>
          <w:rtl w:val="true"/>
        </w:rPr>
        <w:footnoteReference w:id="2363"/>
      </w:r>
      <w:r>
        <w:rPr>
          <w:rFonts w:ascii="Amiri" w:hAnsi="Amiri" w:eastAsia="Amiri" w:cs="Amiri"/>
          <w:color w:val="111111"/>
          <w:sz w:val="28"/>
          <w:sz w:val="28"/>
          <w:szCs w:val="28"/>
          <w:rtl w:val="true"/>
          <w:lang w:bidi="ar-SA"/>
        </w:rPr>
        <w:t>عليه و نقله إلى الراء، انتهى</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 xml:space="preserve">.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يكتب المهملة قبل المعجمة و بالعكس كما في رزين وزرين، و ربما يشتبهُ ذو المركز بالخالي عنه كما في باب زيد و يزيد و سعد و سعيد و نظائرهما، و ربما يكتب زياد زيداً و بالعكس، و ربما يكتب عمر عمرو و عمرو، عمر، و ربما ينسب في السند إلى الأب و في الرجال إلى الجدّ و بالعكس و هو كثير، و ربما يتعدّد الكنية بشخص كالألقاب و الأنساب، و ربما يظهر اسم الرجل من ملاحظة باب الكنى أو 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يجب على المجتهد استفراغ الوسع على وجه الكمال</w:t>
      </w:r>
      <w:r>
        <w:rPr>
          <w:rStyle w:val="FootnoteAnchor"/>
          <w:rtl w:val="true"/>
        </w:rPr>
        <w:footnoteReference w:id="2365"/>
      </w:r>
      <w:r>
        <w:rPr>
          <w:rFonts w:ascii="Amiri" w:hAnsi="Amiri" w:eastAsia="Amiri" w:cs="Amiri"/>
          <w:color w:val="111111"/>
          <w:sz w:val="28"/>
          <w:sz w:val="28"/>
          <w:szCs w:val="28"/>
          <w:rtl w:val="true"/>
          <w:lang w:bidi="ar-SA"/>
        </w:rPr>
        <w:t>لئلّا يشتبه عليه أحوال الرجال بعون الملك المتعال؛ قد تمّت الرسالة الشريفة</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 xml:space="preserve">. </w:t>
      </w:r>
      <w:bookmarkStart w:id="462" w:name="pg16291_193616"/>
    </w:p>
    <w:p>
      <w:pPr>
        <w:pStyle w:val="Heading4"/>
        <w:numPr>
          <w:ilvl w:val="3"/>
          <w:numId w:val="1"/>
        </w:numPr>
        <w:rPr/>
      </w:pPr>
      <w:bookmarkStart w:id="463" w:name="__RefHeading___Toc5224439_1280447820"/>
      <w:bookmarkStart w:id="464" w:name="_Toc169"/>
      <w:bookmarkEnd w:id="462"/>
      <w:bookmarkEnd w:id="463"/>
      <w:r>
        <w:rPr>
          <w:rtl w:val="true"/>
        </w:rPr>
        <w:t>المآخذ و المصادر</w:t>
      </w:r>
      <w:bookmarkEnd w:id="464"/>
    </w:p>
    <w:p>
      <w:pPr>
        <w:pStyle w:val="BookText"/>
        <w:rPr/>
      </w:pPr>
      <w:r>
        <w:rPr>
          <w:rFonts w:ascii="Amiri" w:hAnsi="Amiri" w:eastAsia="Amiri" w:cs="Amiri"/>
          <w:color w:val="111111"/>
          <w:sz w:val="28"/>
          <w:sz w:val="28"/>
          <w:szCs w:val="28"/>
          <w:rtl w:val="true"/>
          <w:lang w:bidi="ar-SA"/>
        </w:rPr>
        <w:t xml:space="preserve">الاستبصار فيما اختلف من الأخبار، شيخ الطائفة 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السيد حسن الموسوي الخرسان، في أربع مجلدات، الطبعة الثالثة، بيروت، دار الأضواء،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استقصاء الاعتبار في شرح الاستبصار، الشيخ محمّد بن الحسن بن الشهيد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 مجلدات، التحقيق و الطبع مؤسسة آل البيت عليهم السلام في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الأسفار الأربعة، محمّد بن إبراهيم صدر الدين الشيرازي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إحياء التراث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أنيس المجتهدين في اُصول الفقه، للمولى مهدي بن أبي ذر النراقي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بحار الأنوار، محمّد باقر بن محمّد 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بيروت، مؤسسة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بلغة المحدثين، سليمان بن عبد اللّٰه الماحوزي، تحقيق الشيخ عبد الزهراء العويناتي البلادي، طبع في ضمن معراج أهل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تدريب الراوي في شرح تقريب النواوي، جلال الدين عبد الرحمن بن أبي بكر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مراجعة عبد الوهّاب عبد اللطيف، في مجلدين، بيروت، دار الكتب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التعليقات على الإلهيات من الشفاء، محمّد بن إبراهيم صدر الدين الشيرازي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انتشارات بيدار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تلخيص المقال في تحقيق أحوال الرجال، المشتهر ب رجال المتوسط، ميرزا محمّد الأسترآبادي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تنقيح المقال في علم الرجال، عبد اللّٰه المامقاني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 الحجري، المطبعة المرتضوية، النجف الأشرف،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تهذيب الأحكام، شيخ الطائفة 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 السيد حسن الموسوي الخرسان، عشر مجلّدات،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جواهر الكلام في شرح شرائع الإسلام، الشيخ محمّدحسن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 دار الكتب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جوهر النضيد في شرح منطق التجريد، نصير الدين محمّد بن محمّد بن الحسن الطوسي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 مطبعة جاراللهي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تهذيب الأحكام، سيد محمّد بشير الجيلاني،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حاوي الأقوال في معرفة الرجال، شيخ عبد النبي الجزائري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أربع مجلدات، تحقيق مؤسسة الهداية لإحياء التراث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حواشي الشهيد الثاني على الخلاصة، الشهيد الثاني زين الدين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الأقوال في معرفة أحوال الرجال، الحسن بن يوسف بن علي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منشورات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الدراية في علم مصطلح الحديث، الشهيد الثاني زين الدين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نجف الأشرف، مطبعة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الدرة النجفية، يوسف بن أحمد بن إبراهيم المعروف بالمحدّث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حجرية،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ذخيرة المعاد في شرح الإرشاد، ملا محمّدباقر المحقق السبزواري، قم، مؤسسة آل البيت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الذريعة إلىٰ تصانيف الشيعة، الشيخ آغابزرگ الطهراني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مطبعة إسماعيليان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ذكرى الشيعة في أحكام الشريعة، أبو عبد اللّٰه محمّد بن مكّي العاملي المعروف بالشهيد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الحجري،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أبي داود، تقي الدين الحسن بن علي بن داود الحلّي، تصحيح السيد كاظم الموسوي المياموي، تهران، مطبعة جامعة تهران،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الطوسي، شيخ الطائفة 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نجف الأشرف، المطبعة الحيدرية</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الطائفة أبو جعفر محمّد بن الحسن الطوسي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 تعليق و تقديم حسن المصطفوي، مشهد، مطبعة دانشكده إلهيات و معارف 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منتجب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منتجب الدين علي بن بابويه الرازي، تحقيق و مقدّمة الدكتور السيد جلال الدين المحدث الاُرموي، قم، مطبعة مهر،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النجاشي، أبو العبّاس أحمد بن على النجاشي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جواد النائيني، بيروت، دار الأضواء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الرعاية في علم الدراية، الشهيد الثاني زين الدين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إخراج و تعليق عبد الحسين محمّد على بقال، قم، مكتبة آية اللّٰه المرعشي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الرواشح السماوية في شرح أحاديث الإمامية، ميرداماد محمّدباقر بن محمّدحسين الأسترآبادي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مكتبة آية اللّٰه المرعشي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المتقين في شرح من لا يحضره الفقيه، محمّدتقي بن مقصودعلي المجلسي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تهران، مطبعة العلمية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كوشانپور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رياض العلماء و حياض الفضلاء، ميرزا عبد اللّٰه أفندي الاصفهاني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أحمد الحسيني، قم، مطبعة آية اللّٰه المرعشي النجفي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زبدة الاُصول، الشيخ البهائي محمّد بن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فارس حسّون، قم، مطبعة زيتون،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سينا شيخ الرئيس حسين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مكتبة آية الله المرعشي النجفي،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شوارق الإلهام في شرح تجريد الكلام، الشيخ عبد الرزّاق اللاهيجي، الجزءين، اصفهان، نشر المهدوي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العدّة في الاُصول، شيخ الطائفة 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مجلدين، تحقيق محمّد رضا الأنصاري القمي، قم، مطبعة ستاره</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عدّة الرجال، محسن بن حسن الحسيني الأعرجي الكاظمي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 الكاظمي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جزءين، تحقيق مؤسسة الهداية لإحياء التراث، قم، مطبعة إسماعيليان، الطبعة الاُولى،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الفوائد الغروية، السيد أبو طالب بن السيد أبي تراب القائني، جزءين الجزء الأوّل في الدراية و الثاني في الرجال،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الفوائد المدنية، المولى محمّد أمين بن محمّد شريف الأسترآبادي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حجري، المطبعة المعمورة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الفهرست، شيخ الطائفة 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صحّحه و علّق عليه العلّامة السيّد محمّد صادق آل بحر العلوم، قم، منشورات الشريف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قواعد التحديث من فنون مصطلح الحديث، محمّد جمال الدين القاسمي، بيروت، مطبعة دار إحياء السنة النبويّة، الطبعة الاُولى،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القوانين المحكمة، ميرزا أبو القاسم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 مطبعة العلمية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أبو جعفر محمّد بن يعقوب الكليني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صحّحه و 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نجم الدين العاملي و على أكبر الغفاري، تهران، المكتبة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كليات في علم الرجال، محاضرات الاُستاذ الشيخ جعفر السبحاني، قم، مطبعة 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 الفوائد، محمّد بن علي بن عثمان الكراجكي الطرابلسي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حقّقه و علّق عليه العلّامة الشيخ عبد اللّٰه نعمة، بيروت، دار الأضواء،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 اللباب، محمّدجعفر الشريعتمدار الطهراني الأسترآبادي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في ميراث حديث شيعه، المجلد الثاني، قم، مؤسسة دار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لوامع صاحبقراني، محمّد تقي المجلسي، قم، مؤسسة دار النشر، سبعة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مثالب النواصب، محمّد بن علي بن شهرآشوب،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الشتات في اُصول الاعتقادات، عطاء اللّٰه أشرفي اصفهاني، تهران، وزارة الثقافة و الإرشاد الإسلامي، سبع مجلدات،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مجمع الرجال، زكي الدين المولى عناية اللّٰه على القهپائي، تحقيق و تعليقة السيد ضياء الدين الشهير بالعلّامة الأصفهاني، قم، مؤسسة إسماعيليان، أربعة أجزاء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مدارك الأحكام في شرح شرائع الإسلام، للسيد محمّد بن السيّد على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 الحجري</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مسالك الأفهام في شرح شرائع الإسلام، الشهيد الثاني زين الدين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دار </w:t>
      </w:r>
    </w:p>
    <w:p>
      <w:pPr>
        <w:pStyle w:val="BookText"/>
        <w:rPr/>
      </w:pPr>
      <w:r>
        <w:rPr>
          <w:rFonts w:ascii="Amiri" w:hAnsi="Amiri" w:eastAsia="Amiri" w:cs="Amiri"/>
          <w:color w:val="111111"/>
          <w:sz w:val="28"/>
          <w:sz w:val="28"/>
          <w:szCs w:val="28"/>
          <w:rtl w:val="true"/>
          <w:lang w:bidi="ar-SA"/>
        </w:rPr>
        <w:t xml:space="preserve">الهدى للطباعة و النشر،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مستدرك الوسائل، ميرزا حسين النوري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مكتبة الإسلامية و مؤسسة إسماعيليان للطباعة و النشر و 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مشايخ الثقات، غلامرضا عرفانيان، الحلقة الاُولى، قم، مطبعة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مشرق الشمسين، الشيخ البهائي محمّد بن حسين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مع حبل المتين، قم، مكتبة البصيرتي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معالم الدين و ملاذ المجتهدين، أبو منصور حسن بن زين الدين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المكتبة العلمية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معالم العلماء في فهرست كتب الشيعة و أسماء المصنّفين منهم، محمّد بن علي بن شهرآشوب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الأشرف، مطبعة الحيدرية،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المعتبر، المحقّق الحلّي، الطبع الحجري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رجال الحديث في تفصيل طبقات الرواة، السيد أبو القاسم الموسوي الخوئي، تهران، طبع مركز نشر الثقافة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معراج أهل الكمال إلىٰ معرفة الرجال، سليمان بن عبد اللّٰه الماحوزي المعروف بالمحقق البحراني، مطبعة سيد الشهداء،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مقباس الهداية في علم الدراية، الشيخ عبد اللّٰه المامقاني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رضا المامقاني، قم، مؤسسة آل البيت عليهم السلام لإحياء التراث، سبعة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منتقى الجمّان في الأحاديث الصحاح و الحسان، أبو منصور حسن بن زين الدين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جاويد، ثلاثة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منتهى المقال في أحوال الرجال، أبو على الحائري محمّد بن إسماعيل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 مجلدات، قم، تحقيق و طبع مؤسسة آل البيت عليهم السلام لإحياء التراث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لا يحضره الفقيه، الشيخ الصدوق أبو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أشرف على تحقيقه و التعليق عليه السيد حسن الموسوي الخرسان، قم، مطبعة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منهج المقال في تحقيق أحوال الرجال، ميرزا محمّد بن على الأسترآبادي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تعليقه </w:t>
      </w:r>
    </w:p>
    <w:p>
      <w:pPr>
        <w:pStyle w:val="BookText"/>
        <w:rPr/>
      </w:pPr>
      <w:r>
        <w:rPr>
          <w:rFonts w:ascii="Amiri" w:hAnsi="Amiri" w:eastAsia="Amiri" w:cs="Amiri"/>
          <w:color w:val="111111"/>
          <w:sz w:val="28"/>
          <w:sz w:val="28"/>
          <w:szCs w:val="28"/>
          <w:rtl w:val="true"/>
          <w:lang w:bidi="ar-SA"/>
        </w:rPr>
        <w:t>الوحيد البهبهاني، تحقيق مؤسسة آل البيت عليهم السلام لإحياء التراث، قم، مؤسسة آل البيت عليهم السلام لإحياء التراث، طبع منها ثلاث مجلدات لم يتمّ، و أيضاً الطبع الحجري في جزءٍ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نقد الرجال، السيد مير مصطفى الحسيني التفرشي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مطبعة الرسول المصطفى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نهاية الدراية، السيد حسن الصدر العاملي الكاظمي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الغرباوي، قم، مطبعة 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نهاية الوصول في علم الاُصول، العلّامة الحلي،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الوافية في اُصول الفقه، الفاضل التوني عبد اللّٰه بن محمّد البشروي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حسين الرضوي الكشميري، قم، مؤسسة إسماعيليان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الوجيزة، الشيخ البهائي محمّد بن حسين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مطبعة الرسول المصطفى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الوجيزة في الرجال، العلّامة محمّد باقر المجلسي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كاظم رحمان ستايش، تهران، سازمان چاپ و انتشارات، همايش بزرگداشت علّامه مجلسى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وسائل الشيعة إلىٰ تحصيل مسائل الشريعة، الشيخ الحر محمّد بن الحسن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إحياء التراث العربي، عشرين مجلداً</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وصول الأخيار إلىٰ اُصول الأخبار، حسين بن عبد الصمد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اللطيف الكوهكمري، قم، مطبعة الخيام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مشايخ اجازه</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زندگانى خودنوشت ملا على آرانى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5" w:name="pg16291_193624"/>
      <w:bookmarkStart w:id="466" w:name="pg16291_193624"/>
      <w:bookmarkEnd w:id="466"/>
    </w:p>
    <w:p>
      <w:pPr>
        <w:pStyle w:val="Heading2"/>
        <w:numPr>
          <w:ilvl w:val="1"/>
          <w:numId w:val="1"/>
        </w:numPr>
        <w:rPr/>
      </w:pPr>
      <w:bookmarkStart w:id="467" w:name="pg16291_193624"/>
      <w:bookmarkStart w:id="468" w:name="__RefHeading___Toc5224441_1280447820"/>
      <w:bookmarkStart w:id="469" w:name="_Toc170"/>
      <w:bookmarkEnd w:id="467"/>
      <w:bookmarkEnd w:id="468"/>
      <w:r>
        <w:rPr>
          <w:rtl w:val="true"/>
        </w:rPr>
        <w:t>زندگانى خودنوشت ملا على آرانى</w:t>
      </w:r>
      <w:bookmarkEnd w:id="469"/>
    </w:p>
    <w:p>
      <w:pPr>
        <w:pStyle w:val="Heading3"/>
        <w:numPr>
          <w:ilvl w:val="2"/>
          <w:numId w:val="1"/>
        </w:numPr>
        <w:rPr/>
      </w:pPr>
      <w:bookmarkStart w:id="470" w:name="__RefHeading___Toc5224443_1280447820"/>
      <w:bookmarkStart w:id="471" w:name="_Toc171"/>
      <w:bookmarkEnd w:id="470"/>
      <w:r>
        <w:rPr>
          <w:rtl w:val="true"/>
        </w:rPr>
        <w:t>اشاره</w:t>
      </w:r>
      <w:bookmarkEnd w:id="471"/>
    </w:p>
    <w:p>
      <w:pPr>
        <w:pStyle w:val="BookText"/>
        <w:rPr/>
      </w:pPr>
      <w:r>
        <w:rPr>
          <w:rFonts w:ascii="IRNazanin" w:hAnsi="IRNazanin" w:eastAsia="IRNazanin"/>
          <w:color w:val="111111"/>
          <w:sz w:val="28"/>
          <w:sz w:val="28"/>
          <w:szCs w:val="28"/>
          <w:rtl w:val="true"/>
          <w:lang w:bidi="fa-IR"/>
        </w:rPr>
        <w:t xml:space="preserve">ملا على آرانى </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جعفر حسينى اشكورى</w:t>
      </w:r>
    </w:p>
    <w:p>
      <w:pPr>
        <w:pStyle w:val="Heading3"/>
        <w:numPr>
          <w:ilvl w:val="2"/>
          <w:numId w:val="1"/>
        </w:numPr>
        <w:rPr/>
      </w:pPr>
      <w:bookmarkStart w:id="472" w:name="__RefHeading___Toc5224445_1280447820"/>
      <w:bookmarkStart w:id="473" w:name="_Toc172"/>
      <w:bookmarkEnd w:id="472"/>
      <w:r>
        <w:rPr>
          <w:rtl w:val="true"/>
        </w:rPr>
        <w:t>درآمد</w:t>
      </w:r>
      <w:bookmarkEnd w:id="473"/>
    </w:p>
    <w:p>
      <w:pPr>
        <w:pStyle w:val="BookText"/>
        <w:rPr/>
      </w:pPr>
      <w:r>
        <w:rPr>
          <w:rFonts w:ascii="IRNazanin" w:hAnsi="IRNazanin" w:eastAsia="IRNazanin"/>
          <w:color w:val="111111"/>
          <w:sz w:val="28"/>
          <w:sz w:val="28"/>
          <w:szCs w:val="28"/>
          <w:rtl w:val="true"/>
          <w:lang w:bidi="fa-IR"/>
        </w:rPr>
        <w:t xml:space="preserve">دوست گرامى و محقق ارجمند حجة الاسلام و المسلمين شيخ على صدرايى خويى در دفتر هشتم ميراث حديث شيعه شرح حال خود نوشتى از مرحوم شيخ محمد على بن محمد حسن آرانى كاشانى مشهور به ملا على آرانى،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الأحوال من البداية إلى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اجازۀ ملا احمد نراقى به وى تحقيق نموده</w:t>
      </w:r>
      <w:r>
        <w:rPr>
          <w:rStyle w:val="FootnoteAnchor"/>
          <w:rtl w:val="true"/>
        </w:rPr>
        <w:footnoteReference w:id="2367"/>
      </w:r>
      <w:r>
        <w:rPr>
          <w:rFonts w:ascii="IRNazanin" w:hAnsi="IRNazanin" w:eastAsia="IRNazanin"/>
          <w:color w:val="111111"/>
          <w:sz w:val="28"/>
          <w:sz w:val="28"/>
          <w:szCs w:val="28"/>
          <w:rtl w:val="true"/>
          <w:lang w:bidi="fa-IR"/>
        </w:rPr>
        <w:t>، در آنجا اشاره كرده اند كه اين رساله از روى تنها نسخۀ ناتمامى كه در يكى از كتابخانه هاى تهران نگهدارى مى شود، به چاپ رسيده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مقدمۀ جناب آقاى صدرايى، ضمن برشمردن تأليفات آرانى، در شمارۀ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كه وى كتابى به نام عوائد الأيام دارد كه در آغاز آن به شرح حال خود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به مجموعه اى در مركز احياء ميراث اسلامى برخوردم كه مشتمل بر برخى از تأليفات آرانى و متفرقات ديگرى است كه به خط خود نگاشته و در پايان آن مجموعه فقط مقدمۀ كتاب عوائد را كه مشتمل بر شرح حال خودنوشتش است،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چنانچه اشاره شد رسالۀ شرح الأحوال ناقص و تا وقايع سال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را داراست، و باز مى دانيم كه فوت مؤلف به سال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لذا شرح الأحوال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زندگانى پربار آرانى را دارا نيست، ولى در مقدمه اى كه در آغاز عوائد نگاشته، تا وقايع رجب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آن عازم سفر حج شده، به قلم آورده و فقط دو سال از آخرين سال هاى حياتش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امر، و نيز مشتمل بودن شرح حال جديد بر بسيارى از نكات تاريخى و علمى مؤلف و برخى از وقايع رخ داده در زمان حياتش، ما را بر آن داشت كه به تحقيق آن بپردازيم، تا شايد ترجمه نويسان را به كار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اى كه با مطالعۀ اين شرح حال روشن مى شود آن است كه آرانى به سال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سفرى به مشهد مقدس رضوى عليه السلام داشته و چنانچه خود مى گويد وقايع اين سفر را جداگانه به رشتۀ تحرير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سفرنامه از زاويۀ كتابخانه اى به درآيد، مى توان تمامى زندگانى مرحوم آرانى را به قلم خود در اختيار پژوهشگران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جناب آقاى صدرايى در مقدمۀ خود اشاره به تأليفات مترجم له كرده، احتياجى به تكرار آن نمى باشد، خصوصاً اين كه مؤلف در شرح حال حاضر به طور مفصل به تمامى آثار تأليفى خود و ماجراى زندگانى اش اشاره كرده است؛ لذا فقط به معرفى نسخۀ حاضر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نسخۀ حاضر جزء كتابخانۀ مرحوم سيد جلال الدين محدث ارموى بوده كه به كتابخانۀ مركز احياء ميراث اسلامى منتقل و به شمارۀ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 و مشتمل بر مطالب ذيل مى باشد</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التنبيهات العلية شهيد ثانى كه مرحوم آرانى در روز پنجشنبه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كتابت آن در جرفادقان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گلپايگان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شده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جامع الخيرات في شرح أسرار الصلوات آرانى و به خط وى كه ناتمام مانده است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دوم از كتاب المحصول سيد محسن اعرجى در مدارك احكام شرعيه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متفرقاتى از كتاب عوائد الأيام مؤلف و به خط 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الحسن محمد بن محمد مؤمن كاشانى كه ناتمام مانده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مصباح الشريعة و مفتاح الحقيقة منسوب به امام صادق عليه السلام، به خطآرانى كه در عصر روز جمعه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كتابت آن فارغ شده است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مقدمۀ كتاب عوائد الأيام في عويصات المهام كه رسالۀ حاضر است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تصحيح رسالۀ حاضر جز در اندك مواردى كه برخى از مطالب خطخوردگى داشت عين عبارات مؤلف را آورده ايم، و در چندين مورد مختصر كلماتى را كه از قلم مؤلف افتاده بود، داخل كروشه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در پاورقى به برخى از مصادر ارجاع داده ايم</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عناوينى را نيز براى دوران هاى مختلف زندگانى مؤلف انتخاب و درون كروشه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سياه آورده، سپس در پايان رساله، سال شمار زندگى وى را به ترتيب سنين افزوده ايم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29"/>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5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32"/>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533" o:detectmouseclick="t"/>
                <v:stroke color="#3465a4" joinstyle="round" endcap="flat"/>
                <w10:wrap type="none"/>
              </v:shape>
            </w:pict>
          </mc:Fallback>
        </mc:AlternateContent>
      </w:r>
      <w:bookmarkStart w:id="474" w:name="pg16291_193629"/>
    </w:p>
    <w:p>
      <w:pPr>
        <w:pStyle w:val="Heading3"/>
        <w:numPr>
          <w:ilvl w:val="2"/>
          <w:numId w:val="1"/>
        </w:numPr>
        <w:rPr/>
      </w:pPr>
      <w:bookmarkStart w:id="475" w:name="__RefHeading___Toc5224447_1280447820"/>
      <w:bookmarkStart w:id="476" w:name="_Toc173"/>
      <w:bookmarkEnd w:id="474"/>
      <w:bookmarkEnd w:id="475"/>
      <w:r>
        <w:rPr>
          <w:rtl w:val="true"/>
        </w:rPr>
        <w:t>متن رساله</w:t>
      </w:r>
      <w:bookmarkEnd w:id="476"/>
    </w:p>
    <w:p>
      <w:pPr>
        <w:pStyle w:val="Heading4"/>
        <w:numPr>
          <w:ilvl w:val="3"/>
          <w:numId w:val="1"/>
        </w:numPr>
        <w:rPr/>
      </w:pPr>
      <w:bookmarkStart w:id="477" w:name="__RefHeading___Toc5224449_1280447820"/>
      <w:bookmarkStart w:id="478" w:name="_Toc174"/>
      <w:bookmarkEnd w:id="477"/>
      <w:r>
        <w:rPr>
          <w:rtl w:val="true"/>
        </w:rPr>
        <w:t>اشاره</w:t>
      </w:r>
      <w:bookmarkEnd w:id="478"/>
    </w:p>
    <w:p>
      <w:pPr>
        <w:pStyle w:val="BookText"/>
        <w:rPr/>
      </w:pPr>
      <w:r>
        <w:rPr>
          <w:rFonts w:ascii="Amiri" w:hAnsi="Amiri" w:eastAsia="Amiri" w:cs="Amiri"/>
          <w:color w:val="111111"/>
          <w:sz w:val="28"/>
          <w:sz w:val="28"/>
          <w:szCs w:val="28"/>
          <w:rtl w:val="true"/>
          <w:lang w:bidi="ar-SA"/>
        </w:rPr>
        <w:t>بسم اللّٰه الرحمن الرحيم و به ثقتي و عليه اعتمادي</w:t>
      </w:r>
    </w:p>
    <w:p>
      <w:pPr>
        <w:pStyle w:val="BookText"/>
        <w:rPr/>
      </w:pPr>
      <w:r>
        <w:rPr>
          <w:rFonts w:ascii="IRNazanin" w:hAnsi="IRNazanin" w:eastAsia="IRNazanin"/>
          <w:color w:val="111111"/>
          <w:sz w:val="28"/>
          <w:sz w:val="28"/>
          <w:szCs w:val="28"/>
          <w:rtl w:val="true"/>
          <w:lang w:bidi="fa-IR"/>
        </w:rPr>
        <w:t xml:space="preserve">حمد بيرون از حوصلۀ حد، خداوندى را سزاست كه مادۀ قابليت ادراك فيوضات، در وجود انسانى تخمير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 خير و شر و طريق نفع و ضرر، به وى الهام فرموده، تا ذخيرۀ معاد به اطاعت حضرت رب العباد اندوخته، خود را از حضيض ماديت به اوج تجرد و اهليت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ثناى افزون از اندازۀ عد، خالقى را رواست كه چراغ بينش و شمع دانش در نهاد آدمى برافروخت كه از كوره رآه شقاوت و گمراهى منحرف و به شاه رآه سعادت و فرخندگى و آگاهى پى برده، به سر منزل بندگى و عبوديت رسد و مشعل زندگى ابدى و عيش سرمدى، روشن نموده، محرم اسرار قدس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نامعدود، نامزد بارگاه عرش اشتباه خاتم انبيا و سرور اصفيا محمد بن عبد الله راست</w:t>
      </w:r>
      <w:r>
        <w:rPr>
          <w:rStyle w:val="FootnoteAnchor"/>
          <w:rtl w:val="true"/>
        </w:rPr>
        <w:footnoteReference w:id="2368"/>
      </w:r>
      <w:r>
        <w:rPr>
          <w:rFonts w:ascii="IRNazanin" w:hAnsi="IRNazanin" w:eastAsia="IRNazanin"/>
          <w:color w:val="111111"/>
          <w:sz w:val="28"/>
          <w:sz w:val="28"/>
          <w:szCs w:val="28"/>
          <w:rtl w:val="true"/>
          <w:lang w:bidi="fa-IR"/>
        </w:rPr>
        <w:t>صلى الله عليه و آله كه به سعى بليغ، ما گم گشتگان بَوادى ضلالت را به وادى هدايت رسانيد و به صيقل نصايح دل پسند و مواعظ ارجمند، زنگ كدورت از دل هاى ما دلدادگانِ اين عجوزۀ بى وفا و فريفتگان اين معشوقۀ نا رعنا زدوده، به تهيۀ اسباب رآه عقبا بينا گردانيد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صلوات ناميات و تسليمات زاكيات بر آل و اولاد او باد كه مطلع انوار هدايت و مخزن اسرار امامت اند؛ ظلمات غوايت را يوح</w:t>
      </w:r>
      <w:r>
        <w:rPr>
          <w:rStyle w:val="FootnoteAnchor"/>
          <w:rtl w:val="true"/>
        </w:rPr>
        <w:footnoteReference w:id="2369"/>
      </w:r>
      <w:r>
        <w:rPr>
          <w:rFonts w:ascii="IRNazanin" w:hAnsi="IRNazanin" w:eastAsia="IRNazanin"/>
          <w:color w:val="111111"/>
          <w:sz w:val="28"/>
          <w:sz w:val="28"/>
          <w:szCs w:val="28"/>
          <w:rtl w:val="true"/>
          <w:lang w:bidi="fa-IR"/>
        </w:rPr>
        <w:t xml:space="preserve">و گرداب ضلالت را كشتى نوح اند، خصوصاً صدرنشين مسند ارتضى علىّ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 و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تابش شعلۀ شمشير آبدار او بر روزگار اهل كفر و نفاق نمى تابيد، شاه راه دين و طريق شريعت حضرت سيد المرسلين صلى الله عليه و آله، از خس و خاشاك شرك پاك نمى گرديد، فصلوات اللّٰه عليه و عليهم ما دامت السماوات العلى و الأرضون السفلى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سبب تأليف كتاب عوائد الأيام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گويد مترصّد فيوضات 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علي بن محمد حسن الشهير بعلي الآراني الكاشاني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بلّغه اللّٰه أقصى مناه و جعل آخرته خيراً من دنياه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حقير سراپا تقصير و فقير به چنگال هواى نفس اسير، چون در سنۀ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هزار و دويست و پانزده هجرى از كربلاى معلّا برگرديدم و خود را از تحصيل و استفاده مستغنى ديدم، بناى تعليم و افاده گذاردم، و زمان فرصت خود را به شرحى كه در مقدمه، سمت گزارش خواهد يافت، تقسيم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اوقات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عبادت مجيب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مباحثه و تصنيف كتب اصوليه مى كردم و بعض اوقات خود را صرف نوشتن جواب مسائل وارده مى نمودم و در اوقات فرصت و بيكارى به نوشتن بعض حكايات سلف و تواريخ و سير ملوك ما تقدم مشغول مى بودم و در بعض اوقات به نوشتن مسائل متفرقه از نحو و اصول و تفسير و غير اينها اشتغال مى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 كه در سنۀ </w:t>
      </w:r>
      <w:r>
        <w:rPr>
          <w:rFonts w:eastAsia="IRNazanin" w:cs="IRNazanin"/>
          <w:color w:val="111111"/>
          <w:sz w:val="28"/>
          <w:szCs w:val="28"/>
          <w:lang w:bidi="fa-IR"/>
        </w:rPr>
        <w:t>1227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 و دويست و بيست و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ديدم كه جواب مسائل فقهيه بسيار شده بود، به حدى كه قابل اين بود كه آنها را در مجلدى ترتيب دهم، پس به شرحى كه در طى مقدمه ذكر مى شود آنها را مرتب گردانيدم بر ترتيب كتب فقهيه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ساختم، و آن كتاب تقريباً بيست هزار بيت مى شود و فوائد فقهيۀ بسيار در آن مندرج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خلال اين احوال غبار كدورت و اِدبار بر صفحۀ صحيفۀ اهل حال خصوصاً اين مبتلاى هزارگونه وزر و وبال پاشيد، و ناخن مصائب زمان و نوائب دوران، چهرۀ احوال اهل علم و فضل را خراشيد، به حدى كه قلمِ دو زبان را تاب آن نه كه از عهدۀ نگارش شرح تذكرۀ مجملى از مفصل و گزارش مختصرى از مطول آن برآيد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بالضرورة آن دو قسم ديگر كه عبارت از مسائل متفرقه و حكايات ازمنۀ ماضيه باشد، در زاويۀ نسيان و خمول افكنده، عناكب فراموشى و ذهول بر آنها تنيد، عروسان معانى كه در كسوت الفاظ خود را آراسته، به اميد ديدار خواستگار قابل هر لحظه در جلوه بودند، در پسِ پردۀ حرمان و مستورى مختفى گشتند، و اَبكار افكار </w:t>
      </w:r>
    </w:p>
    <w:p>
      <w:pPr>
        <w:pStyle w:val="BookText"/>
        <w:rPr/>
      </w:pPr>
      <w:r>
        <w:rPr>
          <w:rFonts w:ascii="IRNazanin" w:hAnsi="IRNazanin" w:eastAsia="IRNazanin"/>
          <w:color w:val="111111"/>
          <w:sz w:val="28"/>
          <w:sz w:val="28"/>
          <w:szCs w:val="28"/>
          <w:rtl w:val="true"/>
          <w:lang w:bidi="fa-IR"/>
        </w:rPr>
        <w:t>كه نقاب حجاب از رخسارِ چون آفتاب برگرفته در طلب خاطب كامل بودند، در پشت زانوى محرومى نشستند، يوماً فيوماً امر صعب تر و زور بلا بيشتر مى شد تا آن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w:t>
      </w:r>
    </w:p>
    <w:p>
      <w:pPr>
        <w:pStyle w:val="BookText"/>
        <w:rPr/>
      </w:pPr>
      <w:r>
        <w:rPr>
          <w:rFonts w:ascii="IRNazanin" w:hAnsi="IRNazanin" w:eastAsia="IRNazanin"/>
          <w:color w:val="111111"/>
          <w:sz w:val="28"/>
          <w:sz w:val="28"/>
          <w:szCs w:val="28"/>
          <w:rtl w:val="true"/>
          <w:lang w:bidi="fa-IR"/>
        </w:rPr>
        <w:t xml:space="preserve">به جيبِ صبر از غم چاك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كلك از الم بر خاك افتاد</w:t>
      </w:r>
    </w:p>
    <w:p>
      <w:pPr>
        <w:pStyle w:val="BookText"/>
        <w:rPr/>
      </w:pPr>
      <w:r>
        <w:rPr>
          <w:rFonts w:ascii="Amiri" w:hAnsi="Amiri" w:eastAsia="Amiri" w:cs="Amiri"/>
          <w:color w:val="111111"/>
          <w:sz w:val="28"/>
          <w:sz w:val="28"/>
          <w:szCs w:val="28"/>
          <w:rtl w:val="true"/>
          <w:lang w:bidi="ar-SA"/>
        </w:rPr>
        <w:t xml:space="preserve">سرشك از روى كاغذ نقش خط شست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خونِ ديده لاله از زمين رست</w:t>
      </w:r>
    </w:p>
    <w:p>
      <w:pPr>
        <w:pStyle w:val="BookText"/>
        <w:rPr/>
      </w:pPr>
      <w:r>
        <w:rPr>
          <w:rFonts w:ascii="IRNazanin" w:hAnsi="IRNazanin" w:eastAsia="IRNazanin"/>
          <w:color w:val="111111"/>
          <w:sz w:val="28"/>
          <w:sz w:val="28"/>
          <w:szCs w:val="28"/>
          <w:rtl w:val="true"/>
          <w:lang w:bidi="fa-IR"/>
        </w:rPr>
        <w:t xml:space="preserve">عروسانِ سخن در پرده جستند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روىِ خود درِ اميد بستند</w:t>
      </w:r>
    </w:p>
    <w:p>
      <w:pPr>
        <w:pStyle w:val="BookText"/>
        <w:rPr/>
      </w:pPr>
      <w:r>
        <w:rPr>
          <w:rFonts w:ascii="Amiri" w:hAnsi="Amiri" w:eastAsia="Amiri" w:cs="Amiri"/>
          <w:color w:val="111111"/>
          <w:sz w:val="28"/>
          <w:sz w:val="28"/>
          <w:szCs w:val="28"/>
          <w:rtl w:val="true"/>
          <w:lang w:bidi="ar-SA"/>
        </w:rPr>
        <w:t xml:space="preserve">سوادى كز شرف نورِ بصر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هايى كه دايم در نظر بود</w:t>
      </w:r>
    </w:p>
    <w:p>
      <w:pPr>
        <w:pStyle w:val="BookText"/>
        <w:rPr/>
      </w:pPr>
      <w:r>
        <w:rPr>
          <w:rFonts w:ascii="IRNazanin" w:hAnsi="IRNazanin" w:eastAsia="IRNazanin"/>
          <w:color w:val="111111"/>
          <w:sz w:val="28"/>
          <w:sz w:val="28"/>
          <w:szCs w:val="28"/>
          <w:rtl w:val="true"/>
          <w:lang w:bidi="fa-IR"/>
        </w:rPr>
        <w:t xml:space="preserve">به كنج طاق نسيان كرد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آب ديده شد آغشته در گل</w:t>
      </w:r>
    </w:p>
    <w:p>
      <w:pPr>
        <w:pStyle w:val="BookText"/>
        <w:rPr/>
      </w:pPr>
      <w:r>
        <w:rPr>
          <w:rFonts w:ascii="IRNazanin" w:hAnsi="IRNazanin" w:eastAsia="IRNazanin"/>
          <w:color w:val="111111"/>
          <w:sz w:val="28"/>
          <w:sz w:val="28"/>
          <w:szCs w:val="28"/>
          <w:rtl w:val="true"/>
          <w:lang w:bidi="fa-IR"/>
        </w:rPr>
        <w:t>امر معاش چنان بر ساكنان اهل هر ديار تنگ گرديد كه قاطبۀ ايشان از اصلاح كار و بهبودى روزگار دست طمع شستند، و به حدى روزگار كج مدار، بنيادِ لجاج و عناد نهاد كه عامۀ خلائق از وضيع و شريف خصوصاً اهل فضل و كمال به هزارگونه كلال و ملال مبتلا گرديده، درِ اميد بر روى خود بستند، و ناهنجارى به جايى انجاميد كه اگر في المثل انامل بى حاصل به مقتضاى عادت جبلّى به جمع شتات و تأليف متفرقات ميل كردى بنان بيان از قبول آن ابا نمودى، و زبان حال به مضمون اين مقال گشودى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كردى چه حاصل كردى كه از آنچه من بعد كنى بهره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اميد زبان سخن گزارى گشايى و به كدام نويد زنگ كدورت از آيينۀ خاطر زدايى؟</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روز به اين بهانه و هر شب به اين فسانه مى گذشت كه ناگاه آفتاب عنايت الهى از افق سعادت نامتناهى طالع، و نور مرحمت خدايى از مشرق كرامت الهى ساطع گرديد، و رشحات سحاب اِفضال حضرت واهب العطيات، گل هاى آمال و امانى در رياض زندگانى اكابر و اصاغر شكفانيد، در امر روزگار في الجمله صلاحى پديد گرديد، لهذا به جمع شتات و تأليف متفرقات پرداخته و فرايد نفيسه كه فوائد آن به روزگار علما عايد بود، در درج اين كتاب درج نموده، موسوم گردانيدم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 الأيام في عويصات المهام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 گردانيدم آن را بر يك مقدمه و عوايد متفرقه</w:t>
      </w:r>
      <w:r>
        <w:rPr>
          <w:rFonts w:eastAsia="IRNazanin" w:cs="IRNazanin"/>
          <w:color w:val="111111"/>
          <w:sz w:val="28"/>
          <w:szCs w:val="28"/>
          <w:rtl w:val="true"/>
          <w:lang w:bidi="fa-IR"/>
        </w:rPr>
        <w:t xml:space="preserve">. </w:t>
      </w:r>
      <w:bookmarkStart w:id="479" w:name="pg16291_193632"/>
    </w:p>
    <w:p>
      <w:pPr>
        <w:pStyle w:val="BookText"/>
        <w:rPr/>
      </w:pPr>
      <w:bookmarkEnd w:id="479"/>
      <w:r>
        <w:rPr>
          <w:rFonts w:ascii="IRNazanin" w:hAnsi="IRNazanin" w:eastAsia="IRNazanin"/>
          <w:color w:val="111111"/>
          <w:sz w:val="28"/>
          <w:sz w:val="28"/>
          <w:szCs w:val="28"/>
          <w:rtl w:val="true"/>
          <w:lang w:bidi="fa-IR"/>
        </w:rPr>
        <w:t>اما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ذكر واردات و احوال جامع اين شتات و محرر اين كلمات است</w:t>
      </w:r>
      <w:r>
        <w:rPr>
          <w:rFonts w:eastAsia="IRNazanin" w:cs="IRNazanin"/>
          <w:color w:val="111111"/>
          <w:sz w:val="28"/>
          <w:szCs w:val="28"/>
          <w:rtl w:val="true"/>
          <w:lang w:bidi="fa-IR"/>
        </w:rPr>
        <w:t>:</w:t>
      </w:r>
    </w:p>
    <w:p>
      <w:pPr>
        <w:pStyle w:val="Heading4"/>
        <w:numPr>
          <w:ilvl w:val="3"/>
          <w:numId w:val="1"/>
        </w:numPr>
        <w:rPr/>
      </w:pPr>
      <w:bookmarkStart w:id="480" w:name="__RefHeading___Toc5224451_1280447820"/>
      <w:bookmarkStart w:id="481" w:name="_Toc175"/>
      <w:bookmarkEnd w:id="480"/>
      <w:r>
        <w:rPr>
          <w:rtl w:val="true"/>
        </w:rPr>
        <w:t>ولادت و دوران كودكى</w:t>
      </w:r>
      <w:bookmarkEnd w:id="481"/>
    </w:p>
    <w:p>
      <w:pPr>
        <w:pStyle w:val="BookText"/>
        <w:rPr/>
      </w:pPr>
      <w:r>
        <w:rPr>
          <w:rFonts w:ascii="Amiri" w:hAnsi="Amiri" w:eastAsia="Amiri" w:cs="Amiri"/>
          <w:color w:val="111111"/>
          <w:sz w:val="28"/>
          <w:sz w:val="28"/>
          <w:szCs w:val="28"/>
          <w:rtl w:val="true"/>
          <w:lang w:bidi="ar-SA"/>
        </w:rPr>
        <w:t xml:space="preserve">بدان كه ولادت حقير در عهد حكومت و زمان سلطنت كريم خان زند در قريۀ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محال كاشان است اتفاق افتاد در سنۀ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هزار و يكصد و هفتاد و هفت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و در ايام صبا در حجر تربيت و كنف حمايت والد ماجد خود بودم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 به معلم سپرد، به تعلم قرآن و كتب مشغول شدم تا آن كه در سنۀ </w:t>
      </w:r>
      <w:r>
        <w:rPr>
          <w:rFonts w:eastAsia="IRNazanin" w:cs="IRNazanin"/>
          <w:color w:val="111111"/>
          <w:sz w:val="28"/>
          <w:szCs w:val="28"/>
          <w:lang w:bidi="fa-IR"/>
        </w:rPr>
        <w:t>1192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نود و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كاشان زلزلۀ عظيمى شد و قريب به سه هزار نفر طعمۀ تيغ اجل شدند و سن حقير در آن وقت به پانزده سال 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 به اندك زمانى كريم خان داعى حق را لبيك اجابت گفت، اغتشاش عظيم به اوضاع روزگار رآه يافت و رآه معاش بر خلائق مسدود گرديد و صرصر نا امنى، دوحۀ اقبال مردم را درهم نورديد و مايۀ توكل از دست والد حقير رفت و امر گذران حقير مختل النظام شد و شيرازۀ اوراق علم از هم پاشيد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محافل و مجالس تعليم از معلم و متعلم تهى ماند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والدۀ ماجدۀ حقير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مرقدها و عطّر اللّٰه محتدها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مرا مى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ناهنجارى روزگار و ناسازى فلك دوار دغدغه به خاطرت نرسد كه آن كسى كه تو را به من لطف نموده، غم تو خواهد خورد و تو را مدد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مكرر اين كلمات از آن دوحۀ اقبال صدور مى يافت، روزى از وى استفسار كردم كه معنى اين سخن كه مكرر مانند دُرّ خوش آب آويزۀ گوشِ هوش من مى نمايى چيست؟ و سرّ اين سخن كدام است؟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نطفۀ تو در صدف رحم من قرار گيرد، شبى در خواب ديدم كه شخصى نورانى به نزد من آمد و مرا مخاطب به خطاب مرحمت اياب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جماعتى كه در خدمت آن جناب بودند پرسيدم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جليل القدر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خود را نمى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مولاى غالب على بن ابى طالب عليه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اين سخن شنيدم دست اميد در دامن وى زدم و شروع در عجز و الحاح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عطاى كاملى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نظر التفات به جانب من افكنده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خود را بگشاى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دامن را گشودم، مشتى از جواهر در دامن ريخت كه نور هر يك بر نور خورشيد پرتو افكندى و من در خدمت آن حضرت بودم كه از خواب بيدار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اندك زمانى خداوند عالم تو را به من داد و به اين سبب تو را على نام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مكرر مرا دعا مى كرد و مى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 مرا كيميا كن كه دل هاى مس را طلا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وقتى هم از معلم خود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ديدم كه درخت عظيمى در خانۀ من سبز شد كه شاخ و برگ بسيارى داشت، و آن خواب را تعبير كردم به اين كه از شاگردان من كسى به درجۀ كمال رسد كه جمعى كثير و جمى غفير از او منتفع شوند و اشاره به حقير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ديگرى نيز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ديدم كه درختى عظيم در خانۀ شما روييده و سر به اوج گردون كشيده بود و شاخه هاى بسيار و اوراق بى شمار داشت، و حقير به واسطۀ اين نويدهاى سراپا اميد، دل قوى مى داشتم و تقلبات اين دار فنا را سراب آب نما مى پنداشتم و متوجه تحصيل علوم مى بودم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ماجراهاى آخرين سلاطين 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مجملاً آن كه امر بر اين نسق مى گذشت تا اين كه خاتم سلطنت حكمرانى در كف كفايت على مراد خان زند قرار گرفت و در مملكت، اندك آرامى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حقير باز به درس و بحث و افاده و استفاده مشغول شدم و مقدمات را به دقت تمام خواندم، تا آن كه در سنۀ </w:t>
      </w:r>
      <w:r>
        <w:rPr>
          <w:rFonts w:eastAsia="IRNazanin" w:cs="IRNazanin"/>
          <w:color w:val="111111"/>
          <w:sz w:val="28"/>
          <w:szCs w:val="28"/>
          <w:lang w:bidi="fa-IR"/>
        </w:rPr>
        <w:t>1199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 و يكصد و نود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على مراد خان نيز داعى حق را لبيك اجابت گفته، امر سلطنت و حكمرانى بر جعفر خان زند مسلّم شد و مرحوم صباحى بيدگلى قصيده اى در تعزيت و تهنيت گفته كه ماده تاريخش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نوشت كلك صباحى ز قصر سلطانى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مراد برون شد نشست جعفر خان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شروع حكمرانى آقا محمد خان قاجار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هنوز امر سلطنت بر جعفر خان قرار نگرفته بود كه از سمت استرآباد، شاه جم جاه ملائك سپاه، ظل حضرت آفريدگار، آقا محمد خان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اُفيض عليه شآبيب رحمة ربه الغفار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آورى نموده، بر سر دارالخلافه لشكر ظفر اثر كشيد و باز اغتشاش به احوال عامۀ رعايا و كافۀ برايا رآه 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آغاز تأليف شرح عوامل ملا محسن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آن اوقات حقير شروع به نوشتن شرح عوامل ملا محسن كرده بودم و در اوقات فرصت مى نوشتم و آن اول تصنيفات حقير است و در آن حال امر معيشت به حدى تنگ شد كه رآه بيرون شدن از آن متصور نبود، بالضرورة آنچه از آن شرح در حيّز تحرير درآمده بود، در كنج فراموشى انداختم و عنكبوت نسيان بر آن تنيد و مدتى در وطن بر اين و تيره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مؤلف و اتمام شرح عوامل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فرار بر قرار اختيار نمودم و رنج سفر بر راحت حضر گزيدم و مدتى در سفر به سر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اندك آرامى در ولايت پديد آمد، به وطن برگشتم و باز به درس و بحث و افاده و استفاده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خواهش اتمام آن شرح نمودند و حقير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اجابةً لمسئولهم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متفرقه و صفحات متبدده را جمع كردم و در اتمام آن كوشيدم تا در سنۀ </w:t>
      </w:r>
      <w:r>
        <w:rPr>
          <w:rFonts w:eastAsia="IRNazanin" w:cs="IRNazanin"/>
          <w:color w:val="111111"/>
          <w:sz w:val="28"/>
          <w:szCs w:val="28"/>
          <w:lang w:bidi="fa-IR"/>
        </w:rPr>
        <w:t>1209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 و دويست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اتمام رسيد و آن را مسمّى نمودم به جواهر السنية في شرح العوامل المحسنية</w:t>
      </w:r>
      <w:r>
        <w:rPr>
          <w:rStyle w:val="FootnoteAnchor"/>
          <w:rtl w:val="true"/>
        </w:rPr>
        <w:footnoteReference w:id="2370"/>
      </w:r>
      <w:r>
        <w:rPr>
          <w:rFonts w:ascii="IRNazanin" w:hAnsi="IRNazanin" w:eastAsia="IRNazanin"/>
          <w:color w:val="111111"/>
          <w:sz w:val="28"/>
          <w:sz w:val="28"/>
          <w:szCs w:val="28"/>
          <w:rtl w:val="true"/>
          <w:lang w:bidi="fa-IR"/>
        </w:rPr>
        <w:t>و به جهت تاريخ اتمام آن اين بيت، رقم زد كلك بيان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سُئِلْتُ عَنِ الإِتْمامِ قُلْتُ 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تَمَّ شَرْحُ عَوامِلي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كتاب معين المبتدي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خلال اين احوال امر به اختلال مى گذشت و ابتلا به مرتبه اى بود كه اگر برخى از آن را شرح دهم، شنونده، آن را حمل بر كذب و افترا كند و ليكن حقير پشت بر كوه توكل داده، بر ابتلاى حضرت دوست حقيقى تحمل مى كردم و خود را به نوشتن كتاب معين المبتدي كه در نحو نوشته ام مشغول نمودم و آن را به التماس جمعى از متعلمين به زبان فارسى نوشتم و در سنۀ </w:t>
      </w:r>
      <w:r>
        <w:rPr>
          <w:rFonts w:eastAsia="IRNazanin" w:cs="IRNazanin"/>
          <w:color w:val="111111"/>
          <w:sz w:val="28"/>
          <w:szCs w:val="28"/>
          <w:lang w:bidi="fa-IR"/>
        </w:rPr>
        <w:t>1213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 و دويست و سيزده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كتاب سمت اتمام پذيرفت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به عتبات عاليات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اين اوقات در خدمت فضلاى كاشان مثل محقق نراقى و غيره به مباحثۀ فقه و اصول مشغول مى بودم، تا در سنۀ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 و دويست و چهارده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سفر خير اثر عتبات عاليات شدم و به كربلا رفتم و در خدمت سيد المحققين و سند المدققين عمدة العلماء و زبدة الفضلاء جامع الاُصول و الفروع آقا سيد على رحمه الله بنا به مباحثۀ فقه و اصول و حديث گذاشتم و رجال را در طى مباحثۀ تهذيب الأخبار مى ديدم، و گاهى هم به مجمع درس و افادۀ عمدة المتبحرين حبر معتمد آقا سيد محمد حاضر مى شدم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رسالۀ قالعة الشبهة</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دو بزرگوار عالى مقدار، شفقت و مرحمت بسيارى نسبت به اين ذرۀ بى مقدار معمول مى داشتند و رسالۀ قالعة الشبهة را كه به خصوص مسألۀ تنجيس متنجس نوشته ام، به امر آن بزرگوار نوشتم و آن رساله را در كتاب نجاسات از كتب مخزن الأسرار درج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نزاع در آن رساله با مرحوم ملا محسن كاشى است كه وى متنجس را منجِّس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اتمام آن رساله آن را به نظر فيض منظر سيد بزرگوار رساندم و تحسين بسيارى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آغاز تأليف كتاب ينابيع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آن وقت كه در آن مكان شريف مشرف بودم بنا به نوشتن كتاب ينابيع الاُصول</w:t>
      </w:r>
      <w:r>
        <w:rPr>
          <w:rStyle w:val="FootnoteAnchor"/>
          <w:rtl w:val="true"/>
        </w:rPr>
        <w:footnoteReference w:id="2371"/>
      </w:r>
      <w:r>
        <w:rPr>
          <w:rFonts w:ascii="IRNazanin" w:hAnsi="IRNazanin" w:eastAsia="IRNazanin"/>
          <w:color w:val="111111"/>
          <w:sz w:val="28"/>
          <w:sz w:val="28"/>
          <w:szCs w:val="28"/>
          <w:rtl w:val="true"/>
          <w:lang w:bidi="fa-IR"/>
        </w:rPr>
        <w:t>گذاشتم و آن شرحى است بر عين الاُصول، و بعد از نوشتنِ قدرى، چون تمام شدن آن مقدر نبود، به عهدۀ تعويق افتاد و به اتمام نرسيد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رسالۀ العجالة الحائرية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القصه در آن عالى مكان به تحصيل مشغول مى بودم و در آنجا رسالۀ عجالة الحائرية</w:t>
      </w:r>
      <w:r>
        <w:rPr>
          <w:rStyle w:val="FootnoteAnchor"/>
          <w:rtl w:val="true"/>
        </w:rPr>
        <w:footnoteReference w:id="2372"/>
      </w:r>
      <w:r>
        <w:rPr>
          <w:rFonts w:ascii="Amiri" w:hAnsi="Amiri" w:eastAsia="Amiri" w:cs="Amiri"/>
          <w:color w:val="111111"/>
          <w:sz w:val="28"/>
          <w:sz w:val="28"/>
          <w:szCs w:val="28"/>
          <w:rtl w:val="true"/>
          <w:lang w:bidi="ar-SA"/>
        </w:rPr>
        <w:t>را نيز نوشتم و مناط كلام در آن رساله بيان فرق ميان مشترك و مرتجل و منقول و حقيقت و مجاز است و آن رساله تقريباً ششصد بيت مى شود و عبارات علماى اصول و تحقيقات كامل در آن رساله مندرج است و آن رساله در مجلد على حده كه در آن جمع رسائل كرده ام مندرج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فراغت از تحصيل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سنۀ </w:t>
      </w:r>
      <w:r>
        <w:rPr>
          <w:rFonts w:eastAsia="IRNazanin" w:cs="IRNazanin"/>
          <w:color w:val="111111"/>
          <w:sz w:val="28"/>
          <w:szCs w:val="28"/>
          <w:lang w:bidi="fa-IR"/>
        </w:rPr>
        <w:t>1216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 و دويست و شانزده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دانستم كه فارغ التحصيل شده ام و خود را بر فضلاى عصر عرض كردم، همه حقير را بر اين اعتقاد تصديق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الفوائد الصادقية</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يوم عيد غدير اين سال شروع كردم در تصنيف كتاب فوائد الصادقية</w:t>
      </w:r>
      <w:r>
        <w:rPr>
          <w:rStyle w:val="FootnoteAnchor"/>
          <w:rtl w:val="true"/>
        </w:rPr>
        <w:footnoteReference w:id="2373"/>
      </w:r>
      <w:r>
        <w:rPr>
          <w:rFonts w:ascii="Amiri" w:hAnsi="Amiri" w:eastAsia="Amiri" w:cs="Amiri"/>
          <w:color w:val="111111"/>
          <w:sz w:val="28"/>
          <w:sz w:val="28"/>
          <w:szCs w:val="28"/>
          <w:rtl w:val="true"/>
          <w:lang w:bidi="ar-SA"/>
        </w:rPr>
        <w:t>كه در منطق نوشته ام و با وجود كثرت اشتغال و وفور ابتلا، در اوقات متفرقه آن را مى نوشتم و مدت تصنيفش سه ماه و بيست و نُه روز كشيد و عدد اين كلمه به حذف باى جارّه، مطابق تاريخ شروع آن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شرعت في الفوائد بكدّ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عدد اين كلمه نيز موافق تاريخ اتمامش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أتممت الفوائد بمحن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اين از اتفاقات حسنه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ماجراى حملۀ وهابيون به كربلا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از واقعات اين سال اين بود كه در روز عيد غدير آن طائفۀ ياغيۀ باغيۀ طاغيۀ وهابيه كه امير و سردار ايشان سعود نامسعود ولد عبد العزيز وهابى بود كه در نجد و درعيّه سمت سرورى و حكمرانى داشت بر سر كربلاى معلّا لشكر كشيد و بعض محلات آن بلد مبارك را مسخر نمود و قتل عامى كرد و داغ شهادت سيّدالشّهدا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تازه شد و بسيارى از سادات عظام و فضلاى ذوى العزّ و الاحترام و طلاب علوم ائمۀ اطهار عليهم السلام را طعمۀ شمشير ظلم و ستم نمودند و كتب علميۀ بسيارى را در عرضۀ تلف درآوردند، و بر سر سراى سيد المحققين استادنا آقا سيد على ريختند و مبالغى از امانت هاى مردم كه در آنجا بود به تاراج بردند و فاضل كامل ربانى ملا عبد الصمد همدانى را شهيد كردند، و وى مردى فاضل و متتبع بود و شرحى بر شرايع نوشته است و جمع اخبار و عبارات علماى اخيار بر وجه استقصا كرده است و آن كتاب، بسيار عزيز الوجود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مؤلف به نراق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فصل تابستان سنۀ </w:t>
      </w:r>
      <w:r>
        <w:rPr>
          <w:rFonts w:eastAsia="IRNazanin" w:cs="IRNazanin"/>
          <w:color w:val="111111"/>
          <w:sz w:val="28"/>
          <w:szCs w:val="28"/>
          <w:lang w:bidi="fa-IR"/>
        </w:rPr>
        <w:t>1217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 و دويست و هفده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هواى آران كه مسقط رأس حقير است، بسيار گرم شد، عزم مسافرت به قريۀ نراق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ييلاق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جزم كردم و به آنجا رفتم، و در آنجا به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العلماء و أفخم الفضلاء الموفق بتوفيق اللّٰه الباقي أحمد بن محمد مهدي النراقي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و از ادراك صحبت آن بزرگوار فتوحات بسيار و فيوضات بى شمار از براى حقير حاصل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نگارش المقاصد المهمة</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اين سال در قريۀ نراق ابتدا به نوشتن كتاب مقاصد المهمة</w:t>
      </w:r>
      <w:r>
        <w:rPr>
          <w:rStyle w:val="FootnoteAnchor"/>
          <w:rtl w:val="true"/>
        </w:rPr>
        <w:footnoteReference w:id="2374"/>
      </w:r>
      <w:r>
        <w:rPr>
          <w:rFonts w:ascii="IRNazanin" w:hAnsi="IRNazanin" w:eastAsia="IRNazanin"/>
          <w:color w:val="111111"/>
          <w:sz w:val="28"/>
          <w:sz w:val="28"/>
          <w:szCs w:val="28"/>
          <w:rtl w:val="true"/>
          <w:lang w:bidi="fa-IR"/>
        </w:rPr>
        <w:t>كه در اصول است نمودم و در آن مدت كه در آنجا بودم در طى مباحثۀ معالم الاُصول، آن كتاب را مى نوشتم و چون هوا ميل به سردى كرد، آنجا به كاشان مراجعت كردم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فصل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آنجا جمعى از احباب طلاب خواهش نمودند كه كتاب قوانين المحكمة را كه از مؤلفات عالم عامل فاضل كامل مولانا ميرزا ابو القاسم جيلانى رحمه الله است، از براى ايشان مباحثه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هم راضى شدم و در طى مباحثۀ آن، كتاب مقاصد را مى نوشتم و در مطالب آن بسيار اوقات شبهات بلكه ناخوشى مشاهده مى كردم و كسى كه از عهدۀ جلّ آنها برآيد نمى ديدم، بالضرورة عريضه اى به خدمت آن بزرگوار نوشتم و بعض ابحاث و اشكالات خود را در آن درج كردم و به خدمتش ارسال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انامل فيض شمايل خود آن اشكالات را جواب نوشتند و حقير در جواب ها تأمل كامل نمودم، بعضى از آنها كه به نظر قاصر ناتمام مى نمود رد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نوشتن رد بر تمام جواب ها صورت عريضه را با صور جواب ها و رد بر آنها را در رساله اى ضبط كردم و آن را مسمّا به فصل الخطاب</w:t>
      </w:r>
      <w:r>
        <w:rPr>
          <w:rStyle w:val="FootnoteAnchor"/>
          <w:rtl w:val="true"/>
        </w:rPr>
        <w:footnoteReference w:id="2375"/>
      </w:r>
      <w:r>
        <w:rPr>
          <w:rFonts w:ascii="Amiri" w:hAnsi="Amiri" w:eastAsia="Amiri" w:cs="Amiri"/>
          <w:color w:val="111111"/>
          <w:sz w:val="28"/>
          <w:sz w:val="28"/>
          <w:szCs w:val="28"/>
          <w:rtl w:val="true"/>
          <w:lang w:bidi="ar-SA"/>
        </w:rPr>
        <w:t>كردم، و آن رساله محتوى بر تحقيقات عزيزه است و آن رساله نيز در طى مجلد رسائل ايراد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اجازۀ ملا احمد نراقى به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اكثر مقاصد را در طى مباحثۀ قوانين نوشتم، در اكثر مباحث متعرض مناقشات وارده بر قوانين شده و در ماه ذى قعدة الحرام، محقق نراقى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ظلاله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معنعنه به قلم مرحمت شيم خود از براى حقير نوشت و صورت اجازۀ مذكوره در طى مجلد رسائل سمت ايراد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وقايع اين سال اين بود كه در روز سه شنبه بيست و دويم ماه جمادى الاولى در وقت قيلوله در يكى از حجرات مدرسه در خواب ديدم كه ادريس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بر من نازل شد و در نزد من نشست و با من مشغول صحبت شد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مدتى از زمان صحبت گذشت، خواست كه به آسمان مراجعت نمايد، حقير مانع شدم و از خداوند عالم درخواستم كه اختيار اين امر را به من واگذارد، و در آن حال ملهم شدم كه جناب رب الارباب اختيار اين امر را به حقير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w:t>
      </w:r>
    </w:p>
    <w:p>
      <w:pPr>
        <w:pStyle w:val="BookText"/>
        <w:rPr/>
      </w:pPr>
      <w:r>
        <w:rPr>
          <w:rFonts w:ascii="Amiri" w:hAnsi="Amiri" w:eastAsia="Amiri" w:cs="Amiri"/>
          <w:color w:val="111111"/>
          <w:sz w:val="28"/>
          <w:sz w:val="28"/>
          <w:szCs w:val="28"/>
          <w:rtl w:val="true"/>
          <w:lang w:bidi="ar-SA"/>
        </w:rPr>
        <w:t>اين احوال از خواب بيدار شدم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دوبارۀ مؤلف به نراق و كربلا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فصل تابستان سنۀ </w:t>
      </w:r>
      <w:r>
        <w:rPr>
          <w:rFonts w:eastAsia="IRNazanin" w:cs="IRNazanin"/>
          <w:color w:val="111111"/>
          <w:sz w:val="28"/>
          <w:szCs w:val="28"/>
          <w:lang w:bidi="fa-IR"/>
        </w:rPr>
        <w:t>1218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 و دويست و هيجده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باز هوا گرم شد، مصمم سفر نراق شدم و در آنجا باز به نوشتن كتاب مقاصد مشغول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اين احوال قافلۀ كربلاى معلّا از آران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مسقط رأس حقير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نراق شدند و حقير را تكليف رفتن به كربلا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همراهى ايشان به كربلا مشرف شدم و در آن سفر نيز به خدمت سيد المحققين امير سيد على رحمه الله رسيدم و از بركات انفاس كثير البركات وى استفادۀ علوم شرعيه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مؤلف به گلپايگان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مراجعت از آن سفر خير اثر باز مدتى در آران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مسقط رأس حقير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مى بردم كه در آن خلال جمعى از اهل گلپايگان به آنجا آمدند و حقير را به هجرت به آن ولايت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حقير هم به بعض تقريبات، مصمَّم هجرت به آن ولايت شدم و در يوم چهارشنبه چهاردهم ماه رجب المرجب سنۀ </w:t>
      </w:r>
      <w:r>
        <w:rPr>
          <w:rFonts w:eastAsia="IRNazanin" w:cs="IRNazanin"/>
          <w:color w:val="111111"/>
          <w:sz w:val="28"/>
          <w:szCs w:val="28"/>
          <w:lang w:bidi="fa-IR"/>
        </w:rPr>
        <w:t>1219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 و دويست و نوزده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آران، تنها و بى رفيق به رفاقت قائد تقدير روانۀ آن صوب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يوم شنبه هفدهم ماه مذكور وارد قريۀ كنجدجان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قراى گلپايگان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اهل آن قريه به التماس، حقير را در آنجا نگاه داشتند و حقير هم در آنجا ماندم و جمعى از طلاب در آنجا به مباحثه مشغول شدند و حقير در آنجا نيز مشغول نوشتن مقاصد بودم و در اوقات فرصت آن را مى نوشتم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وى به آران و تأليف رسالۀ تبصرة العاقد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شوال آن سال به بعض تقريبات روانۀ وطن اصلى خود شدم و باز بناى افاده گذاشتم و در محرم الحرام سنۀ </w:t>
      </w:r>
      <w:r>
        <w:rPr>
          <w:rFonts w:eastAsia="IRNazanin" w:cs="IRNazanin"/>
          <w:color w:val="111111"/>
          <w:sz w:val="28"/>
          <w:szCs w:val="28"/>
          <w:lang w:bidi="fa-IR"/>
        </w:rPr>
        <w:t>1220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 و دويست و بيست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تبصرة العاقد را به التماس بعض برادران ايمانى نوشتم و آن رساله در طى كتاب نكاح مخزن الأسرار ايراد يافته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دوبارۀ مؤلف به گلپايگان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همين سال باز به التماس اهل قريۀ كنجدجان مصمم سفر آن قريه شدم و در آنجا قسم اول از دو قسم مقاصد المهمّة را تمام كردم و در سحر شب چهارشنبه دوم شهر شعبان المعظم اين سال به اتمام رسيد و عدد ابيات آن تقريباً بيست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بيت مى شود و اين كلمه به زيادتى اول اعداد به سوى آن موافق تاريخ اتمام آن اتفاق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كمل القسم الأول من المقاصد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مدت تصنيفش چهار سال كشيد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مناهل الشوارد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از نوشتن اين قسم فارغ شدم، يأس</w:t>
      </w:r>
      <w:r>
        <w:rPr>
          <w:rStyle w:val="FootnoteAnchor"/>
          <w:rtl w:val="true"/>
        </w:rPr>
        <w:footnoteReference w:id="2376"/>
      </w:r>
      <w:r>
        <w:rPr>
          <w:rFonts w:ascii="IRNazanin" w:hAnsi="IRNazanin" w:eastAsia="IRNazanin"/>
          <w:color w:val="111111"/>
          <w:sz w:val="28"/>
          <w:sz w:val="28"/>
          <w:szCs w:val="28"/>
          <w:rtl w:val="true"/>
          <w:lang w:bidi="fa-IR"/>
        </w:rPr>
        <w:t>تمام از نوشتن قسم دوم آن داشتم، لهذا شروع در آن نمى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طلاب كه در نزد حقير به استفاده اشتغال داشتند درخواست كردند كه آن كتاب را تلخيص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اجابةً لمسئولهم در اوائل سنۀ </w:t>
      </w:r>
      <w:r>
        <w:rPr>
          <w:rFonts w:eastAsia="IRNazanin" w:cs="IRNazanin"/>
          <w:color w:val="111111"/>
          <w:sz w:val="28"/>
          <w:szCs w:val="28"/>
          <w:lang w:bidi="fa-IR"/>
        </w:rPr>
        <w:t>1222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 و دويست و بيست و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در تلخيص آن كردم و در اوقات متفرقه و آنات متشتته آن را مى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مدت دو سال به تصنيف آن مشغول بودم و در ظهر يوم پنجشنبه اول شهر جمادى الاولى سنۀ </w:t>
      </w:r>
      <w:r>
        <w:rPr>
          <w:rFonts w:eastAsia="IRNazanin" w:cs="IRNazanin"/>
          <w:color w:val="111111"/>
          <w:sz w:val="28"/>
          <w:szCs w:val="28"/>
          <w:lang w:bidi="fa-IR"/>
        </w:rPr>
        <w:t>1224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 و دويست و بيست و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رسيد؛ آن را به مناهل الشوارد في تلخيص المقاصد</w:t>
      </w:r>
      <w:r>
        <w:rPr>
          <w:rStyle w:val="FootnoteAnchor"/>
          <w:rtl w:val="true"/>
        </w:rPr>
        <w:footnoteReference w:id="2377"/>
      </w:r>
      <w:r>
        <w:rPr>
          <w:rFonts w:ascii="IRNazanin" w:hAnsi="IRNazanin" w:eastAsia="IRNazanin"/>
          <w:color w:val="111111"/>
          <w:sz w:val="28"/>
          <w:sz w:val="28"/>
          <w:szCs w:val="28"/>
          <w:rtl w:val="true"/>
          <w:lang w:bidi="fa-IR"/>
        </w:rPr>
        <w:t>مسمى كردم و عدد ابيات آن تقريباً هفت هزار و يكصد و چهل بيت مى شود و اين كلمه به حذف باى جاره موافق تاريخ اتمام آن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 مناهل الشوارد بجهد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امور اتفاقيۀ اين سال اين بود كه شبى از شب ها در عالم رؤيا ديدم كه جماعتى از عظما كه آثار جلالت و بزرگى از ناصيۀ احوال ايشان ظاهر و پيدا بود، از در سراى حقير مى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در جلو ايشان افتادم و در ركاب جلالت انتساب ايشان مى دويدم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ملهم شدم كه ايشان ائمۀ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اجمعين اند و به جهاد مى روند و حضرت امير مؤمنان و مولاى متقيان عليه السلام در پيش همه بر اسبى باد رفتار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حقير به جد و جهد تمام خود را به خدمت آن حضرت رساندم </w:t>
      </w:r>
    </w:p>
    <w:p>
      <w:pPr>
        <w:pStyle w:val="BookText"/>
        <w:rPr/>
      </w:pPr>
      <w:r>
        <w:rPr>
          <w:rFonts w:ascii="IRNazanin" w:hAnsi="IRNazanin" w:eastAsia="IRNazanin"/>
          <w:color w:val="111111"/>
          <w:sz w:val="28"/>
          <w:sz w:val="28"/>
          <w:szCs w:val="28"/>
          <w:rtl w:val="true"/>
          <w:lang w:bidi="fa-IR"/>
        </w:rPr>
        <w:t>و سعى داشتم كه بلكه به ثواب جهاد فائز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نظر التفات به جانب من افكنده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بر آن اسب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برگشتم و بر اسبى كه آن حضرت نشان دادند سوار شدم و به همراه ايشان سواره مى رفتم كه بيدار شدم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الدرة البهية و البهجة المرضية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خلال نوشتن مناهل بعضى از طلاب محرك، اين بى بضاعت شدند كه مطالب اصوليه اى كه در مناهل الشوارد درج كرده ام و تفصيل آنها در مقاصد المهمة مندرج است، به نظم بيان كنم تا ضبط آنها اسهل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إسعافاً لمأموله به نظم آن شروع كردم و نظم آن را در بحر رجز ادا كردم تا در چاشتگاه يوم جمعه دوم شهر ربيع الثانى سنۀ </w:t>
      </w:r>
      <w:r>
        <w:rPr>
          <w:rFonts w:eastAsia="IRNazanin" w:cs="IRNazanin"/>
          <w:color w:val="111111"/>
          <w:sz w:val="28"/>
          <w:szCs w:val="28"/>
          <w:lang w:bidi="fa-IR"/>
        </w:rPr>
        <w:t>1226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 و دويست و بيست و 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رسيد و آن را مسمى به درۀ بهيه و بهجۀ مرضيه</w:t>
      </w:r>
      <w:r>
        <w:rPr>
          <w:rStyle w:val="FootnoteAnchor"/>
          <w:rtl w:val="true"/>
        </w:rPr>
        <w:footnoteReference w:id="2378"/>
      </w:r>
      <w:r>
        <w:rPr>
          <w:rFonts w:ascii="Amiri" w:hAnsi="Amiri" w:eastAsia="Amiri" w:cs="Amiri"/>
          <w:color w:val="111111"/>
          <w:sz w:val="28"/>
          <w:sz w:val="28"/>
          <w:szCs w:val="28"/>
          <w:rtl w:val="true"/>
          <w:lang w:bidi="ar-SA"/>
        </w:rPr>
        <w:t>نمودم و آن رساله هم در طى كتاب رسائل ذكر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كتاب الخلاصة الحسنية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اول ذى حجة الحرام اين سال كتابى در نحو به عربى نوشتم به روش عوامل ملا محسن و آن را به خلاصة الحسنية مسمى نمودم و مدت تصنيفش يك ماه كشيد، در اول ذى حجة الحرام در آن شروع نمودم و در آخر ماه به اتمام رسيد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كتاب معادن المسائل الشرعية و منبع الأحكام الشرعية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اين اوقات خواستم كتابى در فقه بنويسم غير از مخزن الأسرار، و ليكن به علت قلت اسباب در عهدۀ تعويق بود، تا اين كه في الجمله اسباب فقه تحصيل كردم و دو كتاب در فقه شروع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مسمى به معادن المسائل الشرعية في استنباط الأحكام الإلهية و اين كتاب، طولانى است؛ دوم كتابى مختصر با استدلال بر وجه ايجاز و آن را مسمّا گردانيدم به منبع الأحكام الشرعية في فقه الإمامية</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قدرى از آنها را نوشتم بخت وارون و طالع زبون مساعدت نكرد و آنها در عهدۀ تعويق ماندند و هنوز در عهدۀ تعويق اند، و در اين ازمنۀ متطاوله به صاحب </w:t>
      </w:r>
      <w:bookmarkStart w:id="482" w:name="pg16291_193642"/>
    </w:p>
    <w:p>
      <w:pPr>
        <w:pStyle w:val="BookText"/>
        <w:rPr/>
      </w:pPr>
      <w:bookmarkEnd w:id="482"/>
      <w:r>
        <w:rPr>
          <w:rFonts w:ascii="IRNazanin" w:hAnsi="IRNazanin" w:eastAsia="IRNazanin"/>
          <w:color w:val="111111"/>
          <w:sz w:val="28"/>
          <w:sz w:val="28"/>
          <w:szCs w:val="28"/>
          <w:rtl w:val="true"/>
          <w:lang w:bidi="fa-IR"/>
        </w:rPr>
        <w:t>همتى بر نخوردم كه قربةً إلى اللّٰه و طلباً لمرضاته در تهيۀ اسباب علم كما ينبغى سعى نموده، حقير را محرك شود كه اين كتب به اتمام رسند؛ مگر ز لطف درى كردگار بگشايد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توليت مدرسۀ علميۀ گلپايگان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1227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 و دويست و بيست و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عالى جاه رفيع جايگاه مقرب الخاقان عباس خان گلپايگانى در اصل بلده مدرسه اى بنا نمود و در سنۀ </w:t>
      </w:r>
      <w:r>
        <w:rPr>
          <w:rFonts w:eastAsia="IRNazanin" w:cs="IRNazanin"/>
          <w:color w:val="111111"/>
          <w:sz w:val="28"/>
          <w:szCs w:val="28"/>
          <w:lang w:bidi="fa-IR"/>
        </w:rPr>
        <w:t>1229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 و دويست و بيست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اتمام رسيد و از حقير خواهش نمود كه متوجه امر مدرسه شوم، حقير هم قبول اين معنى كردم و در اوايل شهر محرم الحرام </w:t>
      </w:r>
      <w:r>
        <w:rPr>
          <w:rFonts w:eastAsia="IRNazanin" w:cs="IRNazanin"/>
          <w:color w:val="111111"/>
          <w:sz w:val="28"/>
          <w:szCs w:val="28"/>
          <w:lang w:bidi="fa-IR"/>
        </w:rPr>
        <w:t>1229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 و دويست و بيست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مدرسه انجامى گرفته خان معظم إليه مدرسه را بر طلاب علوم دينيه وقف نمود و توليت آن را به حقير مفوض نمود ما دام الحياة و بعد بر اولاد حقير نسلاً بعد نسل و عقباً بعد عقب و موقوفاتى هم از براى مدرسه مقرر فرمود و توليت آن را نيز به حقير و اولاد حقير مفوَّض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ادامۀ تأليفات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سنۀ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هزار دويست و سى و 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شروع كردم در اتمام شرحى كه سابق بر آن بر زبده نوشته بودم، و آن شرح شريفى است و آن را مسمى كردم به عمدة الإلهية في شرح الزبدة البهائية</w:t>
      </w:r>
      <w:r>
        <w:rPr>
          <w:rStyle w:val="FootnoteAnchor"/>
          <w:rtl w:val="true"/>
        </w:rPr>
        <w:footnoteReference w:id="2379"/>
      </w:r>
      <w:r>
        <w:rPr>
          <w:rFonts w:ascii="IRNazanin" w:hAnsi="IRNazanin" w:eastAsia="IRNazanin"/>
          <w:color w:val="111111"/>
          <w:sz w:val="28"/>
          <w:sz w:val="28"/>
          <w:szCs w:val="28"/>
          <w:rtl w:val="true"/>
          <w:lang w:bidi="fa-IR"/>
        </w:rPr>
        <w:t xml:space="preserve">و در خلال اين احوال هنوز آن شرح به اتمام نارسيده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تقريباتى چند كه ذكر آنها مقصود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در نوشتن جلد اول از قسم دوم مقاصد المهمة كردم و در احوال متفرقه به خون دل مى نوشتم، تا به حال هم به اتمام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توفيق اتمام كرامت فرمايد</w:t>
      </w:r>
      <w:r>
        <w:rPr>
          <w:rFonts w:eastAsia="IRNazanin" w:cs="IRNazanin"/>
          <w:color w:val="111111"/>
          <w:sz w:val="28"/>
          <w:szCs w:val="28"/>
          <w:rtl w:val="true"/>
          <w:lang w:bidi="fa-IR"/>
        </w:rPr>
        <w:t>.</w:t>
      </w:r>
    </w:p>
    <w:p>
      <w:pPr>
        <w:pStyle w:val="Heading4"/>
        <w:numPr>
          <w:ilvl w:val="3"/>
          <w:numId w:val="1"/>
        </w:numPr>
        <w:rPr/>
      </w:pPr>
      <w:bookmarkStart w:id="483" w:name="__RefHeading___Toc5224453_1280447820"/>
      <w:bookmarkStart w:id="484" w:name="_Toc176"/>
      <w:bookmarkEnd w:id="483"/>
      <w:r>
        <w:rPr>
          <w:rtl w:val="true"/>
        </w:rPr>
        <w:t xml:space="preserve">وقايع اتفاقيۀ سال </w:t>
      </w:r>
      <w:r>
        <w:rPr/>
        <w:t>1231</w:t>
      </w:r>
      <w:bookmarkEnd w:id="484"/>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وقايع سنۀ </w:t>
      </w:r>
      <w:r>
        <w:rPr>
          <w:rFonts w:eastAsia="IRNazanin" w:cs="IRNazanin"/>
          <w:color w:val="111111"/>
          <w:sz w:val="28"/>
          <w:szCs w:val="28"/>
          <w:lang w:bidi="fa-IR"/>
        </w:rPr>
        <w:t>1231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 و دويست و سى و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اين بود كه در يوم يكشنبه بيست و دوم شهر محرم الحرام استاد ما سيد المحققين العالم الرباني امير سيد على طباطبايى، داعى حق را لبيك اجابت گفته، به جوار رحمت ايزدى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w:t>
      </w:r>
    </w:p>
    <w:p>
      <w:pPr>
        <w:pStyle w:val="BookText"/>
        <w:rPr/>
      </w:pPr>
      <w:r>
        <w:rPr>
          <w:rFonts w:ascii="IRNazanin" w:hAnsi="IRNazanin" w:eastAsia="IRNazanin"/>
          <w:color w:val="111111"/>
          <w:sz w:val="28"/>
          <w:sz w:val="28"/>
          <w:szCs w:val="28"/>
          <w:rtl w:val="true"/>
          <w:lang w:bidi="fa-IR"/>
        </w:rPr>
        <w:t xml:space="preserve">اللّٰه مضجعه اللطيف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عصر يوم پنجشنبه سلخ ربيع الأول، عالم عامل محقق ربانى ميرزا ابو القاسم جيلانى از دار فانى به دار باقى ارتحال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روحه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داغ فراق اين دو عالم وحيد و دو محقق فريد بر دل روزگار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سال نرخ ها بسيار گران و آب ها بسيار كم شد و بندگان خدا به تعب گرسنگى و مشقت بى برگى گرفتار و اندك اندك قحطى عظيم روى داد و اوضاع روزگار بر هم پاشيد و حقير باز با ناهنجارى امور معيشت به نوشتن قسم ثانى مقاصد المهمة اشتغال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شب چهارشنبه بيستم شهر ربيع الاول سنۀ </w:t>
      </w:r>
      <w:r>
        <w:rPr>
          <w:rFonts w:eastAsia="IRNazanin" w:cs="IRNazanin"/>
          <w:color w:val="111111"/>
          <w:sz w:val="28"/>
          <w:szCs w:val="28"/>
          <w:lang w:bidi="fa-IR"/>
        </w:rPr>
        <w:t>1233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 و دويست و سى و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حوالى سحر در خواب ديدم كه اعلم العلماء امير سيد على مذكور بر حقير داخل شد و در نزد من نشست، بعد از صحبت مرا ترغيب مى نمود به اين كه متوجه امور شرعيۀ بندگان خدا باش و از اين خدمت كه از جانب آقاى حقيقى به تو محول شده است پهلو خالى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از خواب بيدار شدم و از آن وقت در طى تأليفات خود از آن مرحوم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ناتمام مؤلف به مشهد رضوى و ماندگارى وى در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يوم بيست و دويم شهر محرم الحرام سنۀ </w:t>
      </w:r>
      <w:r>
        <w:rPr>
          <w:rFonts w:eastAsia="IRNazanin" w:cs="IRNazanin"/>
          <w:color w:val="111111"/>
          <w:sz w:val="28"/>
          <w:szCs w:val="28"/>
          <w:lang w:bidi="fa-IR"/>
        </w:rPr>
        <w:t>1234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 و دويست و سى و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ارادۀ سفر خير اثر مشهد مقدس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مشرّفها آلاف سلام اللّٰه الوفي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گلپايگان به اين عزم به اصفهان رفتم و در اصفهان زمستان مرا فرو گرفت و هوا بسيار سرد شد به حدى كه اين قالب ضعيف طاقت تحمل مشقت سفر نياورد، لهذا مدت چهار ماه تمام در آنجا رحل اقامت افكندم و به خدمت سادات عظام و علماى ذوى العز و الاحترام رسيدم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رسالۀ تحفة الأخيار</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التماس بعض احبۀ كرام شروع در نوشتن رسالۀ تحفة الأخيار في الرد على من توهم أنّ الحجة منحصرة في الأخبار</w:t>
      </w:r>
      <w:r>
        <w:rPr>
          <w:rStyle w:val="FootnoteAnchor"/>
          <w:rtl w:val="true"/>
        </w:rPr>
        <w:footnoteReference w:id="2380"/>
      </w:r>
      <w:r>
        <w:rPr>
          <w:rFonts w:ascii="Amiri" w:hAnsi="Amiri" w:eastAsia="Amiri" w:cs="Amiri"/>
          <w:color w:val="111111"/>
          <w:sz w:val="28"/>
          <w:sz w:val="28"/>
          <w:szCs w:val="28"/>
          <w:rtl w:val="true"/>
          <w:lang w:bidi="ar-SA"/>
        </w:rPr>
        <w:t>نمودم و آن رساله در حجيت مظنه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عليم </w:t>
      </w:r>
    </w:p>
    <w:p>
      <w:pPr>
        <w:pStyle w:val="BookText"/>
        <w:rPr/>
      </w:pPr>
      <w:r>
        <w:rPr>
          <w:rFonts w:ascii="IRNazanin" w:hAnsi="IRNazanin" w:eastAsia="IRNazanin"/>
          <w:color w:val="111111"/>
          <w:sz w:val="28"/>
          <w:sz w:val="28"/>
          <w:szCs w:val="28"/>
          <w:rtl w:val="true"/>
          <w:lang w:bidi="fa-IR"/>
        </w:rPr>
        <w:t>توفيق كرامت فرمايد كه آن رساله مقبول طباع اولى الالباب گردد، و در ماه جمادى الاولى اين سال شروع در نوشتن آن رساله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گلپايگان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لشكر دى به وصول سلطان انجم به تختگاه حمل روى در انهزام نهاد و سفر ممكن بود، به بعض جهات، رفتن به مشهد ممكن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به گلپايگان معاودت كردم و در يوم جمعه پنجم شهر جمادى الثانى وارد گلپايگان شدم و در آنجا باز به مباحثۀ علوم دينيه از فقه و اصول و غيره مشغول بودم و در ضمن آن بعض اوقات به نوشتن مطلع الأنوار اشتغال مى نموده و بعض اوقات به نوشتن عوائد الأيام مى پرداختم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شروع در تأليف تلخيص العمدة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آن كه در محرم سنۀ </w:t>
      </w:r>
      <w:r>
        <w:rPr>
          <w:rFonts w:eastAsia="IRNazanin" w:cs="IRNazanin"/>
          <w:color w:val="111111"/>
          <w:sz w:val="28"/>
          <w:szCs w:val="28"/>
          <w:lang w:bidi="fa-IR"/>
        </w:rPr>
        <w:t>1235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 و دويست و سى و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طلاب بنا به خواندن زبدۀ اصول گذاشتند، و حقير تحقيقاتى كه در شرحى كه بر آن نوشته بودم مذكور بود 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ايشان الحاح بر اين مى كردند كه آن شرح را تلخيص نمايم تا نوشتن آن آسان تر باشد و حقير در آن مضايقه مى كردم، تا آن كه الحاحشان از حد گذشت و اقتراحشان به انتها رسيد، قبول اين امر كردم و در شب دوشنبه هفدهم ماه صفر المظفر اين سال در حوالى سحر شروع در تلخيص آن نموده آن را مسمّا نمودم به تلخيص العمدة في شرح الزبدة</w:t>
      </w:r>
      <w:r>
        <w:rPr>
          <w:rStyle w:val="FootnoteAnchor"/>
          <w:rtl w:val="true"/>
        </w:rPr>
        <w:footnoteReference w:id="2381"/>
      </w:r>
      <w:r>
        <w:rPr>
          <w:rFonts w:ascii="Amiri" w:hAnsi="Amiri" w:eastAsia="Amiri" w:cs="Amiri"/>
          <w:color w:val="111111"/>
          <w:sz w:val="28"/>
          <w:sz w:val="28"/>
          <w:szCs w:val="28"/>
          <w:rtl w:val="true"/>
          <w:lang w:bidi="ar-SA"/>
        </w:rPr>
        <w:t>و آن شرحى است مختصر مفيد، و مظنه آن است كه شرحى به اين انضباط با وجود اختصار بر زبده نوشته نشده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رسالۀ مصالحۀ زوج با زوجه در عدۀ رجعيه</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ماه شعبان اين سال رساله اى به خصوص صحت مصالحه زوج حق الرجوع خود را در عدّۀ رجعيه با زوجۀ خود نوشتم و آن رسالۀ خوبى است و در اين مسأله و متفرعات آن تمام است و آن رساله در روز چهارشنبه هفدهم ماه رمضان المبارك سمت اختتام </w:t>
      </w:r>
    </w:p>
    <w:p>
      <w:pPr>
        <w:pStyle w:val="BookText"/>
        <w:rPr/>
      </w:pPr>
      <w:r>
        <w:rPr>
          <w:rFonts w:ascii="IRNazanin" w:hAnsi="IRNazanin" w:eastAsia="IRNazanin"/>
          <w:color w:val="111111"/>
          <w:sz w:val="28"/>
          <w:sz w:val="28"/>
          <w:szCs w:val="28"/>
          <w:rtl w:val="true"/>
          <w:lang w:bidi="fa-IR"/>
        </w:rPr>
        <w:t>پذيرفت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رسالۀ ميزان الأعمال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ماه شوال اين سال بنا بر الحاح جمعى از متدينين رساله اى به زبان فارسى در مسائل صلاة نوشتم و آن را مسمى گردانيدم به ميزان الأعمال، و آن رساله در يوم يكشنبه هفدهم ماه ذى قعدة الحرام اين سال سمت اختتام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از نظر اهل غمز مصون و محفوظ ماند؛ آمين يا رب العالمين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به مشهد مقدس رضوى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ماه ذى حجة الحرام اين سال باز ارادۀ سفر خيريت اثر مشهد مقدس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ساكنها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خود جزم نمودم و در يوم پنجشنبه بيست و هفتم ماه در قريۀ گوگد نقل مكان نموده، آنجا روانۀ مقصد شدم و در شب اول ماه محرم الحرام سنۀ </w:t>
      </w:r>
      <w:r>
        <w:rPr>
          <w:rFonts w:eastAsia="IRNazanin" w:cs="IRNazanin"/>
          <w:color w:val="111111"/>
          <w:sz w:val="28"/>
          <w:szCs w:val="28"/>
          <w:lang w:bidi="fa-IR"/>
        </w:rPr>
        <w:t>1236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 و دويست و سى و 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از وَرْزَنِه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آخرين قراى گلپايگان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همت بر اسب توكل بار كرده روانۀ مشهد مقدس شدم، و كيفيت رفتن و طى منازل آن سفر و امور اتفاقيۀ آن رآه پرخوف و خطر را در رسالۀ على حده نوشته ام و طول آن سفر مدت سه ماه كشيد و در يوم يكشنبه دوم ماه ربيع الثانى وارد دار الفخر گلپايگان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تأليف جلد اول از قسم دوم المقاصد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زحمت رآه قدرى آسودگى حاصل آمد شروع به اتمام جلد اول از قسم دوم مقاصد المهمة نمودم، تا در صبحگاه يوم چهارشنبه دوازدهم شهر جمادى الاولى اين سال آن جلد به اتمام رسيد و عدد ابيات آن تقريباً بيست و پنج هزار بيت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تأليف رسالۀ تحفة الأخيار</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فراغ از اتمام آن شروع در اتمام رسالۀ تحفة الأخيار نمودم، در حالى كه عساكر هموم بر من زور آور شده و امواج بلايا و محن بر من احاطه كرده بود و آن را به خون دل نوشتم، تا در وقت صبح يوم چهارشنبه نهم ماه جمادى الثانى اين سال آن </w:t>
      </w:r>
    </w:p>
    <w:p>
      <w:pPr>
        <w:pStyle w:val="BookText"/>
        <w:rPr/>
      </w:pPr>
      <w:r>
        <w:rPr>
          <w:rFonts w:ascii="Amiri" w:hAnsi="Amiri" w:eastAsia="Amiri" w:cs="Amiri"/>
          <w:color w:val="111111"/>
          <w:sz w:val="28"/>
          <w:sz w:val="28"/>
          <w:szCs w:val="28"/>
          <w:rtl w:val="true"/>
          <w:lang w:bidi="ar-SA"/>
        </w:rPr>
        <w:t>رساله سمت اختتام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شروع كردم در نوشتن و اتمام دو شرح كبير و صغير بر زبده كه شروع در آنها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كه حضرت موفق معين، توفيق اتمام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شب پنجشنبه بيست و پنجم ماه جمادى الثانيۀ اين سال در خواب ديدم كه خداوند عالم مقرر فرموده است كه قيامت بر پا شود و مردم همه از مال و اولاد دست شسته و نشسته بودند و انتظار دميدن صور داشتند، در اين اثنا از خواب بيدار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شب ديگر كه شب جمعه بيست و ششم شهر جمادى الثانيه باشد، در وقت سحر در خواب ديدم كه در خدمت يكى از ائمه عليهم السلام بودم و ظن غالبم آن است كه حضرت صادق عليه السلام بود و با آن حضرت صحبت مى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سخنى فرمودند و چنان مى پنداشتند كه حضار، آن سخن را از وى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كردم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فداى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امامت شناخته ايم و تو را امام زمان مى دانيم؛ باور نداشتن سخن شما بى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كلام، حضرت را سُرور و بشاشتى روى داد، پس بيدار شدم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كتاب حرز الداعي و نجاح الساعي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خلال اين احوال مشغول شدم به نوشتن كتابى در دعا كه مسمّا است به حرز الداعي و نجاح الساعي، و آن كتاب را با هزار محنت مى نوشتم، تا اين كه در يوم جمعۀ دوم شهر ذى حجة الحرام اين سال، آن كتاب سمت اختتام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نفع آن به عامۀ خلائق عايد گردد؛ إنّه وليّ الخير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ادامۀ تأليف العمدة الإلهية، و اتمام جلد دوم از قسم ثانى المقاصد المهمة</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فراغ از اتمام آن باز به نوشتن عمدة الإلهية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شرح كبير زبده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شدم و آن را نوشتم تا به اول مبحث اجتهاد و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فكر كردم كه جلد ثانى از قسم ثانى مقاصد را ترك نموده به اتمام دو شرح پردازم؛ بعد از اتمام آنها اگر حيات باقى باشد، جلد دويم از قسم دويم مقاصد را به اتمام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فكر بودم كه سروش غيبى اين ندا به گوش هوشم رسانيد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حيف است از اين كه كتابى كه </w:t>
      </w:r>
      <w:bookmarkStart w:id="485" w:name="pg16291_193647"/>
    </w:p>
    <w:p>
      <w:pPr>
        <w:pStyle w:val="BookText"/>
        <w:rPr/>
      </w:pPr>
      <w:bookmarkEnd w:id="485"/>
      <w:r>
        <w:rPr>
          <w:rFonts w:ascii="IRNazanin" w:hAnsi="IRNazanin" w:eastAsia="IRNazanin"/>
          <w:color w:val="111111"/>
          <w:sz w:val="28"/>
          <w:sz w:val="28"/>
          <w:szCs w:val="28"/>
          <w:rtl w:val="true"/>
          <w:lang w:bidi="fa-IR"/>
        </w:rPr>
        <w:t>به اين همه زحمات به اين ترتيب غريب نوشته شده باشد، به اتمام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متردد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استخاره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عزم كه داشتم بد آمد، لهذا عزم نوشتن جلد ثانى از قسم ثانى مقاصد را بر خود جزم كردم و در شب سه شنبه چهاردهم شهر ربيع الثانى سنۀ </w:t>
      </w:r>
      <w:r>
        <w:rPr>
          <w:rFonts w:eastAsia="IRNazanin" w:cs="IRNazanin"/>
          <w:color w:val="111111"/>
          <w:sz w:val="28"/>
          <w:szCs w:val="28"/>
          <w:lang w:bidi="fa-IR"/>
        </w:rPr>
        <w:t>1237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 و دويست و سى و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سحر شروع كردم در نوشتن آن جلد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 از كرم عميم خداوند عظيم، آن است كه توفيق اتمام كرامت فرمايد</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5224455_1280447820"/>
      <w:bookmarkStart w:id="487" w:name="_Toc177"/>
      <w:bookmarkEnd w:id="486"/>
      <w:r>
        <w:rPr>
          <w:rtl w:val="true"/>
        </w:rPr>
        <w:t xml:space="preserve">وقايع اتفاقيۀ سال </w:t>
      </w:r>
      <w:r>
        <w:rPr/>
        <w:t>1237</w:t>
      </w:r>
      <w:bookmarkEnd w:id="487"/>
    </w:p>
    <w:p>
      <w:pPr>
        <w:pStyle w:val="BookText"/>
        <w:rPr/>
      </w:pPr>
      <w:r>
        <w:rPr>
          <w:rFonts w:ascii="IRNazanin" w:hAnsi="IRNazanin" w:eastAsia="IRNazanin"/>
          <w:color w:val="111111"/>
          <w:sz w:val="28"/>
          <w:sz w:val="28"/>
          <w:szCs w:val="28"/>
          <w:rtl w:val="true"/>
          <w:lang w:bidi="fa-IR"/>
        </w:rPr>
        <w:t>و در طى اين سال وقايع عجيبۀ بسيار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در غروب آفتاب روز يكشنبه ششم شعبان اين سال باران و تگرگ عظيمى در اطراف كرمانشاهان باريد و سيلاب عظيمى برخواست و داخل شهر جديد شد و خانه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سر رآه بود خراب كرد، پس داخل شهر قديم شد و آنچه خانه كه در راه آب سيل اتفاق افتاد، برداشته برد، با اثاث البيت و اموال و حيوانات 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ثقه اى شنيدم كه هزار و ششصد خانه را خراب كرد و كتب علماى آن سرزمين به سيلاب اين حادثه ضايع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شنيدم كه در يك خانه دو هزار تومان تقريباً از حيوانات مثل اسب و استر و غيرها به گرداب اين حادثه شدند، و بر اين، قياس مى 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قرب آن، بادى در سمت يزد وزيد و ريگ روان را بر سر چند پارچه ده ريخت، به نوعى كه مجموع اهل آن دهات در زير ريگ ماندند، از انسان و حيوانات و اموال و غير اينها، به نوعى كه كسى اثرى از آنها نديد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ماه ذى قعده جمعى از طايفۀ بختيارى بر سر دهى از دهات فريدن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توابع اصفهان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آن ده كه قريب به صد نفر يا بيشتر بودند، پناه به برجى كه داشتند بردند و اسباب و فروش و ظروف و باروط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خيك هاى روغن و غير اينها را نيز به آن برج بردند و آن برج سه مرتبه بود، هر سه مرتبه چوب پوش، و يكى از آن طايفۀ بختيارى بتۀ هيزم خشكى روشن نموده، از شكافِ در آن برج در ميان برج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بر فروش و باروط و خيك هاى روغن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يك بار روشن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مرتبۀ اولِ برج روشن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به مرتبۀ بالا سرايت كرده، </w:t>
      </w:r>
    </w:p>
    <w:p>
      <w:pPr>
        <w:pStyle w:val="BookText"/>
        <w:rPr/>
      </w:pPr>
      <w:r>
        <w:rPr>
          <w:rFonts w:ascii="IRNazanin" w:hAnsi="IRNazanin" w:eastAsia="IRNazanin"/>
          <w:color w:val="111111"/>
          <w:sz w:val="28"/>
          <w:sz w:val="28"/>
          <w:szCs w:val="28"/>
          <w:rtl w:val="true"/>
          <w:lang w:bidi="fa-IR"/>
        </w:rPr>
        <w:t>مرتبۀ بالا نيز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از آن مرتبه نيز تجاوز نموده، به مرتبۀ سيم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مرتبه نيز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القصه جميع آنچه در آن برج بود و آن اشخاص همه سوختند و زنان حامله با اطفالى كه در رحم آنها بود، همه سوختند و احدى از آنها جان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وقت غروب آفتاب يوم چهارشنبه شانزدهم ذى حجه تگرگ بسيارى باريد در بلدۀ گلپايگان در ظرف نيم ساعت تقريباً بلكه كمتر، به نحوى كه مجموع محصولات باغات و محصولات صيفى از قبيل فاليز از خربزه و هندوانه و كرچك و پنبه و تنباكو و امثال اينها را ضايع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شنيدم كه در صحرا تگرگ به قدر تخم مرغى باريد و قريب به دو هزار تومان ضرر به رعاياى آن بلده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ماه محرم تا ماه ذى حجه و محرم سنۀ </w:t>
      </w:r>
      <w:r>
        <w:rPr>
          <w:rFonts w:eastAsia="IRNazanin" w:cs="IRNazanin"/>
          <w:color w:val="111111"/>
          <w:sz w:val="28"/>
          <w:szCs w:val="28"/>
          <w:lang w:bidi="fa-IR"/>
        </w:rPr>
        <w:t>1238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 و دويست و سى و 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بايى در اطراف ايران از فارس و اصفهان و كاشان و طهران و كرمانشاهان و كزاز و امثال اين شهرها پيدا شد كه جمع عظيمى از زن و مرد هلاك شدند، و از ثقه اى شنيدم كه اين وبا در مكه و مدينه و بحرين و بصره نيز واقع شد و جمع كثيرى از سكنۀ آن ولايات نيز به هلاكت افتادند، بر اين تفصيل كه در اطراف مكه و طائف و مدينۀ طيبه هفتاد هزار نفر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سيد ثقه اى شنيدم كه در بحرين دوازده هزار نفر به هلاكت افتادند، و همان سيد نقل كرد كه در بحرين شيخ احمد آل 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فضلا و مقدسين آن سرزمين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جمعى كثير و جمّى غفير از اهالى آن و لا از بحرين بيرون رفتند به صحرا به خصوص نماز حاجت، چون سر به سجده گذاشتند قابض ارواح روح همه را قبض نمود و احدى از آنها سر از سجده برنداشت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قطيف هزار نفر هلاك شدند، و از احصا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و از بندر بوشهر دو هزار و پانصد نفر، و از دالكى عرب و عجم هزار نفر، و از كازرون هزار نفر، و از شيراز و توابع آن هفت هزار و پانصد نفر، و از پرازكان دو هزار و پانصد نفر، و از يزد جمع كثيرى كه عدد آنها معلوم نيست، و از كاشان و توابع آن به روايتى هفت هزار و يكصد و پنجاه نفر و به روايتى نه هزار و به روايتى ده هزار و به روايتى بيست هزار نفر شربت ناگوار مرگ چشيدند، و از تبريز ده هزار، و از خوى شش هزار، و از مراغه پنج هزار، و از ارومى پنج هزار، و از اصفهان دو هزار، و از گلپايگان دويست </w:t>
      </w:r>
    </w:p>
    <w:p>
      <w:pPr>
        <w:pStyle w:val="BookText"/>
        <w:rPr/>
      </w:pPr>
      <w:r>
        <w:rPr>
          <w:rFonts w:ascii="IRNazanin" w:hAnsi="IRNazanin" w:eastAsia="IRNazanin"/>
          <w:color w:val="111111"/>
          <w:sz w:val="28"/>
          <w:sz w:val="28"/>
          <w:szCs w:val="28"/>
          <w:rtl w:val="true"/>
          <w:lang w:bidi="fa-IR"/>
        </w:rPr>
        <w:t>نفر، و از كمره دويست نفر، و از شهر سلطان آباد جديد يكصد و نود نفر، و از محلات و نيمْوَر و نراق نيز جمع كثيرى به هلاكت رسيدند كه عدد آنها مشخص نيست، و از دارالخلافۀ طهران و سمنان و دامغان و خراسان زمين نيز بسيارى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ثقه اى حكايت كرد كه به سمنان رسيدم، اهل آنجا گفتند كه هزار نفر از اهل آنجا شربت ناگوار مرگ چشيده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ثقه اى ديگر شنيدم كه در حوالى كاشان كسى محصولى كاشته بود، وارث هفتمش آن را به خانه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اتمام تأليف المقاصد المهمة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سحر دوشنبه دوازدهم ماه جمادى الثانيه اين سال يعنى سنۀ </w:t>
      </w:r>
      <w:r>
        <w:rPr>
          <w:rFonts w:eastAsia="IRNazanin" w:cs="IRNazanin"/>
          <w:color w:val="111111"/>
          <w:sz w:val="28"/>
          <w:szCs w:val="28"/>
          <w:lang w:bidi="fa-IR"/>
        </w:rPr>
        <w:t>1238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 و دويست و سى و 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جلد سيم كتاب مقاصد المهمة را تمام كردم و به اتمام آن اصل كتاب به اتمام رسيد، و اصل اين كتاب مبنى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در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يتعلق بالألفاظ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يك مجلد كه تقريباً بيست و پنج هزار بيت مى شود؛ قسم دوم در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يتعلق بالأدلة الشرعية و الاجتهاد و التقليد و التعادل و الترجيح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دو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اول مشتمل است بر يك مقدمه در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حجيت مظنه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مقصد در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آخر اصل برائت از ادلۀ عقليه در اين جلد مندرج است و عدد ابيات اين جلد نيز بيست و پنج هزار بيت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دويم مشتمل است بر بحث استصحاب و قياس از ادلۀ عقليه و اجتهاد و تقليد و تعارض و تعادل و ترجيح و عدد ابياتش تقريباً بيست هزار بيت مى شود كه عدد مجموع ابيات كتاب هفتاد هزار بيت تقريباً مى شود، و مدت تصنيفش تقريباً بيست و يك سال و دو ماه كشيد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اتمام تأليف العمدة الإلهية في شرح الزبدة البهائية</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وقت طلوع صبح يوم دوشنبه بيست وسيم شهر شعبان المعظم اين سال شرح كبير بر زبده كه مسمى است به العمدة الإلهية في شرح الزبدة البهائية به اتمام رسيد، و عدد ابياتش تقريباً بيست و دو هزار و ششصد بيت مى شود و مدت تصنيفش هفت سال كشيد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اتمام تأليف تلخيص العمدة في شرح الزبدة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عصر يوم يكشنبه چهاردهم شهر رمضان المبارك اين سال شرح صغير بر زبده كه مسمى است به تلخيص العمدة في شرح الزبدة نيز به اتمام رسيد و عدد ابياتش تقريباً هشت هزار و دويست بيت است و مدت تصنيفش سه سال و شش ماه و بيست و هشت روز كشيد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وقايع اتفاقيۀ سال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وقايع اين سال اين بود كه در عصر يوم بيست و هفتم شهر شعبان المعظم در كرمانشاهان تگرگى باريد كه اكثر محصولات آن ولايت را ضايع كرد، و در عصر يوم يكشنبه بيست ويكم ماه مبارك رمضان در بلدۀ نهاوند ايوان مسجد آن بلده خراب شد در وقتى كه خلائق در آنجا مشغول تعزيه بوده و جمع كثيرى به زير هوار رفتند كه به روايتى دويست نفر و به روايتى يكصد و شصت نفر به هلاكت رسيدند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ادامۀ تأليف مطلع الأنوار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يوم شنبه چهارم شهر شوال المكرم اين سال شروع كردم در جمع و ترتيب كتاب مطلع الأنوار</w:t>
      </w:r>
      <w:r>
        <w:rPr>
          <w:rStyle w:val="FootnoteAnchor"/>
          <w:rtl w:val="true"/>
        </w:rPr>
        <w:footnoteReference w:id="2382"/>
      </w:r>
      <w:r>
        <w:rPr>
          <w:rFonts w:ascii="IRNazanin" w:hAnsi="IRNazanin" w:eastAsia="IRNazanin"/>
          <w:color w:val="111111"/>
          <w:sz w:val="28"/>
          <w:sz w:val="28"/>
          <w:szCs w:val="28"/>
          <w:rtl w:val="true"/>
          <w:lang w:bidi="fa-IR"/>
        </w:rPr>
        <w:t>كه مشتمل است بر ذكر احوال پيغمبران و احوال سلاطين ايران زمين و حكايات متفرقه و عجايب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خداوند كريم توفيق اتمام آن را كرامت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مؤلف به اراك و سلطان آباد</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يوم جمعه شانزدهم شهر ذى قعدة الحرام اين سال به تقريباتى چند كه ذكر آنها موجب ملال و كلال شنونده مى شود از دار المحنت گلپايگان عزم مسافرت اُلكاء كزاز بر خود جزم نموده آنجا بيرون آمدم و در يوم سه شنبه بيست و هفتم همين ماه وارد سلطان آباد شدم، و آن شهر از بناهاى جديده است و در سنۀ </w:t>
      </w:r>
      <w:r>
        <w:rPr>
          <w:rFonts w:eastAsia="IRNazanin" w:cs="IRNazanin"/>
          <w:color w:val="111111"/>
          <w:sz w:val="28"/>
          <w:szCs w:val="28"/>
          <w:lang w:bidi="fa-IR"/>
        </w:rPr>
        <w:t>1231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 و دويست و سى و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بناى آن به امر پادشاه جم جاه ملائك سپاه ظل اله </w:t>
      </w:r>
    </w:p>
    <w:p>
      <w:pPr>
        <w:pStyle w:val="BookText"/>
        <w:rPr/>
      </w:pPr>
      <w:r>
        <w:rPr>
          <w:rFonts w:ascii="IRNazanin" w:hAnsi="IRNazanin" w:eastAsia="IRNazanin"/>
          <w:color w:val="111111"/>
          <w:sz w:val="28"/>
          <w:sz w:val="28"/>
          <w:szCs w:val="28"/>
          <w:rtl w:val="true"/>
          <w:lang w:bidi="fa-IR"/>
        </w:rPr>
        <w:t>فتحعلى شاه قاجار واقع شد به طالع عقرب، و بانى آن نواب عالى جاه رفيع جايگاه بسالت اكتناه شوكت و عظمت انتباه مقرب الخاقان، يوسف خان، سپهسالار عراق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سلطان 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شهرى است به غايت مستحكم و وضع آن در نهايت خوبى است و آن شهر در قرب قريۀ دستجرد كزاز بنا شده است و به واسطۀ بناى آن، آن قريه خراب و آثار عماراتش الحال باقى است، و از آن شهر تا به كرهرود و سنجان يك فرسخ مسافت است، و آن شهر را به چهار قسم متساوى قسمت نموده اند و در وسط حقيقى آن چهار سويى است و در محاذى آن چهار سوى، از هر چهار جانب، چهار دروازه واقع است كه از هر يك از آن دروازه ها كه داخل آن شهر شوى به خط مستقيم به چهار سوى مى رسد، و يك ثُمن آن شهر را نواب سابق الذكور از براى خود و عمله جات خود مخصوص گردانيده و ارگى در نهايت استحكام و ارتفاع در آن بنا نموده است كه مشتمل است بر عمارات عاليه و اياوين مرتفعه، و قنواتى در سمت قبلى آن شهر احداث نموده در شهر جارى ساخته كه آب آن در كوچه هاى آن شهر جارى است و هنوز آن شهر به اتمام نرسيده است و ماده تاريخ قصيده اى كه در خصوص بناى آن عالى جاه ميرزا موسى منجم فرموده اند اين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نمود يوسف ثانى بناى مصر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آن شهر قبلى است و بناى اكثر عمارات آن بر سمت قبله است و تشخيص قبلۀ آن را ميرزا موسى مذكور به اعانت اسطرلاب نموده اند و از وى شنيدم كه انحراف قبلۀ آن از جنوب به مغرب سى و يك درجه است</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ازجمله واردات اين سال اين بود كه در فصل تابستان در دار المرز رشت سنگ بسيار از آسمان باريد كه كوچك آنها به قدر سه مثقال و بزرگ آنها به قدر شصت مثقال بود و سراى شيخ الاسلام آنجا را خراب كرد، و وباى شديدى در آنجا نيز اتفاق افتاد و جمع بسيارى هلاك شدند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نيز ازجمله غرايب اين سال اين بود كه در سمت حلب و انطاكيه و ساير آن سرزمين زلزلۀ شديدى واقع شد و خرابى عظيمى به انطاكيه و حلب رسيد و جمع بسيارى از اهل آن سرزمين هلاك شدند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مؤلف به گلپايگان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ماه ربيع الاول سنۀ </w:t>
      </w:r>
      <w:r>
        <w:rPr>
          <w:rFonts w:eastAsia="IRNazanin" w:cs="IRNazanin"/>
          <w:color w:val="111111"/>
          <w:sz w:val="28"/>
          <w:szCs w:val="28"/>
          <w:lang w:bidi="fa-IR"/>
        </w:rPr>
        <w:t>1239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 و دويست و سى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شهر سلطان آباد به سمت گلپايگان نهضت نمودم و باز به نوشتن كتاب مطلع الأنوار مشغول شدم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وقايع اتفاقيۀ سال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ازجمله وقايع سنۀ </w:t>
      </w:r>
      <w:r>
        <w:rPr>
          <w:rFonts w:eastAsia="IRNazanin" w:cs="IRNazanin"/>
          <w:color w:val="111111"/>
          <w:sz w:val="28"/>
          <w:szCs w:val="28"/>
          <w:lang w:bidi="fa-IR"/>
        </w:rPr>
        <w:t>1239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 و دويست و سى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اين بود كه در بعض شهور اين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از بعض ثقات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كرمانشاهان تگرگى باريد به قدر تخم مرغى و اكثر محصولات آن ولايت را نابود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مؤلف به دارالخلافۀ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يوم چهارشنبه پانزدهم شهر رجب المرجب اين سال از گلپايگان به عزم سفر دارالخلافه رخت سفر بربستم و روانۀ دارالخلافه شدم، و در يوم دويم ماه رمضان المبارك از آن سفر مراجعت نموده وارد گلپايگان شدم و باز به نوشتن كتاب مطلع الأنوار مشغول شدم</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واردات اين سال اين بود كه در شهر شوال در كازران زلزلۀ عظيمى شد و خلق بسيارى به زير عمارات ماندند و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بعضى كه در وقت زلزله زمين شق مى شده است و خلق به زمين فرو مى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در شيراز نيز زلزلۀ عظيمى واقع شد و خلق بسيارى به هلاكت افتادند، و اين واقعه به اخبار جمعى در شب جمعه بيست و پنجم شهر شوال المكرم اين سال واقع شد و تا سه شب اين واقعه برقرار بود و چهار بازار وكيل كه در استحكام، بنايى بر آن وجه معلوم نيست كه در ربع مسكون شده باشد خراب شد و مسجد وكيل كه آن هم در استحكام بالاتر از </w:t>
      </w:r>
    </w:p>
    <w:p>
      <w:pPr>
        <w:pStyle w:val="BookText"/>
        <w:rPr/>
      </w:pPr>
      <w:r>
        <w:rPr>
          <w:rFonts w:ascii="IRNazanin" w:hAnsi="IRNazanin" w:eastAsia="IRNazanin"/>
          <w:color w:val="111111"/>
          <w:sz w:val="28"/>
          <w:sz w:val="28"/>
          <w:szCs w:val="28"/>
          <w:rtl w:val="true"/>
          <w:lang w:bidi="fa-IR"/>
        </w:rPr>
        <w:t>چهار بازار بود نيز خراب شد، و روضۀ شاه چراغ كه بنايى عالى بود خراب شد و روضۀ امامزادۀ ديگر نيز خراب شد و هفتاد نفر در زير هوار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مذكور شد كه در روز يكشنبه دويم محرم الحرام سنۀ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در شيراز زلزلۀ عظيمى واقع شد و خرابى بسيار به آنجا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وقايع اين سال اين بود كه زمستان</w:t>
      </w:r>
      <w:r>
        <w:rPr>
          <w:rStyle w:val="FootnoteAnchor"/>
          <w:rtl w:val="true"/>
        </w:rPr>
        <w:footnoteReference w:id="23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بناى آن از اين مصراع كه از نتايج افكار بعض شعراء آن سرزمين است ظاهر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نمود يوسف ثانى بناى مصر جديد</w:t>
      </w:r>
    </w:p>
    <w:p>
      <w:pPr>
        <w:pStyle w:val="BookText"/>
        <w:rPr/>
      </w:pPr>
      <w:r>
        <w:rPr>
          <w:rFonts w:ascii="Amiri" w:hAnsi="Amiri" w:eastAsia="Amiri" w:cs="Amiri"/>
          <w:color w:val="111111"/>
          <w:sz w:val="28"/>
          <w:sz w:val="28"/>
          <w:szCs w:val="28"/>
          <w:rtl w:val="true"/>
          <w:lang w:bidi="ar-SA"/>
        </w:rPr>
        <w:t>و آن شهركى است خوش وضع و عيبش اين است كه كم آب است، و كيفيت وضع آن شهر را در مقدمۀ عوائد الأيام ذكر كرده 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غرايب وقايع اين سال اين بود كه در رشت سنگ از آسمان باريد كه كوچك آنها به قدر سه مثقال و بزرگ آنها به قدر شصت مثقال بود، و وباى غريب در آنجا نيز اتفاق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وقايع اين سال اين بود كه در سمت حلب و انطاكيه و ساير آن سرزمين زلزلۀ عظيمى واقع شد كه از اهل آن سرزمين بسيارى به هلاكت رسيدند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ماه ربيع الاول سنۀ </w:t>
      </w:r>
      <w:r>
        <w:rPr>
          <w:rFonts w:eastAsia="IRNazanin" w:cs="IRNazanin"/>
          <w:color w:val="111111"/>
          <w:sz w:val="28"/>
          <w:szCs w:val="28"/>
          <w:lang w:bidi="fa-IR"/>
        </w:rPr>
        <w:t>1239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 و دويست و سى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سلطان آباد روانۀ گلپايگان و بعد از ورود به جمع و تأليف كتاب مطلع الأنوار مشغول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ازجمله وقايع سنۀ </w:t>
      </w:r>
      <w:r>
        <w:rPr>
          <w:rFonts w:eastAsia="IRNazanin" w:cs="IRNazanin"/>
          <w:color w:val="111111"/>
          <w:sz w:val="28"/>
          <w:szCs w:val="28"/>
          <w:lang w:bidi="fa-IR"/>
        </w:rPr>
        <w:t>1239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 و دويست و سى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اين بود كه در بعض شهور اين سال در كرمانشاهان تگرگى باريد به قدر تخم مرغى و ضرر كلى به محصولات آن سرزمين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واردات اين سال اين بود كه در يوم چهارشنبه پانزدهم رجب المرجب اين سال از گلپايگان رخت سفر به جانب دارالخلافۀ طهران بربستم و در آنجا به خدمت علما و فضلا رسيدم و شاه عالم پناه فتحعلى شاه را ملاقات كردم و به اظهار مطالب چند كه مكنون خاطر بود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انجاح آنها معاودت كردم و در يوم دويم ماه مبارك رمضان اين سال از دارالخلافه به گلپايگان معاودت نمودم و باز به جمع و تأليف كتاب مطلع الأنوار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ازجمله وقايع اين سال اين بود كه در شهر شوال اين سال در كازرون زلزلۀ عظيمى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زلزله به حدى شديد بود كه زمين شكافته مى شد و مردم به شكاف زمين فرو مى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العهدة على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در شيراز زلزلۀ عظيمى واقع شد و خلق بسيارى در اين شهر به هلاكت رسيدند و بازار وكيل كه آن را كريم خان زند در عهد سلطنت خود ساخته بود خراب شد، و مزار شاهچراغ كه مبالغ خطير در آن خرج شده بود نيز خراب شد، و مزار امامزادۀ ديگر نيز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القصه خرابى عظيم به آن شهر رآه يافته است؛ خدا به اصلاح بياورد امور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ماه ذى حجة الحرام جمعى از شيراز وارد شدند و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شيراز كسى مسكن ندارد و همۀ اهل شيراز در بيرون شيراز خيمه زده اند و نشسته اند و جرأت نمى كنند كه داخل شهر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واقعه در نزد طلوع آفتاب يوم جمعه بيست و هفتم شوال اتفاق افتاد و تا چاشت روز باقى ماند و مردم همه قرآن ها بر سر دست گرفته دعا مى كردند، و به روايتى دو هزار نفر و به روايتى ديگر هفت هزار نفر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ثقه اى شنيدم كه در اين واقعه آسيبى به خانۀ شيخ حسن نام كه از فضلاى آن ديار بود رآه نيافت و همچنين خانۀ ديگر كه از سيدى عزيز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وقايع اين سال اين بود كه در يوم سيزدهم ذى حجة الحرام مطابق درجۀ هيجدهم اسد در گلپايگان ابرى پيدا شد و رعد و برق بسيارى شد و بارش عظيمى شد و شنيدم كه سه نفر را برق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 ران و پاى او زد كه سياه شد، ديگرى را بر بناگوش زد كه زلفش را سوزانيد و بُرد، و ديگرى را بر شكم زد و شكم او را اذيت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بارش سيل عظيمى برخواست و بسيارى از مزارع و قرى را آب برد و در اطراف كاشان و نطنز و كمره و ساير مواضع عراق خرابى بسيارى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يوم دويم محرم الحرام سنۀ </w:t>
      </w:r>
      <w:r>
        <w:rPr>
          <w:rFonts w:eastAsia="IRNazanin" w:cs="IRNazanin"/>
          <w:color w:val="111111"/>
          <w:sz w:val="28"/>
          <w:szCs w:val="28"/>
          <w:lang w:bidi="fa-IR"/>
        </w:rPr>
        <w:t>1240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 و دويست و چهل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شيراز زلزلۀ عظيمى دوباره شد، و در اين ماه در كرمان زلزلۀ عظيمى شد كه عمارات بسيارى از كرمان خراب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واردات اين سال اين بود كه در يوم بيست و ششم صفر المظفر بتقريباتى چند عازم سفر دارالخلافۀ طهران شدم و مدت پنج ماه تقريباً آن سفر بطول انجاميد و روز دوشنبه بيست وسيم رجب المرجب بعد از معاودت از آن سفر وارد گلپايگان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وقايع اين سال اين بود كه زمستان سخت شد</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سخت شد و برف و بارش بسيار شد</w:t>
      </w:r>
    </w:p>
    <w:p>
      <w:pPr>
        <w:pStyle w:val="BookText"/>
        <w:rPr/>
      </w:pPr>
      <w:r>
        <w:rPr>
          <w:rFonts w:ascii="IRNazanin" w:hAnsi="IRNazanin" w:eastAsia="IRNazanin"/>
          <w:color w:val="111111"/>
          <w:sz w:val="28"/>
          <w:sz w:val="28"/>
          <w:szCs w:val="28"/>
          <w:rtl w:val="true"/>
          <w:lang w:bidi="fa-IR"/>
        </w:rPr>
        <w:t>و راه ها مسدود گرديد و خرابى بسيار در طهران و قم و گلپايگان و ساير بلاد اواسط عراق عجم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اين كه از ثقات شنيدم كه تقريباً نصف دارالخلافۀ طهران از بازار و عمارات عاليه خراب شد و بسيارى از اهالى آن بلده خيمه ها بر پا كردند در فضاى عمارات و در زير خيمه ها به سر مى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وقايع اين سال اين بود كه در روز هفدهم ماه مبارك رمضان در كرمانشاهان تگرگى باريد هر يك به قدر تخم مرغى، و از ثقه اى مسموع شد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بودم دو دانه از آنها را كشيدند به وزن چهل مثقال بود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وقايع اين سال اين بود كه در منتصف شهر شوال المكرم در شبى از شب ها رعد و برق شديدى در دارالخلافۀ طهران واقع شد و تگرگ و باران عظيمى باريدن گرفت به حدى كه گويا سيل از آسمان به زير مى آمد و از آن تگرگ و باران سيلابى از جانب شميران برخواست و روى به دارالخلافه آمد و بر خندق دارالخلافه ريخت و خندق را تا عمق چنين پر كرد و از سمت دروازۀ قزوين از سر خندق در گرديد و چند باب دكان كه در آن حوالى بود خراب كرد و به جانب امامزاده عبد العظيم رفت و داخل آن ده شد و به سمت شرقى آن كه گودتر بود ميل كرد و آن سمت ده را از بن بركند كه آثارى از آن باقى نگذاشت، و از بعض ديگر شنيدم كه سيلاب از دروازۀ شاه </w:t>
      </w:r>
    </w:p>
    <w:p>
      <w:pPr>
        <w:pStyle w:val="BookText"/>
        <w:rPr/>
      </w:pPr>
      <w:r>
        <w:rPr>
          <w:rFonts w:ascii="Amiri" w:hAnsi="Amiri" w:eastAsia="Amiri" w:cs="Amiri"/>
          <w:color w:val="111111"/>
          <w:sz w:val="28"/>
          <w:sz w:val="28"/>
          <w:szCs w:val="28"/>
          <w:rtl w:val="true"/>
          <w:lang w:bidi="ar-SA"/>
        </w:rPr>
        <w:t>عبد العظيم روى به آن قريه نهاد، و العهدة على الراوي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وقايع اتفاقيۀ سال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وقايع سنۀ </w:t>
      </w:r>
      <w:r>
        <w:rPr>
          <w:rFonts w:eastAsia="IRNazanin" w:cs="IRNazanin"/>
          <w:color w:val="111111"/>
          <w:sz w:val="28"/>
          <w:szCs w:val="28"/>
          <w:lang w:bidi="fa-IR"/>
        </w:rPr>
        <w:t>1241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 و دويست و چهل و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ماه محرم اين سال ستارۀ گيسو دارى از جانب مشرق پيدا شده است كه سرش به جانب مشرق و جنوب است و گيسويش به جانب شمال است؛ خدا به خير و عافيت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وقايع اين سال اين بود كه در دارالخلافۀ طهران باروط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گرفت و دكاكين چند از بازار دارالخلافه به زور باروط خراب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مؤلف به قم مقدسه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واردات اين سال اين بود كه به تقريباتى چند در يوم شنبه بيست و ششم شهر شوال المكرم از گلپايگان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محل اقامۀ حقير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سفر بستم و به جانب دار الايمان قم روانه شدم و در يوم چهارشنبه غرۀ ذى قعدة الحرام وارد دار الايمان قم شدم و در آنجا به مباحثه و درس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آن سرزمين التماس كردند كه منظومه را تمام 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اتمام جلد اول الغرة الجلية</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شروع در اتمام آن كردم و در ماه شعبان اين سال شروع كردم در نوشتن شرح منظومه كه مسمّا است به الغرة الجلية في شرح الدرة البهية و در يوم دوشنبه بيست و ششم شهر ذى قعدة الحرام شرح قسم اول منظومه كه متعلق است به الفاظ به اتمام رسيد، پس شروع كردم در شرح قسم دويم كه متعلق است به ادلۀ شرعيه و اجتهاد و تقليد، و نظم و شرح در طى يكديگر نوشته مى شد تا آن كه جمعى از دوستان قم كه منظومه را استكتاب كرده بودند از حقير استدعا كردند كه اوقات را تماماً صرف نظم منظومه كنم و آن را به اتمام برسانم و ايشان انتساخ كنند بعد از آن متوجه نوشتن شرح شوم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اتمام نظم الدرة البهية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حقير اين استدعا را از ايشان پذيرفتم و شروع در نظم منظومه نمودم تا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و حسن توفيقه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چاشتگاه يوم شنبه يازدهم شهر ربيع المولود سنۀ </w:t>
      </w:r>
      <w:r>
        <w:rPr>
          <w:rFonts w:eastAsia="IRNazanin" w:cs="IRNazanin"/>
          <w:color w:val="111111"/>
          <w:sz w:val="28"/>
          <w:szCs w:val="28"/>
          <w:lang w:bidi="fa-IR"/>
        </w:rPr>
        <w:t>1242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 و دويست و چهل و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رسيد و عدد ابيات آن مطابق تاريخ سال اتفاق افتاد؛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خداوند عالم عمر و فرصت كرامت فرمايد كه شرح آن نيز به اتمام برسد؛ إله الحق آمين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اتفاقات حسنۀ اين سال اين بود كه گويا در ماه ذى قعده شبى در خواب ديدم كه در جوف خانۀ كعبه بودم و در آنجا مشغول نماز شدم و در بين نماز فكر مى كردم كه مصلّى در ميان خانه دو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اعتبارى رو به خانۀ كعبه ايستاده است و به اعتبارى پشت به خانۀ كعبه ايستاده است، و به اعتبار اول مطيع است و به اعتبار ثانى عاصى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نماز صحيح است يا فاسد؟ در اين فكر بودم كه از خواب بيدار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حكايت</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سال در اوقاتى كه در قم بودم از يكى از طلاب كه اعتماد كاملى به وى داشتم شنيدم كه يكى از سادات و فضلاى قم كه از شاگردان مرحوم ميرزا ابو القاسم قمى بود روزى در مجلس درس به مباحثۀ مبحث اجتماع امر و نهى قوانين اشتغال داشت كه يكى از طلاب كزاز در مجلس سيد حاضر گرديد و در اثناى مباحثۀ سيد اعتراض بر عبارت قوانين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جوابى از آن گفتند؛ باز آن طلبه اعتراض كرد و متقاعدتاً سخن به طول انجاميد و آن طلبه از مجلس بيرون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ديگر شد سيد مذكور به مجلس درس حاضر شد احوال آن كزازى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نيست، ندانستيم به كجا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براى چه مى خواهى؟ سيد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مى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شافى به وى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 سيد حكايت كرد كه در اين شب چون به خواب رفتم مرحوم ميرزا ابو القاسم را در خواب ديدم، با من خطاب عتاب آميز فرمود كه چرا ديروز گذاشتى كه آن كزازى بر قوانين من بحث كند و جواب </w:t>
      </w:r>
    </w:p>
    <w:p>
      <w:pPr>
        <w:pStyle w:val="BookText"/>
        <w:rPr/>
      </w:pPr>
      <w:r>
        <w:rPr>
          <w:rFonts w:ascii="IRNazanin" w:hAnsi="IRNazanin" w:eastAsia="IRNazanin"/>
          <w:color w:val="111111"/>
          <w:sz w:val="28"/>
          <w:sz w:val="28"/>
          <w:szCs w:val="28"/>
          <w:rtl w:val="true"/>
          <w:lang w:bidi="fa-IR"/>
        </w:rPr>
        <w:t xml:space="preserve">شافى به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از دهشت از خواب بيدار شدم و با خود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روز اگر آن كزازى را ملاقات كنم، جواب شافى به وى بگويم، حيف كه او امروز حاضر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رويداد جنگ ايران و 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وقايع اين سال اين بود كه جنگ عظيمى واقع شد ميان پادشاه اسلام فتحعلى شاه قاجار و كفار روس در دو منزلى تفليس و جمع بسيارى از ارس گرفتار غازيان شير شكار شدند و جمع بسيارى از اهل اسلام نيز كشتۀ تيران سگان خون آشام گرديدند و بسيارى هم از مسلمانان اسير و دستگير شدند و وهن عظيمى به مسلمانان خورد؛ خداوند عالم مجاهدين را درجات عاليۀ بهشت كرامت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جنگ در يوم بيست ويكم شهر صفر المظفر اين سال واقع شد و تفصيل اين واقعه را در رسالۀ شرح الأحوال ايراد كرده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مؤلف به گلپايگان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يوم جمعه شانزدهم ماه ربيع الثانى اين سال از قم روانۀ گلپايگان شدم از رآه محلات و كمره، و در روز جمعه بيست وسيم اين ماه وارد گلپايگان شدم و در آنجا مشغول تدريس و نوشتن شرح منظومه شدم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وقايع اتفاقيۀ سال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وقايع اين سال اين بود كه در اواخر ربيع الثانى شيخ عظيم القدر شيخ احمد احصائى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شرح زيارت جامعه و ديگر كتب معتمده در رآه مكۀ معظمه وفات يافت و روح كثيرالفتوحش به اعلى عليين شتافت</w:t>
      </w:r>
      <w:r>
        <w:rPr>
          <w:rStyle w:val="FootnoteAnchor"/>
          <w:rtl w:val="true"/>
        </w:rPr>
        <w:footnoteReference w:id="2384"/>
      </w:r>
      <w:r>
        <w:rPr>
          <w:rFonts w:ascii="Amiri" w:hAnsi="Amiri" w:eastAsia="Amiri" w:cs="Amiri"/>
          <w:color w:val="111111"/>
          <w:sz w:val="28"/>
          <w:sz w:val="28"/>
          <w:szCs w:val="28"/>
          <w:rtl w:val="true"/>
          <w:lang w:bidi="ar-SA"/>
        </w:rPr>
        <w:t xml:space="preserve">، و سبط محقق فهامه آقا محمد باقر بهبهانى اعنى سيد عظيم الشأن آقا سيد محمّد، مخدوم زادۀ امير سيد على طباطبايى كه مجتهد عظيم القدرى بود و صاحب تصنيفات كثيره مثل وسائل الحائرية و مفاتيح الأحكام در اصول و إصلاح العمل و إكمال الإصلاح و غير اينها از كتب نفيسه در فقه، در </w:t>
      </w:r>
    </w:p>
    <w:p>
      <w:pPr>
        <w:pStyle w:val="BookText"/>
        <w:rPr/>
      </w:pPr>
      <w:r>
        <w:rPr>
          <w:rFonts w:ascii="Amiri" w:hAnsi="Amiri" w:eastAsia="Amiri" w:cs="Amiri"/>
          <w:color w:val="111111"/>
          <w:sz w:val="28"/>
          <w:sz w:val="28"/>
          <w:szCs w:val="28"/>
          <w:rtl w:val="true"/>
          <w:lang w:bidi="ar-SA"/>
        </w:rPr>
        <w:t>اوايل ماه جمادى الاولى در بلدۀ قزوين وفات يافت و روح كثيرالفتوحش به اعلى عليين شتافت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اتمام تأليف الغرة الجلية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وقت سحر شب جمعه بيست و نهم ماه جمادى الاولى از نوشتن مجلد اول از شرح منظومه كه مسمى است به غرة جلية في شرح الدرة البهية فارغ شدم و آن جلد تا اول ادلۀ عقليه است و تقريباً چهارده هزار بيت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شروع در تأليف جامع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غرۀ جمادى الاولى شروع كردم در نوشتن رسالۀ مسماه به جامع الخيرات فى شرح أسرار الصلوات</w:t>
      </w:r>
      <w:r>
        <w:rPr>
          <w:rStyle w:val="FootnoteAnchor"/>
          <w:rtl w:val="true"/>
        </w:rPr>
        <w:footnoteReference w:id="2385"/>
      </w:r>
      <w:r>
        <w:rPr>
          <w:rFonts w:ascii="Amiri" w:hAnsi="Amiri" w:eastAsia="Amiri" w:cs="Amiri"/>
          <w:color w:val="111111"/>
          <w:sz w:val="28"/>
          <w:sz w:val="28"/>
          <w:szCs w:val="28"/>
          <w:rtl w:val="true"/>
          <w:lang w:bidi="ar-SA"/>
        </w:rPr>
        <w:t>خدا توفيق اتمام كرامت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مؤلف به حج</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واردات اين سال اين بود كه در ماه جمادى الثانيه مصمم سفر خير اثر حج بيت اللّٰه الحرام شدم و در روز يكشنبه بيست و نهم ماه مذكور از گلپايگان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محل هجرت حقير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آمدم و روز پنجشنبه چهارم رجب المرجب وارد دار السلطنۀ اصفهان شدم؛ خداوند عالم عاقبت امر سفر را به خير بگرداند</w:t>
      </w:r>
      <w:r>
        <w:rPr>
          <w:rFonts w:eastAsia="IRNazanin" w:cs="IRNazanin"/>
          <w:color w:val="111111"/>
          <w:sz w:val="28"/>
          <w:szCs w:val="28"/>
          <w:rtl w:val="true"/>
          <w:lang w:bidi="fa-IR"/>
        </w:rPr>
        <w:t xml:space="preserve">. </w:t>
      </w:r>
      <w:bookmarkStart w:id="488" w:name="pg16291_193659"/>
    </w:p>
    <w:p>
      <w:pPr>
        <w:pStyle w:val="Heading4"/>
        <w:numPr>
          <w:ilvl w:val="3"/>
          <w:numId w:val="1"/>
        </w:numPr>
        <w:rPr/>
      </w:pPr>
      <w:bookmarkStart w:id="489" w:name="__RefHeading___Toc5224457_1280447820"/>
      <w:bookmarkStart w:id="490" w:name="_Toc178"/>
      <w:bookmarkEnd w:id="488"/>
      <w:bookmarkEnd w:id="489"/>
      <w:r>
        <w:rPr>
          <w:rtl w:val="true"/>
        </w:rPr>
        <w:t>سال شمار زندگانى ملا على آرانى</w:t>
      </w:r>
      <w:bookmarkEnd w:id="490"/>
    </w:p>
    <w:p>
      <w:pPr>
        <w:pStyle w:val="BookText"/>
        <w:rPr/>
      </w:pPr>
      <w:r>
        <w:rPr>
          <w:rFonts w:eastAsia="Times New Roman" w:cs="Times New Roman" w:ascii="Times New Roman" w:hAnsi="Times New Roman"/>
          <w:color w:val="111111"/>
          <w:sz w:val="28"/>
          <w:szCs w:val="28"/>
          <w:lang w:val="en-US" w:bidi="en-US"/>
        </w:rPr>
        <w:t>1177</w:t>
      </w:r>
    </w:p>
    <w:p>
      <w:pPr>
        <w:pStyle w:val="BookText"/>
        <w:rPr/>
      </w:pPr>
      <w:r>
        <w:rPr>
          <w:rFonts w:ascii="IRNazanin" w:hAnsi="IRNazanin" w:eastAsia="IRNazanin"/>
          <w:color w:val="111111"/>
          <w:sz w:val="28"/>
          <w:sz w:val="28"/>
          <w:szCs w:val="28"/>
          <w:rtl w:val="true"/>
          <w:lang w:bidi="fa-IR"/>
        </w:rPr>
        <w:t>ولادت در آران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1178-1192</w:t>
      </w:r>
    </w:p>
    <w:p>
      <w:pPr>
        <w:pStyle w:val="BookText"/>
        <w:rPr/>
      </w:pPr>
      <w:r>
        <w:rPr>
          <w:rFonts w:ascii="IRNazanin" w:hAnsi="IRNazanin" w:eastAsia="IRNazanin"/>
          <w:color w:val="111111"/>
          <w:sz w:val="28"/>
          <w:sz w:val="28"/>
          <w:szCs w:val="28"/>
          <w:rtl w:val="true"/>
          <w:lang w:bidi="fa-IR"/>
        </w:rPr>
        <w:t>گذران كودكى و تعليم قرآن و مقدمات در آران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1192-1199</w:t>
      </w:r>
    </w:p>
    <w:p>
      <w:pPr>
        <w:pStyle w:val="BookText"/>
        <w:rPr/>
      </w:pPr>
      <w:r>
        <w:rPr>
          <w:rFonts w:ascii="Amiri" w:hAnsi="Amiri" w:eastAsia="Amiri" w:cs="Amiri"/>
          <w:color w:val="111111"/>
          <w:sz w:val="28"/>
          <w:sz w:val="28"/>
          <w:szCs w:val="28"/>
          <w:rtl w:val="true"/>
          <w:lang w:bidi="ar-SA"/>
        </w:rPr>
        <w:t>اتمام مقدمات و شروع به تأليف جواهر السنية في شرح العوامل المحسنية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1199-1201</w:t>
      </w:r>
    </w:p>
    <w:p>
      <w:pPr>
        <w:pStyle w:val="BookText"/>
        <w:rPr/>
      </w:pPr>
      <w:r>
        <w:rPr>
          <w:rFonts w:ascii="IRNazanin" w:hAnsi="IRNazanin" w:eastAsia="IRNazanin"/>
          <w:color w:val="111111"/>
          <w:sz w:val="28"/>
          <w:sz w:val="28"/>
          <w:szCs w:val="28"/>
          <w:rtl w:val="true"/>
          <w:lang w:bidi="fa-IR"/>
        </w:rPr>
        <w:t>سفر به ورامين و بازگشت به آران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1201-1208</w:t>
      </w:r>
    </w:p>
    <w:p>
      <w:pPr>
        <w:pStyle w:val="BookText"/>
        <w:rPr/>
      </w:pPr>
      <w:r>
        <w:rPr>
          <w:rFonts w:ascii="Amiri" w:hAnsi="Amiri" w:eastAsia="Amiri" w:cs="Amiri"/>
          <w:color w:val="111111"/>
          <w:sz w:val="28"/>
          <w:sz w:val="28"/>
          <w:szCs w:val="28"/>
          <w:rtl w:val="true"/>
          <w:lang w:bidi="ar-SA"/>
        </w:rPr>
        <w:t>تحصيل و تدريس در آران و اتمام شرح عوامل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1209</w:t>
      </w:r>
    </w:p>
    <w:p>
      <w:pPr>
        <w:pStyle w:val="BookText"/>
        <w:rPr/>
      </w:pPr>
      <w:r>
        <w:rPr>
          <w:rFonts w:ascii="Amiri" w:hAnsi="Amiri" w:eastAsia="Amiri" w:cs="Amiri"/>
          <w:color w:val="111111"/>
          <w:sz w:val="28"/>
          <w:sz w:val="28"/>
          <w:szCs w:val="28"/>
          <w:rtl w:val="true"/>
          <w:lang w:bidi="ar-SA"/>
        </w:rPr>
        <w:t>سفر به كربلا براى تحصيل و مراجعت به وطن و اقامۀ نماز جماعت و تدريس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1213</w:t>
      </w:r>
    </w:p>
    <w:p>
      <w:pPr>
        <w:pStyle w:val="BookText"/>
        <w:rPr/>
      </w:pPr>
      <w:r>
        <w:rPr>
          <w:rFonts w:ascii="Amiri" w:hAnsi="Amiri" w:eastAsia="Amiri" w:cs="Amiri"/>
          <w:color w:val="111111"/>
          <w:sz w:val="28"/>
          <w:sz w:val="28"/>
          <w:szCs w:val="28"/>
          <w:rtl w:val="true"/>
          <w:lang w:bidi="ar-SA"/>
        </w:rPr>
        <w:t>تأليف كتاب معين المبتدي در منطق و رفتن به كاشان و سكونت در مدرسۀ عماديه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1214</w:t>
      </w:r>
    </w:p>
    <w:p>
      <w:pPr>
        <w:pStyle w:val="BookText"/>
        <w:rPr/>
      </w:pPr>
      <w:r>
        <w:rPr>
          <w:rFonts w:ascii="Amiri" w:hAnsi="Amiri" w:eastAsia="Amiri" w:cs="Amiri"/>
          <w:color w:val="111111"/>
          <w:sz w:val="28"/>
          <w:sz w:val="28"/>
          <w:szCs w:val="28"/>
          <w:rtl w:val="true"/>
          <w:lang w:bidi="ar-SA"/>
        </w:rPr>
        <w:t>سفر دوباره به عتبات عاليات و اقامه در كربلا و استفاده از محضر صاحب رياض و سيد محمد مجاهد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1214-1216</w:t>
      </w:r>
    </w:p>
    <w:p>
      <w:pPr>
        <w:pStyle w:val="BookText"/>
        <w:rPr/>
      </w:pPr>
      <w:r>
        <w:rPr>
          <w:rFonts w:ascii="Amiri" w:hAnsi="Amiri" w:eastAsia="Amiri" w:cs="Amiri"/>
          <w:color w:val="111111"/>
          <w:sz w:val="28"/>
          <w:sz w:val="28"/>
          <w:szCs w:val="28"/>
          <w:rtl w:val="true"/>
          <w:lang w:bidi="ar-SA"/>
        </w:rPr>
        <w:t>تأليف رسالۀ قالعة الشبهة و آغاز تأليف ينابيع الاُصول، و تأليف رسالۀ العجالة الحائرية و رسالۀ الفوائد الصادقية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1216</w:t>
      </w:r>
    </w:p>
    <w:p>
      <w:pPr>
        <w:pStyle w:val="BookText"/>
        <w:rPr/>
      </w:pPr>
      <w:r>
        <w:rPr>
          <w:rFonts w:ascii="IRNazanin" w:hAnsi="IRNazanin" w:eastAsia="IRNazanin"/>
          <w:color w:val="111111"/>
          <w:sz w:val="28"/>
          <w:sz w:val="28"/>
          <w:szCs w:val="28"/>
          <w:rtl w:val="true"/>
          <w:lang w:bidi="fa-IR"/>
        </w:rPr>
        <w:t>فراغ از تحصيل و بازگشت به آران بعد از حملۀ وهابيها به كربلا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1217</w:t>
      </w:r>
    </w:p>
    <w:p>
      <w:pPr>
        <w:pStyle w:val="BookText"/>
        <w:rPr/>
      </w:pPr>
      <w:r>
        <w:rPr>
          <w:rFonts w:ascii="IRNazanin" w:hAnsi="IRNazanin" w:eastAsia="IRNazanin"/>
          <w:color w:val="111111"/>
          <w:sz w:val="28"/>
          <w:sz w:val="28"/>
          <w:szCs w:val="28"/>
          <w:rtl w:val="true"/>
          <w:lang w:bidi="fa-IR"/>
        </w:rPr>
        <w:t>سفر به نراق و استفاده از محضر ملا احمد نراقى و آغاز نگارش المقاصد المهمة و اجازۀ محقق نراقى به وى و تأليف فصل الخطاب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1218</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دوبارۀ مؤلف به نراق و ادامۀ تأليف المقاصد المهمة، و سفر ديگر به عتبات عاليات و بازگشت به آران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1219</w:t>
      </w:r>
    </w:p>
    <w:p>
      <w:pPr>
        <w:pStyle w:val="BookText"/>
        <w:rPr/>
      </w:pPr>
      <w:r>
        <w:rPr>
          <w:rFonts w:ascii="IRNazanin" w:hAnsi="IRNazanin" w:eastAsia="IRNazanin"/>
          <w:color w:val="111111"/>
          <w:sz w:val="28"/>
          <w:sz w:val="28"/>
          <w:szCs w:val="28"/>
          <w:rtl w:val="true"/>
          <w:lang w:bidi="fa-IR"/>
        </w:rPr>
        <w:t>سفر وى به گلپايگان و سكونت در روستاى كنجد جان و بازگشت به آران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1220</w:t>
      </w:r>
    </w:p>
    <w:p>
      <w:pPr>
        <w:pStyle w:val="BookText"/>
        <w:rPr/>
      </w:pPr>
      <w:r>
        <w:rPr>
          <w:rFonts w:ascii="Amiri" w:hAnsi="Amiri" w:eastAsia="Amiri" w:cs="Amiri"/>
          <w:color w:val="111111"/>
          <w:sz w:val="28"/>
          <w:sz w:val="28"/>
          <w:szCs w:val="28"/>
          <w:rtl w:val="true"/>
          <w:lang w:bidi="ar-SA"/>
        </w:rPr>
        <w:t>تأليف رسالۀ تبصرة العاقد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1221</w:t>
      </w:r>
    </w:p>
    <w:p>
      <w:pPr>
        <w:pStyle w:val="BookText"/>
        <w:rPr/>
      </w:pPr>
      <w:r>
        <w:rPr>
          <w:rFonts w:ascii="IRNazanin" w:hAnsi="IRNazanin" w:eastAsia="IRNazanin"/>
          <w:color w:val="111111"/>
          <w:sz w:val="28"/>
          <w:sz w:val="28"/>
          <w:szCs w:val="28"/>
          <w:rtl w:val="true"/>
          <w:lang w:bidi="fa-IR"/>
        </w:rPr>
        <w:t>بازگشت مؤلف به قريۀ كنجد جان و ادامۀ تدريس و تأليف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1222</w:t>
      </w:r>
    </w:p>
    <w:p>
      <w:pPr>
        <w:pStyle w:val="BookText"/>
        <w:rPr/>
      </w:pPr>
      <w:r>
        <w:rPr>
          <w:rFonts w:ascii="Amiri" w:hAnsi="Amiri" w:eastAsia="Amiri" w:cs="Amiri"/>
          <w:color w:val="111111"/>
          <w:sz w:val="28"/>
          <w:sz w:val="28"/>
          <w:szCs w:val="28"/>
          <w:rtl w:val="true"/>
          <w:lang w:bidi="ar-SA"/>
        </w:rPr>
        <w:t>اتمام قسم اول از المقاصد المهمة و شروع به ملخص نمودن اين كتاب به نام مناهل الشوارد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1224</w:t>
      </w:r>
    </w:p>
    <w:p>
      <w:pPr>
        <w:pStyle w:val="BookText"/>
        <w:rPr/>
      </w:pPr>
      <w:r>
        <w:rPr>
          <w:rFonts w:ascii="IRNazanin" w:hAnsi="IRNazanin" w:eastAsia="IRNazanin"/>
          <w:color w:val="111111"/>
          <w:sz w:val="28"/>
          <w:sz w:val="28"/>
          <w:szCs w:val="28"/>
          <w:rtl w:val="true"/>
          <w:lang w:bidi="fa-IR"/>
        </w:rPr>
        <w:t>اتمام تأليف مناهل الشوارد و بازگشت به آران و اتمام فهرست كتاب المقاصد المهمة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1226</w:t>
      </w:r>
    </w:p>
    <w:p>
      <w:pPr>
        <w:pStyle w:val="BookText"/>
        <w:rPr/>
      </w:pPr>
      <w:r>
        <w:rPr>
          <w:rFonts w:ascii="Amiri" w:hAnsi="Amiri" w:eastAsia="Amiri" w:cs="Amiri"/>
          <w:color w:val="111111"/>
          <w:sz w:val="28"/>
          <w:sz w:val="28"/>
          <w:szCs w:val="28"/>
          <w:rtl w:val="true"/>
          <w:lang w:bidi="ar-SA"/>
        </w:rPr>
        <w:t>تأليف الدرة البهية و البهجة المرضية و رسالۀ الخلاصة الحسنية و شروع به تأليف معادن المسائل الشرعية و منبع الأحكام الشرعية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1229</w:t>
      </w:r>
    </w:p>
    <w:p>
      <w:pPr>
        <w:pStyle w:val="BookText"/>
        <w:rPr/>
      </w:pPr>
      <w:r>
        <w:rPr>
          <w:rFonts w:ascii="IRNazanin" w:hAnsi="IRNazanin" w:eastAsia="IRNazanin"/>
          <w:color w:val="111111"/>
          <w:sz w:val="28"/>
          <w:sz w:val="28"/>
          <w:szCs w:val="28"/>
          <w:rtl w:val="true"/>
          <w:lang w:bidi="fa-IR"/>
        </w:rPr>
        <w:t>رفتن به گلپايگان به درخواست عباس خان گلپايگانى و توليت مدرسۀ علميه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1231</w:t>
      </w:r>
    </w:p>
    <w:p>
      <w:pPr>
        <w:pStyle w:val="BookText"/>
        <w:rPr/>
      </w:pPr>
      <w:r>
        <w:rPr>
          <w:rFonts w:ascii="Amiri" w:hAnsi="Amiri" w:eastAsia="Amiri" w:cs="Amiri"/>
          <w:color w:val="111111"/>
          <w:sz w:val="28"/>
          <w:sz w:val="28"/>
          <w:szCs w:val="28"/>
          <w:rtl w:val="true"/>
          <w:lang w:bidi="ar-SA"/>
        </w:rPr>
        <w:t>ادامۀ تأليف العمدة الإلهية و جلد اول از قسم دوم المقاصد المهمة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1234</w:t>
      </w:r>
    </w:p>
    <w:p>
      <w:pPr>
        <w:pStyle w:val="BookText"/>
        <w:rPr/>
      </w:pPr>
      <w:r>
        <w:rPr>
          <w:rFonts w:ascii="IRNazanin" w:hAnsi="IRNazanin" w:eastAsia="IRNazanin"/>
          <w:color w:val="111111"/>
          <w:sz w:val="28"/>
          <w:sz w:val="28"/>
          <w:szCs w:val="28"/>
          <w:rtl w:val="true"/>
          <w:lang w:bidi="fa-IR"/>
        </w:rPr>
        <w:t>ارادۀ وى در سفر به مشهد مقدس رضوى عليه السلام و ماندگارى اش در اصفهان و آغاز تأليف رسالۀ تحفة الأخيار و بازگشت به گلپايگان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1235</w:t>
      </w:r>
    </w:p>
    <w:p>
      <w:pPr>
        <w:pStyle w:val="BookText"/>
        <w:rPr/>
      </w:pPr>
      <w:r>
        <w:rPr>
          <w:rFonts w:ascii="IRNazanin" w:hAnsi="IRNazanin" w:eastAsia="IRNazanin"/>
          <w:color w:val="111111"/>
          <w:sz w:val="28"/>
          <w:sz w:val="28"/>
          <w:szCs w:val="28"/>
          <w:rtl w:val="true"/>
          <w:lang w:bidi="fa-IR"/>
        </w:rPr>
        <w:t>آغاز نگارش تلخيص العمدة و تأليف رسالۀ مصالحۀ حق الرجوع في العدة الرجعية و رسالۀ ميزان الأعمال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1236</w:t>
      </w:r>
    </w:p>
    <w:p>
      <w:pPr>
        <w:pStyle w:val="BookText"/>
        <w:rPr/>
      </w:pPr>
      <w:r>
        <w:rPr>
          <w:rFonts w:ascii="IRNazanin" w:hAnsi="IRNazanin" w:eastAsia="IRNazanin"/>
          <w:color w:val="111111"/>
          <w:sz w:val="28"/>
          <w:sz w:val="28"/>
          <w:szCs w:val="28"/>
          <w:rtl w:val="true"/>
          <w:lang w:bidi="fa-IR"/>
        </w:rPr>
        <w:t>سفر به مشهد رضوى عليه السلام و بازگشت به گلپايگان و اتمام تأليف جلد اول از قسم دوم المقاصد المهمة و اتمام تأليف تحفة الأخيار و تأليف كتاب حرز الداعي و نجاح الساعي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1237</w:t>
      </w:r>
    </w:p>
    <w:p>
      <w:pPr>
        <w:pStyle w:val="BookText"/>
        <w:rPr/>
      </w:pPr>
      <w:r>
        <w:rPr>
          <w:rFonts w:ascii="Amiri" w:hAnsi="Amiri" w:eastAsia="Amiri" w:cs="Amiri"/>
          <w:color w:val="111111"/>
          <w:sz w:val="28"/>
          <w:sz w:val="28"/>
          <w:szCs w:val="28"/>
          <w:rtl w:val="true"/>
          <w:lang w:bidi="ar-SA"/>
        </w:rPr>
        <w:t>ادامۀ تأليف العمدة الإلهية و ادامۀ تأليف جلد دوم از قسم ثانى المقاصد المهمة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1238</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اتمام تأليف جلد دوم از قسم ثانى المقاصد المهمة، و العمدة الإلهية، و تلخيص العمدة و ادامۀ تأليف مطلع الأنوار و مسافرت وى به سلطان آباد اراك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1239</w:t>
      </w:r>
    </w:p>
    <w:p>
      <w:pPr>
        <w:pStyle w:val="BookText"/>
        <w:rPr/>
      </w:pPr>
      <w:r>
        <w:rPr>
          <w:rFonts w:ascii="IRNazanin" w:hAnsi="IRNazanin" w:eastAsia="IRNazanin"/>
          <w:color w:val="111111"/>
          <w:sz w:val="28"/>
          <w:sz w:val="28"/>
          <w:szCs w:val="28"/>
          <w:rtl w:val="true"/>
          <w:lang w:bidi="fa-IR"/>
        </w:rPr>
        <w:t>بازگشت وى به گلپايگان و ادامۀ تأليف مطلع الأنوار و سفر وى به دارالخلافۀ تهران و بازگشتش به گلپايگان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1241</w:t>
      </w:r>
    </w:p>
    <w:p>
      <w:pPr>
        <w:pStyle w:val="BookText"/>
        <w:rPr/>
      </w:pPr>
      <w:r>
        <w:rPr>
          <w:rFonts w:ascii="Amiri" w:hAnsi="Amiri" w:eastAsia="Amiri" w:cs="Amiri"/>
          <w:color w:val="111111"/>
          <w:sz w:val="28"/>
          <w:sz w:val="28"/>
          <w:szCs w:val="28"/>
          <w:rtl w:val="true"/>
          <w:lang w:bidi="ar-SA"/>
        </w:rPr>
        <w:t>سفر مؤلف به قم و آغاز تأليف الغرة الجلية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1242</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اتمام نظم الدرة البهية در قم و بازگشت وى به گلپايگان و اتمام جلد اول الغرة الجلية و آغاز تأليف جامع الخيرات و آغاز سفر به بيت اللّٰه الحرام</w:t>
      </w:r>
      <w:r>
        <w:rPr>
          <w:rFonts w:eastAsia="IRNazanin" w:cs="IRNazanin"/>
          <w:color w:val="111111"/>
          <w:sz w:val="28"/>
          <w:szCs w:val="28"/>
          <w:rtl w:val="true"/>
          <w:lang w:bidi="fa-IR"/>
        </w:rPr>
        <w:t xml:space="preserve">. </w:t>
      </w:r>
      <w:bookmarkStart w:id="491" w:name="pg16291_193662"/>
    </w:p>
    <w:p>
      <w:pPr>
        <w:pStyle w:val="Heading2"/>
        <w:numPr>
          <w:ilvl w:val="1"/>
          <w:numId w:val="1"/>
        </w:numPr>
        <w:rPr/>
      </w:pPr>
      <w:bookmarkStart w:id="492" w:name="__RefHeading___Toc5224459_1280447820"/>
      <w:bookmarkStart w:id="493" w:name="_Toc179"/>
      <w:bookmarkEnd w:id="491"/>
      <w:bookmarkEnd w:id="492"/>
      <w:r>
        <w:rPr>
          <w:rtl w:val="true"/>
        </w:rPr>
        <w:t>فهارس</w:t>
      </w:r>
      <w:bookmarkEnd w:id="493"/>
    </w:p>
    <w:p>
      <w:pPr>
        <w:pStyle w:val="Heading3"/>
        <w:numPr>
          <w:ilvl w:val="2"/>
          <w:numId w:val="1"/>
        </w:numPr>
        <w:rPr/>
      </w:pPr>
      <w:bookmarkStart w:id="494" w:name="__RefHeading___Toc5224461_1280447820"/>
      <w:bookmarkStart w:id="495" w:name="_Toc180"/>
      <w:bookmarkEnd w:id="494"/>
      <w:r>
        <w:rPr>
          <w:rtl w:val="true"/>
        </w:rPr>
        <w:t>اشاره</w:t>
      </w:r>
      <w:bookmarkEnd w:id="495"/>
    </w:p>
    <w:p>
      <w:pPr>
        <w:pStyle w:val="BookText"/>
        <w:rPr/>
      </w:pPr>
      <w:r>
        <w:rPr>
          <w:rFonts w:ascii="Amiri" w:hAnsi="Amiri" w:eastAsia="Amiri" w:cs="Amiri"/>
          <w:color w:val="111111"/>
          <w:sz w:val="28"/>
          <w:sz w:val="28"/>
          <w:szCs w:val="28"/>
          <w:rtl w:val="true"/>
          <w:lang w:bidi="ar-SA"/>
        </w:rPr>
        <w:t xml:space="preserve">فهارس عمومى 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دفترهاى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6" w:name="pg16291_193664"/>
      <w:bookmarkStart w:id="497" w:name="pg16291_193664"/>
      <w:bookmarkEnd w:id="497"/>
    </w:p>
    <w:p>
      <w:pPr>
        <w:pStyle w:val="Heading3"/>
        <w:numPr>
          <w:ilvl w:val="2"/>
          <w:numId w:val="1"/>
        </w:numPr>
        <w:rPr/>
      </w:pPr>
      <w:bookmarkStart w:id="498" w:name="pg16291_193664"/>
      <w:bookmarkStart w:id="499" w:name="__RefHeading___Toc5224463_1280447820"/>
      <w:bookmarkStart w:id="500" w:name="_Toc181"/>
      <w:bookmarkEnd w:id="498"/>
      <w:bookmarkEnd w:id="499"/>
      <w:r>
        <w:rPr>
          <w:rtl w:val="true"/>
        </w:rPr>
        <w:t xml:space="preserve">فهرست عمومى ميراث </w:t>
      </w:r>
      <w:r>
        <w:rPr>
          <w:rtl w:val="true"/>
        </w:rPr>
        <w:t>(</w:t>
      </w:r>
      <w:r>
        <w:rPr>
          <w:rtl w:val="true"/>
        </w:rPr>
        <w:t xml:space="preserve">دفترهاى </w:t>
      </w:r>
      <w:r>
        <w:rPr/>
        <w:t>1</w:t>
      </w:r>
      <w:r>
        <w:rPr>
          <w:rtl w:val="true"/>
        </w:rPr>
        <w:t>-</w:t>
      </w:r>
      <w:r>
        <w:rPr/>
        <w:t>15</w:t>
      </w:r>
      <w:r>
        <w:rPr>
          <w:rtl w:val="true"/>
        </w:rPr>
        <w:t>)</w:t>
      </w:r>
      <w:bookmarkEnd w:id="500"/>
    </w:p>
    <w:p>
      <w:pPr>
        <w:pStyle w:val="Heading4"/>
        <w:numPr>
          <w:ilvl w:val="3"/>
          <w:numId w:val="1"/>
        </w:numPr>
        <w:rPr/>
      </w:pPr>
      <w:bookmarkStart w:id="501" w:name="__RefHeading___Toc5224465_1280447820"/>
      <w:bookmarkStart w:id="502" w:name="_Toc182"/>
      <w:bookmarkEnd w:id="501"/>
      <w:r>
        <w:rPr>
          <w:rtl w:val="true"/>
        </w:rPr>
        <w:t>الف</w:t>
      </w:r>
      <w:r>
        <w:rPr>
          <w:rtl w:val="true"/>
        </w:rPr>
        <w:t xml:space="preserve">: </w:t>
      </w:r>
      <w:r>
        <w:rPr>
          <w:rtl w:val="true"/>
        </w:rPr>
        <w:t>عنوان رساله ها</w:t>
      </w:r>
      <w:bookmarkEnd w:id="502"/>
    </w:p>
    <w:p>
      <w:pPr>
        <w:pStyle w:val="BookText"/>
        <w:rPr/>
      </w:pPr>
      <w:r>
        <w:rPr>
          <w:rFonts w:ascii="Amiri" w:hAnsi="Amiri" w:eastAsia="Amiri" w:cs="Amiri"/>
          <w:color w:val="111111"/>
          <w:sz w:val="28"/>
          <w:sz w:val="28"/>
          <w:szCs w:val="28"/>
          <w:rtl w:val="true"/>
          <w:lang w:bidi="ar-SA"/>
        </w:rPr>
        <w:t xml:space="preserve">آداب عباسى، صدر الدين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517/7</w:t>
      </w:r>
    </w:p>
    <w:p>
      <w:pPr>
        <w:pStyle w:val="BookText"/>
        <w:rPr/>
      </w:pPr>
      <w:r>
        <w:rPr>
          <w:rFonts w:ascii="Amiri" w:hAnsi="Amiri" w:eastAsia="Amiri" w:cs="Amiri"/>
          <w:color w:val="111111"/>
          <w:sz w:val="28"/>
          <w:sz w:val="28"/>
          <w:szCs w:val="28"/>
          <w:rtl w:val="true"/>
          <w:lang w:bidi="ar-SA"/>
        </w:rPr>
        <w:t xml:space="preserve">إبطال شبه المتأوّلين لنصّ ولاية أمير المؤمنين عليه السلام </w:t>
      </w:r>
      <w:r>
        <w:rPr>
          <w:rFonts w:eastAsia="Amiri" w:cs="Amiri" w:ascii="Amiri" w:hAnsi="Amiri"/>
          <w:color w:val="111111"/>
          <w:sz w:val="28"/>
          <w:szCs w:val="28"/>
          <w:lang w:bidi="ar-SA"/>
        </w:rPr>
        <w:t>83/6</w:t>
      </w:r>
    </w:p>
    <w:p>
      <w:pPr>
        <w:pStyle w:val="BookText"/>
        <w:rPr/>
      </w:pPr>
      <w:r>
        <w:rPr>
          <w:rFonts w:ascii="Amiri" w:hAnsi="Amiri" w:eastAsia="Amiri" w:cs="Amiri"/>
          <w:color w:val="111111"/>
          <w:sz w:val="28"/>
          <w:sz w:val="28"/>
          <w:szCs w:val="28"/>
          <w:rtl w:val="true"/>
          <w:lang w:bidi="ar-SA"/>
        </w:rPr>
        <w:t xml:space="preserve">الاثنا عشرية، مؤلف ناشناخته </w:t>
      </w:r>
      <w:r>
        <w:rPr>
          <w:rFonts w:eastAsia="Amiri" w:cs="Amiri" w:ascii="Amiri" w:hAnsi="Amiri"/>
          <w:color w:val="111111"/>
          <w:sz w:val="28"/>
          <w:szCs w:val="28"/>
          <w:lang w:bidi="ar-SA"/>
        </w:rPr>
        <w:t>77/11</w:t>
      </w:r>
    </w:p>
    <w:p>
      <w:pPr>
        <w:pStyle w:val="BookText"/>
        <w:rPr/>
      </w:pPr>
      <w:r>
        <w:rPr>
          <w:rFonts w:ascii="Amiri" w:hAnsi="Amiri" w:eastAsia="Amiri" w:cs="Amiri"/>
          <w:color w:val="111111"/>
          <w:sz w:val="28"/>
          <w:sz w:val="28"/>
          <w:szCs w:val="28"/>
          <w:rtl w:val="true"/>
          <w:lang w:bidi="ar-SA"/>
        </w:rPr>
        <w:t xml:space="preserve">اجازات حديثى موجود در كتابخانۀ محدث ارموى </w:t>
      </w:r>
      <w:r>
        <w:rPr>
          <w:rFonts w:eastAsia="Amiri" w:cs="Amiri" w:ascii="Amiri" w:hAnsi="Amiri"/>
          <w:color w:val="111111"/>
          <w:sz w:val="28"/>
          <w:szCs w:val="28"/>
          <w:lang w:bidi="ar-SA"/>
        </w:rPr>
        <w:t>407/12</w:t>
      </w:r>
    </w:p>
    <w:p>
      <w:pPr>
        <w:pStyle w:val="BookText"/>
        <w:rPr/>
      </w:pPr>
      <w:r>
        <w:rPr>
          <w:rFonts w:ascii="IRNazanin" w:hAnsi="IRNazanin" w:eastAsia="IRNazanin"/>
          <w:color w:val="111111"/>
          <w:sz w:val="28"/>
          <w:sz w:val="28"/>
          <w:szCs w:val="28"/>
          <w:rtl w:val="true"/>
          <w:lang w:bidi="fa-IR"/>
        </w:rPr>
        <w:t xml:space="preserve">اجازات الرواية و الوراثة، شيخ آقابزرگ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529/7</w:t>
      </w:r>
    </w:p>
    <w:p>
      <w:pPr>
        <w:pStyle w:val="BookText"/>
        <w:rPr/>
      </w:pPr>
      <w:r>
        <w:rPr>
          <w:rFonts w:ascii="Amiri" w:hAnsi="Amiri" w:eastAsia="Amiri" w:cs="Amiri"/>
          <w:color w:val="111111"/>
          <w:sz w:val="28"/>
          <w:sz w:val="28"/>
          <w:szCs w:val="28"/>
          <w:rtl w:val="true"/>
          <w:lang w:bidi="ar-SA"/>
        </w:rPr>
        <w:t xml:space="preserve">اجازات شيخ صالح بحرانى </w:t>
      </w:r>
      <w:r>
        <w:rPr>
          <w:rFonts w:eastAsia="Amiri" w:cs="Amiri" w:ascii="Amiri" w:hAnsi="Amiri"/>
          <w:color w:val="111111"/>
          <w:sz w:val="28"/>
          <w:szCs w:val="28"/>
          <w:lang w:bidi="ar-SA"/>
        </w:rPr>
        <w:t>481/6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517/10</w:t>
      </w:r>
    </w:p>
    <w:p>
      <w:pPr>
        <w:pStyle w:val="BookText"/>
        <w:rPr/>
      </w:pPr>
      <w:r>
        <w:rPr>
          <w:rFonts w:ascii="Amiri" w:hAnsi="Amiri" w:eastAsia="Amiri" w:cs="Amiri"/>
          <w:color w:val="111111"/>
          <w:sz w:val="28"/>
          <w:sz w:val="28"/>
          <w:szCs w:val="28"/>
          <w:rtl w:val="true"/>
          <w:lang w:bidi="ar-SA"/>
        </w:rPr>
        <w:t xml:space="preserve">اجازات فيض كاشانى </w:t>
      </w:r>
      <w:r>
        <w:rPr>
          <w:rFonts w:eastAsia="Amiri" w:cs="Amiri" w:ascii="Amiri" w:hAnsi="Amiri"/>
          <w:color w:val="111111"/>
          <w:sz w:val="28"/>
          <w:szCs w:val="28"/>
          <w:lang w:bidi="ar-SA"/>
        </w:rPr>
        <w:t>597/2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447/3</w:t>
      </w:r>
    </w:p>
    <w:p>
      <w:pPr>
        <w:pStyle w:val="BookText"/>
        <w:rPr/>
      </w:pPr>
      <w:r>
        <w:rPr>
          <w:rFonts w:ascii="IRNazanin" w:hAnsi="IRNazanin" w:eastAsia="IRNazanin"/>
          <w:color w:val="111111"/>
          <w:sz w:val="28"/>
          <w:sz w:val="28"/>
          <w:szCs w:val="28"/>
          <w:rtl w:val="true"/>
          <w:lang w:bidi="fa-IR"/>
        </w:rPr>
        <w:t xml:space="preserve">اجازات علامه حلى </w:t>
      </w:r>
      <w:r>
        <w:rPr>
          <w:rFonts w:eastAsia="IRNazanin" w:cs="IRNazanin"/>
          <w:color w:val="111111"/>
          <w:sz w:val="28"/>
          <w:szCs w:val="28"/>
          <w:lang w:bidi="fa-IR"/>
        </w:rPr>
        <w:t>513/9</w:t>
      </w:r>
    </w:p>
    <w:p>
      <w:pPr>
        <w:pStyle w:val="BookText"/>
        <w:rPr/>
      </w:pPr>
      <w:r>
        <w:rPr>
          <w:rFonts w:ascii="Amiri" w:hAnsi="Amiri" w:eastAsia="Amiri" w:cs="Amiri"/>
          <w:color w:val="111111"/>
          <w:sz w:val="28"/>
          <w:sz w:val="28"/>
          <w:szCs w:val="28"/>
          <w:rtl w:val="true"/>
          <w:lang w:bidi="ar-SA"/>
        </w:rPr>
        <w:t xml:space="preserve">اجازات علامه مجلسي </w:t>
      </w:r>
      <w:r>
        <w:rPr>
          <w:rFonts w:eastAsia="Amiri" w:cs="Amiri" w:ascii="Amiri" w:hAnsi="Amiri"/>
          <w:color w:val="111111"/>
          <w:sz w:val="28"/>
          <w:szCs w:val="28"/>
          <w:lang w:bidi="ar-SA"/>
        </w:rPr>
        <w:t>521/4</w:t>
      </w:r>
    </w:p>
    <w:p>
      <w:pPr>
        <w:pStyle w:val="BookText"/>
        <w:rPr/>
      </w:pPr>
      <w:r>
        <w:rPr>
          <w:rFonts w:ascii="Amiri" w:hAnsi="Amiri" w:eastAsia="Amiri" w:cs="Amiri"/>
          <w:color w:val="111111"/>
          <w:sz w:val="28"/>
          <w:sz w:val="28"/>
          <w:szCs w:val="28"/>
          <w:rtl w:val="true"/>
          <w:lang w:bidi="ar-SA"/>
        </w:rPr>
        <w:t xml:space="preserve">اجازات فخر المحققين </w:t>
      </w:r>
      <w:r>
        <w:rPr>
          <w:rFonts w:eastAsia="Amiri" w:cs="Amiri" w:ascii="Amiri" w:hAnsi="Amiri"/>
          <w:color w:val="111111"/>
          <w:sz w:val="28"/>
          <w:szCs w:val="28"/>
          <w:lang w:bidi="ar-SA"/>
        </w:rPr>
        <w:t>421/14</w:t>
      </w:r>
    </w:p>
    <w:p>
      <w:pPr>
        <w:pStyle w:val="BookText"/>
        <w:rPr/>
      </w:pPr>
      <w:r>
        <w:rPr>
          <w:rFonts w:ascii="Amiri" w:hAnsi="Amiri" w:eastAsia="Amiri" w:cs="Amiri"/>
          <w:color w:val="111111"/>
          <w:sz w:val="28"/>
          <w:sz w:val="28"/>
          <w:szCs w:val="28"/>
          <w:rtl w:val="true"/>
          <w:lang w:bidi="ar-SA"/>
        </w:rPr>
        <w:t xml:space="preserve">اجازات محقّق كركي </w:t>
      </w:r>
      <w:r>
        <w:rPr>
          <w:rFonts w:eastAsia="Amiri" w:cs="Amiri" w:ascii="Amiri" w:hAnsi="Amiri"/>
          <w:color w:val="111111"/>
          <w:sz w:val="28"/>
          <w:szCs w:val="28"/>
          <w:lang w:bidi="ar-SA"/>
        </w:rPr>
        <w:t>311/1</w:t>
      </w:r>
    </w:p>
    <w:p>
      <w:pPr>
        <w:pStyle w:val="BookText"/>
        <w:rPr/>
      </w:pPr>
      <w:r>
        <w:rPr>
          <w:rFonts w:ascii="Amiri" w:hAnsi="Amiri" w:eastAsia="Amiri" w:cs="Amiri"/>
          <w:color w:val="111111"/>
          <w:sz w:val="28"/>
          <w:sz w:val="28"/>
          <w:szCs w:val="28"/>
          <w:rtl w:val="true"/>
          <w:lang w:bidi="ar-SA"/>
        </w:rPr>
        <w:t xml:space="preserve">اجازات محمّد أمين استرآبادي </w:t>
      </w:r>
      <w:r>
        <w:rPr>
          <w:rFonts w:eastAsia="Amiri" w:cs="Amiri" w:ascii="Amiri" w:hAnsi="Amiri"/>
          <w:color w:val="111111"/>
          <w:sz w:val="28"/>
          <w:szCs w:val="28"/>
          <w:lang w:bidi="ar-SA"/>
        </w:rPr>
        <w:t>519/6</w:t>
      </w:r>
    </w:p>
    <w:p>
      <w:pPr>
        <w:pStyle w:val="BookText"/>
        <w:rPr/>
      </w:pPr>
      <w:r>
        <w:rPr>
          <w:rFonts w:ascii="IRNazanin" w:hAnsi="IRNazanin" w:eastAsia="IRNazanin"/>
          <w:color w:val="111111"/>
          <w:sz w:val="28"/>
          <w:sz w:val="28"/>
          <w:szCs w:val="28"/>
          <w:rtl w:val="true"/>
          <w:lang w:bidi="fa-IR"/>
        </w:rPr>
        <w:t xml:space="preserve">اجازات محمدقاسم و محمّد جعفر نراقى </w:t>
      </w:r>
      <w:r>
        <w:rPr>
          <w:rFonts w:eastAsia="IRNazanin" w:cs="IRNazanin"/>
          <w:color w:val="111111"/>
          <w:sz w:val="28"/>
          <w:szCs w:val="28"/>
          <w:lang w:bidi="fa-IR"/>
        </w:rPr>
        <w:t>387/3</w:t>
      </w:r>
    </w:p>
    <w:p>
      <w:pPr>
        <w:pStyle w:val="BookText"/>
        <w:rPr/>
      </w:pPr>
      <w:r>
        <w:rPr>
          <w:rFonts w:ascii="Amiri" w:hAnsi="Amiri" w:eastAsia="Amiri" w:cs="Amiri"/>
          <w:color w:val="111111"/>
          <w:sz w:val="28"/>
          <w:sz w:val="28"/>
          <w:szCs w:val="28"/>
          <w:rtl w:val="true"/>
          <w:lang w:bidi="ar-SA"/>
        </w:rPr>
        <w:t xml:space="preserve">اجازات ميرزا جعفر طباطبائي حائري </w:t>
      </w:r>
      <w:r>
        <w:rPr>
          <w:rFonts w:eastAsia="Amiri" w:cs="Amiri" w:ascii="Amiri" w:hAnsi="Amiri"/>
          <w:color w:val="111111"/>
          <w:sz w:val="28"/>
          <w:szCs w:val="28"/>
          <w:lang w:bidi="ar-SA"/>
        </w:rPr>
        <w:t>417/3</w:t>
      </w:r>
    </w:p>
    <w:p>
      <w:pPr>
        <w:pStyle w:val="BookText"/>
        <w:rPr/>
      </w:pPr>
      <w:r>
        <w:rPr>
          <w:rFonts w:ascii="Amiri" w:hAnsi="Amiri" w:eastAsia="Amiri" w:cs="Amiri"/>
          <w:color w:val="111111"/>
          <w:sz w:val="28"/>
          <w:sz w:val="28"/>
          <w:szCs w:val="28"/>
          <w:rtl w:val="true"/>
          <w:lang w:bidi="ar-SA"/>
        </w:rPr>
        <w:t xml:space="preserve">اجازات ميرزا مهدى بن ابو القاسم شهرستانى </w:t>
      </w:r>
      <w:r>
        <w:rPr>
          <w:rFonts w:eastAsia="Amiri" w:cs="Amiri" w:ascii="Amiri" w:hAnsi="Amiri"/>
          <w:color w:val="111111"/>
          <w:sz w:val="28"/>
          <w:szCs w:val="28"/>
          <w:lang w:bidi="ar-SA"/>
        </w:rPr>
        <w:t>521/5</w:t>
      </w:r>
    </w:p>
    <w:p>
      <w:pPr>
        <w:pStyle w:val="BookText"/>
        <w:rPr/>
      </w:pPr>
      <w:r>
        <w:rPr>
          <w:rFonts w:ascii="Amiri" w:hAnsi="Amiri" w:eastAsia="Amiri" w:cs="Amiri"/>
          <w:color w:val="111111"/>
          <w:sz w:val="28"/>
          <w:sz w:val="28"/>
          <w:szCs w:val="28"/>
          <w:rtl w:val="true"/>
          <w:lang w:bidi="ar-SA"/>
        </w:rPr>
        <w:t>اجازۀ خاتون آبادى به زين الدين على خوانسارى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الفضلاء</w:t>
      </w:r>
    </w:p>
    <w:p>
      <w:pPr>
        <w:pStyle w:val="BookText"/>
        <w:rPr/>
      </w:pPr>
      <w:r>
        <w:rPr>
          <w:rFonts w:ascii="Amiri" w:hAnsi="Amiri" w:eastAsia="Amiri" w:cs="Amiri"/>
          <w:color w:val="111111"/>
          <w:sz w:val="28"/>
          <w:sz w:val="28"/>
          <w:szCs w:val="28"/>
          <w:rtl w:val="true"/>
          <w:lang w:bidi="ar-SA"/>
        </w:rPr>
        <w:t xml:space="preserve">اجازۀ سيد حسن صدر به امامى خويى </w:t>
      </w:r>
      <w:r>
        <w:rPr>
          <w:rFonts w:eastAsia="Amiri" w:cs="Amiri" w:ascii="Amiri" w:hAnsi="Amiri"/>
          <w:color w:val="111111"/>
          <w:sz w:val="28"/>
          <w:szCs w:val="28"/>
          <w:lang w:bidi="ar-SA"/>
        </w:rPr>
        <w:t>453/3</w:t>
      </w:r>
    </w:p>
    <w:p>
      <w:pPr>
        <w:pStyle w:val="BookText"/>
        <w:rPr/>
      </w:pPr>
      <w:r>
        <w:rPr>
          <w:rFonts w:ascii="IRNazanin" w:hAnsi="IRNazanin" w:eastAsia="IRNazanin"/>
          <w:color w:val="111111"/>
          <w:sz w:val="28"/>
          <w:sz w:val="28"/>
          <w:szCs w:val="28"/>
          <w:rtl w:val="true"/>
          <w:lang w:bidi="fa-IR"/>
        </w:rPr>
        <w:t xml:space="preserve">اجازۀ نراقى به ملّا على آرانى </w:t>
      </w:r>
      <w:r>
        <w:rPr>
          <w:rFonts w:eastAsia="IRNazanin" w:cs="IRNazanin"/>
          <w:color w:val="111111"/>
          <w:sz w:val="28"/>
          <w:szCs w:val="28"/>
          <w:lang w:bidi="fa-IR"/>
        </w:rPr>
        <w:t>435/8</w:t>
      </w:r>
    </w:p>
    <w:p>
      <w:pPr>
        <w:pStyle w:val="BookText"/>
        <w:rPr/>
      </w:pPr>
      <w:r>
        <w:rPr>
          <w:rFonts w:ascii="Amiri" w:hAnsi="Amiri" w:eastAsia="Amiri" w:cs="Amiri"/>
          <w:color w:val="111111"/>
          <w:sz w:val="28"/>
          <w:sz w:val="28"/>
          <w:szCs w:val="28"/>
          <w:rtl w:val="true"/>
          <w:lang w:bidi="ar-SA"/>
        </w:rPr>
        <w:t xml:space="preserve">أدعية السر، فضل اللّٰه راوندى </w:t>
      </w:r>
      <w:r>
        <w:rPr>
          <w:rFonts w:eastAsia="Amiri" w:cs="Amiri" w:ascii="Amiri" w:hAnsi="Amiri"/>
          <w:color w:val="111111"/>
          <w:sz w:val="28"/>
          <w:szCs w:val="28"/>
          <w:lang w:bidi="ar-SA"/>
        </w:rPr>
        <w:t>189/4</w:t>
      </w:r>
    </w:p>
    <w:p>
      <w:pPr>
        <w:pStyle w:val="BookText"/>
        <w:rPr/>
      </w:pPr>
      <w:r>
        <w:rPr>
          <w:rFonts w:ascii="IRNazanin" w:hAnsi="IRNazanin" w:eastAsia="IRNazanin"/>
          <w:color w:val="111111"/>
          <w:sz w:val="28"/>
          <w:sz w:val="28"/>
          <w:szCs w:val="28"/>
          <w:rtl w:val="true"/>
          <w:lang w:bidi="fa-IR"/>
        </w:rPr>
        <w:t xml:space="preserve">الأربعون حديثاً،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بهايى</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p>
    <w:p>
      <w:pPr>
        <w:pStyle w:val="BookText"/>
        <w:rPr/>
      </w:pPr>
      <w:r>
        <w:rPr>
          <w:rFonts w:ascii="Amiri" w:hAnsi="Amiri" w:eastAsia="Amiri" w:cs="Amiri"/>
          <w:color w:val="111111"/>
          <w:sz w:val="28"/>
          <w:sz w:val="28"/>
          <w:szCs w:val="28"/>
          <w:rtl w:val="true"/>
          <w:lang w:bidi="ar-SA"/>
        </w:rPr>
        <w:t xml:space="preserve">الأربعون حديثاً، قطيفى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الأربعون حديثاً، محمدتقى مجلسى </w:t>
      </w:r>
      <w:r>
        <w:rPr>
          <w:rFonts w:eastAsia="Amiri" w:cs="Amiri" w:ascii="Amiri" w:hAnsi="Amiri"/>
          <w:color w:val="111111"/>
          <w:sz w:val="28"/>
          <w:szCs w:val="28"/>
          <w:lang w:bidi="ar-SA"/>
        </w:rPr>
        <w:t>103/1</w:t>
      </w:r>
    </w:p>
    <w:p>
      <w:pPr>
        <w:pStyle w:val="BookText"/>
        <w:rPr/>
      </w:pPr>
      <w:r>
        <w:rPr>
          <w:rFonts w:ascii="Amiri" w:hAnsi="Amiri" w:eastAsia="Amiri" w:cs="Amiri"/>
          <w:color w:val="111111"/>
          <w:sz w:val="28"/>
          <w:sz w:val="28"/>
          <w:szCs w:val="28"/>
          <w:rtl w:val="true"/>
          <w:lang w:bidi="ar-SA"/>
        </w:rPr>
        <w:t>الأربعون حديثاً في فضائل أمير المؤمنين عليه السلام،</w:t>
      </w:r>
    </w:p>
    <w:p>
      <w:pPr>
        <w:pStyle w:val="BookText"/>
        <w:rPr/>
      </w:pPr>
      <w:r>
        <w:rPr>
          <w:rFonts w:ascii="IRNazanin" w:hAnsi="IRNazanin" w:eastAsia="IRNazanin"/>
          <w:color w:val="111111"/>
          <w:sz w:val="28"/>
          <w:sz w:val="28"/>
          <w:szCs w:val="28"/>
          <w:rtl w:val="true"/>
          <w:lang w:bidi="fa-IR"/>
        </w:rPr>
        <w:t xml:space="preserve">ابن ابى الفوارس </w:t>
      </w:r>
      <w:r>
        <w:rPr>
          <w:rFonts w:eastAsia="IRNazanin" w:cs="IRNazanin"/>
          <w:color w:val="111111"/>
          <w:sz w:val="28"/>
          <w:szCs w:val="28"/>
          <w:lang w:bidi="fa-IR"/>
        </w:rPr>
        <w:t>63/5</w:t>
      </w:r>
    </w:p>
    <w:p>
      <w:pPr>
        <w:pStyle w:val="BookText"/>
        <w:rPr/>
      </w:pPr>
      <w:r>
        <w:rPr>
          <w:rFonts w:ascii="Amiri" w:hAnsi="Amiri" w:eastAsia="Amiri" w:cs="Amiri"/>
          <w:color w:val="111111"/>
          <w:sz w:val="28"/>
          <w:sz w:val="28"/>
          <w:szCs w:val="28"/>
          <w:rtl w:val="true"/>
          <w:lang w:bidi="ar-SA"/>
        </w:rPr>
        <w:t xml:space="preserve">الأربعون حديثاً في فضائل اهل البيت عليهم السلام، ابن جعفريه </w:t>
      </w:r>
      <w:r>
        <w:rPr>
          <w:rFonts w:eastAsia="Amiri" w:cs="Amiri" w:ascii="Amiri" w:hAnsi="Amiri"/>
          <w:color w:val="111111"/>
          <w:sz w:val="28"/>
          <w:szCs w:val="28"/>
          <w:lang w:bidi="ar-SA"/>
        </w:rPr>
        <w:t>115/14</w:t>
      </w:r>
    </w:p>
    <w:p>
      <w:pPr>
        <w:pStyle w:val="BookText"/>
        <w:rPr/>
      </w:pPr>
      <w:r>
        <w:rPr>
          <w:rFonts w:ascii="Amiri" w:hAnsi="Amiri" w:eastAsia="Amiri" w:cs="Amiri"/>
          <w:color w:val="111111"/>
          <w:sz w:val="28"/>
          <w:sz w:val="28"/>
          <w:szCs w:val="28"/>
          <w:rtl w:val="true"/>
          <w:lang w:bidi="ar-SA"/>
        </w:rPr>
        <w:t>الأربعون حديثاً في فضائل أمير المؤمنين عليه السلام، 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المحبة</w:t>
      </w:r>
    </w:p>
    <w:p>
      <w:pPr>
        <w:pStyle w:val="BookText"/>
        <w:rPr/>
      </w:pPr>
      <w:r>
        <w:rPr>
          <w:rFonts w:ascii="Amiri" w:hAnsi="Amiri" w:eastAsia="Amiri" w:cs="Amiri"/>
          <w:color w:val="111111"/>
          <w:sz w:val="28"/>
          <w:sz w:val="28"/>
          <w:szCs w:val="28"/>
          <w:rtl w:val="true"/>
          <w:lang w:bidi="ar-SA"/>
        </w:rPr>
        <w:t xml:space="preserve">الأربعون الزاهرة المنسوبة إلى العترة الطاهرة، عليه السلام ابن جزرى </w:t>
      </w:r>
      <w:r>
        <w:rPr>
          <w:rFonts w:eastAsia="Amiri" w:cs="Amiri" w:ascii="Amiri" w:hAnsi="Amiri"/>
          <w:color w:val="111111"/>
          <w:sz w:val="28"/>
          <w:szCs w:val="28"/>
          <w:lang w:bidi="ar-SA"/>
        </w:rPr>
        <w:t>147/4</w:t>
      </w:r>
    </w:p>
    <w:p>
      <w:pPr>
        <w:pStyle w:val="BookText"/>
        <w:rPr/>
      </w:pPr>
      <w:r>
        <w:rPr>
          <w:rFonts w:ascii="Amiri" w:hAnsi="Amiri" w:eastAsia="Amiri" w:cs="Amiri"/>
          <w:color w:val="111111"/>
          <w:sz w:val="28"/>
          <w:sz w:val="28"/>
          <w:szCs w:val="28"/>
          <w:rtl w:val="true"/>
          <w:lang w:bidi="ar-SA"/>
        </w:rPr>
        <w:t xml:space="preserve">الأربعين في إثبات إمامة أمير المؤمنين عليه السلام، مفيد شيرازى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إزالة الأوهام في اشتباهات العوام في الأسماء و الأعلام،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629/2</w:t>
      </w:r>
    </w:p>
    <w:p>
      <w:pPr>
        <w:pStyle w:val="BookText"/>
        <w:rPr/>
      </w:pPr>
      <w:r>
        <w:rPr>
          <w:rFonts w:ascii="Amiri" w:hAnsi="Amiri" w:eastAsia="Amiri" w:cs="Amiri"/>
          <w:color w:val="111111"/>
          <w:sz w:val="28"/>
          <w:sz w:val="28"/>
          <w:szCs w:val="28"/>
          <w:rtl w:val="true"/>
          <w:lang w:bidi="ar-SA"/>
        </w:rPr>
        <w:t xml:space="preserve">الاستبصار في النص على الأئمة الأطهار عليهم السلام، كراجكى </w:t>
      </w:r>
      <w:r>
        <w:rPr>
          <w:rFonts w:eastAsia="Amiri" w:cs="Amiri" w:ascii="Amiri" w:hAnsi="Amiri"/>
          <w:color w:val="111111"/>
          <w:sz w:val="28"/>
          <w:szCs w:val="28"/>
          <w:lang w:bidi="ar-SA"/>
        </w:rPr>
        <w:t>89/2</w:t>
      </w:r>
    </w:p>
    <w:p>
      <w:pPr>
        <w:pStyle w:val="BookText"/>
        <w:rPr/>
      </w:pPr>
      <w:r>
        <w:rPr>
          <w:rFonts w:ascii="Amiri" w:hAnsi="Amiri" w:eastAsia="Amiri" w:cs="Amiri"/>
          <w:color w:val="111111"/>
          <w:sz w:val="28"/>
          <w:sz w:val="28"/>
          <w:szCs w:val="28"/>
          <w:rtl w:val="true"/>
          <w:lang w:bidi="ar-SA"/>
        </w:rPr>
        <w:t xml:space="preserve">الإسناد المصفى إلى آل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341/14</w:t>
      </w:r>
    </w:p>
    <w:p>
      <w:pPr>
        <w:pStyle w:val="BookText"/>
        <w:rPr/>
      </w:pPr>
      <w:r>
        <w:rPr>
          <w:rFonts w:ascii="Amiri" w:hAnsi="Amiri" w:eastAsia="Amiri" w:cs="Amiri"/>
          <w:color w:val="111111"/>
          <w:sz w:val="28"/>
          <w:sz w:val="28"/>
          <w:szCs w:val="28"/>
          <w:rtl w:val="true"/>
          <w:lang w:bidi="ar-SA"/>
        </w:rPr>
        <w:t xml:space="preserve">الأشعثيات يا 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الزاهرة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الزاهرة المنسوبة إلى العترة الطاهرة عليهم السلام</w:t>
      </w:r>
    </w:p>
    <w:p>
      <w:pPr>
        <w:pStyle w:val="BookText"/>
        <w:rPr/>
      </w:pPr>
      <w:r>
        <w:rPr>
          <w:rFonts w:ascii="IRNazanin" w:hAnsi="IRNazanin" w:eastAsia="IRNazanin"/>
          <w:color w:val="111111"/>
          <w:sz w:val="28"/>
          <w:sz w:val="28"/>
          <w:szCs w:val="28"/>
          <w:rtl w:val="true"/>
          <w:lang w:bidi="fa-IR"/>
        </w:rPr>
        <w:t xml:space="preserve">ألقاب الرسول و عترته، قطب راوندى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انجاب الثقات في فحول الرواة </w:t>
      </w:r>
      <w:r>
        <w:rPr>
          <w:rFonts w:eastAsia="Amiri" w:cs="Amiri" w:ascii="Amiri" w:hAnsi="Amiri"/>
          <w:color w:val="111111"/>
          <w:sz w:val="28"/>
          <w:szCs w:val="28"/>
          <w:lang w:bidi="ar-SA"/>
        </w:rPr>
        <w:t>235/12</w:t>
      </w:r>
    </w:p>
    <w:p>
      <w:pPr>
        <w:pStyle w:val="BookText"/>
        <w:rPr/>
      </w:pPr>
      <w:r>
        <w:rPr>
          <w:rFonts w:ascii="Amiri" w:hAnsi="Amiri" w:eastAsia="Amiri" w:cs="Amiri"/>
          <w:color w:val="111111"/>
          <w:sz w:val="28"/>
          <w:sz w:val="28"/>
          <w:szCs w:val="28"/>
          <w:rtl w:val="true"/>
          <w:lang w:bidi="ar-SA"/>
        </w:rPr>
        <w:t xml:space="preserve">الأنوار، ابن همام اسكافى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w:t>
      </w:r>
    </w:p>
    <w:p>
      <w:pPr>
        <w:pStyle w:val="BookText"/>
        <w:rPr/>
      </w:pPr>
      <w:r>
        <w:rPr>
          <w:rFonts w:ascii="Amiri" w:hAnsi="Amiri" w:eastAsia="Amiri" w:cs="Amiri"/>
          <w:color w:val="111111"/>
          <w:sz w:val="28"/>
          <w:sz w:val="28"/>
          <w:szCs w:val="28"/>
          <w:rtl w:val="true"/>
          <w:lang w:bidi="ar-SA"/>
        </w:rPr>
        <w:t xml:space="preserve">إيجاز المقال، حويزى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479/8</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الإيجاز فى علمى الرجال و الدراية، استرآبادى </w:t>
      </w:r>
      <w:r>
        <w:rPr>
          <w:rFonts w:eastAsia="Amiri" w:cs="Amiri" w:ascii="Amiri" w:hAnsi="Amiri"/>
          <w:color w:val="111111"/>
          <w:sz w:val="28"/>
          <w:szCs w:val="28"/>
          <w:lang w:bidi="ar-SA"/>
        </w:rPr>
        <w:t>291/15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الإيضاح، قاضى نعمان </w:t>
      </w:r>
      <w:r>
        <w:rPr>
          <w:rFonts w:eastAsia="Amiri" w:cs="Amiri" w:ascii="Amiri" w:hAnsi="Amiri"/>
          <w:color w:val="111111"/>
          <w:sz w:val="28"/>
          <w:szCs w:val="28"/>
          <w:lang w:bidi="ar-SA"/>
        </w:rPr>
        <w:t>35/10</w:t>
      </w:r>
    </w:p>
    <w:p>
      <w:pPr>
        <w:pStyle w:val="BookText"/>
        <w:rPr/>
      </w:pPr>
      <w:r>
        <w:rPr>
          <w:rFonts w:ascii="IRNazanin" w:hAnsi="IRNazanin" w:eastAsia="IRNazanin"/>
          <w:color w:val="111111"/>
          <w:sz w:val="28"/>
          <w:sz w:val="28"/>
          <w:szCs w:val="28"/>
          <w:rtl w:val="true"/>
          <w:lang w:bidi="fa-IR"/>
        </w:rPr>
        <w:t xml:space="preserve">برّ الإخوان، مؤلف ناشناخته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تاج الأشعار، فنجگردى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سلوة الشيعة</w:t>
      </w:r>
    </w:p>
    <w:p>
      <w:pPr>
        <w:pStyle w:val="BookText"/>
        <w:rPr/>
      </w:pPr>
      <w:r>
        <w:rPr>
          <w:rFonts w:ascii="Amiri" w:hAnsi="Amiri" w:eastAsia="Amiri" w:cs="Amiri"/>
          <w:color w:val="111111"/>
          <w:sz w:val="28"/>
          <w:sz w:val="28"/>
          <w:szCs w:val="28"/>
          <w:rtl w:val="true"/>
          <w:lang w:bidi="ar-SA"/>
        </w:rPr>
        <w:t xml:space="preserve">تبيان اللغه در لغت قرآن و صحيفه </w:t>
      </w:r>
      <w:r>
        <w:rPr>
          <w:rFonts w:eastAsia="Amiri" w:cs="Amiri" w:ascii="Amiri" w:hAnsi="Amiri"/>
          <w:color w:val="111111"/>
          <w:sz w:val="28"/>
          <w:szCs w:val="28"/>
          <w:lang w:bidi="ar-SA"/>
        </w:rPr>
        <w:t>81/15</w:t>
      </w:r>
    </w:p>
    <w:p>
      <w:pPr>
        <w:pStyle w:val="BookText"/>
        <w:rPr/>
      </w:pPr>
      <w:r>
        <w:rPr>
          <w:rFonts w:ascii="Amiri" w:hAnsi="Amiri" w:eastAsia="Amiri" w:cs="Amiri"/>
          <w:color w:val="111111"/>
          <w:sz w:val="28"/>
          <w:sz w:val="28"/>
          <w:szCs w:val="28"/>
          <w:rtl w:val="true"/>
          <w:lang w:bidi="ar-SA"/>
        </w:rPr>
        <w:t xml:space="preserve">تحفة الإخوان، مرندى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549/9</w:t>
      </w:r>
    </w:p>
    <w:p>
      <w:pPr>
        <w:pStyle w:val="BookText"/>
        <w:rPr/>
      </w:pPr>
      <w:r>
        <w:rPr>
          <w:rFonts w:ascii="Amiri" w:hAnsi="Amiri" w:eastAsia="Amiri" w:cs="Amiri"/>
          <w:color w:val="111111"/>
          <w:sz w:val="28"/>
          <w:sz w:val="28"/>
          <w:szCs w:val="28"/>
          <w:rtl w:val="true"/>
          <w:lang w:bidi="ar-SA"/>
        </w:rPr>
        <w:t xml:space="preserve">تحقيقى در تاريخ وفات فاطمۀ زهرا عليها السلام </w:t>
      </w:r>
      <w:r>
        <w:rPr>
          <w:rFonts w:eastAsia="Amiri" w:cs="Amiri" w:ascii="Amiri" w:hAnsi="Amiri"/>
          <w:color w:val="111111"/>
          <w:sz w:val="28"/>
          <w:szCs w:val="28"/>
          <w:lang w:bidi="ar-SA"/>
        </w:rPr>
        <w:t>444/6</w:t>
      </w:r>
    </w:p>
    <w:p>
      <w:pPr>
        <w:pStyle w:val="BookText"/>
        <w:rPr/>
      </w:pPr>
      <w:r>
        <w:rPr>
          <w:rFonts w:ascii="Amiri" w:hAnsi="Amiri" w:eastAsia="Amiri" w:cs="Amiri"/>
          <w:color w:val="111111"/>
          <w:sz w:val="28"/>
          <w:sz w:val="28"/>
          <w:szCs w:val="28"/>
          <w:rtl w:val="true"/>
          <w:lang w:bidi="ar-SA"/>
        </w:rPr>
        <w:t xml:space="preserve">ترجمۀ دعاى صباح، سيد محمود جامى </w:t>
      </w:r>
      <w:r>
        <w:rPr>
          <w:rFonts w:eastAsia="Amiri" w:cs="Amiri" w:ascii="Amiri" w:hAnsi="Amiri"/>
          <w:color w:val="111111"/>
          <w:sz w:val="28"/>
          <w:szCs w:val="28"/>
          <w:lang w:bidi="ar-SA"/>
        </w:rPr>
        <w:t>231/1</w:t>
      </w:r>
    </w:p>
    <w:p>
      <w:pPr>
        <w:pStyle w:val="BookText"/>
        <w:rPr/>
      </w:pPr>
      <w:r>
        <w:rPr>
          <w:rFonts w:ascii="Amiri" w:hAnsi="Amiri" w:eastAsia="Amiri" w:cs="Amiri"/>
          <w:color w:val="111111"/>
          <w:sz w:val="28"/>
          <w:sz w:val="28"/>
          <w:szCs w:val="28"/>
          <w:rtl w:val="true"/>
          <w:lang w:bidi="ar-SA"/>
        </w:rPr>
        <w:t xml:space="preserve">ترجمۀ مفتاح الفلاح، تبريزى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عباسى</w:t>
      </w:r>
    </w:p>
    <w:p>
      <w:pPr>
        <w:pStyle w:val="BookText"/>
        <w:rPr/>
      </w:pPr>
      <w:r>
        <w:rPr>
          <w:rFonts w:ascii="Amiri" w:hAnsi="Amiri" w:eastAsia="Amiri" w:cs="Amiri"/>
          <w:color w:val="111111"/>
          <w:sz w:val="28"/>
          <w:sz w:val="28"/>
          <w:szCs w:val="28"/>
          <w:rtl w:val="true"/>
          <w:lang w:bidi="ar-SA"/>
        </w:rPr>
        <w:t>ترجمۀ منظوم احاديث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ترجمۀ منظوم دعاى صباح، قطب الدين نيريزى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الأخبار، عادل خراسانى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ستين عادلى، عادل خراسانى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المحبة، سائل كاشانى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گهر، نديمى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نثر اللئالي، اشرف مراغى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نظيم اللئالي، سيفى قزوينى</w:t>
      </w:r>
    </w:p>
    <w:p>
      <w:pPr>
        <w:pStyle w:val="BookText"/>
        <w:rPr/>
      </w:pPr>
      <w:r>
        <w:rPr>
          <w:rFonts w:ascii="Amiri" w:hAnsi="Amiri" w:eastAsia="Amiri" w:cs="Amiri"/>
          <w:color w:val="111111"/>
          <w:sz w:val="28"/>
          <w:sz w:val="28"/>
          <w:szCs w:val="28"/>
          <w:rtl w:val="true"/>
          <w:lang w:bidi="ar-SA"/>
        </w:rPr>
        <w:t xml:space="preserve">ترجمۀ منظوم دعاى صباح، قطب الدين نيريزى </w:t>
      </w:r>
      <w:r>
        <w:rPr>
          <w:rFonts w:eastAsia="Amiri" w:cs="Amiri" w:ascii="Amiri" w:hAnsi="Amiri"/>
          <w:color w:val="111111"/>
          <w:sz w:val="28"/>
          <w:szCs w:val="28"/>
          <w:lang w:bidi="ar-SA"/>
        </w:rPr>
        <w:t>239/6</w:t>
      </w:r>
    </w:p>
    <w:p>
      <w:pPr>
        <w:pStyle w:val="BookText"/>
        <w:rPr/>
      </w:pPr>
      <w:r>
        <w:rPr>
          <w:rFonts w:ascii="Amiri" w:hAnsi="Amiri" w:eastAsia="Amiri" w:cs="Amiri"/>
          <w:color w:val="111111"/>
          <w:sz w:val="28"/>
          <w:sz w:val="28"/>
          <w:szCs w:val="28"/>
          <w:rtl w:val="true"/>
          <w:lang w:bidi="ar-SA"/>
        </w:rPr>
        <w:t xml:space="preserve">ترجمه و شرح دعاى صباح، كازرونى </w:t>
      </w:r>
      <w:r>
        <w:rPr>
          <w:rFonts w:eastAsia="Amiri" w:cs="Amiri" w:ascii="Amiri" w:hAnsi="Amiri"/>
          <w:color w:val="111111"/>
          <w:sz w:val="28"/>
          <w:szCs w:val="28"/>
          <w:lang w:bidi="ar-SA"/>
        </w:rPr>
        <w:t>347/9</w:t>
      </w:r>
    </w:p>
    <w:p>
      <w:pPr>
        <w:pStyle w:val="BookText"/>
        <w:rPr/>
      </w:pPr>
      <w:r>
        <w:rPr>
          <w:rFonts w:ascii="Amiri" w:hAnsi="Amiri" w:eastAsia="Amiri" w:cs="Amiri"/>
          <w:color w:val="111111"/>
          <w:sz w:val="28"/>
          <w:sz w:val="28"/>
          <w:szCs w:val="28"/>
          <w:rtl w:val="true"/>
          <w:lang w:bidi="ar-SA"/>
        </w:rPr>
        <w:t xml:space="preserve">التعازي، كوفى </w:t>
      </w:r>
      <w:r>
        <w:rPr>
          <w:rFonts w:eastAsia="Amiri" w:cs="Amiri" w:ascii="Amiri" w:hAnsi="Amiri"/>
          <w:color w:val="111111"/>
          <w:sz w:val="28"/>
          <w:szCs w:val="28"/>
          <w:lang w:bidi="ar-SA"/>
        </w:rPr>
        <w:t>79/4</w:t>
      </w:r>
    </w:p>
    <w:p>
      <w:pPr>
        <w:pStyle w:val="BookText"/>
        <w:rPr/>
      </w:pPr>
      <w:r>
        <w:rPr>
          <w:rFonts w:ascii="Amiri" w:hAnsi="Amiri" w:eastAsia="Amiri" w:cs="Amiri"/>
          <w:color w:val="111111"/>
          <w:sz w:val="28"/>
          <w:sz w:val="28"/>
          <w:szCs w:val="28"/>
          <w:rtl w:val="true"/>
          <w:lang w:bidi="ar-SA"/>
        </w:rPr>
        <w:t xml:space="preserve">التعقيبات و الدعوات، ابن فهد حلى </w:t>
      </w:r>
      <w:r>
        <w:rPr>
          <w:rFonts w:eastAsia="Amiri" w:cs="Amiri" w:ascii="Amiri" w:hAnsi="Amiri"/>
          <w:color w:val="111111"/>
          <w:sz w:val="28"/>
          <w:szCs w:val="28"/>
          <w:lang w:bidi="ar-SA"/>
        </w:rPr>
        <w:t>83/1</w:t>
      </w:r>
    </w:p>
    <w:p>
      <w:pPr>
        <w:pStyle w:val="BookText"/>
        <w:rPr/>
      </w:pPr>
      <w:r>
        <w:rPr>
          <w:rFonts w:ascii="Amiri" w:hAnsi="Amiri" w:eastAsia="Amiri" w:cs="Amiri"/>
          <w:color w:val="111111"/>
          <w:sz w:val="28"/>
          <w:sz w:val="28"/>
          <w:szCs w:val="28"/>
          <w:rtl w:val="true"/>
          <w:lang w:bidi="ar-SA"/>
        </w:rPr>
        <w:t xml:space="preserve">توضيح المرام في شرح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535/9</w:t>
      </w:r>
    </w:p>
    <w:p>
      <w:pPr>
        <w:pStyle w:val="BookText"/>
        <w:rPr/>
      </w:pPr>
      <w:r>
        <w:rPr>
          <w:rFonts w:ascii="Amiri" w:hAnsi="Amiri" w:eastAsia="Amiri" w:cs="Amiri"/>
          <w:color w:val="111111"/>
          <w:sz w:val="28"/>
          <w:sz w:val="28"/>
          <w:szCs w:val="28"/>
          <w:rtl w:val="true"/>
          <w:lang w:bidi="ar-SA"/>
        </w:rPr>
        <w:t xml:space="preserve">جوامع الكلام في دعائم الإسلام، سيد ميرزا جزايرى </w:t>
      </w:r>
      <w:r>
        <w:rPr>
          <w:rFonts w:eastAsia="Amiri" w:cs="Amiri" w:ascii="Amiri" w:hAnsi="Amiri"/>
          <w:color w:val="111111"/>
          <w:sz w:val="28"/>
          <w:szCs w:val="28"/>
          <w:lang w:bidi="ar-SA"/>
        </w:rPr>
        <w:t>529/6</w:t>
      </w:r>
    </w:p>
    <w:p>
      <w:pPr>
        <w:pStyle w:val="BookText"/>
        <w:rPr/>
      </w:pPr>
      <w:r>
        <w:rPr>
          <w:rFonts w:ascii="Amiri" w:hAnsi="Amiri" w:eastAsia="Amiri" w:cs="Amiri"/>
          <w:color w:val="111111"/>
          <w:sz w:val="28"/>
          <w:sz w:val="28"/>
          <w:szCs w:val="28"/>
          <w:rtl w:val="true"/>
          <w:lang w:bidi="ar-SA"/>
        </w:rPr>
        <w:t xml:space="preserve">جواهر الكلمات فيما يتعلق باحوال الرواة، هزارجريبى </w:t>
      </w:r>
      <w:r>
        <w:rPr>
          <w:rFonts w:eastAsia="Amiri" w:cs="Amiri" w:ascii="Amiri" w:hAnsi="Amiri"/>
          <w:color w:val="111111"/>
          <w:sz w:val="28"/>
          <w:szCs w:val="28"/>
          <w:lang w:bidi="ar-SA"/>
        </w:rPr>
        <w:t>331/15</w:t>
      </w:r>
    </w:p>
    <w:p>
      <w:pPr>
        <w:pStyle w:val="BookText"/>
        <w:rPr/>
      </w:pPr>
      <w:r>
        <w:rPr>
          <w:rFonts w:ascii="Amiri" w:hAnsi="Amiri" w:eastAsia="Amiri" w:cs="Amiri"/>
          <w:color w:val="111111"/>
          <w:sz w:val="28"/>
          <w:sz w:val="28"/>
          <w:szCs w:val="28"/>
          <w:rtl w:val="true"/>
          <w:lang w:bidi="ar-SA"/>
        </w:rPr>
        <w:t xml:space="preserve">جواهر المطالب في فضائل على بن أبي طالب عليه السلام </w:t>
      </w:r>
      <w:r>
        <w:rPr>
          <w:rFonts w:eastAsia="Amiri" w:cs="Amiri" w:ascii="Amiri" w:hAnsi="Amiri"/>
          <w:color w:val="111111"/>
          <w:sz w:val="28"/>
          <w:szCs w:val="28"/>
          <w:lang w:bidi="ar-SA"/>
        </w:rPr>
        <w:t>73/9</w:t>
      </w:r>
    </w:p>
    <w:p>
      <w:pPr>
        <w:pStyle w:val="BookText"/>
        <w:rPr/>
      </w:pPr>
      <w:r>
        <w:rPr>
          <w:rFonts w:ascii="Amiri" w:hAnsi="Amiri" w:eastAsia="Amiri" w:cs="Amiri"/>
          <w:color w:val="111111"/>
          <w:sz w:val="28"/>
          <w:sz w:val="28"/>
          <w:szCs w:val="28"/>
          <w:rtl w:val="true"/>
          <w:lang w:bidi="ar-SA"/>
        </w:rPr>
        <w:t xml:space="preserve">حاشية الاستبصار، استرآبادى </w:t>
      </w:r>
      <w:r>
        <w:rPr>
          <w:rFonts w:eastAsia="Amiri" w:cs="Amiri" w:ascii="Amiri" w:hAnsi="Amiri"/>
          <w:color w:val="111111"/>
          <w:sz w:val="28"/>
          <w:szCs w:val="28"/>
          <w:lang w:bidi="ar-SA"/>
        </w:rPr>
        <w:t>35/13</w:t>
      </w:r>
    </w:p>
    <w:p>
      <w:pPr>
        <w:pStyle w:val="BookText"/>
        <w:rPr/>
      </w:pPr>
      <w:r>
        <w:rPr>
          <w:rFonts w:ascii="Amiri" w:hAnsi="Amiri" w:eastAsia="Amiri" w:cs="Amiri"/>
          <w:color w:val="111111"/>
          <w:sz w:val="28"/>
          <w:sz w:val="28"/>
          <w:szCs w:val="28"/>
          <w:rtl w:val="true"/>
          <w:lang w:bidi="ar-SA"/>
        </w:rPr>
        <w:t xml:space="preserve">حاشية أصول الكافي، استرآبادى </w:t>
      </w:r>
      <w:r>
        <w:rPr>
          <w:rFonts w:eastAsia="Amiri" w:cs="Amiri" w:ascii="Amiri" w:hAnsi="Amiri"/>
          <w:color w:val="111111"/>
          <w:sz w:val="28"/>
          <w:szCs w:val="28"/>
          <w:lang w:bidi="ar-SA"/>
        </w:rPr>
        <w:t>229/8</w:t>
      </w:r>
    </w:p>
    <w:p>
      <w:pPr>
        <w:pStyle w:val="BookText"/>
        <w:rPr/>
      </w:pPr>
      <w:r>
        <w:rPr>
          <w:rFonts w:ascii="Amiri" w:hAnsi="Amiri" w:eastAsia="Amiri" w:cs="Amiri"/>
          <w:color w:val="111111"/>
          <w:sz w:val="28"/>
          <w:sz w:val="28"/>
          <w:szCs w:val="28"/>
          <w:rtl w:val="true"/>
          <w:lang w:bidi="ar-SA"/>
        </w:rPr>
        <w:t xml:space="preserve">حاشية رسالة عديمة النظير في أحوال أبي بصير </w:t>
      </w:r>
      <w:r>
        <w:rPr>
          <w:rFonts w:eastAsia="Amiri" w:cs="Amiri" w:ascii="Amiri" w:hAnsi="Amiri"/>
          <w:color w:val="111111"/>
          <w:sz w:val="28"/>
          <w:szCs w:val="28"/>
          <w:lang w:bidi="ar-SA"/>
        </w:rPr>
        <w:t>447/13</w:t>
      </w:r>
    </w:p>
    <w:p>
      <w:pPr>
        <w:pStyle w:val="BookText"/>
        <w:rPr/>
      </w:pPr>
      <w:r>
        <w:rPr>
          <w:rFonts w:ascii="Amiri" w:hAnsi="Amiri" w:eastAsia="Amiri" w:cs="Amiri"/>
          <w:color w:val="111111"/>
          <w:sz w:val="28"/>
          <w:sz w:val="28"/>
          <w:szCs w:val="28"/>
          <w:rtl w:val="true"/>
          <w:lang w:bidi="ar-SA"/>
        </w:rPr>
        <w:t xml:space="preserve">حاشية من لا يحضره الفقيه، استرآبادى </w:t>
      </w:r>
      <w:r>
        <w:rPr>
          <w:rFonts w:eastAsia="Amiri" w:cs="Amiri" w:ascii="Amiri" w:hAnsi="Amiri"/>
          <w:color w:val="111111"/>
          <w:sz w:val="28"/>
          <w:szCs w:val="28"/>
          <w:lang w:bidi="ar-SA"/>
        </w:rPr>
        <w:t>449/10</w:t>
      </w:r>
    </w:p>
    <w:p>
      <w:pPr>
        <w:pStyle w:val="BookText"/>
        <w:rPr/>
      </w:pPr>
      <w:r>
        <w:rPr>
          <w:rFonts w:ascii="Amiri" w:hAnsi="Amiri" w:eastAsia="Amiri" w:cs="Amiri"/>
          <w:color w:val="111111"/>
          <w:sz w:val="28"/>
          <w:sz w:val="28"/>
          <w:szCs w:val="28"/>
          <w:rtl w:val="true"/>
          <w:lang w:bidi="ar-SA"/>
        </w:rPr>
        <w:t xml:space="preserve">حاشية من لا يحضره الفقيه، شيخ بهايى </w:t>
      </w:r>
      <w:r>
        <w:rPr>
          <w:rFonts w:eastAsia="Amiri" w:cs="Amiri" w:ascii="Amiri" w:hAnsi="Amiri"/>
          <w:color w:val="111111"/>
          <w:sz w:val="28"/>
          <w:szCs w:val="28"/>
          <w:lang w:bidi="ar-SA"/>
        </w:rPr>
        <w:t>293/7</w:t>
      </w:r>
    </w:p>
    <w:p>
      <w:pPr>
        <w:pStyle w:val="BookText"/>
        <w:rPr/>
      </w:pPr>
      <w:r>
        <w:rPr>
          <w:rFonts w:ascii="Amiri" w:hAnsi="Amiri" w:eastAsia="Amiri" w:cs="Amiri"/>
          <w:color w:val="111111"/>
          <w:sz w:val="28"/>
          <w:sz w:val="28"/>
          <w:szCs w:val="28"/>
          <w:rtl w:val="true"/>
          <w:lang w:bidi="ar-SA"/>
        </w:rPr>
        <w:t>حديث قدسى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أدعية السر، فضل اللّٰه راوندى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الّذي لا إله إلّا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الخطبة المؤنقة لأمير المؤمنين عليه السلام </w:t>
      </w:r>
      <w:r>
        <w:rPr>
          <w:rFonts w:eastAsia="Amiri" w:cs="Amiri" w:ascii="Amiri" w:hAnsi="Amiri"/>
          <w:color w:val="111111"/>
          <w:sz w:val="28"/>
          <w:szCs w:val="28"/>
          <w:lang w:bidi="ar-SA"/>
        </w:rPr>
        <w:t>19/10</w:t>
      </w:r>
    </w:p>
    <w:p>
      <w:pPr>
        <w:pStyle w:val="BookText"/>
        <w:rPr/>
      </w:pPr>
      <w:r>
        <w:rPr>
          <w:rFonts w:ascii="IRNazanin" w:hAnsi="IRNazanin" w:eastAsia="IRNazanin"/>
          <w:color w:val="111111"/>
          <w:sz w:val="28"/>
          <w:sz w:val="28"/>
          <w:szCs w:val="28"/>
          <w:rtl w:val="true"/>
          <w:lang w:bidi="fa-IR"/>
        </w:rPr>
        <w:t>دعاى سمات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النجاة فى شرح دعاء السمات</w:t>
      </w:r>
    </w:p>
    <w:p>
      <w:pPr>
        <w:pStyle w:val="BookText"/>
        <w:rPr/>
      </w:pPr>
      <w:r>
        <w:rPr>
          <w:rFonts w:ascii="Amiri" w:hAnsi="Amiri" w:eastAsia="Amiri" w:cs="Amiri"/>
          <w:color w:val="111111"/>
          <w:sz w:val="28"/>
          <w:sz w:val="28"/>
          <w:szCs w:val="28"/>
          <w:rtl w:val="true"/>
          <w:lang w:bidi="ar-SA"/>
        </w:rPr>
        <w:t>دعاى صباح امام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ترجمۀ دعاى صباح، سيد محمود جامى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ترجمۀ منظوم دعاى صباح، قطب الدين نيريزى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دعاى صباح، شوشترى</w:t>
      </w:r>
    </w:p>
    <w:p>
      <w:pPr>
        <w:pStyle w:val="BookText"/>
        <w:rPr/>
      </w:pPr>
      <w:r>
        <w:rPr>
          <w:rFonts w:ascii="Amiri" w:hAnsi="Amiri" w:eastAsia="Amiri" w:cs="Amiri"/>
          <w:color w:val="111111"/>
          <w:sz w:val="28"/>
          <w:sz w:val="28"/>
          <w:szCs w:val="28"/>
          <w:rtl w:val="true"/>
          <w:lang w:bidi="ar-SA"/>
        </w:rPr>
        <w:t>دعاى كميل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الاسرار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دعاى كميل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دعاى عرفۀ امام حسين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دعاى عرفه، فقيه امامى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ذيل الإسناد المصفى إلى آل المصطفىٰ </w:t>
      </w:r>
      <w:r>
        <w:rPr>
          <w:rFonts w:eastAsia="Amiri" w:cs="Amiri" w:ascii="Amiri" w:hAnsi="Amiri"/>
          <w:color w:val="111111"/>
          <w:sz w:val="28"/>
          <w:szCs w:val="28"/>
          <w:lang w:bidi="ar-SA"/>
        </w:rPr>
        <w:t>411/14</w:t>
      </w:r>
    </w:p>
    <w:p>
      <w:pPr>
        <w:pStyle w:val="BookText"/>
        <w:rPr/>
      </w:pPr>
      <w:r>
        <w:rPr>
          <w:rFonts w:ascii="Amiri" w:hAnsi="Amiri" w:eastAsia="Amiri" w:cs="Amiri"/>
          <w:color w:val="111111"/>
          <w:sz w:val="28"/>
          <w:sz w:val="28"/>
          <w:szCs w:val="28"/>
          <w:rtl w:val="true"/>
          <w:lang w:bidi="ar-SA"/>
        </w:rPr>
        <w:t xml:space="preserve">رسالة عديمة النظير في أحوال أبى بصير، خوانسارى </w:t>
      </w:r>
      <w:r>
        <w:rPr>
          <w:rFonts w:eastAsia="Amiri" w:cs="Amiri" w:ascii="Amiri" w:hAnsi="Amiri"/>
          <w:color w:val="111111"/>
          <w:sz w:val="28"/>
          <w:szCs w:val="28"/>
          <w:lang w:bidi="ar-SA"/>
        </w:rPr>
        <w:t>275/13</w:t>
      </w:r>
    </w:p>
    <w:p>
      <w:pPr>
        <w:pStyle w:val="BookText"/>
        <w:rPr/>
      </w:pPr>
      <w:r>
        <w:rPr>
          <w:rFonts w:ascii="Amiri" w:hAnsi="Amiri" w:eastAsia="Amiri" w:cs="Amiri"/>
          <w:color w:val="111111"/>
          <w:sz w:val="28"/>
          <w:sz w:val="28"/>
          <w:szCs w:val="28"/>
          <w:rtl w:val="true"/>
          <w:lang w:bidi="ar-SA"/>
        </w:rPr>
        <w:t>رسالة في أحوال الأخبار، قطب راوندى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رسالة في أحوال الأخبار</w:t>
      </w:r>
    </w:p>
    <w:p>
      <w:pPr>
        <w:pStyle w:val="BookText"/>
        <w:rPr/>
      </w:pPr>
      <w:r>
        <w:rPr>
          <w:rFonts w:ascii="IRNazanin" w:hAnsi="IRNazanin" w:eastAsia="IRNazanin"/>
          <w:color w:val="111111"/>
          <w:sz w:val="28"/>
          <w:sz w:val="28"/>
          <w:szCs w:val="28"/>
          <w:rtl w:val="true"/>
          <w:lang w:bidi="fa-IR"/>
        </w:rPr>
        <w:t xml:space="preserve">رسالة في أحوال أبي بصير، چهار سوقى </w:t>
      </w:r>
      <w:r>
        <w:rPr>
          <w:rFonts w:eastAsia="IRNazanin" w:cs="IRNazanin"/>
          <w:color w:val="111111"/>
          <w:sz w:val="28"/>
          <w:szCs w:val="28"/>
          <w:lang w:bidi="fa-IR"/>
        </w:rPr>
        <w:t>459/13</w:t>
      </w:r>
    </w:p>
    <w:p>
      <w:pPr>
        <w:pStyle w:val="BookText"/>
        <w:rPr/>
      </w:pPr>
      <w:r>
        <w:rPr>
          <w:rFonts w:ascii="IRNazanin" w:hAnsi="IRNazanin" w:eastAsia="IRNazanin"/>
          <w:color w:val="111111"/>
          <w:sz w:val="28"/>
          <w:sz w:val="28"/>
          <w:szCs w:val="28"/>
          <w:rtl w:val="true"/>
          <w:lang w:bidi="fa-IR"/>
        </w:rPr>
        <w:t xml:space="preserve">رسالة في تحقيق حال كتاب فقه الرضا عليه السلام، چهار سوقى </w:t>
      </w:r>
      <w:r>
        <w:rPr>
          <w:rFonts w:eastAsia="IRNazanin" w:cs="IRNazanin"/>
          <w:color w:val="111111"/>
          <w:sz w:val="28"/>
          <w:szCs w:val="28"/>
          <w:lang w:bidi="fa-IR"/>
        </w:rPr>
        <w:t>455/7</w:t>
      </w:r>
    </w:p>
    <w:p>
      <w:pPr>
        <w:pStyle w:val="BookText"/>
        <w:rPr/>
      </w:pPr>
      <w:r>
        <w:rPr>
          <w:rFonts w:ascii="IRNazanin" w:hAnsi="IRNazanin" w:eastAsia="IRNazanin"/>
          <w:color w:val="111111"/>
          <w:sz w:val="28"/>
          <w:sz w:val="28"/>
          <w:szCs w:val="28"/>
          <w:rtl w:val="true"/>
          <w:lang w:bidi="fa-IR"/>
        </w:rPr>
        <w:t xml:space="preserve">رشح الولاء، شفروه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585/5</w:t>
      </w:r>
    </w:p>
    <w:p>
      <w:pPr>
        <w:pStyle w:val="BookText"/>
        <w:rPr/>
      </w:pPr>
      <w:r>
        <w:rPr>
          <w:rFonts w:ascii="Amiri" w:hAnsi="Amiri" w:eastAsia="Amiri" w:cs="Amiri"/>
          <w:color w:val="111111"/>
          <w:sz w:val="28"/>
          <w:sz w:val="28"/>
          <w:szCs w:val="28"/>
          <w:rtl w:val="true"/>
          <w:lang w:bidi="ar-SA"/>
        </w:rPr>
        <w:t>رواشح السماوية، ميرداماد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المراشح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رواشح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نائينى</w:t>
      </w:r>
    </w:p>
    <w:p>
      <w:pPr>
        <w:pStyle w:val="BookText"/>
        <w:rPr/>
      </w:pPr>
      <w:r>
        <w:rPr>
          <w:rFonts w:ascii="Amiri" w:hAnsi="Amiri" w:eastAsia="Amiri" w:cs="Amiri"/>
          <w:color w:val="111111"/>
          <w:sz w:val="28"/>
          <w:sz w:val="28"/>
          <w:szCs w:val="28"/>
          <w:rtl w:val="true"/>
          <w:lang w:bidi="ar-SA"/>
        </w:rPr>
        <w:t xml:space="preserve">زبدة الأخبار، عادل خراسانى </w:t>
      </w:r>
      <w:r>
        <w:rPr>
          <w:rFonts w:eastAsia="Amiri" w:cs="Amiri" w:ascii="Amiri" w:hAnsi="Amiri"/>
          <w:color w:val="111111"/>
          <w:sz w:val="28"/>
          <w:szCs w:val="28"/>
          <w:lang w:bidi="ar-SA"/>
        </w:rPr>
        <w:t>202/1</w:t>
      </w:r>
    </w:p>
    <w:p>
      <w:pPr>
        <w:pStyle w:val="BookText"/>
        <w:rPr/>
      </w:pPr>
      <w:r>
        <w:rPr>
          <w:rFonts w:ascii="Amiri" w:hAnsi="Amiri" w:eastAsia="Amiri" w:cs="Amiri"/>
          <w:color w:val="111111"/>
          <w:sz w:val="28"/>
          <w:sz w:val="28"/>
          <w:szCs w:val="28"/>
          <w:rtl w:val="true"/>
          <w:lang w:bidi="ar-SA"/>
        </w:rPr>
        <w:t xml:space="preserve">زبور العارفين، تركمانى قمى </w:t>
      </w:r>
      <w:r>
        <w:rPr>
          <w:rFonts w:eastAsia="Amiri" w:cs="Amiri" w:ascii="Amiri" w:hAnsi="Amiri"/>
          <w:color w:val="111111"/>
          <w:sz w:val="28"/>
          <w:szCs w:val="28"/>
          <w:lang w:bidi="ar-SA"/>
        </w:rPr>
        <w:t>109/11</w:t>
      </w:r>
    </w:p>
    <w:p>
      <w:pPr>
        <w:pStyle w:val="BookText"/>
        <w:rPr/>
      </w:pPr>
      <w:r>
        <w:rPr>
          <w:rFonts w:ascii="IRNazanin" w:hAnsi="IRNazanin" w:eastAsia="IRNazanin"/>
          <w:color w:val="111111"/>
          <w:sz w:val="28"/>
          <w:sz w:val="28"/>
          <w:szCs w:val="28"/>
          <w:rtl w:val="true"/>
          <w:lang w:bidi="fa-IR"/>
        </w:rPr>
        <w:t xml:space="preserve">زندگى نامۀ خود نوشت شيخ آقابزرگ تهرانى </w:t>
      </w:r>
      <w:r>
        <w:rPr>
          <w:rFonts w:eastAsia="IRNazanin" w:cs="IRNazanin"/>
          <w:color w:val="111111"/>
          <w:sz w:val="28"/>
          <w:szCs w:val="28"/>
          <w:lang w:bidi="fa-IR"/>
        </w:rPr>
        <w:t>401/1</w:t>
      </w:r>
    </w:p>
    <w:p>
      <w:pPr>
        <w:pStyle w:val="BookText"/>
        <w:rPr/>
      </w:pPr>
      <w:r>
        <w:rPr>
          <w:rFonts w:ascii="IRNazanin" w:hAnsi="IRNazanin" w:eastAsia="IRNazanin"/>
          <w:color w:val="111111"/>
          <w:sz w:val="28"/>
          <w:sz w:val="28"/>
          <w:szCs w:val="28"/>
          <w:rtl w:val="true"/>
          <w:lang w:bidi="fa-IR"/>
        </w:rPr>
        <w:t xml:space="preserve">زندگى نامۀ خود نوشت شيخ على شريعتمدار </w:t>
      </w:r>
      <w:r>
        <w:rPr>
          <w:rFonts w:eastAsia="IRNazanin" w:cs="IRNazanin"/>
          <w:color w:val="111111"/>
          <w:sz w:val="28"/>
          <w:szCs w:val="28"/>
          <w:lang w:bidi="fa-IR"/>
        </w:rPr>
        <w:t>357/3</w:t>
      </w:r>
    </w:p>
    <w:p>
      <w:pPr>
        <w:pStyle w:val="BookText"/>
        <w:rPr/>
      </w:pPr>
      <w:r>
        <w:rPr>
          <w:rFonts w:ascii="IRNazanin" w:hAnsi="IRNazanin" w:eastAsia="IRNazanin"/>
          <w:color w:val="111111"/>
          <w:sz w:val="28"/>
          <w:sz w:val="28"/>
          <w:szCs w:val="28"/>
          <w:rtl w:val="true"/>
          <w:lang w:bidi="fa-IR"/>
        </w:rPr>
        <w:t>زندگى نامۀ خود نوشت ملا على آرانى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الأحوال من البداية إلى المآل</w:t>
      </w:r>
    </w:p>
    <w:p>
      <w:pPr>
        <w:pStyle w:val="BookText"/>
        <w:rPr/>
      </w:pPr>
      <w:r>
        <w:rPr>
          <w:rFonts w:ascii="IRNazanin" w:hAnsi="IRNazanin" w:eastAsia="IRNazanin"/>
          <w:color w:val="111111"/>
          <w:sz w:val="28"/>
          <w:sz w:val="28"/>
          <w:szCs w:val="28"/>
          <w:rtl w:val="true"/>
          <w:lang w:bidi="fa-IR"/>
        </w:rPr>
        <w:t xml:space="preserve">زندگى نامۀ خود نوشت ملا على آرانى </w:t>
      </w:r>
      <w:r>
        <w:rPr>
          <w:rFonts w:eastAsia="IRNazanin" w:cs="IRNazanin"/>
          <w:color w:val="111111"/>
          <w:sz w:val="28"/>
          <w:szCs w:val="28"/>
          <w:lang w:bidi="fa-IR"/>
        </w:rPr>
        <w:t>503/15</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زندگى نامۀ شيخ على ولديانى </w:t>
      </w:r>
      <w:r>
        <w:rPr>
          <w:rFonts w:eastAsia="IRNazanin" w:cs="IRNazanin"/>
          <w:color w:val="111111"/>
          <w:sz w:val="28"/>
          <w:szCs w:val="28"/>
          <w:lang w:bidi="fa-IR"/>
        </w:rPr>
        <w:t>461/12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زندگى نامۀ سيد جلال الدين محدث ارموى </w:t>
      </w:r>
      <w:r>
        <w:rPr>
          <w:rFonts w:eastAsia="IRNazanin" w:cs="IRNazanin"/>
          <w:color w:val="111111"/>
          <w:sz w:val="28"/>
          <w:szCs w:val="28"/>
          <w:lang w:bidi="fa-IR"/>
        </w:rPr>
        <w:t>447/12</w:t>
      </w:r>
    </w:p>
    <w:p>
      <w:pPr>
        <w:pStyle w:val="BookText"/>
        <w:rPr/>
      </w:pPr>
      <w:r>
        <w:rPr>
          <w:rFonts w:ascii="Amiri" w:hAnsi="Amiri" w:eastAsia="Amiri" w:cs="Amiri"/>
          <w:color w:val="111111"/>
          <w:sz w:val="28"/>
          <w:sz w:val="28"/>
          <w:szCs w:val="28"/>
          <w:rtl w:val="true"/>
          <w:lang w:bidi="ar-SA"/>
        </w:rPr>
        <w:t>السبعين في فضائل أمير المؤمنين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المحبة</w:t>
      </w:r>
    </w:p>
    <w:p>
      <w:pPr>
        <w:pStyle w:val="BookText"/>
        <w:rPr/>
      </w:pPr>
      <w:r>
        <w:rPr>
          <w:rFonts w:ascii="Amiri" w:hAnsi="Amiri" w:eastAsia="Amiri" w:cs="Amiri"/>
          <w:color w:val="111111"/>
          <w:sz w:val="28"/>
          <w:sz w:val="28"/>
          <w:szCs w:val="28"/>
          <w:rtl w:val="true"/>
          <w:lang w:bidi="ar-SA"/>
        </w:rPr>
        <w:t xml:space="preserve">ستايش نامۀ علامه مجلسى </w:t>
      </w:r>
      <w:r>
        <w:rPr>
          <w:rFonts w:eastAsia="Amiri" w:cs="Amiri" w:ascii="Amiri" w:hAnsi="Amiri"/>
          <w:color w:val="111111"/>
          <w:sz w:val="28"/>
          <w:szCs w:val="28"/>
          <w:lang w:bidi="ar-SA"/>
        </w:rPr>
        <w:t>551/5</w:t>
      </w:r>
    </w:p>
    <w:p>
      <w:pPr>
        <w:pStyle w:val="BookText"/>
        <w:rPr/>
      </w:pPr>
      <w:r>
        <w:rPr>
          <w:rFonts w:ascii="Amiri" w:hAnsi="Amiri" w:eastAsia="Amiri" w:cs="Amiri"/>
          <w:color w:val="111111"/>
          <w:sz w:val="28"/>
          <w:sz w:val="28"/>
          <w:szCs w:val="28"/>
          <w:rtl w:val="true"/>
          <w:lang w:bidi="ar-SA"/>
        </w:rPr>
        <w:t xml:space="preserve">ستين عادلى، عادل خراسانى </w:t>
      </w:r>
      <w:r>
        <w:rPr>
          <w:rFonts w:eastAsia="Amiri" w:cs="Amiri" w:ascii="Amiri" w:hAnsi="Amiri"/>
          <w:color w:val="111111"/>
          <w:sz w:val="28"/>
          <w:szCs w:val="28"/>
          <w:lang w:bidi="ar-SA"/>
        </w:rPr>
        <w:t>214/1</w:t>
      </w:r>
    </w:p>
    <w:p>
      <w:pPr>
        <w:pStyle w:val="BookText"/>
        <w:rPr/>
      </w:pPr>
      <w:r>
        <w:rPr>
          <w:rFonts w:ascii="IRNazanin" w:hAnsi="IRNazanin" w:eastAsia="IRNazanin"/>
          <w:color w:val="111111"/>
          <w:sz w:val="28"/>
          <w:sz w:val="28"/>
          <w:szCs w:val="28"/>
          <w:rtl w:val="true"/>
          <w:lang w:bidi="fa-IR"/>
        </w:rPr>
        <w:t xml:space="preserve">سلوة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الأشعار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فنجگردى </w:t>
      </w:r>
      <w:r>
        <w:rPr>
          <w:rFonts w:eastAsia="IRNazanin" w:cs="IRNazanin"/>
          <w:color w:val="111111"/>
          <w:sz w:val="28"/>
          <w:szCs w:val="28"/>
          <w:lang w:bidi="fa-IR"/>
        </w:rPr>
        <w:t>263/7</w:t>
      </w:r>
    </w:p>
    <w:p>
      <w:pPr>
        <w:pStyle w:val="BookText"/>
        <w:rPr/>
      </w:pPr>
      <w:r>
        <w:rPr>
          <w:rFonts w:ascii="IRNazanin" w:hAnsi="IRNazanin" w:eastAsia="IRNazanin"/>
          <w:color w:val="111111"/>
          <w:sz w:val="28"/>
          <w:sz w:val="28"/>
          <w:szCs w:val="28"/>
          <w:rtl w:val="true"/>
          <w:lang w:bidi="fa-IR"/>
        </w:rPr>
        <w:t xml:space="preserve">شرح احوال علامۀ مجلسى، بلاغى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شرح الأحوال من البداية إلى المآل </w:t>
      </w:r>
      <w:r>
        <w:rPr>
          <w:rFonts w:eastAsia="Amiri" w:cs="Amiri" w:ascii="Amiri" w:hAnsi="Amiri"/>
          <w:color w:val="111111"/>
          <w:sz w:val="28"/>
          <w:szCs w:val="28"/>
          <w:lang w:bidi="ar-SA"/>
        </w:rPr>
        <w:t>451/8</w:t>
      </w:r>
    </w:p>
    <w:p>
      <w:pPr>
        <w:pStyle w:val="BookText"/>
        <w:rPr/>
      </w:pPr>
      <w:r>
        <w:rPr>
          <w:rFonts w:ascii="Amiri" w:hAnsi="Amiri" w:eastAsia="Amiri" w:cs="Amiri"/>
          <w:color w:val="111111"/>
          <w:sz w:val="28"/>
          <w:sz w:val="28"/>
          <w:szCs w:val="28"/>
          <w:rtl w:val="true"/>
          <w:lang w:bidi="ar-SA"/>
        </w:rPr>
        <w:t xml:space="preserve">شرحان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ملا على نورى </w:t>
      </w:r>
      <w:r>
        <w:rPr>
          <w:rFonts w:eastAsia="Amiri" w:cs="Amiri" w:ascii="Amiri" w:hAnsi="Amiri"/>
          <w:color w:val="111111"/>
          <w:sz w:val="28"/>
          <w:szCs w:val="28"/>
          <w:lang w:bidi="ar-SA"/>
        </w:rPr>
        <w:t>141/3</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الارض على الحوت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ملا على نورى </w:t>
      </w:r>
      <w:r>
        <w:rPr>
          <w:rFonts w:eastAsia="Amiri" w:cs="Amiri" w:ascii="Amiri" w:hAnsi="Amiri"/>
          <w:color w:val="111111"/>
          <w:sz w:val="28"/>
          <w:szCs w:val="28"/>
          <w:lang w:bidi="ar-SA"/>
        </w:rPr>
        <w:t>197/15</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الّذي لا إله إلّا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مؤمن حسينى </w:t>
      </w:r>
      <w:r>
        <w:rPr>
          <w:rFonts w:eastAsia="Amiri" w:cs="Amiri" w:ascii="Amiri" w:hAnsi="Amiri"/>
          <w:color w:val="111111"/>
          <w:sz w:val="28"/>
          <w:szCs w:val="28"/>
          <w:lang w:bidi="ar-SA"/>
        </w:rPr>
        <w:t>161/3</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305/9</w:t>
      </w:r>
    </w:p>
    <w:p>
      <w:pPr>
        <w:pStyle w:val="BookText"/>
        <w:rPr/>
      </w:pPr>
      <w:r>
        <w:rPr>
          <w:rFonts w:ascii="Amiri" w:hAnsi="Amiri" w:eastAsia="Amiri" w:cs="Amiri"/>
          <w:color w:val="111111"/>
          <w:sz w:val="28"/>
          <w:sz w:val="28"/>
          <w:szCs w:val="28"/>
          <w:rtl w:val="true"/>
          <w:lang w:bidi="ar-SA"/>
        </w:rPr>
        <w:t xml:space="preserve">شرح حديث نقطه، ابن تركه </w:t>
      </w:r>
      <w:r>
        <w:rPr>
          <w:rFonts w:eastAsia="Amiri" w:cs="Amiri" w:ascii="Amiri" w:hAnsi="Amiri"/>
          <w:color w:val="111111"/>
          <w:sz w:val="28"/>
          <w:szCs w:val="28"/>
          <w:lang w:bidi="ar-SA"/>
        </w:rPr>
        <w:t>173/1</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حبنا أهل البيت يكفّر الذنوب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357/6</w:t>
      </w:r>
    </w:p>
    <w:p>
      <w:pPr>
        <w:pStyle w:val="BookText"/>
        <w:rPr/>
      </w:pPr>
      <w:r>
        <w:rPr>
          <w:rFonts w:ascii="Amiri" w:hAnsi="Amiri" w:eastAsia="Amiri" w:cs="Amiri"/>
          <w:color w:val="111111"/>
          <w:sz w:val="28"/>
          <w:sz w:val="28"/>
          <w:szCs w:val="28"/>
          <w:rtl w:val="true"/>
          <w:lang w:bidi="ar-SA"/>
        </w:rPr>
        <w:t xml:space="preserve">شرح حديث حقيقت، ابن همام شيرازى </w:t>
      </w:r>
      <w:r>
        <w:rPr>
          <w:rFonts w:eastAsia="Amiri" w:cs="Amiri" w:ascii="Amiri" w:hAnsi="Amiri"/>
          <w:color w:val="111111"/>
          <w:sz w:val="28"/>
          <w:szCs w:val="28"/>
          <w:lang w:bidi="ar-SA"/>
        </w:rPr>
        <w:t>207/5</w:t>
      </w:r>
    </w:p>
    <w:p>
      <w:pPr>
        <w:pStyle w:val="BookText"/>
        <w:rPr/>
      </w:pPr>
      <w:r>
        <w:rPr>
          <w:rFonts w:ascii="Amiri" w:hAnsi="Amiri" w:eastAsia="Amiri" w:cs="Amiri"/>
          <w:color w:val="111111"/>
          <w:sz w:val="28"/>
          <w:sz w:val="28"/>
          <w:szCs w:val="28"/>
          <w:rtl w:val="true"/>
          <w:lang w:bidi="ar-SA"/>
        </w:rPr>
        <w:t xml:space="preserve">شرح حديث حقيقت، دهدار </w:t>
      </w:r>
      <w:r>
        <w:rPr>
          <w:rFonts w:eastAsia="Amiri" w:cs="Amiri" w:ascii="Amiri" w:hAnsi="Amiri"/>
          <w:color w:val="111111"/>
          <w:sz w:val="28"/>
          <w:szCs w:val="28"/>
          <w:lang w:bidi="ar-SA"/>
        </w:rPr>
        <w:t>187/2</w:t>
      </w:r>
    </w:p>
    <w:p>
      <w:pPr>
        <w:pStyle w:val="BookText"/>
        <w:rPr/>
      </w:pPr>
      <w:r>
        <w:rPr>
          <w:rFonts w:ascii="Amiri" w:hAnsi="Amiri" w:eastAsia="Amiri" w:cs="Amiri"/>
          <w:color w:val="111111"/>
          <w:sz w:val="28"/>
          <w:sz w:val="28"/>
          <w:szCs w:val="28"/>
          <w:rtl w:val="true"/>
          <w:lang w:bidi="ar-SA"/>
        </w:rPr>
        <w:t xml:space="preserve">شرح حديث حقيقت، علامه حلى </w:t>
      </w:r>
      <w:r>
        <w:rPr>
          <w:rFonts w:eastAsia="Amiri" w:cs="Amiri" w:ascii="Amiri" w:hAnsi="Amiri"/>
          <w:color w:val="111111"/>
          <w:sz w:val="28"/>
          <w:szCs w:val="28"/>
          <w:lang w:bidi="ar-SA"/>
        </w:rPr>
        <w:t>183/3</w:t>
      </w:r>
    </w:p>
    <w:p>
      <w:pPr>
        <w:pStyle w:val="BookText"/>
        <w:rPr/>
      </w:pPr>
      <w:r>
        <w:rPr>
          <w:rFonts w:ascii="Amiri" w:hAnsi="Amiri" w:eastAsia="Amiri" w:cs="Amiri"/>
          <w:color w:val="111111"/>
          <w:sz w:val="28"/>
          <w:sz w:val="28"/>
          <w:szCs w:val="28"/>
          <w:rtl w:val="true"/>
          <w:lang w:bidi="ar-SA"/>
        </w:rPr>
        <w:t xml:space="preserve">شرح حديث حقيقت، على مرندى </w:t>
      </w:r>
      <w:r>
        <w:rPr>
          <w:rFonts w:eastAsia="Amiri" w:cs="Amiri" w:ascii="Amiri" w:hAnsi="Amiri"/>
          <w:color w:val="111111"/>
          <w:sz w:val="28"/>
          <w:szCs w:val="28"/>
          <w:lang w:bidi="ar-SA"/>
        </w:rPr>
        <w:t>327/14</w:t>
      </w:r>
    </w:p>
    <w:p>
      <w:pPr>
        <w:pStyle w:val="BookText"/>
        <w:rPr/>
      </w:pPr>
      <w:r>
        <w:rPr>
          <w:rFonts w:ascii="Amiri" w:hAnsi="Amiri" w:eastAsia="Amiri" w:cs="Amiri"/>
          <w:color w:val="111111"/>
          <w:sz w:val="28"/>
          <w:sz w:val="28"/>
          <w:szCs w:val="28"/>
          <w:rtl w:val="true"/>
          <w:lang w:bidi="ar-SA"/>
        </w:rPr>
        <w:t xml:space="preserve">شرح حديث رأس الجالوت، نراقى </w:t>
      </w:r>
      <w:r>
        <w:rPr>
          <w:rFonts w:eastAsia="Amiri" w:cs="Amiri" w:ascii="Amiri" w:hAnsi="Amiri"/>
          <w:color w:val="111111"/>
          <w:sz w:val="28"/>
          <w:szCs w:val="28"/>
          <w:lang w:bidi="ar-SA"/>
        </w:rPr>
        <w:t>233/2</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الرياء شرك و تركه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بحرانى </w:t>
      </w:r>
      <w:r>
        <w:rPr>
          <w:rFonts w:eastAsia="Amiri" w:cs="Amiri" w:ascii="Amiri" w:hAnsi="Amiri"/>
          <w:color w:val="111111"/>
          <w:sz w:val="28"/>
          <w:szCs w:val="28"/>
          <w:lang w:bidi="ar-SA"/>
        </w:rPr>
        <w:t>357/6</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تنكابنى </w:t>
      </w:r>
      <w:r>
        <w:rPr>
          <w:rFonts w:eastAsia="Amiri" w:cs="Amiri" w:ascii="Amiri" w:hAnsi="Amiri"/>
          <w:color w:val="111111"/>
          <w:sz w:val="28"/>
          <w:szCs w:val="28"/>
          <w:lang w:bidi="ar-SA"/>
        </w:rPr>
        <w:t>143/1</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سيد احمد علوى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المعارف الالهية</w:t>
      </w:r>
    </w:p>
    <w:p>
      <w:pPr>
        <w:pStyle w:val="BookText"/>
        <w:rPr/>
      </w:pPr>
      <w:r>
        <w:rPr>
          <w:rFonts w:ascii="Amiri" w:hAnsi="Amiri" w:eastAsia="Amiri" w:cs="Amiri"/>
          <w:color w:val="111111"/>
          <w:sz w:val="28"/>
          <w:sz w:val="28"/>
          <w:szCs w:val="28"/>
          <w:rtl w:val="true"/>
          <w:lang w:bidi="ar-SA"/>
        </w:rPr>
        <w:t xml:space="preserve">شرح حديث النورانية، ملا على نورى </w:t>
      </w:r>
      <w:r>
        <w:rPr>
          <w:rFonts w:eastAsia="Amiri" w:cs="Amiri" w:ascii="Amiri" w:hAnsi="Amiri"/>
          <w:color w:val="111111"/>
          <w:sz w:val="28"/>
          <w:szCs w:val="28"/>
          <w:lang w:bidi="ar-SA"/>
        </w:rPr>
        <w:t>197/15</w:t>
      </w:r>
    </w:p>
    <w:p>
      <w:pPr>
        <w:pStyle w:val="BookText"/>
        <w:rPr/>
      </w:pPr>
      <w:r>
        <w:rPr>
          <w:rFonts w:ascii="Amiri" w:hAnsi="Amiri" w:eastAsia="Amiri" w:cs="Amiri"/>
          <w:color w:val="111111"/>
          <w:sz w:val="28"/>
          <w:sz w:val="28"/>
          <w:szCs w:val="28"/>
          <w:rtl w:val="true"/>
          <w:lang w:bidi="ar-SA"/>
        </w:rPr>
        <w:t xml:space="preserve">شرح حديث عمران صابى، مختارى نائينى </w:t>
      </w:r>
      <w:r>
        <w:rPr>
          <w:rFonts w:eastAsia="Amiri" w:cs="Amiri" w:ascii="Amiri" w:hAnsi="Amiri"/>
          <w:color w:val="111111"/>
          <w:sz w:val="28"/>
          <w:szCs w:val="28"/>
          <w:lang w:bidi="ar-SA"/>
        </w:rPr>
        <w:t>463/6</w:t>
      </w:r>
    </w:p>
    <w:p>
      <w:pPr>
        <w:pStyle w:val="BookText"/>
        <w:rPr/>
      </w:pPr>
      <w:r>
        <w:rPr>
          <w:rFonts w:ascii="Amiri" w:hAnsi="Amiri" w:eastAsia="Amiri" w:cs="Amiri"/>
          <w:color w:val="111111"/>
          <w:sz w:val="28"/>
          <w:sz w:val="28"/>
          <w:szCs w:val="28"/>
          <w:rtl w:val="true"/>
          <w:lang w:bidi="ar-SA"/>
        </w:rPr>
        <w:t xml:space="preserve">شرح الحديثين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الرياء شرك و تركه كفر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حبنا أهل البيت يكفّر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بحرانى </w:t>
      </w:r>
      <w:r>
        <w:rPr>
          <w:rFonts w:eastAsia="Amiri" w:cs="Amiri" w:ascii="Amiri" w:hAnsi="Amiri"/>
          <w:color w:val="111111"/>
          <w:sz w:val="28"/>
          <w:szCs w:val="28"/>
          <w:lang w:bidi="ar-SA"/>
        </w:rPr>
        <w:t>357/6</w:t>
      </w:r>
    </w:p>
    <w:p>
      <w:pPr>
        <w:pStyle w:val="BookText"/>
        <w:rPr/>
      </w:pPr>
      <w:r>
        <w:rPr>
          <w:rFonts w:ascii="IRNazanin" w:hAnsi="IRNazanin" w:eastAsia="IRNazanin"/>
          <w:color w:val="111111"/>
          <w:sz w:val="28"/>
          <w:sz w:val="28"/>
          <w:szCs w:val="28"/>
          <w:rtl w:val="true"/>
          <w:lang w:bidi="fa-IR"/>
        </w:rPr>
        <w:t>شرح دعاى سمات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النجاة فى شرح دعاء السمات</w:t>
      </w:r>
    </w:p>
    <w:p>
      <w:pPr>
        <w:pStyle w:val="BookText"/>
        <w:rPr/>
      </w:pPr>
      <w:r>
        <w:rPr>
          <w:rFonts w:ascii="IRNazanin" w:hAnsi="IRNazanin" w:eastAsia="IRNazanin"/>
          <w:color w:val="111111"/>
          <w:sz w:val="28"/>
          <w:sz w:val="28"/>
          <w:szCs w:val="28"/>
          <w:rtl w:val="true"/>
          <w:lang w:bidi="fa-IR"/>
        </w:rPr>
        <w:t xml:space="preserve">شرح دعاى صباح، شوشترى </w:t>
      </w:r>
      <w:r>
        <w:rPr>
          <w:rFonts w:eastAsia="IRNazanin" w:cs="IRNazanin"/>
          <w:color w:val="111111"/>
          <w:sz w:val="28"/>
          <w:szCs w:val="28"/>
          <w:lang w:bidi="fa-IR"/>
        </w:rPr>
        <w:t>53/12</w:t>
      </w:r>
    </w:p>
    <w:p>
      <w:pPr>
        <w:pStyle w:val="BookText"/>
        <w:rPr/>
      </w:pPr>
      <w:r>
        <w:rPr>
          <w:rFonts w:ascii="Amiri" w:hAnsi="Amiri" w:eastAsia="Amiri" w:cs="Amiri"/>
          <w:color w:val="111111"/>
          <w:sz w:val="28"/>
          <w:sz w:val="28"/>
          <w:szCs w:val="28"/>
          <w:rtl w:val="true"/>
          <w:lang w:bidi="ar-SA"/>
        </w:rPr>
        <w:t xml:space="preserve">شرح دعاى صنمى قريش، شفروه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رشح الولاء</w:t>
      </w:r>
    </w:p>
    <w:p>
      <w:pPr>
        <w:pStyle w:val="BookText"/>
        <w:rPr/>
      </w:pPr>
      <w:r>
        <w:rPr>
          <w:rFonts w:ascii="Amiri" w:hAnsi="Amiri" w:eastAsia="Amiri" w:cs="Amiri"/>
          <w:color w:val="111111"/>
          <w:sz w:val="28"/>
          <w:sz w:val="28"/>
          <w:szCs w:val="28"/>
          <w:rtl w:val="true"/>
          <w:lang w:bidi="ar-SA"/>
        </w:rPr>
        <w:t xml:space="preserve">شرح دعاى كميل، اصطهباناتى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الأسرار</w:t>
      </w:r>
    </w:p>
    <w:p>
      <w:pPr>
        <w:pStyle w:val="BookText"/>
        <w:rPr/>
      </w:pPr>
      <w:r>
        <w:rPr>
          <w:rFonts w:ascii="Amiri" w:hAnsi="Amiri" w:eastAsia="Amiri" w:cs="Amiri"/>
          <w:color w:val="111111"/>
          <w:sz w:val="28"/>
          <w:sz w:val="28"/>
          <w:szCs w:val="28"/>
          <w:rtl w:val="true"/>
          <w:lang w:bidi="ar-SA"/>
        </w:rPr>
        <w:t xml:space="preserve">شرح دعاى عرفه، فقيه امامى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539/11</w:t>
      </w:r>
    </w:p>
    <w:p>
      <w:pPr>
        <w:pStyle w:val="BookText"/>
        <w:rPr/>
      </w:pPr>
      <w:r>
        <w:rPr>
          <w:rFonts w:ascii="Amiri" w:hAnsi="Amiri" w:eastAsia="Amiri" w:cs="Amiri"/>
          <w:color w:val="111111"/>
          <w:sz w:val="28"/>
          <w:sz w:val="28"/>
          <w:szCs w:val="28"/>
          <w:rtl w:val="true"/>
          <w:lang w:bidi="ar-SA"/>
        </w:rPr>
        <w:t xml:space="preserve">شرح دعاى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تُحَلّ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411/8</w:t>
      </w:r>
    </w:p>
    <w:p>
      <w:pPr>
        <w:pStyle w:val="BookText"/>
        <w:rPr/>
      </w:pPr>
      <w:r>
        <w:rPr>
          <w:rFonts w:ascii="Amiri" w:hAnsi="Amiri" w:eastAsia="Amiri" w:cs="Amiri"/>
          <w:color w:val="111111"/>
          <w:sz w:val="28"/>
          <w:sz w:val="28"/>
          <w:szCs w:val="28"/>
          <w:rtl w:val="true"/>
          <w:lang w:bidi="ar-SA"/>
        </w:rPr>
        <w:t xml:space="preserve">شرح طرق الشيخ الطوسي، شريعتمدار استرآبادى </w:t>
      </w:r>
      <w:r>
        <w:rPr>
          <w:rFonts w:eastAsia="Amiri" w:cs="Amiri" w:ascii="Amiri" w:hAnsi="Amiri"/>
          <w:color w:val="111111"/>
          <w:sz w:val="28"/>
          <w:szCs w:val="28"/>
          <w:lang w:bidi="ar-SA"/>
        </w:rPr>
        <w:t>497/2</w:t>
      </w:r>
    </w:p>
    <w:p>
      <w:pPr>
        <w:pStyle w:val="BookText"/>
        <w:rPr/>
      </w:pPr>
      <w:r>
        <w:rPr>
          <w:rFonts w:ascii="Amiri" w:hAnsi="Amiri" w:eastAsia="Amiri" w:cs="Amiri"/>
          <w:color w:val="111111"/>
          <w:sz w:val="28"/>
          <w:sz w:val="28"/>
          <w:szCs w:val="28"/>
          <w:rtl w:val="true"/>
          <w:lang w:bidi="ar-SA"/>
        </w:rPr>
        <w:t>شرح مائة كلمة للجاحظ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كاشف النكات في شرح الكلمات</w:t>
      </w:r>
    </w:p>
    <w:p>
      <w:pPr>
        <w:pStyle w:val="BookText"/>
        <w:rPr/>
      </w:pPr>
      <w:r>
        <w:rPr>
          <w:rFonts w:ascii="Amiri" w:hAnsi="Amiri" w:eastAsia="Amiri" w:cs="Amiri"/>
          <w:color w:val="111111"/>
          <w:sz w:val="28"/>
          <w:sz w:val="28"/>
          <w:szCs w:val="28"/>
          <w:rtl w:val="true"/>
          <w:lang w:bidi="ar-SA"/>
        </w:rPr>
        <w:t xml:space="preserve">شرح نهج البلاغة، و وبرى </w:t>
      </w:r>
      <w:r>
        <w:rPr>
          <w:rFonts w:eastAsia="Amiri" w:cs="Amiri" w:ascii="Amiri" w:hAnsi="Amiri"/>
          <w:color w:val="111111"/>
          <w:sz w:val="28"/>
          <w:szCs w:val="28"/>
          <w:lang w:bidi="ar-SA"/>
        </w:rPr>
        <w:t>37/15</w:t>
      </w:r>
    </w:p>
    <w:p>
      <w:pPr>
        <w:pStyle w:val="BookText"/>
        <w:rPr/>
      </w:pPr>
      <w:r>
        <w:rPr>
          <w:rFonts w:ascii="Amiri" w:hAnsi="Amiri" w:eastAsia="Amiri" w:cs="Amiri"/>
          <w:color w:val="111111"/>
          <w:sz w:val="28"/>
          <w:sz w:val="28"/>
          <w:szCs w:val="28"/>
          <w:rtl w:val="true"/>
          <w:lang w:bidi="ar-SA"/>
        </w:rPr>
        <w:t xml:space="preserve">الشفا في أخبار آل المصطفى عليهم السلام،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507/13</w:t>
      </w:r>
    </w:p>
    <w:p>
      <w:pPr>
        <w:pStyle w:val="BookText"/>
        <w:rPr/>
      </w:pPr>
      <w:r>
        <w:rPr>
          <w:rFonts w:ascii="Amiri" w:hAnsi="Amiri" w:eastAsia="Amiri" w:cs="Amiri"/>
          <w:color w:val="111111"/>
          <w:sz w:val="28"/>
          <w:sz w:val="28"/>
          <w:szCs w:val="28"/>
          <w:rtl w:val="true"/>
          <w:lang w:bidi="ar-SA"/>
        </w:rPr>
        <w:t xml:space="preserve">صحيفة المحبة، سائل كاشانى </w:t>
      </w:r>
      <w:r>
        <w:rPr>
          <w:rFonts w:eastAsia="Amiri" w:cs="Amiri" w:ascii="Amiri" w:hAnsi="Amiri"/>
          <w:color w:val="111111"/>
          <w:sz w:val="28"/>
          <w:szCs w:val="28"/>
          <w:lang w:bidi="ar-SA"/>
        </w:rPr>
        <w:t>211/2</w:t>
      </w:r>
    </w:p>
    <w:p>
      <w:pPr>
        <w:pStyle w:val="BookText"/>
        <w:rPr/>
      </w:pPr>
      <w:r>
        <w:rPr>
          <w:rFonts w:ascii="IRNazanin" w:hAnsi="IRNazanin" w:eastAsia="IRNazanin"/>
          <w:color w:val="111111"/>
          <w:sz w:val="28"/>
          <w:sz w:val="28"/>
          <w:szCs w:val="28"/>
          <w:rtl w:val="true"/>
          <w:lang w:bidi="fa-IR"/>
        </w:rPr>
        <w:t xml:space="preserve">ضياء المفازات في طرق مشايخ الإجازات، شيخ آقابزرگ تهرانى </w:t>
      </w:r>
      <w:r>
        <w:rPr>
          <w:rFonts w:eastAsia="IRNazanin" w:cs="IRNazanin"/>
          <w:color w:val="111111"/>
          <w:sz w:val="28"/>
          <w:szCs w:val="28"/>
          <w:lang w:bidi="fa-IR"/>
        </w:rPr>
        <w:t>403/5</w:t>
      </w:r>
    </w:p>
    <w:p>
      <w:pPr>
        <w:pStyle w:val="BookText"/>
        <w:rPr/>
      </w:pPr>
      <w:r>
        <w:rPr>
          <w:rFonts w:ascii="Amiri" w:hAnsi="Amiri" w:eastAsia="Amiri" w:cs="Amiri"/>
          <w:color w:val="111111"/>
          <w:sz w:val="28"/>
          <w:sz w:val="28"/>
          <w:szCs w:val="28"/>
          <w:rtl w:val="true"/>
          <w:lang w:bidi="ar-SA"/>
        </w:rPr>
        <w:t xml:space="preserve">طريق الهداية في علم الدراية، مولانا </w:t>
      </w:r>
      <w:r>
        <w:rPr>
          <w:rFonts w:eastAsia="Amiri" w:cs="Amiri" w:ascii="Amiri" w:hAnsi="Amiri"/>
          <w:color w:val="111111"/>
          <w:sz w:val="28"/>
          <w:szCs w:val="28"/>
          <w:lang w:bidi="ar-SA"/>
        </w:rPr>
        <w:t>331/3</w:t>
      </w:r>
    </w:p>
    <w:p>
      <w:pPr>
        <w:pStyle w:val="BookText"/>
        <w:rPr/>
      </w:pPr>
      <w:r>
        <w:rPr>
          <w:rFonts w:ascii="Amiri" w:hAnsi="Amiri" w:eastAsia="Amiri" w:cs="Amiri"/>
          <w:color w:val="111111"/>
          <w:sz w:val="28"/>
          <w:sz w:val="28"/>
          <w:szCs w:val="28"/>
          <w:rtl w:val="true"/>
          <w:lang w:bidi="ar-SA"/>
        </w:rPr>
        <w:t xml:space="preserve">عرائس الحديث، روزبهان بقلى شيرازى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المكنون في حقائق الكلم النبويّة</w:t>
      </w:r>
    </w:p>
    <w:p>
      <w:pPr>
        <w:pStyle w:val="BookText"/>
        <w:rPr/>
      </w:pPr>
      <w:r>
        <w:rPr>
          <w:rFonts w:ascii="Amiri" w:hAnsi="Amiri" w:eastAsia="Amiri" w:cs="Amiri"/>
          <w:color w:val="111111"/>
          <w:sz w:val="28"/>
          <w:sz w:val="28"/>
          <w:szCs w:val="28"/>
          <w:rtl w:val="true"/>
          <w:lang w:bidi="ar-SA"/>
        </w:rPr>
        <w:t xml:space="preserve">عيون الأخبار في مناقب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بغدادى </w:t>
      </w:r>
      <w:r>
        <w:rPr>
          <w:rFonts w:eastAsia="Amiri" w:cs="Amiri" w:ascii="Amiri" w:hAnsi="Amiri"/>
          <w:color w:val="111111"/>
          <w:sz w:val="28"/>
          <w:szCs w:val="28"/>
          <w:lang w:bidi="ar-SA"/>
        </w:rPr>
        <w:t>213/7</w:t>
      </w:r>
    </w:p>
    <w:p>
      <w:pPr>
        <w:pStyle w:val="BookText"/>
        <w:rPr/>
      </w:pPr>
      <w:r>
        <w:rPr>
          <w:rFonts w:ascii="IRNazanin" w:hAnsi="IRNazanin" w:eastAsia="IRNazanin"/>
          <w:color w:val="111111"/>
          <w:sz w:val="28"/>
          <w:sz w:val="28"/>
          <w:szCs w:val="28"/>
          <w:rtl w:val="true"/>
          <w:lang w:bidi="fa-IR"/>
        </w:rPr>
        <w:t xml:space="preserve">برّ الإخوان، مؤلف ناشناخته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غاية المرام في فضائل عليّ و أولاده الكرام عليهم السلام، شيعى سبزوارى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فصوص سليمانيه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دعاى اهل 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اظهر الجميل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243/15</w:t>
      </w:r>
    </w:p>
    <w:p>
      <w:pPr>
        <w:pStyle w:val="BookText"/>
        <w:rPr/>
      </w:pPr>
      <w:r>
        <w:rPr>
          <w:rFonts w:ascii="Amiri" w:hAnsi="Amiri" w:eastAsia="Amiri" w:cs="Amiri"/>
          <w:color w:val="111111"/>
          <w:sz w:val="28"/>
          <w:sz w:val="28"/>
          <w:szCs w:val="28"/>
          <w:rtl w:val="true"/>
          <w:lang w:bidi="ar-SA"/>
        </w:rPr>
        <w:t xml:space="preserve">فصول في التعقيبات و الدعوات، ابن فهد 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التعقيبات و الدعوات</w:t>
      </w:r>
    </w:p>
    <w:p>
      <w:pPr>
        <w:pStyle w:val="BookText"/>
        <w:rPr/>
      </w:pPr>
      <w:r>
        <w:rPr>
          <w:rFonts w:ascii="Amiri" w:hAnsi="Amiri" w:eastAsia="Amiri" w:cs="Amiri"/>
          <w:color w:val="111111"/>
          <w:sz w:val="28"/>
          <w:sz w:val="28"/>
          <w:szCs w:val="28"/>
          <w:rtl w:val="true"/>
          <w:lang w:bidi="ar-SA"/>
        </w:rPr>
        <w:t xml:space="preserve">فضائل شهر رجب، حسكانى </w:t>
      </w:r>
      <w:r>
        <w:rPr>
          <w:rFonts w:eastAsia="Amiri" w:cs="Amiri" w:ascii="Amiri" w:hAnsi="Amiri"/>
          <w:color w:val="111111"/>
          <w:sz w:val="28"/>
          <w:szCs w:val="28"/>
          <w:lang w:bidi="ar-SA"/>
        </w:rPr>
        <w:t>53/11</w:t>
      </w:r>
    </w:p>
    <w:p>
      <w:pPr>
        <w:pStyle w:val="BookText"/>
        <w:rPr/>
      </w:pPr>
      <w:r>
        <w:rPr>
          <w:rFonts w:ascii="Amiri" w:hAnsi="Amiri" w:eastAsia="Amiri" w:cs="Amiri"/>
          <w:color w:val="111111"/>
          <w:sz w:val="28"/>
          <w:sz w:val="28"/>
          <w:szCs w:val="28"/>
          <w:rtl w:val="true"/>
          <w:lang w:bidi="ar-SA"/>
        </w:rPr>
        <w:t>فقه الرضا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في تحقيق حال كتاب فقه الرضا عليه السلام</w:t>
      </w:r>
    </w:p>
    <w:p>
      <w:pPr>
        <w:pStyle w:val="BookText"/>
        <w:rPr/>
      </w:pPr>
      <w:r>
        <w:rPr>
          <w:rFonts w:ascii="Amiri" w:hAnsi="Amiri" w:eastAsia="Amiri" w:cs="Amiri"/>
          <w:color w:val="111111"/>
          <w:sz w:val="28"/>
          <w:sz w:val="28"/>
          <w:szCs w:val="28"/>
          <w:rtl w:val="true"/>
          <w:lang w:bidi="ar-SA"/>
        </w:rPr>
        <w:t xml:space="preserve">الفوائد الرجالية، بيرجندى </w:t>
      </w:r>
      <w:r>
        <w:rPr>
          <w:rFonts w:eastAsia="Amiri" w:cs="Amiri" w:ascii="Amiri" w:hAnsi="Amiri"/>
          <w:color w:val="111111"/>
          <w:sz w:val="28"/>
          <w:szCs w:val="28"/>
          <w:lang w:bidi="ar-SA"/>
        </w:rPr>
        <w:t>129/13</w:t>
      </w:r>
    </w:p>
    <w:p>
      <w:pPr>
        <w:pStyle w:val="BookText"/>
        <w:rPr/>
      </w:pPr>
      <w:r>
        <w:rPr>
          <w:rFonts w:ascii="Amiri" w:hAnsi="Amiri" w:eastAsia="Amiri" w:cs="Amiri"/>
          <w:color w:val="111111"/>
          <w:sz w:val="28"/>
          <w:sz w:val="28"/>
          <w:szCs w:val="28"/>
          <w:rtl w:val="true"/>
          <w:lang w:bidi="ar-SA"/>
        </w:rPr>
        <w:t xml:space="preserve">الفوائد الرجالية، محقق كركى </w:t>
      </w:r>
      <w:r>
        <w:rPr>
          <w:rFonts w:eastAsia="Amiri" w:cs="Amiri" w:ascii="Amiri" w:hAnsi="Amiri"/>
          <w:color w:val="111111"/>
          <w:sz w:val="28"/>
          <w:szCs w:val="28"/>
          <w:lang w:bidi="ar-SA"/>
        </w:rPr>
        <w:t>535/2</w:t>
      </w:r>
    </w:p>
    <w:p>
      <w:pPr>
        <w:pStyle w:val="BookText"/>
        <w:rPr/>
      </w:pPr>
      <w:r>
        <w:rPr>
          <w:rFonts w:ascii="Amiri" w:hAnsi="Amiri" w:eastAsia="Amiri" w:cs="Amiri"/>
          <w:color w:val="111111"/>
          <w:sz w:val="28"/>
          <w:sz w:val="28"/>
          <w:szCs w:val="28"/>
          <w:rtl w:val="true"/>
          <w:lang w:bidi="ar-SA"/>
        </w:rPr>
        <w:t xml:space="preserve">الفوائد الرجالية، مؤلف ناشناخته </w:t>
      </w:r>
      <w:r>
        <w:rPr>
          <w:rFonts w:eastAsia="Amiri" w:cs="Amiri" w:ascii="Amiri" w:hAnsi="Amiri"/>
          <w:color w:val="111111"/>
          <w:sz w:val="28"/>
          <w:szCs w:val="28"/>
          <w:lang w:bidi="ar-SA"/>
        </w:rPr>
        <w:t>255/1</w:t>
      </w:r>
    </w:p>
    <w:p>
      <w:pPr>
        <w:pStyle w:val="BookText"/>
        <w:rPr/>
      </w:pPr>
      <w:r>
        <w:rPr>
          <w:rFonts w:ascii="Amiri" w:hAnsi="Amiri" w:eastAsia="Amiri" w:cs="Amiri"/>
          <w:color w:val="111111"/>
          <w:sz w:val="28"/>
          <w:sz w:val="28"/>
          <w:szCs w:val="28"/>
          <w:rtl w:val="true"/>
          <w:lang w:bidi="ar-SA"/>
        </w:rPr>
        <w:t xml:space="preserve">فوائد في الدراية، شهيد ثانى </w:t>
      </w:r>
      <w:r>
        <w:rPr>
          <w:rFonts w:eastAsia="Amiri" w:cs="Amiri" w:ascii="Amiri" w:hAnsi="Amiri"/>
          <w:color w:val="111111"/>
          <w:sz w:val="28"/>
          <w:szCs w:val="28"/>
          <w:lang w:bidi="ar-SA"/>
        </w:rPr>
        <w:t>433/7</w:t>
      </w:r>
    </w:p>
    <w:p>
      <w:pPr>
        <w:pStyle w:val="BookText"/>
        <w:rPr/>
      </w:pPr>
      <w:r>
        <w:rPr>
          <w:rFonts w:ascii="Amiri" w:hAnsi="Amiri" w:eastAsia="Amiri" w:cs="Amiri"/>
          <w:color w:val="111111"/>
          <w:sz w:val="28"/>
          <w:sz w:val="28"/>
          <w:szCs w:val="28"/>
          <w:rtl w:val="true"/>
          <w:lang w:bidi="ar-SA"/>
        </w:rPr>
        <w:t xml:space="preserve">فهرس الصدرية في الإجازات العليّة، همدانى </w:t>
      </w:r>
      <w:r>
        <w:rPr>
          <w:rFonts w:eastAsia="Amiri" w:cs="Amiri" w:ascii="Amiri" w:hAnsi="Amiri"/>
          <w:color w:val="111111"/>
          <w:sz w:val="28"/>
          <w:szCs w:val="28"/>
          <w:lang w:bidi="ar-SA"/>
        </w:rPr>
        <w:t>349/11</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قانون العدالة، هروى </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كاشف الأسرار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دعاى كميل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اصطهباناتى </w:t>
      </w:r>
      <w:r>
        <w:rPr>
          <w:rFonts w:eastAsia="Amiri" w:cs="Amiri" w:ascii="Amiri" w:hAnsi="Amiri"/>
          <w:color w:val="111111"/>
          <w:sz w:val="28"/>
          <w:szCs w:val="28"/>
          <w:lang w:bidi="ar-SA"/>
        </w:rPr>
        <w:t>199/3</w:t>
      </w:r>
    </w:p>
    <w:p>
      <w:pPr>
        <w:pStyle w:val="BookText"/>
        <w:rPr/>
      </w:pPr>
      <w:r>
        <w:rPr>
          <w:rFonts w:ascii="Amiri" w:hAnsi="Amiri" w:eastAsia="Amiri" w:cs="Amiri"/>
          <w:color w:val="111111"/>
          <w:sz w:val="28"/>
          <w:sz w:val="28"/>
          <w:szCs w:val="28"/>
          <w:rtl w:val="true"/>
          <w:lang w:bidi="ar-SA"/>
        </w:rPr>
        <w:t xml:space="preserve">كاشف النكات في شرح الكلمات </w:t>
      </w:r>
      <w:r>
        <w:rPr>
          <w:rFonts w:eastAsia="Amiri" w:cs="Amiri" w:ascii="Amiri" w:hAnsi="Amiri"/>
          <w:color w:val="111111"/>
          <w:sz w:val="28"/>
          <w:szCs w:val="28"/>
          <w:lang w:bidi="ar-SA"/>
        </w:rPr>
        <w:t>269/6</w:t>
      </w:r>
    </w:p>
    <w:p>
      <w:pPr>
        <w:pStyle w:val="BookText"/>
        <w:rPr/>
      </w:pPr>
      <w:r>
        <w:rPr>
          <w:rFonts w:ascii="Amiri" w:hAnsi="Amiri" w:eastAsia="Amiri" w:cs="Amiri"/>
          <w:color w:val="111111"/>
          <w:sz w:val="28"/>
          <w:sz w:val="28"/>
          <w:szCs w:val="28"/>
          <w:rtl w:val="true"/>
          <w:lang w:bidi="ar-SA"/>
        </w:rPr>
        <w:t xml:space="preserve">كتاب الدعاء، 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527/11</w:t>
      </w:r>
    </w:p>
    <w:p>
      <w:pPr>
        <w:pStyle w:val="BookText"/>
        <w:rPr/>
      </w:pPr>
      <w:r>
        <w:rPr>
          <w:rFonts w:ascii="Amiri" w:hAnsi="Amiri" w:eastAsia="Amiri" w:cs="Amiri"/>
          <w:color w:val="111111"/>
          <w:sz w:val="28"/>
          <w:sz w:val="28"/>
          <w:szCs w:val="28"/>
          <w:rtl w:val="true"/>
          <w:lang w:bidi="ar-SA"/>
        </w:rPr>
        <w:t xml:space="preserve">الكفاية في علم الدراية، ابو طالب زنجانى </w:t>
      </w:r>
      <w:r>
        <w:rPr>
          <w:rFonts w:eastAsia="Amiri" w:cs="Amiri" w:ascii="Amiri" w:hAnsi="Amiri"/>
          <w:color w:val="111111"/>
          <w:sz w:val="28"/>
          <w:szCs w:val="28"/>
          <w:lang w:bidi="ar-SA"/>
        </w:rPr>
        <w:t>279/5</w:t>
      </w:r>
    </w:p>
    <w:p>
      <w:pPr>
        <w:pStyle w:val="BookText"/>
        <w:rPr/>
      </w:pPr>
      <w:r>
        <w:rPr>
          <w:rFonts w:ascii="IRNazanin" w:hAnsi="IRNazanin" w:eastAsia="IRNazanin"/>
          <w:color w:val="111111"/>
          <w:sz w:val="28"/>
          <w:sz w:val="28"/>
          <w:szCs w:val="28"/>
          <w:rtl w:val="true"/>
          <w:lang w:bidi="fa-IR"/>
        </w:rPr>
        <w:t xml:space="preserve">گنج گهر، نديمى </w:t>
      </w:r>
      <w:r>
        <w:rPr>
          <w:rFonts w:eastAsia="IRNazanin" w:cs="IRNazanin"/>
          <w:color w:val="111111"/>
          <w:sz w:val="28"/>
          <w:szCs w:val="28"/>
          <w:lang w:bidi="fa-IR"/>
        </w:rPr>
        <w:t>145/8</w:t>
      </w:r>
    </w:p>
    <w:p>
      <w:pPr>
        <w:pStyle w:val="BookText"/>
        <w:rPr/>
      </w:pPr>
      <w:r>
        <w:rPr>
          <w:rFonts w:ascii="Amiri" w:hAnsi="Amiri" w:eastAsia="Amiri" w:cs="Amiri"/>
          <w:color w:val="111111"/>
          <w:sz w:val="28"/>
          <w:sz w:val="28"/>
          <w:szCs w:val="28"/>
          <w:rtl w:val="true"/>
          <w:lang w:bidi="ar-SA"/>
        </w:rPr>
        <w:t xml:space="preserve">لب اللباب في علم الرجال، شريعتمدار استرآبادى </w:t>
      </w:r>
      <w:r>
        <w:rPr>
          <w:rFonts w:eastAsia="Amiri" w:cs="Amiri" w:ascii="Amiri" w:hAnsi="Amiri"/>
          <w:color w:val="111111"/>
          <w:sz w:val="28"/>
          <w:szCs w:val="28"/>
          <w:lang w:bidi="ar-SA"/>
        </w:rPr>
        <w:t>395/2</w:t>
      </w:r>
    </w:p>
    <w:p>
      <w:pPr>
        <w:pStyle w:val="BookText"/>
        <w:rPr/>
      </w:pPr>
      <w:r>
        <w:rPr>
          <w:rFonts w:ascii="Amiri" w:hAnsi="Amiri" w:eastAsia="Amiri" w:cs="Amiri"/>
          <w:color w:val="111111"/>
          <w:sz w:val="28"/>
          <w:sz w:val="28"/>
          <w:szCs w:val="28"/>
          <w:rtl w:val="true"/>
          <w:lang w:bidi="ar-SA"/>
        </w:rPr>
        <w:t>مائة كلمة من كلمات امير المؤمنين عليه السلام، جاحظ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النكات في شرح الكلمات</w:t>
      </w:r>
    </w:p>
    <w:p>
      <w:pPr>
        <w:pStyle w:val="BookText"/>
        <w:rPr/>
      </w:pPr>
      <w:r>
        <w:rPr>
          <w:rFonts w:ascii="Amiri" w:hAnsi="Amiri" w:eastAsia="Amiri" w:cs="Amiri"/>
          <w:color w:val="111111"/>
          <w:sz w:val="28"/>
          <w:sz w:val="28"/>
          <w:szCs w:val="28"/>
          <w:rtl w:val="true"/>
          <w:lang w:bidi="ar-SA"/>
        </w:rPr>
        <w:t xml:space="preserve">مائدة الأسحار لخلّص المؤمنين الأخيار </w:t>
      </w:r>
      <w:r>
        <w:rPr>
          <w:rFonts w:eastAsia="Amiri" w:cs="Amiri" w:ascii="Amiri" w:hAnsi="Amiri"/>
          <w:color w:val="111111"/>
          <w:sz w:val="28"/>
          <w:szCs w:val="28"/>
          <w:lang w:bidi="ar-SA"/>
        </w:rPr>
        <w:t>157/14</w:t>
      </w:r>
    </w:p>
    <w:p>
      <w:pPr>
        <w:pStyle w:val="BookText"/>
        <w:rPr/>
      </w:pPr>
      <w:r>
        <w:rPr>
          <w:rFonts w:ascii="Amiri" w:hAnsi="Amiri" w:eastAsia="Amiri" w:cs="Amiri"/>
          <w:color w:val="111111"/>
          <w:sz w:val="28"/>
          <w:sz w:val="28"/>
          <w:szCs w:val="28"/>
          <w:rtl w:val="true"/>
          <w:lang w:bidi="ar-SA"/>
        </w:rPr>
        <w:t xml:space="preserve">مجمع الاحاديث، حجت كوه كمرى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441/14</w:t>
      </w:r>
    </w:p>
    <w:p>
      <w:pPr>
        <w:pStyle w:val="BookText"/>
        <w:rPr/>
      </w:pPr>
      <w:r>
        <w:rPr>
          <w:rFonts w:ascii="Amiri" w:hAnsi="Amiri" w:eastAsia="Amiri" w:cs="Amiri"/>
          <w:color w:val="111111"/>
          <w:sz w:val="28"/>
          <w:sz w:val="28"/>
          <w:szCs w:val="28"/>
          <w:rtl w:val="true"/>
          <w:lang w:bidi="ar-SA"/>
        </w:rPr>
        <w:t xml:space="preserve">مجمع البحرين في مناقب السبطين الحسن و الحسين عليهما السلام، رضوى </w:t>
      </w:r>
      <w:r>
        <w:rPr>
          <w:rFonts w:eastAsia="Amiri" w:cs="Amiri" w:ascii="Amiri" w:hAnsi="Amiri"/>
          <w:color w:val="111111"/>
          <w:sz w:val="28"/>
          <w:szCs w:val="28"/>
          <w:lang w:bidi="ar-SA"/>
        </w:rPr>
        <w:t>251/4</w:t>
      </w:r>
    </w:p>
    <w:p>
      <w:pPr>
        <w:pStyle w:val="BookText"/>
        <w:rPr/>
      </w:pPr>
      <w:r>
        <w:rPr>
          <w:rFonts w:ascii="Amiri" w:hAnsi="Amiri" w:eastAsia="Amiri" w:cs="Amiri"/>
          <w:color w:val="111111"/>
          <w:sz w:val="28"/>
          <w:sz w:val="28"/>
          <w:szCs w:val="28"/>
          <w:rtl w:val="true"/>
          <w:lang w:bidi="ar-SA"/>
        </w:rPr>
        <w:t xml:space="preserve">مختلف الرجال، بيرجندى </w:t>
      </w:r>
      <w:r>
        <w:rPr>
          <w:rFonts w:eastAsia="Amiri" w:cs="Amiri" w:ascii="Amiri" w:hAnsi="Amiri"/>
          <w:color w:val="111111"/>
          <w:sz w:val="28"/>
          <w:szCs w:val="28"/>
          <w:lang w:bidi="ar-SA"/>
        </w:rPr>
        <w:t>253/13</w:t>
      </w:r>
    </w:p>
    <w:p>
      <w:pPr>
        <w:pStyle w:val="BookText"/>
        <w:rPr/>
      </w:pPr>
      <w:r>
        <w:rPr>
          <w:rFonts w:ascii="Amiri" w:hAnsi="Amiri" w:eastAsia="Amiri" w:cs="Amiri"/>
          <w:color w:val="111111"/>
          <w:sz w:val="28"/>
          <w:sz w:val="28"/>
          <w:szCs w:val="28"/>
          <w:rtl w:val="true"/>
          <w:lang w:bidi="ar-SA"/>
        </w:rPr>
        <w:t xml:space="preserve">مختصر رسالة في أحوال الأخبار، قطب راوندى </w:t>
      </w:r>
      <w:r>
        <w:rPr>
          <w:rFonts w:eastAsia="Amiri" w:cs="Amiri" w:ascii="Amiri" w:hAnsi="Amiri"/>
          <w:color w:val="111111"/>
          <w:sz w:val="28"/>
          <w:szCs w:val="28"/>
          <w:lang w:bidi="ar-SA"/>
        </w:rPr>
        <w:t>249/5</w:t>
      </w:r>
    </w:p>
    <w:p>
      <w:pPr>
        <w:pStyle w:val="BookText"/>
        <w:rPr/>
      </w:pPr>
      <w:r>
        <w:rPr>
          <w:rFonts w:ascii="Amiri" w:hAnsi="Amiri" w:eastAsia="Amiri" w:cs="Amiri"/>
          <w:color w:val="111111"/>
          <w:sz w:val="28"/>
          <w:sz w:val="28"/>
          <w:szCs w:val="28"/>
          <w:rtl w:val="true"/>
          <w:lang w:bidi="ar-SA"/>
        </w:rPr>
        <w:t xml:space="preserve">المراتب في فضائل علي بن أبي طالب عليه السلام، بُستى </w:t>
      </w:r>
      <w:r>
        <w:rPr>
          <w:rFonts w:eastAsia="Amiri" w:cs="Amiri" w:ascii="Amiri" w:hAnsi="Amiri"/>
          <w:color w:val="111111"/>
          <w:sz w:val="28"/>
          <w:szCs w:val="28"/>
          <w:lang w:bidi="ar-SA"/>
        </w:rPr>
        <w:t>105/6</w:t>
      </w:r>
    </w:p>
    <w:p>
      <w:pPr>
        <w:pStyle w:val="BookText"/>
        <w:rPr/>
      </w:pPr>
      <w:r>
        <w:rPr>
          <w:rFonts w:ascii="Amiri" w:hAnsi="Amiri" w:eastAsia="Amiri" w:cs="Amiri"/>
          <w:color w:val="111111"/>
          <w:sz w:val="28"/>
          <w:sz w:val="28"/>
          <w:szCs w:val="28"/>
          <w:rtl w:val="true"/>
          <w:lang w:bidi="ar-SA"/>
        </w:rPr>
        <w:t xml:space="preserve">المراشح، نائينى </w:t>
      </w:r>
      <w:r>
        <w:rPr>
          <w:rFonts w:eastAsia="Amiri" w:cs="Amiri" w:ascii="Amiri" w:hAnsi="Amiri"/>
          <w:color w:val="111111"/>
          <w:sz w:val="28"/>
          <w:szCs w:val="28"/>
          <w:lang w:bidi="ar-SA"/>
        </w:rPr>
        <w:t>289/11</w:t>
      </w:r>
    </w:p>
    <w:p>
      <w:pPr>
        <w:pStyle w:val="BookText"/>
        <w:rPr/>
      </w:pPr>
      <w:r>
        <w:rPr>
          <w:rFonts w:ascii="Amiri" w:hAnsi="Amiri" w:eastAsia="Amiri" w:cs="Amiri"/>
          <w:color w:val="111111"/>
          <w:sz w:val="28"/>
          <w:sz w:val="28"/>
          <w:szCs w:val="28"/>
          <w:rtl w:val="true"/>
          <w:lang w:bidi="ar-SA"/>
        </w:rPr>
        <w:t xml:space="preserve">مسند الإمام الرضا عليه السلام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المشيخة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المصفى إلى آل المصطفىٰ</w:t>
      </w:r>
    </w:p>
    <w:p>
      <w:pPr>
        <w:pStyle w:val="BookText"/>
        <w:rPr/>
      </w:pPr>
      <w:r>
        <w:rPr>
          <w:rFonts w:ascii="Amiri" w:hAnsi="Amiri" w:eastAsia="Amiri" w:cs="Amiri"/>
          <w:color w:val="111111"/>
          <w:sz w:val="28"/>
          <w:sz w:val="28"/>
          <w:szCs w:val="28"/>
          <w:rtl w:val="true"/>
          <w:lang w:bidi="ar-SA"/>
        </w:rPr>
        <w:t xml:space="preserve">مشيخة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طرق الشيخ الطوسي</w:t>
      </w:r>
    </w:p>
    <w:p>
      <w:pPr>
        <w:pStyle w:val="BookText"/>
        <w:rPr/>
      </w:pPr>
      <w:r>
        <w:rPr>
          <w:rFonts w:ascii="Amiri" w:hAnsi="Amiri" w:eastAsia="Amiri" w:cs="Amiri"/>
          <w:color w:val="111111"/>
          <w:sz w:val="28"/>
          <w:sz w:val="28"/>
          <w:szCs w:val="28"/>
          <w:rtl w:val="true"/>
          <w:lang w:bidi="ar-SA"/>
        </w:rPr>
        <w:t xml:space="preserve">مشيخة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طرق الشيخ الطوسي</w:t>
      </w:r>
    </w:p>
    <w:p>
      <w:pPr>
        <w:pStyle w:val="BookText"/>
        <w:rPr/>
      </w:pPr>
      <w:r>
        <w:rPr>
          <w:rFonts w:ascii="Amiri" w:hAnsi="Amiri" w:eastAsia="Amiri" w:cs="Amiri"/>
          <w:color w:val="111111"/>
          <w:sz w:val="28"/>
          <w:sz w:val="28"/>
          <w:szCs w:val="28"/>
          <w:rtl w:val="true"/>
          <w:lang w:bidi="ar-SA"/>
        </w:rPr>
        <w:t xml:space="preserve">المعارف الالهية، أحمد حسينى علوى </w:t>
      </w:r>
      <w:r>
        <w:rPr>
          <w:rFonts w:eastAsia="Amiri" w:cs="Amiri" w:ascii="Amiri" w:hAnsi="Amiri"/>
          <w:color w:val="111111"/>
          <w:sz w:val="28"/>
          <w:szCs w:val="28"/>
          <w:lang w:bidi="ar-SA"/>
        </w:rPr>
        <w:t>13/12</w:t>
      </w:r>
    </w:p>
    <w:p>
      <w:pPr>
        <w:pStyle w:val="BookText"/>
        <w:rPr/>
      </w:pPr>
      <w:r>
        <w:rPr>
          <w:rFonts w:ascii="Amiri" w:hAnsi="Amiri" w:eastAsia="Amiri" w:cs="Amiri"/>
          <w:color w:val="111111"/>
          <w:sz w:val="28"/>
          <w:sz w:val="28"/>
          <w:szCs w:val="28"/>
          <w:rtl w:val="true"/>
          <w:lang w:bidi="ar-SA"/>
        </w:rPr>
        <w:t>مفتاح الفلاح، شيخ بهايى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مكتوبات حديثى ائمه عليهم السلام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7/10</w:t>
      </w:r>
    </w:p>
    <w:p>
      <w:pPr>
        <w:pStyle w:val="BookText"/>
        <w:rPr/>
      </w:pPr>
      <w:r>
        <w:rPr>
          <w:rFonts w:ascii="Amiri" w:hAnsi="Amiri" w:eastAsia="Amiri" w:cs="Amiri"/>
          <w:color w:val="111111"/>
          <w:sz w:val="28"/>
          <w:sz w:val="28"/>
          <w:szCs w:val="28"/>
          <w:rtl w:val="true"/>
          <w:lang w:bidi="ar-SA"/>
        </w:rPr>
        <w:t xml:space="preserve">مكتوبات حديثى أصحاب ائمه عليهم السلام </w:t>
      </w:r>
      <w:r>
        <w:rPr>
          <w:rFonts w:eastAsia="Amiri" w:cs="Amiri" w:ascii="Amiri" w:hAnsi="Amiri"/>
          <w:color w:val="111111"/>
          <w:sz w:val="28"/>
          <w:szCs w:val="28"/>
          <w:lang w:bidi="ar-SA"/>
        </w:rPr>
        <w:t>7/11</w:t>
      </w:r>
    </w:p>
    <w:p>
      <w:pPr>
        <w:pStyle w:val="BookText"/>
        <w:rPr/>
      </w:pPr>
      <w:r>
        <w:rPr>
          <w:rFonts w:ascii="Amiri" w:hAnsi="Amiri" w:eastAsia="Amiri" w:cs="Amiri"/>
          <w:color w:val="111111"/>
          <w:sz w:val="28"/>
          <w:sz w:val="28"/>
          <w:szCs w:val="28"/>
          <w:rtl w:val="true"/>
          <w:lang w:bidi="ar-SA"/>
        </w:rPr>
        <w:t xml:space="preserve">المكنون في حقائق الكلم النبويّة، روزبهان بقلى شيرازى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ملحق نسخه من نهج البلاغة و جزء ابن ناقه </w:t>
      </w:r>
      <w:r>
        <w:rPr>
          <w:rFonts w:eastAsia="Amiri" w:cs="Amiri" w:ascii="Amiri" w:hAnsi="Amiri"/>
          <w:color w:val="111111"/>
          <w:sz w:val="28"/>
          <w:szCs w:val="28"/>
          <w:lang w:bidi="ar-SA"/>
        </w:rPr>
        <w:t>15/14</w:t>
      </w:r>
    </w:p>
    <w:p>
      <w:pPr>
        <w:pStyle w:val="BookText"/>
        <w:rPr/>
      </w:pPr>
      <w:r>
        <w:rPr>
          <w:rFonts w:ascii="Amiri" w:hAnsi="Amiri" w:eastAsia="Amiri" w:cs="Amiri"/>
          <w:color w:val="111111"/>
          <w:sz w:val="28"/>
          <w:sz w:val="28"/>
          <w:szCs w:val="28"/>
          <w:rtl w:val="true"/>
          <w:lang w:bidi="ar-SA"/>
        </w:rPr>
        <w:t xml:space="preserve">المناجاة الالهيات، به روايت فضل اللّٰه راوندى </w:t>
      </w:r>
      <w:r>
        <w:rPr>
          <w:rFonts w:eastAsia="Amiri" w:cs="Amiri" w:ascii="Amiri" w:hAnsi="Amiri"/>
          <w:color w:val="111111"/>
          <w:sz w:val="28"/>
          <w:szCs w:val="28"/>
          <w:lang w:bidi="ar-SA"/>
        </w:rPr>
        <w:t>53/2</w:t>
      </w:r>
    </w:p>
    <w:p>
      <w:pPr>
        <w:pStyle w:val="BookText"/>
        <w:rPr/>
      </w:pPr>
      <w:r>
        <w:rPr>
          <w:rFonts w:ascii="IRNazanin" w:hAnsi="IRNazanin" w:eastAsia="IRNazanin"/>
          <w:color w:val="111111"/>
          <w:sz w:val="28"/>
          <w:sz w:val="28"/>
          <w:szCs w:val="28"/>
          <w:rtl w:val="true"/>
          <w:lang w:bidi="fa-IR"/>
        </w:rPr>
        <w:t xml:space="preserve">مناقب الفضلاء، خاتون آبادى </w:t>
      </w:r>
      <w:r>
        <w:rPr>
          <w:rFonts w:eastAsia="IRNazanin" w:cs="IRNazanin"/>
          <w:color w:val="111111"/>
          <w:sz w:val="28"/>
          <w:szCs w:val="28"/>
          <w:lang w:bidi="fa-IR"/>
        </w:rPr>
        <w:t>439/4</w:t>
      </w:r>
    </w:p>
    <w:p>
      <w:pPr>
        <w:pStyle w:val="BookText"/>
        <w:rPr/>
      </w:pPr>
      <w:r>
        <w:rPr>
          <w:rFonts w:ascii="Amiri" w:hAnsi="Amiri" w:eastAsia="Amiri" w:cs="Amiri"/>
          <w:color w:val="111111"/>
          <w:sz w:val="28"/>
          <w:sz w:val="28"/>
          <w:szCs w:val="28"/>
          <w:rtl w:val="true"/>
          <w:lang w:bidi="ar-SA"/>
        </w:rPr>
        <w:t xml:space="preserve">منتخب الأنوار في تاريخ الأئمة الأطهار عليهم السلام، ابن همام اسكافى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منبع الغرر و مجمع الدرر </w:t>
      </w:r>
      <w:r>
        <w:rPr>
          <w:rFonts w:eastAsia="IRNazanin" w:cs="IRNazanin"/>
          <w:color w:val="111111"/>
          <w:sz w:val="28"/>
          <w:szCs w:val="28"/>
          <w:lang w:bidi="fa-IR"/>
        </w:rPr>
        <w:t>7/13</w:t>
      </w:r>
    </w:p>
    <w:p>
      <w:pPr>
        <w:pStyle w:val="BookText"/>
        <w:rPr/>
      </w:pPr>
      <w:r>
        <w:rPr>
          <w:rFonts w:ascii="Amiri" w:hAnsi="Amiri" w:eastAsia="Amiri" w:cs="Amiri"/>
          <w:color w:val="111111"/>
          <w:sz w:val="28"/>
          <w:sz w:val="28"/>
          <w:szCs w:val="28"/>
          <w:rtl w:val="true"/>
          <w:lang w:bidi="ar-SA"/>
        </w:rPr>
        <w:t xml:space="preserve">منتخب الأنوار في تاريخ الأئمة الأطهار عليهم السلام، ابن همام اسكافى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منتخب الأشعثيات، ابن جزرى اسكافى</w:t>
      </w:r>
    </w:p>
    <w:p>
      <w:pPr>
        <w:pStyle w:val="BookText"/>
        <w:rPr/>
      </w:pPr>
      <w:r>
        <w:rPr>
          <w:rFonts w:ascii="Amiri" w:hAnsi="Amiri" w:eastAsia="Amiri" w:cs="Amiri"/>
          <w:color w:val="111111"/>
          <w:sz w:val="28"/>
          <w:sz w:val="28"/>
          <w:szCs w:val="28"/>
          <w:rtl w:val="true"/>
          <w:lang w:bidi="ar-SA"/>
        </w:rPr>
        <w:t xml:space="preserve">منتخب الجواهر العلية في الكلمات العلوية، بغدادى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ميراث بانان حديث در اروميه </w:t>
      </w:r>
      <w:r>
        <w:rPr>
          <w:rFonts w:eastAsia="Amiri" w:cs="Amiri" w:ascii="Amiri" w:hAnsi="Amiri"/>
          <w:color w:val="111111"/>
          <w:sz w:val="28"/>
          <w:szCs w:val="28"/>
          <w:lang w:bidi="ar-SA"/>
        </w:rPr>
        <w:t>7/12</w:t>
      </w:r>
    </w:p>
    <w:p>
      <w:pPr>
        <w:pStyle w:val="BookText"/>
        <w:rPr/>
      </w:pPr>
      <w:r>
        <w:rPr>
          <w:rFonts w:ascii="Amiri" w:hAnsi="Amiri" w:eastAsia="Amiri" w:cs="Amiri"/>
          <w:color w:val="111111"/>
          <w:sz w:val="28"/>
          <w:sz w:val="28"/>
          <w:szCs w:val="28"/>
          <w:rtl w:val="true"/>
          <w:lang w:bidi="ar-SA"/>
        </w:rPr>
        <w:t xml:space="preserve">ميزان السماء در تعيين مولد خاتم الأنبياء، محدّث نورى </w:t>
      </w:r>
      <w:r>
        <w:rPr>
          <w:rFonts w:eastAsia="Amiri" w:cs="Amiri" w:ascii="Amiri" w:hAnsi="Amiri"/>
          <w:color w:val="111111"/>
          <w:sz w:val="28"/>
          <w:szCs w:val="28"/>
          <w:lang w:bidi="ar-SA"/>
        </w:rPr>
        <w:t>387/6</w:t>
      </w:r>
    </w:p>
    <w:p>
      <w:pPr>
        <w:pStyle w:val="BookText"/>
        <w:rPr/>
      </w:pPr>
      <w:r>
        <w:rPr>
          <w:rFonts w:ascii="IRNazanin" w:hAnsi="IRNazanin" w:eastAsia="IRNazanin"/>
          <w:color w:val="111111"/>
          <w:sz w:val="28"/>
          <w:sz w:val="28"/>
          <w:szCs w:val="28"/>
          <w:rtl w:val="true"/>
          <w:lang w:bidi="fa-IR"/>
        </w:rPr>
        <w:t xml:space="preserve">نگاهى به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على الحوت</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ascii="Amiri" w:hAnsi="Amiri" w:eastAsia="Amiri" w:cs="Amiri"/>
          <w:color w:val="111111"/>
          <w:sz w:val="28"/>
          <w:sz w:val="28"/>
          <w:szCs w:val="28"/>
          <w:rtl w:val="true"/>
          <w:lang w:bidi="ar-SA"/>
        </w:rPr>
        <w:t>نثر اللئالي، طبرسى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گهر، نديمى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نثر اللئالي، اشرف مراغى</w:t>
      </w:r>
    </w:p>
    <w:p>
      <w:pPr>
        <w:pStyle w:val="BookText"/>
        <w:rPr/>
      </w:pPr>
      <w:r>
        <w:rPr>
          <w:rFonts w:ascii="Amiri" w:hAnsi="Amiri" w:eastAsia="Amiri" w:cs="Amiri"/>
          <w:color w:val="111111"/>
          <w:sz w:val="28"/>
          <w:sz w:val="28"/>
          <w:szCs w:val="28"/>
          <w:rtl w:val="true"/>
          <w:lang w:bidi="ar-SA"/>
        </w:rPr>
        <w:t xml:space="preserve">ندبة الإمام السجاد عليه السلام، به روايت آوى </w:t>
      </w:r>
      <w:r>
        <w:rPr>
          <w:rFonts w:eastAsia="Amiri" w:cs="Amiri" w:ascii="Amiri" w:hAnsi="Amiri"/>
          <w:color w:val="111111"/>
          <w:sz w:val="28"/>
          <w:szCs w:val="28"/>
          <w:lang w:bidi="ar-SA"/>
        </w:rPr>
        <w:t>165/5</w:t>
      </w:r>
    </w:p>
    <w:p>
      <w:pPr>
        <w:pStyle w:val="BookText"/>
        <w:rPr/>
      </w:pPr>
      <w:r>
        <w:rPr>
          <w:rFonts w:ascii="Amiri" w:hAnsi="Amiri" w:eastAsia="Amiri" w:cs="Amiri"/>
          <w:color w:val="111111"/>
          <w:sz w:val="28"/>
          <w:sz w:val="28"/>
          <w:szCs w:val="28"/>
          <w:rtl w:val="true"/>
          <w:lang w:bidi="ar-SA"/>
        </w:rPr>
        <w:t xml:space="preserve">نظم نثر اللئالي، اشرف مراغى </w:t>
      </w:r>
      <w:r>
        <w:rPr>
          <w:rFonts w:eastAsia="Amiri" w:cs="Amiri" w:ascii="Amiri" w:hAnsi="Amiri"/>
          <w:color w:val="111111"/>
          <w:sz w:val="28"/>
          <w:szCs w:val="28"/>
          <w:lang w:bidi="ar-SA"/>
        </w:rPr>
        <w:t>265/3</w:t>
      </w:r>
    </w:p>
    <w:p>
      <w:pPr>
        <w:pStyle w:val="BookText"/>
        <w:rPr/>
      </w:pPr>
      <w:r>
        <w:rPr>
          <w:rFonts w:ascii="Amiri" w:hAnsi="Amiri" w:eastAsia="Amiri" w:cs="Amiri"/>
          <w:color w:val="111111"/>
          <w:sz w:val="28"/>
          <w:sz w:val="28"/>
          <w:szCs w:val="28"/>
          <w:rtl w:val="true"/>
          <w:lang w:bidi="ar-SA"/>
        </w:rPr>
        <w:t xml:space="preserve">نظيم اللئالى، سيفى قزوينى </w:t>
      </w:r>
      <w:r>
        <w:rPr>
          <w:rFonts w:eastAsia="Amiri" w:cs="Amiri" w:ascii="Amiri" w:hAnsi="Amiri"/>
          <w:color w:val="111111"/>
          <w:sz w:val="28"/>
          <w:szCs w:val="28"/>
          <w:lang w:bidi="ar-SA"/>
        </w:rPr>
        <w:t>365/2</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 نسخه اى كهن از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431/1</w:t>
      </w:r>
    </w:p>
    <w:p>
      <w:pPr>
        <w:pStyle w:val="BookText"/>
        <w:rPr/>
      </w:pPr>
      <w:r>
        <w:rPr>
          <w:rFonts w:ascii="Amiri" w:hAnsi="Amiri" w:eastAsia="Amiri" w:cs="Amiri"/>
          <w:color w:val="111111"/>
          <w:sz w:val="28"/>
          <w:sz w:val="28"/>
          <w:szCs w:val="28"/>
          <w:rtl w:val="true"/>
          <w:lang w:bidi="ar-SA"/>
        </w:rPr>
        <w:t xml:space="preserve">وسيلة النجاة في شرح دعاء السمات </w:t>
      </w:r>
      <w:r>
        <w:rPr>
          <w:rFonts w:eastAsia="Amiri" w:cs="Amiri" w:ascii="Amiri" w:hAnsi="Amiri"/>
          <w:color w:val="111111"/>
          <w:sz w:val="28"/>
          <w:szCs w:val="28"/>
          <w:lang w:bidi="ar-SA"/>
        </w:rPr>
        <w:t>343/10</w:t>
      </w:r>
    </w:p>
    <w:p>
      <w:pPr>
        <w:pStyle w:val="BookText"/>
        <w:rPr/>
      </w:pPr>
      <w:r>
        <w:rPr>
          <w:rFonts w:ascii="Amiri" w:hAnsi="Amiri" w:eastAsia="Amiri" w:cs="Amiri"/>
          <w:color w:val="111111"/>
          <w:sz w:val="28"/>
          <w:sz w:val="28"/>
          <w:szCs w:val="28"/>
          <w:rtl w:val="true"/>
          <w:lang w:bidi="ar-SA"/>
        </w:rPr>
        <w:t xml:space="preserve">وصية النبي صلى الله عليه و آله لعليّ بن أبي طالب عليه السلام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ولايت نامۀ اميرالمؤمنين عليه السلام، على خان خاكى </w:t>
      </w:r>
      <w:r>
        <w:rPr>
          <w:rFonts w:eastAsia="Amiri" w:cs="Amiri" w:ascii="Amiri" w:hAnsi="Amiri"/>
          <w:color w:val="111111"/>
          <w:sz w:val="28"/>
          <w:szCs w:val="28"/>
          <w:lang w:bidi="ar-SA"/>
        </w:rPr>
        <w:t>275/9</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هدية الخير، بهاء الدوله نوربخش </w:t>
      </w:r>
      <w:r>
        <w:rPr>
          <w:rFonts w:eastAsia="Amiri" w:cs="Amiri" w:ascii="Amiri" w:hAnsi="Amiri"/>
          <w:color w:val="111111"/>
          <w:sz w:val="28"/>
          <w:szCs w:val="28"/>
          <w:lang w:bidi="ar-SA"/>
        </w:rPr>
        <w:t>371/9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219/10</w:t>
      </w:r>
      <w:r>
        <w:rPr>
          <w:rFonts w:eastAsia="Amiri" w:cs="Amiri" w:ascii="Amiri" w:hAnsi="Amiri"/>
          <w:color w:val="111111"/>
          <w:sz w:val="28"/>
          <w:szCs w:val="28"/>
          <w:rtl w:val="true"/>
          <w:lang w:bidi="ar-SA"/>
        </w:rPr>
        <w:t xml:space="preserve"> </w:t>
      </w:r>
      <w:bookmarkStart w:id="503" w:name="pg16291_193668"/>
    </w:p>
    <w:p>
      <w:pPr>
        <w:pStyle w:val="Heading4"/>
        <w:numPr>
          <w:ilvl w:val="3"/>
          <w:numId w:val="1"/>
        </w:numPr>
        <w:rPr/>
      </w:pPr>
      <w:bookmarkStart w:id="504" w:name="__RefHeading___Toc5224467_1280447820"/>
      <w:bookmarkStart w:id="505" w:name="_Toc183"/>
      <w:bookmarkEnd w:id="503"/>
      <w:bookmarkEnd w:id="504"/>
      <w:r>
        <w:rPr>
          <w:rtl w:val="true"/>
        </w:rPr>
        <w:t>ب</w:t>
      </w:r>
      <w:r>
        <w:rPr>
          <w:rtl w:val="true"/>
        </w:rPr>
        <w:t xml:space="preserve">: </w:t>
      </w:r>
      <w:r>
        <w:rPr>
          <w:rtl w:val="true"/>
        </w:rPr>
        <w:t>پديدآورندگان</w:t>
      </w:r>
      <w:bookmarkEnd w:id="505"/>
    </w:p>
    <w:p>
      <w:pPr>
        <w:pStyle w:val="BookText"/>
        <w:rPr/>
      </w:pPr>
      <w:r>
        <w:rPr>
          <w:rFonts w:ascii="IRNazanin" w:hAnsi="IRNazanin" w:eastAsia="IRNazanin"/>
          <w:color w:val="111111"/>
          <w:sz w:val="28"/>
          <w:sz w:val="28"/>
          <w:szCs w:val="28"/>
          <w:rtl w:val="true"/>
          <w:lang w:bidi="fa-IR"/>
        </w:rPr>
        <w:t>آرانى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على</w:t>
      </w:r>
    </w:p>
    <w:p>
      <w:pPr>
        <w:pStyle w:val="BookText"/>
        <w:rPr/>
      </w:pPr>
      <w:r>
        <w:rPr>
          <w:rFonts w:ascii="IRNazanin" w:hAnsi="IRNazanin" w:eastAsia="IRNazanin"/>
          <w:color w:val="111111"/>
          <w:sz w:val="28"/>
          <w:sz w:val="28"/>
          <w:szCs w:val="28"/>
          <w:rtl w:val="true"/>
          <w:lang w:bidi="fa-IR"/>
        </w:rPr>
        <w:t xml:space="preserve">اجازۀ نراقى به آرانى </w:t>
      </w:r>
      <w:r>
        <w:rPr>
          <w:rFonts w:eastAsia="IRNazanin" w:cs="IRNazanin"/>
          <w:color w:val="111111"/>
          <w:sz w:val="28"/>
          <w:szCs w:val="28"/>
          <w:lang w:bidi="fa-IR"/>
        </w:rPr>
        <w:t>435/8</w:t>
      </w:r>
    </w:p>
    <w:p>
      <w:pPr>
        <w:pStyle w:val="BookText"/>
        <w:rPr/>
      </w:pPr>
      <w:r>
        <w:rPr>
          <w:rFonts w:ascii="IRNazanin" w:hAnsi="IRNazanin" w:eastAsia="IRNazanin"/>
          <w:color w:val="111111"/>
          <w:sz w:val="28"/>
          <w:sz w:val="28"/>
          <w:szCs w:val="28"/>
          <w:rtl w:val="true"/>
          <w:lang w:bidi="fa-IR"/>
        </w:rPr>
        <w:t xml:space="preserve">زندگى نامۀ خودنوشت ملا على آرانى </w:t>
      </w:r>
      <w:r>
        <w:rPr>
          <w:rFonts w:eastAsia="IRNazanin" w:cs="IRNazanin"/>
          <w:color w:val="111111"/>
          <w:sz w:val="28"/>
          <w:szCs w:val="28"/>
          <w:lang w:bidi="fa-IR"/>
        </w:rPr>
        <w:t>503/15</w:t>
      </w:r>
    </w:p>
    <w:p>
      <w:pPr>
        <w:pStyle w:val="BookText"/>
        <w:rPr/>
      </w:pPr>
      <w:r>
        <w:rPr>
          <w:rFonts w:ascii="Amiri" w:hAnsi="Amiri" w:eastAsia="Amiri" w:cs="Amiri"/>
          <w:color w:val="111111"/>
          <w:sz w:val="28"/>
          <w:sz w:val="28"/>
          <w:szCs w:val="28"/>
          <w:rtl w:val="true"/>
          <w:lang w:bidi="ar-SA"/>
        </w:rPr>
        <w:t xml:space="preserve">شرح الأحوال من البداية إلى المآل </w:t>
      </w:r>
      <w:r>
        <w:rPr>
          <w:rFonts w:eastAsia="Amiri" w:cs="Amiri" w:ascii="Amiri" w:hAnsi="Amiri"/>
          <w:color w:val="111111"/>
          <w:sz w:val="28"/>
          <w:szCs w:val="28"/>
          <w:lang w:bidi="ar-SA"/>
        </w:rPr>
        <w:t>451/8</w:t>
      </w:r>
    </w:p>
    <w:p>
      <w:pPr>
        <w:pStyle w:val="BookText"/>
        <w:rPr/>
      </w:pPr>
      <w:r>
        <w:rPr>
          <w:rFonts w:ascii="IRNazanin" w:hAnsi="IRNazanin" w:eastAsia="IRNazanin"/>
          <w:color w:val="111111"/>
          <w:sz w:val="28"/>
          <w:sz w:val="28"/>
          <w:szCs w:val="28"/>
          <w:rtl w:val="true"/>
          <w:lang w:bidi="fa-IR"/>
        </w:rPr>
        <w:t>آقابزرگ تهرانى</w:t>
      </w:r>
    </w:p>
    <w:p>
      <w:pPr>
        <w:pStyle w:val="BookText"/>
        <w:rPr/>
      </w:pPr>
      <w:r>
        <w:rPr>
          <w:rFonts w:ascii="Amiri" w:hAnsi="Amiri" w:eastAsia="Amiri" w:cs="Amiri"/>
          <w:color w:val="111111"/>
          <w:sz w:val="28"/>
          <w:sz w:val="28"/>
          <w:szCs w:val="28"/>
          <w:rtl w:val="true"/>
          <w:lang w:bidi="ar-SA"/>
        </w:rPr>
        <w:t xml:space="preserve">إجازات الرواية و الوراثة </w:t>
      </w:r>
      <w:r>
        <w:rPr>
          <w:rFonts w:eastAsia="Amiri" w:cs="Amiri" w:ascii="Amiri" w:hAnsi="Amiri"/>
          <w:color w:val="111111"/>
          <w:sz w:val="28"/>
          <w:szCs w:val="28"/>
          <w:lang w:bidi="ar-SA"/>
        </w:rPr>
        <w:t>529/7</w:t>
      </w:r>
    </w:p>
    <w:p>
      <w:pPr>
        <w:pStyle w:val="BookText"/>
        <w:rPr/>
      </w:pPr>
      <w:r>
        <w:rPr>
          <w:rFonts w:ascii="Amiri" w:hAnsi="Amiri" w:eastAsia="Amiri" w:cs="Amiri"/>
          <w:color w:val="111111"/>
          <w:sz w:val="28"/>
          <w:sz w:val="28"/>
          <w:szCs w:val="28"/>
          <w:rtl w:val="true"/>
          <w:lang w:bidi="ar-SA"/>
        </w:rPr>
        <w:t xml:space="preserve">الإسناد المصفى إلى آل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341/14</w:t>
      </w:r>
    </w:p>
    <w:p>
      <w:pPr>
        <w:pStyle w:val="BookText"/>
        <w:rPr/>
      </w:pPr>
      <w:r>
        <w:rPr>
          <w:rFonts w:ascii="Amiri" w:hAnsi="Amiri" w:eastAsia="Amiri" w:cs="Amiri"/>
          <w:color w:val="111111"/>
          <w:sz w:val="28"/>
          <w:sz w:val="28"/>
          <w:szCs w:val="28"/>
          <w:rtl w:val="true"/>
          <w:lang w:bidi="ar-SA"/>
        </w:rPr>
        <w:t xml:space="preserve">ذيل الإسناد المصفى إلى آل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411/14</w:t>
      </w:r>
    </w:p>
    <w:p>
      <w:pPr>
        <w:pStyle w:val="BookText"/>
        <w:rPr/>
      </w:pPr>
      <w:r>
        <w:rPr>
          <w:rFonts w:ascii="IRNazanin" w:hAnsi="IRNazanin" w:eastAsia="IRNazanin"/>
          <w:color w:val="111111"/>
          <w:sz w:val="28"/>
          <w:sz w:val="28"/>
          <w:szCs w:val="28"/>
          <w:rtl w:val="true"/>
          <w:lang w:bidi="fa-IR"/>
        </w:rPr>
        <w:t xml:space="preserve">زندگى نامۀ خودنوشت شيخ آقابزرگ تهرانى </w:t>
      </w:r>
      <w:r>
        <w:rPr>
          <w:rFonts w:eastAsia="IRNazanin" w:cs="IRNazanin"/>
          <w:color w:val="111111"/>
          <w:sz w:val="28"/>
          <w:szCs w:val="28"/>
          <w:lang w:bidi="fa-IR"/>
        </w:rPr>
        <w:t>401/1</w:t>
      </w:r>
    </w:p>
    <w:p>
      <w:pPr>
        <w:pStyle w:val="BookText"/>
        <w:rPr/>
      </w:pPr>
      <w:r>
        <w:rPr>
          <w:rFonts w:ascii="Amiri" w:hAnsi="Amiri" w:eastAsia="Amiri" w:cs="Amiri"/>
          <w:color w:val="111111"/>
          <w:sz w:val="28"/>
          <w:sz w:val="28"/>
          <w:szCs w:val="28"/>
          <w:rtl w:val="true"/>
          <w:lang w:bidi="ar-SA"/>
        </w:rPr>
        <w:t xml:space="preserve">ضياء المفازات في طرق مشايخ الإجازات </w:t>
      </w:r>
      <w:r>
        <w:rPr>
          <w:rFonts w:eastAsia="Amiri" w:cs="Amiri" w:ascii="Amiri" w:hAnsi="Amiri"/>
          <w:color w:val="111111"/>
          <w:sz w:val="28"/>
          <w:szCs w:val="28"/>
          <w:lang w:bidi="ar-SA"/>
        </w:rPr>
        <w:t>403/5</w:t>
      </w:r>
    </w:p>
    <w:p>
      <w:pPr>
        <w:pStyle w:val="BookText"/>
        <w:rPr/>
      </w:pPr>
      <w:r>
        <w:rPr>
          <w:rFonts w:ascii="IRNazanin" w:hAnsi="IRNazanin" w:eastAsia="IRNazanin"/>
          <w:color w:val="111111"/>
          <w:sz w:val="28"/>
          <w:sz w:val="28"/>
          <w:szCs w:val="28"/>
          <w:rtl w:val="true"/>
          <w:lang w:bidi="fa-IR"/>
        </w:rPr>
        <w:t>آوى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w:t>
      </w:r>
    </w:p>
    <w:p>
      <w:pPr>
        <w:pStyle w:val="BookText"/>
        <w:rPr/>
      </w:pPr>
      <w:r>
        <w:rPr>
          <w:rFonts w:ascii="Amiri" w:hAnsi="Amiri" w:eastAsia="Amiri" w:cs="Amiri"/>
          <w:color w:val="111111"/>
          <w:sz w:val="28"/>
          <w:sz w:val="28"/>
          <w:szCs w:val="28"/>
          <w:rtl w:val="true"/>
          <w:lang w:bidi="ar-SA"/>
        </w:rPr>
        <w:t xml:space="preserve">ندبة الإمام السجاد عليه السلام برواية الآوي </w:t>
      </w:r>
      <w:r>
        <w:rPr>
          <w:rFonts w:eastAsia="Amiri" w:cs="Amiri" w:ascii="Amiri" w:hAnsi="Amiri"/>
          <w:color w:val="111111"/>
          <w:sz w:val="28"/>
          <w:szCs w:val="28"/>
          <w:lang w:bidi="ar-SA"/>
        </w:rPr>
        <w:t>165/5</w:t>
      </w:r>
    </w:p>
    <w:p>
      <w:pPr>
        <w:pStyle w:val="BookText"/>
        <w:rPr/>
      </w:pPr>
      <w:r>
        <w:rPr>
          <w:rFonts w:ascii="IRNazanin" w:hAnsi="IRNazanin" w:eastAsia="IRNazanin"/>
          <w:color w:val="111111"/>
          <w:sz w:val="28"/>
          <w:sz w:val="28"/>
          <w:szCs w:val="28"/>
          <w:rtl w:val="true"/>
          <w:lang w:bidi="fa-IR"/>
        </w:rPr>
        <w:t>ابن ابى الفوارس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مسلم</w:t>
      </w:r>
    </w:p>
    <w:p>
      <w:pPr>
        <w:pStyle w:val="BookText"/>
        <w:rPr/>
      </w:pPr>
      <w:r>
        <w:rPr>
          <w:rFonts w:ascii="Amiri" w:hAnsi="Amiri" w:eastAsia="Amiri" w:cs="Amiri"/>
          <w:color w:val="111111"/>
          <w:sz w:val="28"/>
          <w:sz w:val="28"/>
          <w:szCs w:val="28"/>
          <w:rtl w:val="true"/>
          <w:lang w:bidi="ar-SA"/>
        </w:rPr>
        <w:t xml:space="preserve">الأربعون في فضائل أمير المؤمنين عليه السلام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ابن تركه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صائن الدين على</w:t>
      </w:r>
    </w:p>
    <w:p>
      <w:pPr>
        <w:pStyle w:val="BookText"/>
        <w:rPr/>
      </w:pPr>
      <w:r>
        <w:rPr>
          <w:rFonts w:ascii="Amiri" w:hAnsi="Amiri" w:eastAsia="Amiri" w:cs="Amiri"/>
          <w:color w:val="111111"/>
          <w:sz w:val="28"/>
          <w:sz w:val="28"/>
          <w:szCs w:val="28"/>
          <w:rtl w:val="true"/>
          <w:lang w:bidi="ar-SA"/>
        </w:rPr>
        <w:t xml:space="preserve">شرح حديث نقطه </w:t>
      </w:r>
      <w:r>
        <w:rPr>
          <w:rFonts w:eastAsia="Amiri" w:cs="Amiri" w:ascii="Amiri" w:hAnsi="Amiri"/>
          <w:color w:val="111111"/>
          <w:sz w:val="28"/>
          <w:szCs w:val="28"/>
          <w:lang w:bidi="ar-SA"/>
        </w:rPr>
        <w:t>173/1</w:t>
      </w:r>
    </w:p>
    <w:p>
      <w:pPr>
        <w:pStyle w:val="BookText"/>
        <w:rPr/>
      </w:pPr>
      <w:r>
        <w:rPr>
          <w:rFonts w:ascii="Amiri" w:hAnsi="Amiri" w:eastAsia="Amiri" w:cs="Amiri"/>
          <w:color w:val="111111"/>
          <w:sz w:val="28"/>
          <w:sz w:val="28"/>
          <w:szCs w:val="28"/>
          <w:rtl w:val="true"/>
          <w:lang w:bidi="ar-SA"/>
        </w:rPr>
        <w:t>ابن جزرى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شمس الدين</w:t>
      </w:r>
    </w:p>
    <w:p>
      <w:pPr>
        <w:pStyle w:val="BookText"/>
        <w:rPr/>
      </w:pPr>
      <w:r>
        <w:rPr>
          <w:rFonts w:ascii="Amiri" w:hAnsi="Amiri" w:eastAsia="Amiri" w:cs="Amiri"/>
          <w:color w:val="111111"/>
          <w:sz w:val="28"/>
          <w:sz w:val="28"/>
          <w:szCs w:val="28"/>
          <w:rtl w:val="true"/>
          <w:lang w:bidi="ar-SA"/>
        </w:rPr>
        <w:t xml:space="preserve">الأربعون الزاهرة المنسوبة إلى العترة الطاهرة عليهم السلام </w:t>
      </w:r>
      <w:r>
        <w:rPr>
          <w:rFonts w:eastAsia="Amiri" w:cs="Amiri" w:ascii="Amiri" w:hAnsi="Amiri"/>
          <w:color w:val="111111"/>
          <w:sz w:val="28"/>
          <w:szCs w:val="28"/>
          <w:lang w:bidi="ar-SA"/>
        </w:rPr>
        <w:t>147/4</w:t>
      </w:r>
    </w:p>
    <w:p>
      <w:pPr>
        <w:pStyle w:val="BookText"/>
        <w:rPr/>
      </w:pPr>
      <w:r>
        <w:rPr>
          <w:rFonts w:ascii="Amiri" w:hAnsi="Amiri" w:eastAsia="Amiri" w:cs="Amiri"/>
          <w:color w:val="111111"/>
          <w:sz w:val="28"/>
          <w:sz w:val="28"/>
          <w:szCs w:val="28"/>
          <w:rtl w:val="true"/>
          <w:lang w:bidi="ar-SA"/>
        </w:rPr>
        <w:t xml:space="preserve">ابن جعفريه، ضياء الدين محمّد الحائرى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الأربعون حديثاً في فضائل اهل البيت عليهم السلام </w:t>
      </w:r>
      <w:r>
        <w:rPr>
          <w:rFonts w:eastAsia="Amiri" w:cs="Amiri" w:ascii="Amiri" w:hAnsi="Amiri"/>
          <w:color w:val="111111"/>
          <w:sz w:val="28"/>
          <w:szCs w:val="28"/>
          <w:lang w:bidi="ar-SA"/>
        </w:rPr>
        <w:t>115/14</w:t>
      </w:r>
    </w:p>
    <w:p>
      <w:pPr>
        <w:pStyle w:val="BookText"/>
        <w:rPr/>
      </w:pPr>
      <w:r>
        <w:rPr>
          <w:rFonts w:ascii="Amiri" w:hAnsi="Amiri" w:eastAsia="Amiri" w:cs="Amiri"/>
          <w:color w:val="111111"/>
          <w:sz w:val="28"/>
          <w:sz w:val="28"/>
          <w:szCs w:val="28"/>
          <w:rtl w:val="true"/>
          <w:lang w:bidi="ar-SA"/>
        </w:rPr>
        <w:t xml:space="preserve">ابن ناقه، احمد بن يحيى المُسلى الكوفى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ملحق نسخه من نهج البلاغة و جزء ابن ناقه </w:t>
      </w:r>
      <w:r>
        <w:rPr>
          <w:rFonts w:eastAsia="Amiri" w:cs="Amiri" w:ascii="Amiri" w:hAnsi="Amiri"/>
          <w:color w:val="111111"/>
          <w:sz w:val="28"/>
          <w:szCs w:val="28"/>
          <w:lang w:bidi="ar-SA"/>
        </w:rPr>
        <w:t>15/14</w:t>
      </w:r>
    </w:p>
    <w:p>
      <w:pPr>
        <w:pStyle w:val="BookText"/>
        <w:rPr/>
      </w:pPr>
      <w:r>
        <w:rPr>
          <w:rFonts w:ascii="IRNazanin" w:hAnsi="IRNazanin" w:eastAsia="IRNazanin"/>
          <w:color w:val="111111"/>
          <w:sz w:val="28"/>
          <w:sz w:val="28"/>
          <w:szCs w:val="28"/>
          <w:rtl w:val="true"/>
          <w:lang w:bidi="fa-IR"/>
        </w:rPr>
        <w:t>ابن فهد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w:t>
      </w:r>
    </w:p>
    <w:p>
      <w:pPr>
        <w:pStyle w:val="BookText"/>
        <w:rPr/>
      </w:pPr>
      <w:r>
        <w:rPr>
          <w:rFonts w:ascii="Amiri" w:hAnsi="Amiri" w:eastAsia="Amiri" w:cs="Amiri"/>
          <w:color w:val="111111"/>
          <w:sz w:val="28"/>
          <w:sz w:val="28"/>
          <w:szCs w:val="28"/>
          <w:rtl w:val="true"/>
          <w:lang w:bidi="ar-SA"/>
        </w:rPr>
        <w:t xml:space="preserve">فصول في التعقيبات و الدعوات </w:t>
      </w:r>
      <w:r>
        <w:rPr>
          <w:rFonts w:eastAsia="Amiri" w:cs="Amiri" w:ascii="Amiri" w:hAnsi="Amiri"/>
          <w:color w:val="111111"/>
          <w:sz w:val="28"/>
          <w:szCs w:val="28"/>
          <w:lang w:bidi="ar-SA"/>
        </w:rPr>
        <w:t>83/1</w:t>
      </w:r>
    </w:p>
    <w:p>
      <w:pPr>
        <w:pStyle w:val="BookText"/>
        <w:rPr/>
      </w:pPr>
      <w:r>
        <w:rPr>
          <w:rFonts w:ascii="Amiri" w:hAnsi="Amiri" w:eastAsia="Amiri" w:cs="Amiri"/>
          <w:color w:val="111111"/>
          <w:sz w:val="28"/>
          <w:sz w:val="28"/>
          <w:szCs w:val="28"/>
          <w:rtl w:val="true"/>
          <w:lang w:bidi="ar-SA"/>
        </w:rPr>
        <w:t>ابن همام اسكافى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على محمّد بن همام</w:t>
      </w:r>
    </w:p>
    <w:p>
      <w:pPr>
        <w:pStyle w:val="BookText"/>
        <w:rPr/>
      </w:pPr>
      <w:r>
        <w:rPr>
          <w:rFonts w:ascii="Amiri" w:hAnsi="Amiri" w:eastAsia="Amiri" w:cs="Amiri"/>
          <w:color w:val="111111"/>
          <w:sz w:val="28"/>
          <w:sz w:val="28"/>
          <w:szCs w:val="28"/>
          <w:rtl w:val="true"/>
          <w:lang w:bidi="ar-SA"/>
        </w:rPr>
        <w:t xml:space="preserve">منتخب الأنوار في تاريخ الأئمة الأطهار عليهم السلام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ابن همام شيرازى</w:t>
      </w:r>
    </w:p>
    <w:p>
      <w:pPr>
        <w:pStyle w:val="BookText"/>
        <w:rPr/>
      </w:pPr>
      <w:r>
        <w:rPr>
          <w:rFonts w:ascii="Amiri" w:hAnsi="Amiri" w:eastAsia="Amiri" w:cs="Amiri"/>
          <w:color w:val="111111"/>
          <w:sz w:val="28"/>
          <w:sz w:val="28"/>
          <w:szCs w:val="28"/>
          <w:rtl w:val="true"/>
          <w:lang w:bidi="ar-SA"/>
        </w:rPr>
        <w:t xml:space="preserve">شرح حديث حقيقت </w:t>
      </w:r>
      <w:r>
        <w:rPr>
          <w:rFonts w:eastAsia="Amiri" w:cs="Amiri" w:ascii="Amiri" w:hAnsi="Amiri"/>
          <w:color w:val="111111"/>
          <w:sz w:val="28"/>
          <w:szCs w:val="28"/>
          <w:lang w:bidi="ar-SA"/>
        </w:rPr>
        <w:t>207/5</w:t>
      </w:r>
    </w:p>
    <w:p>
      <w:pPr>
        <w:pStyle w:val="BookText"/>
        <w:rPr/>
      </w:pPr>
      <w:r>
        <w:rPr>
          <w:rFonts w:ascii="Amiri" w:hAnsi="Amiri" w:eastAsia="Amiri" w:cs="Amiri"/>
          <w:color w:val="111111"/>
          <w:sz w:val="28"/>
          <w:sz w:val="28"/>
          <w:szCs w:val="28"/>
          <w:rtl w:val="true"/>
          <w:lang w:bidi="ar-SA"/>
        </w:rPr>
        <w:t>أحمد بن أبي الحسن عليّ بن إبراهيم</w:t>
      </w:r>
    </w:p>
    <w:p>
      <w:pPr>
        <w:pStyle w:val="BookText"/>
        <w:rPr/>
      </w:pPr>
      <w:r>
        <w:rPr>
          <w:rFonts w:ascii="Amiri" w:hAnsi="Amiri" w:eastAsia="Amiri" w:cs="Amiri"/>
          <w:color w:val="111111"/>
          <w:sz w:val="28"/>
          <w:sz w:val="28"/>
          <w:szCs w:val="28"/>
          <w:rtl w:val="true"/>
          <w:lang w:bidi="ar-SA"/>
        </w:rPr>
        <w:t xml:space="preserve">كاشف النكات في شرح الكلمات </w:t>
      </w:r>
      <w:r>
        <w:rPr>
          <w:rFonts w:eastAsia="Amiri" w:cs="Amiri" w:ascii="Amiri" w:hAnsi="Amiri"/>
          <w:color w:val="111111"/>
          <w:sz w:val="28"/>
          <w:szCs w:val="28"/>
          <w:lang w:bidi="ar-SA"/>
        </w:rPr>
        <w:t>269/6</w:t>
      </w:r>
    </w:p>
    <w:p>
      <w:pPr>
        <w:pStyle w:val="BookText"/>
        <w:rPr/>
      </w:pPr>
      <w:r>
        <w:rPr>
          <w:rFonts w:ascii="Amiri" w:hAnsi="Amiri" w:eastAsia="Amiri" w:cs="Amiri"/>
          <w:color w:val="111111"/>
          <w:sz w:val="28"/>
          <w:sz w:val="28"/>
          <w:szCs w:val="28"/>
          <w:rtl w:val="true"/>
          <w:lang w:bidi="ar-SA"/>
        </w:rPr>
        <w:t>اردبيلى، يوسف بن محسن</w:t>
      </w:r>
    </w:p>
    <w:p>
      <w:pPr>
        <w:pStyle w:val="BookText"/>
        <w:rPr/>
      </w:pPr>
      <w:r>
        <w:rPr>
          <w:rFonts w:ascii="Amiri" w:hAnsi="Amiri" w:eastAsia="Amiri" w:cs="Amiri"/>
          <w:color w:val="111111"/>
          <w:sz w:val="28"/>
          <w:sz w:val="28"/>
          <w:szCs w:val="28"/>
          <w:rtl w:val="true"/>
          <w:lang w:bidi="ar-SA"/>
        </w:rPr>
        <w:t xml:space="preserve">تحقيقى در تاريخ وفات فاطمۀ زهراء عليها السلام </w:t>
      </w:r>
      <w:r>
        <w:rPr>
          <w:rFonts w:eastAsia="Amiri" w:cs="Amiri" w:ascii="Amiri" w:hAnsi="Amiri"/>
          <w:color w:val="111111"/>
          <w:sz w:val="28"/>
          <w:szCs w:val="28"/>
          <w:lang w:bidi="ar-SA"/>
        </w:rPr>
        <w:t>444/6</w:t>
      </w:r>
    </w:p>
    <w:p>
      <w:pPr>
        <w:pStyle w:val="BookText"/>
        <w:rPr/>
      </w:pPr>
      <w:r>
        <w:rPr>
          <w:rFonts w:ascii="Amiri" w:hAnsi="Amiri" w:eastAsia="Amiri" w:cs="Amiri"/>
          <w:color w:val="111111"/>
          <w:sz w:val="28"/>
          <w:sz w:val="28"/>
          <w:szCs w:val="28"/>
          <w:rtl w:val="true"/>
          <w:lang w:bidi="ar-SA"/>
        </w:rPr>
        <w:t xml:space="preserve">ارموى، سيد جلال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ارموى</w:t>
      </w:r>
    </w:p>
    <w:p>
      <w:pPr>
        <w:pStyle w:val="BookText"/>
        <w:rPr/>
      </w:pPr>
      <w:r>
        <w:rPr>
          <w:rFonts w:ascii="Amiri" w:hAnsi="Amiri" w:eastAsia="Amiri" w:cs="Amiri"/>
          <w:color w:val="111111"/>
          <w:sz w:val="28"/>
          <w:sz w:val="28"/>
          <w:szCs w:val="28"/>
          <w:rtl w:val="true"/>
          <w:lang w:bidi="ar-SA"/>
        </w:rPr>
        <w:t>استرآبادى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شريعتمدار</w:t>
      </w:r>
    </w:p>
    <w:p>
      <w:pPr>
        <w:pStyle w:val="BookText"/>
        <w:rPr/>
      </w:pPr>
      <w:r>
        <w:rPr>
          <w:rFonts w:ascii="IRNazanin" w:hAnsi="IRNazanin" w:eastAsia="IRNazanin"/>
          <w:color w:val="111111"/>
          <w:sz w:val="28"/>
          <w:sz w:val="28"/>
          <w:szCs w:val="28"/>
          <w:rtl w:val="true"/>
          <w:lang w:bidi="fa-IR"/>
        </w:rPr>
        <w:t xml:space="preserve">زندگى نامۀ خودنوشت شيخ على شريعتمدار </w:t>
      </w:r>
      <w:r>
        <w:rPr>
          <w:rFonts w:eastAsia="IRNazanin" w:cs="IRNazanin"/>
          <w:color w:val="111111"/>
          <w:sz w:val="28"/>
          <w:szCs w:val="28"/>
          <w:lang w:bidi="fa-IR"/>
        </w:rPr>
        <w:t>357/3</w:t>
      </w:r>
    </w:p>
    <w:p>
      <w:pPr>
        <w:pStyle w:val="BookText"/>
        <w:rPr/>
      </w:pPr>
      <w:r>
        <w:rPr>
          <w:rFonts w:ascii="IRNazanin" w:hAnsi="IRNazanin" w:eastAsia="IRNazanin"/>
          <w:color w:val="111111"/>
          <w:sz w:val="28"/>
          <w:sz w:val="28"/>
          <w:szCs w:val="28"/>
          <w:rtl w:val="true"/>
          <w:lang w:bidi="fa-IR"/>
        </w:rPr>
        <w:t>استرآبادى، محمد</w:t>
      </w:r>
    </w:p>
    <w:p>
      <w:pPr>
        <w:pStyle w:val="BookText"/>
        <w:rPr/>
      </w:pPr>
      <w:r>
        <w:rPr>
          <w:rFonts w:ascii="Amiri" w:hAnsi="Amiri" w:eastAsia="Amiri" w:cs="Amiri"/>
          <w:color w:val="111111"/>
          <w:sz w:val="28"/>
          <w:sz w:val="28"/>
          <w:szCs w:val="28"/>
          <w:rtl w:val="true"/>
          <w:lang w:bidi="ar-SA"/>
        </w:rPr>
        <w:t xml:space="preserve">حاشية الاستبصار </w:t>
      </w:r>
      <w:r>
        <w:rPr>
          <w:rFonts w:eastAsia="Amiri" w:cs="Amiri" w:ascii="Amiri" w:hAnsi="Amiri"/>
          <w:color w:val="111111"/>
          <w:sz w:val="28"/>
          <w:szCs w:val="28"/>
          <w:lang w:bidi="ar-SA"/>
        </w:rPr>
        <w:t>35/13</w:t>
      </w:r>
    </w:p>
    <w:p>
      <w:pPr>
        <w:pStyle w:val="BookText"/>
        <w:rPr/>
      </w:pPr>
      <w:r>
        <w:rPr>
          <w:rFonts w:ascii="Amiri" w:hAnsi="Amiri" w:eastAsia="Amiri" w:cs="Amiri"/>
          <w:color w:val="111111"/>
          <w:sz w:val="28"/>
          <w:sz w:val="28"/>
          <w:szCs w:val="28"/>
          <w:rtl w:val="true"/>
          <w:lang w:bidi="ar-SA"/>
        </w:rPr>
        <w:t>استرآبادى، محمد امين</w:t>
      </w:r>
    </w:p>
    <w:p>
      <w:pPr>
        <w:pStyle w:val="BookText"/>
        <w:rPr/>
      </w:pPr>
      <w:r>
        <w:rPr>
          <w:rFonts w:ascii="Amiri" w:hAnsi="Amiri" w:eastAsia="Amiri" w:cs="Amiri"/>
          <w:color w:val="111111"/>
          <w:sz w:val="28"/>
          <w:sz w:val="28"/>
          <w:szCs w:val="28"/>
          <w:rtl w:val="true"/>
          <w:lang w:bidi="ar-SA"/>
        </w:rPr>
        <w:t xml:space="preserve">اجازات محمدامين الأسترآبادى </w:t>
      </w:r>
      <w:r>
        <w:rPr>
          <w:rFonts w:eastAsia="Amiri" w:cs="Amiri" w:ascii="Amiri" w:hAnsi="Amiri"/>
          <w:color w:val="111111"/>
          <w:sz w:val="28"/>
          <w:szCs w:val="28"/>
          <w:lang w:bidi="ar-SA"/>
        </w:rPr>
        <w:t>519/6</w:t>
      </w:r>
    </w:p>
    <w:p>
      <w:pPr>
        <w:pStyle w:val="BookText"/>
        <w:rPr/>
      </w:pPr>
      <w:r>
        <w:rPr>
          <w:rFonts w:ascii="Amiri" w:hAnsi="Amiri" w:eastAsia="Amiri" w:cs="Amiri"/>
          <w:color w:val="111111"/>
          <w:sz w:val="28"/>
          <w:sz w:val="28"/>
          <w:szCs w:val="28"/>
          <w:rtl w:val="true"/>
          <w:lang w:bidi="ar-SA"/>
        </w:rPr>
        <w:t xml:space="preserve">حاشية الاستبصار </w:t>
      </w:r>
      <w:r>
        <w:rPr>
          <w:rFonts w:eastAsia="Amiri" w:cs="Amiri" w:ascii="Amiri" w:hAnsi="Amiri"/>
          <w:color w:val="111111"/>
          <w:sz w:val="28"/>
          <w:szCs w:val="28"/>
          <w:lang w:bidi="ar-SA"/>
        </w:rPr>
        <w:t>35/13</w:t>
      </w:r>
    </w:p>
    <w:p>
      <w:pPr>
        <w:pStyle w:val="BookText"/>
        <w:rPr/>
      </w:pPr>
      <w:r>
        <w:rPr>
          <w:rFonts w:ascii="Amiri" w:hAnsi="Amiri" w:eastAsia="Amiri" w:cs="Amiri"/>
          <w:color w:val="111111"/>
          <w:sz w:val="28"/>
          <w:sz w:val="28"/>
          <w:szCs w:val="28"/>
          <w:rtl w:val="true"/>
          <w:lang w:bidi="ar-SA"/>
        </w:rPr>
        <w:t xml:space="preserve">حاشية اصول الكافي </w:t>
      </w:r>
      <w:r>
        <w:rPr>
          <w:rFonts w:eastAsia="Amiri" w:cs="Amiri" w:ascii="Amiri" w:hAnsi="Amiri"/>
          <w:color w:val="111111"/>
          <w:sz w:val="28"/>
          <w:szCs w:val="28"/>
          <w:lang w:bidi="ar-SA"/>
        </w:rPr>
        <w:t>229/8</w:t>
      </w:r>
    </w:p>
    <w:p>
      <w:pPr>
        <w:pStyle w:val="BookText"/>
        <w:rPr/>
      </w:pPr>
      <w:r>
        <w:rPr>
          <w:rFonts w:ascii="Amiri" w:hAnsi="Amiri" w:eastAsia="Amiri" w:cs="Amiri"/>
          <w:color w:val="111111"/>
          <w:sz w:val="28"/>
          <w:sz w:val="28"/>
          <w:szCs w:val="28"/>
          <w:rtl w:val="true"/>
          <w:lang w:bidi="ar-SA"/>
        </w:rPr>
        <w:t xml:space="preserve">حاشية من لا يحضره الفقيه </w:t>
      </w:r>
      <w:r>
        <w:rPr>
          <w:rFonts w:eastAsia="Amiri" w:cs="Amiri" w:ascii="Amiri" w:hAnsi="Amiri"/>
          <w:color w:val="111111"/>
          <w:sz w:val="28"/>
          <w:szCs w:val="28"/>
          <w:lang w:bidi="ar-SA"/>
        </w:rPr>
        <w:t>449/10</w:t>
      </w:r>
    </w:p>
    <w:p>
      <w:pPr>
        <w:pStyle w:val="BookText"/>
        <w:rPr/>
      </w:pPr>
      <w:r>
        <w:rPr>
          <w:rFonts w:ascii="Amiri" w:hAnsi="Amiri" w:eastAsia="Amiri" w:cs="Amiri"/>
          <w:color w:val="111111"/>
          <w:sz w:val="28"/>
          <w:sz w:val="28"/>
          <w:szCs w:val="28"/>
          <w:rtl w:val="true"/>
          <w:lang w:bidi="ar-SA"/>
        </w:rPr>
        <w:t>استرآبادى، محمد جعفر شريعتمدار</w:t>
      </w:r>
    </w:p>
    <w:p>
      <w:pPr>
        <w:pStyle w:val="BookText"/>
        <w:rPr/>
      </w:pPr>
      <w:r>
        <w:rPr>
          <w:rFonts w:ascii="Amiri" w:hAnsi="Amiri" w:eastAsia="Amiri" w:cs="Amiri"/>
          <w:color w:val="111111"/>
          <w:sz w:val="28"/>
          <w:sz w:val="28"/>
          <w:szCs w:val="28"/>
          <w:rtl w:val="true"/>
          <w:lang w:bidi="ar-SA"/>
        </w:rPr>
        <w:t xml:space="preserve">الايجاز فى علمى الرجال و الدراية </w:t>
      </w:r>
      <w:r>
        <w:rPr>
          <w:rFonts w:eastAsia="Amiri" w:cs="Amiri" w:ascii="Amiri" w:hAnsi="Amiri"/>
          <w:color w:val="111111"/>
          <w:sz w:val="28"/>
          <w:szCs w:val="28"/>
          <w:lang w:bidi="ar-SA"/>
        </w:rPr>
        <w:t>291/15</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طرق الشيخ الطوسي </w:t>
      </w:r>
      <w:r>
        <w:rPr>
          <w:rFonts w:eastAsia="Amiri" w:cs="Amiri" w:ascii="Amiri" w:hAnsi="Amiri"/>
          <w:color w:val="111111"/>
          <w:sz w:val="28"/>
          <w:szCs w:val="28"/>
          <w:lang w:bidi="ar-SA"/>
        </w:rPr>
        <w:t>497/2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لبّ اللباب في علم الرجال </w:t>
      </w:r>
      <w:r>
        <w:rPr>
          <w:rFonts w:eastAsia="Amiri" w:cs="Amiri" w:ascii="Amiri" w:hAnsi="Amiri"/>
          <w:color w:val="111111"/>
          <w:sz w:val="28"/>
          <w:szCs w:val="28"/>
          <w:lang w:bidi="ar-SA"/>
        </w:rPr>
        <w:t>395/2</w:t>
      </w:r>
    </w:p>
    <w:p>
      <w:pPr>
        <w:pStyle w:val="BookText"/>
        <w:rPr/>
      </w:pPr>
      <w:r>
        <w:rPr>
          <w:rFonts w:ascii="Amiri" w:hAnsi="Amiri" w:eastAsia="Amiri" w:cs="Amiri"/>
          <w:color w:val="111111"/>
          <w:sz w:val="28"/>
          <w:sz w:val="28"/>
          <w:szCs w:val="28"/>
          <w:rtl w:val="true"/>
          <w:lang w:bidi="ar-SA"/>
        </w:rPr>
        <w:t>اسكافى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همام اسكافى</w:t>
      </w:r>
    </w:p>
    <w:p>
      <w:pPr>
        <w:pStyle w:val="BookText"/>
        <w:rPr/>
      </w:pPr>
      <w:r>
        <w:rPr>
          <w:rFonts w:ascii="IRNazanin" w:hAnsi="IRNazanin" w:eastAsia="IRNazanin"/>
          <w:color w:val="111111"/>
          <w:sz w:val="28"/>
          <w:sz w:val="28"/>
          <w:szCs w:val="28"/>
          <w:rtl w:val="true"/>
          <w:lang w:bidi="fa-IR"/>
        </w:rPr>
        <w:t>اشرف مراغى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w:t>
      </w:r>
    </w:p>
    <w:p>
      <w:pPr>
        <w:pStyle w:val="BookText"/>
        <w:rPr/>
      </w:pPr>
      <w:r>
        <w:rPr>
          <w:rFonts w:ascii="Amiri" w:hAnsi="Amiri" w:eastAsia="Amiri" w:cs="Amiri"/>
          <w:color w:val="111111"/>
          <w:sz w:val="28"/>
          <w:sz w:val="28"/>
          <w:szCs w:val="28"/>
          <w:rtl w:val="true"/>
          <w:lang w:bidi="ar-SA"/>
        </w:rPr>
        <w:t xml:space="preserve">نظم نثر اللئالي </w:t>
      </w:r>
      <w:r>
        <w:rPr>
          <w:rFonts w:eastAsia="Amiri" w:cs="Amiri" w:ascii="Amiri" w:hAnsi="Amiri"/>
          <w:color w:val="111111"/>
          <w:sz w:val="28"/>
          <w:szCs w:val="28"/>
          <w:lang w:bidi="ar-SA"/>
        </w:rPr>
        <w:t>265/3</w:t>
      </w:r>
    </w:p>
    <w:p>
      <w:pPr>
        <w:pStyle w:val="BookText"/>
        <w:rPr/>
      </w:pPr>
      <w:r>
        <w:rPr>
          <w:rFonts w:ascii="Amiri" w:hAnsi="Amiri" w:eastAsia="Amiri" w:cs="Amiri"/>
          <w:color w:val="111111"/>
          <w:sz w:val="28"/>
          <w:sz w:val="28"/>
          <w:szCs w:val="28"/>
          <w:rtl w:val="true"/>
          <w:lang w:bidi="ar-SA"/>
        </w:rPr>
        <w:t>اصطهباناتى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ابو الحسن لارى</w:t>
      </w:r>
    </w:p>
    <w:p>
      <w:pPr>
        <w:pStyle w:val="BookText"/>
        <w:rPr/>
      </w:pPr>
      <w:r>
        <w:rPr>
          <w:rFonts w:ascii="Amiri" w:hAnsi="Amiri" w:eastAsia="Amiri" w:cs="Amiri"/>
          <w:color w:val="111111"/>
          <w:sz w:val="28"/>
          <w:sz w:val="28"/>
          <w:szCs w:val="28"/>
          <w:rtl w:val="true"/>
          <w:lang w:bidi="ar-SA"/>
        </w:rPr>
        <w:t xml:space="preserve">كاشف الأسرار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دعاى كميل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p>
    <w:p>
      <w:pPr>
        <w:pStyle w:val="BookText"/>
        <w:rPr/>
      </w:pPr>
      <w:r>
        <w:rPr>
          <w:rFonts w:ascii="Amiri" w:hAnsi="Amiri" w:eastAsia="Amiri" w:cs="Amiri"/>
          <w:color w:val="111111"/>
          <w:sz w:val="28"/>
          <w:sz w:val="28"/>
          <w:szCs w:val="28"/>
          <w:rtl w:val="true"/>
          <w:lang w:bidi="ar-SA"/>
        </w:rPr>
        <w:t xml:space="preserve">اصفهانى، ابن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تركه اصفهانى</w:t>
      </w:r>
    </w:p>
    <w:p>
      <w:pPr>
        <w:pStyle w:val="BookText"/>
        <w:rPr/>
      </w:pPr>
      <w:r>
        <w:rPr>
          <w:rFonts w:ascii="Amiri" w:hAnsi="Amiri" w:eastAsia="Amiri" w:cs="Amiri"/>
          <w:color w:val="111111"/>
          <w:sz w:val="28"/>
          <w:sz w:val="28"/>
          <w:szCs w:val="28"/>
          <w:rtl w:val="true"/>
          <w:lang w:bidi="ar-SA"/>
        </w:rPr>
        <w:t>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يوسف</w:t>
      </w:r>
    </w:p>
    <w:p>
      <w:pPr>
        <w:pStyle w:val="BookText"/>
        <w:rPr/>
      </w:pPr>
      <w:r>
        <w:rPr>
          <w:rFonts w:ascii="Amiri" w:hAnsi="Amiri" w:eastAsia="Amiri" w:cs="Amiri"/>
          <w:color w:val="111111"/>
          <w:sz w:val="28"/>
          <w:sz w:val="28"/>
          <w:szCs w:val="28"/>
          <w:rtl w:val="true"/>
          <w:lang w:bidi="ar-SA"/>
        </w:rPr>
        <w:t xml:space="preserve">ستايش نامۀ علامه مجلسى </w:t>
      </w:r>
      <w:r>
        <w:rPr>
          <w:rFonts w:eastAsia="Amiri" w:cs="Amiri" w:ascii="Amiri" w:hAnsi="Amiri"/>
          <w:color w:val="111111"/>
          <w:sz w:val="28"/>
          <w:szCs w:val="28"/>
          <w:lang w:bidi="ar-SA"/>
        </w:rPr>
        <w:t>551/5</w:t>
      </w:r>
    </w:p>
    <w:p>
      <w:pPr>
        <w:pStyle w:val="BookText"/>
        <w:rPr/>
      </w:pPr>
      <w:r>
        <w:rPr>
          <w:rFonts w:ascii="Amiri" w:hAnsi="Amiri" w:eastAsia="Amiri" w:cs="Amiri"/>
          <w:color w:val="111111"/>
          <w:sz w:val="28"/>
          <w:sz w:val="28"/>
          <w:szCs w:val="28"/>
          <w:rtl w:val="true"/>
          <w:lang w:bidi="ar-SA"/>
        </w:rPr>
        <w:t>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صالح</w:t>
      </w:r>
    </w:p>
    <w:p>
      <w:pPr>
        <w:pStyle w:val="BookText"/>
        <w:rPr/>
      </w:pPr>
      <w:r>
        <w:rPr>
          <w:rFonts w:ascii="Amiri" w:hAnsi="Amiri" w:eastAsia="Amiri" w:cs="Amiri"/>
          <w:color w:val="111111"/>
          <w:sz w:val="28"/>
          <w:sz w:val="28"/>
          <w:szCs w:val="28"/>
          <w:rtl w:val="true"/>
          <w:lang w:bidi="ar-SA"/>
        </w:rPr>
        <w:t xml:space="preserve">اجازات شيخ صالح بحرانى </w:t>
      </w:r>
      <w:r>
        <w:rPr>
          <w:rFonts w:eastAsia="Amiri" w:cs="Amiri" w:ascii="Amiri" w:hAnsi="Amiri"/>
          <w:color w:val="111111"/>
          <w:sz w:val="28"/>
          <w:szCs w:val="28"/>
          <w:lang w:bidi="ar-SA"/>
        </w:rPr>
        <w:t>481/6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517/10</w:t>
      </w:r>
    </w:p>
    <w:p>
      <w:pPr>
        <w:pStyle w:val="BookText"/>
        <w:rPr/>
      </w:pPr>
      <w:r>
        <w:rPr>
          <w:rFonts w:ascii="Amiri" w:hAnsi="Amiri" w:eastAsia="Amiri" w:cs="Amiri"/>
          <w:color w:val="111111"/>
          <w:sz w:val="28"/>
          <w:sz w:val="28"/>
          <w:szCs w:val="28"/>
          <w:rtl w:val="true"/>
          <w:lang w:bidi="ar-SA"/>
        </w:rPr>
        <w:t>بحرانى، شيخ على بن عبد الله</w:t>
      </w:r>
    </w:p>
    <w:p>
      <w:pPr>
        <w:pStyle w:val="BookText"/>
        <w:rPr/>
      </w:pPr>
      <w:r>
        <w:rPr>
          <w:rFonts w:ascii="Amiri" w:hAnsi="Amiri" w:eastAsia="Amiri" w:cs="Amiri"/>
          <w:color w:val="111111"/>
          <w:sz w:val="28"/>
          <w:sz w:val="28"/>
          <w:szCs w:val="28"/>
          <w:rtl w:val="true"/>
          <w:lang w:bidi="ar-SA"/>
        </w:rPr>
        <w:t xml:space="preserve">شرح الحديثين </w:t>
      </w:r>
      <w:r>
        <w:rPr>
          <w:rFonts w:eastAsia="Amiri" w:cs="Amiri" w:ascii="Amiri" w:hAnsi="Amiri"/>
          <w:color w:val="111111"/>
          <w:sz w:val="28"/>
          <w:szCs w:val="28"/>
          <w:lang w:bidi="ar-SA"/>
        </w:rPr>
        <w:t>357/6</w:t>
      </w:r>
    </w:p>
    <w:p>
      <w:pPr>
        <w:pStyle w:val="BookText"/>
        <w:rPr/>
      </w:pPr>
      <w:r>
        <w:rPr>
          <w:rFonts w:ascii="Amiri" w:hAnsi="Amiri" w:eastAsia="Amiri" w:cs="Amiri"/>
          <w:color w:val="111111"/>
          <w:sz w:val="28"/>
          <w:sz w:val="28"/>
          <w:szCs w:val="28"/>
          <w:rtl w:val="true"/>
          <w:lang w:bidi="ar-SA"/>
        </w:rPr>
        <w:t>بحرانى شيرازى، سيد ماجد</w:t>
      </w:r>
    </w:p>
    <w:p>
      <w:pPr>
        <w:pStyle w:val="BookText"/>
        <w:rPr/>
      </w:pPr>
      <w:r>
        <w:rPr>
          <w:rFonts w:ascii="Amiri" w:hAnsi="Amiri" w:eastAsia="Amiri" w:cs="Amiri"/>
          <w:color w:val="111111"/>
          <w:sz w:val="28"/>
          <w:sz w:val="28"/>
          <w:szCs w:val="28"/>
          <w:rtl w:val="true"/>
          <w:lang w:bidi="ar-SA"/>
        </w:rPr>
        <w:t xml:space="preserve">فصوص سليمانيه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دعاى اهل بيت المعمور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اظهر الجميل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243/15</w:t>
      </w:r>
    </w:p>
    <w:p>
      <w:pPr>
        <w:pStyle w:val="BookText"/>
        <w:rPr/>
      </w:pPr>
      <w:r>
        <w:rPr>
          <w:rFonts w:ascii="IRNazanin" w:hAnsi="IRNazanin" w:eastAsia="IRNazanin"/>
          <w:color w:val="111111"/>
          <w:sz w:val="28"/>
          <w:sz w:val="28"/>
          <w:szCs w:val="28"/>
          <w:rtl w:val="true"/>
          <w:lang w:bidi="fa-IR"/>
        </w:rPr>
        <w:t>بستى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ابو القاسم</w:t>
      </w:r>
    </w:p>
    <w:p>
      <w:pPr>
        <w:pStyle w:val="BookText"/>
        <w:rPr/>
      </w:pPr>
      <w:r>
        <w:rPr>
          <w:rFonts w:ascii="Amiri" w:hAnsi="Amiri" w:eastAsia="Amiri" w:cs="Amiri"/>
          <w:color w:val="111111"/>
          <w:sz w:val="28"/>
          <w:sz w:val="28"/>
          <w:szCs w:val="28"/>
          <w:rtl w:val="true"/>
          <w:lang w:bidi="ar-SA"/>
        </w:rPr>
        <w:t xml:space="preserve">المراتب في فضائل عليّ بن أبي طالب عليه السلام </w:t>
      </w:r>
      <w:r>
        <w:rPr>
          <w:rFonts w:eastAsia="Amiri" w:cs="Amiri" w:ascii="Amiri" w:hAnsi="Amiri"/>
          <w:color w:val="111111"/>
          <w:sz w:val="28"/>
          <w:szCs w:val="28"/>
          <w:lang w:bidi="ar-SA"/>
        </w:rPr>
        <w:t>105/6</w:t>
      </w:r>
    </w:p>
    <w:p>
      <w:pPr>
        <w:pStyle w:val="BookText"/>
        <w:rPr/>
      </w:pPr>
      <w:r>
        <w:rPr>
          <w:rFonts w:ascii="IRNazanin" w:hAnsi="IRNazanin" w:eastAsia="IRNazanin"/>
          <w:color w:val="111111"/>
          <w:sz w:val="28"/>
          <w:sz w:val="28"/>
          <w:szCs w:val="28"/>
          <w:rtl w:val="true"/>
          <w:lang w:bidi="fa-IR"/>
        </w:rPr>
        <w:t>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على</w:t>
      </w:r>
    </w:p>
    <w:p>
      <w:pPr>
        <w:pStyle w:val="BookText"/>
        <w:rPr/>
      </w:pPr>
      <w:r>
        <w:rPr>
          <w:rFonts w:ascii="Amiri" w:hAnsi="Amiri" w:eastAsia="Amiri" w:cs="Amiri"/>
          <w:color w:val="111111"/>
          <w:sz w:val="28"/>
          <w:sz w:val="28"/>
          <w:szCs w:val="28"/>
          <w:rtl w:val="true"/>
          <w:lang w:bidi="ar-SA"/>
        </w:rPr>
        <w:t xml:space="preserve">منتخب الجواهر العلية في الكلمات العلوية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حسينى</w:t>
      </w:r>
    </w:p>
    <w:p>
      <w:pPr>
        <w:pStyle w:val="BookText"/>
        <w:rPr/>
      </w:pPr>
      <w:r>
        <w:rPr>
          <w:rFonts w:ascii="Amiri" w:hAnsi="Amiri" w:eastAsia="Amiri" w:cs="Amiri"/>
          <w:color w:val="111111"/>
          <w:sz w:val="28"/>
          <w:sz w:val="28"/>
          <w:szCs w:val="28"/>
          <w:rtl w:val="true"/>
          <w:lang w:bidi="ar-SA"/>
        </w:rPr>
        <w:t xml:space="preserve">عيون الأخبار في مناقب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213/7</w:t>
      </w:r>
    </w:p>
    <w:p>
      <w:pPr>
        <w:pStyle w:val="BookText"/>
        <w:rPr/>
      </w:pPr>
      <w:r>
        <w:rPr>
          <w:rFonts w:ascii="Amiri" w:hAnsi="Amiri" w:eastAsia="Amiri" w:cs="Amiri"/>
          <w:color w:val="111111"/>
          <w:sz w:val="28"/>
          <w:sz w:val="28"/>
          <w:szCs w:val="28"/>
          <w:rtl w:val="true"/>
          <w:lang w:bidi="ar-SA"/>
        </w:rPr>
        <w:t>بلاغى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عبد الحجة</w:t>
      </w:r>
    </w:p>
    <w:p>
      <w:pPr>
        <w:pStyle w:val="BookText"/>
        <w:rPr/>
      </w:pPr>
      <w:r>
        <w:rPr>
          <w:rFonts w:ascii="IRNazanin" w:hAnsi="IRNazanin" w:eastAsia="IRNazanin"/>
          <w:color w:val="111111"/>
          <w:sz w:val="28"/>
          <w:sz w:val="28"/>
          <w:szCs w:val="28"/>
          <w:rtl w:val="true"/>
          <w:lang w:bidi="fa-IR"/>
        </w:rPr>
        <w:t xml:space="preserve">شرح احوال علامه مجلسى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بيرجندى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قائنى</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lang w:bidi="ar-SA"/>
        </w:rPr>
        <w:t>129/13</w:t>
      </w:r>
    </w:p>
    <w:p>
      <w:pPr>
        <w:pStyle w:val="BookText"/>
        <w:rPr/>
      </w:pPr>
      <w:r>
        <w:rPr>
          <w:rFonts w:ascii="IRNazanin" w:hAnsi="IRNazanin" w:eastAsia="IRNazanin"/>
          <w:color w:val="111111"/>
          <w:sz w:val="28"/>
          <w:sz w:val="28"/>
          <w:szCs w:val="28"/>
          <w:rtl w:val="true"/>
          <w:lang w:bidi="fa-IR"/>
        </w:rPr>
        <w:t xml:space="preserve">مختلف الرجال </w:t>
      </w:r>
      <w:r>
        <w:rPr>
          <w:rFonts w:eastAsia="IRNazanin" w:cs="IRNazanin"/>
          <w:color w:val="111111"/>
          <w:sz w:val="28"/>
          <w:szCs w:val="28"/>
          <w:lang w:bidi="fa-IR"/>
        </w:rPr>
        <w:t>253/13</w:t>
      </w:r>
    </w:p>
    <w:p>
      <w:pPr>
        <w:pStyle w:val="BookText"/>
        <w:rPr/>
      </w:pP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الدين محمد</w:t>
      </w:r>
    </w:p>
    <w:p>
      <w:pPr>
        <w:pStyle w:val="BookText"/>
        <w:rPr/>
      </w:pPr>
      <w:r>
        <w:rPr>
          <w:rFonts w:ascii="IRNazanin" w:hAnsi="IRNazanin" w:eastAsia="IRNazanin"/>
          <w:color w:val="111111"/>
          <w:sz w:val="28"/>
          <w:sz w:val="28"/>
          <w:szCs w:val="28"/>
          <w:rtl w:val="true"/>
          <w:lang w:bidi="fa-IR"/>
        </w:rPr>
        <w:t xml:space="preserve">آداب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517/7</w:t>
      </w:r>
    </w:p>
    <w:p>
      <w:pPr>
        <w:pStyle w:val="BookText"/>
        <w:rPr/>
      </w:pP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بن عبد المطلب</w:t>
      </w:r>
    </w:p>
    <w:p>
      <w:pPr>
        <w:pStyle w:val="BookText"/>
        <w:rPr/>
      </w:pPr>
      <w:r>
        <w:rPr>
          <w:rFonts w:ascii="Amiri" w:hAnsi="Amiri" w:eastAsia="Amiri" w:cs="Amiri"/>
          <w:color w:val="111111"/>
          <w:sz w:val="28"/>
          <w:sz w:val="28"/>
          <w:szCs w:val="28"/>
          <w:rtl w:val="true"/>
          <w:lang w:bidi="ar-SA"/>
        </w:rPr>
        <w:t xml:space="preserve">الشفا في أخبار آل المصطفىٰ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507/13</w:t>
      </w:r>
    </w:p>
    <w:p>
      <w:pPr>
        <w:pStyle w:val="BookText"/>
        <w:rPr/>
      </w:pPr>
      <w:r>
        <w:rPr>
          <w:rFonts w:ascii="IRNazanin" w:hAnsi="IRNazanin" w:eastAsia="IRNazanin"/>
          <w:color w:val="111111"/>
          <w:sz w:val="28"/>
          <w:sz w:val="28"/>
          <w:szCs w:val="28"/>
          <w:rtl w:val="true"/>
          <w:lang w:bidi="fa-IR"/>
        </w:rPr>
        <w:t>تركمانى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قلى خان بن قرچقاى خان</w:t>
      </w:r>
    </w:p>
    <w:p>
      <w:pPr>
        <w:pStyle w:val="BookText"/>
        <w:rPr/>
      </w:pPr>
      <w:r>
        <w:rPr>
          <w:rFonts w:ascii="Amiri" w:hAnsi="Amiri" w:eastAsia="Amiri" w:cs="Amiri"/>
          <w:color w:val="111111"/>
          <w:sz w:val="28"/>
          <w:sz w:val="28"/>
          <w:szCs w:val="28"/>
          <w:rtl w:val="true"/>
          <w:lang w:bidi="ar-SA"/>
        </w:rPr>
        <w:t xml:space="preserve">زبور العارفين </w:t>
      </w:r>
      <w:r>
        <w:rPr>
          <w:rFonts w:eastAsia="Amiri" w:cs="Amiri" w:ascii="Amiri" w:hAnsi="Amiri"/>
          <w:color w:val="111111"/>
          <w:sz w:val="28"/>
          <w:szCs w:val="28"/>
          <w:lang w:bidi="ar-SA"/>
        </w:rPr>
        <w:t>109/11</w:t>
      </w:r>
    </w:p>
    <w:p>
      <w:pPr>
        <w:pStyle w:val="BookText"/>
        <w:rPr/>
      </w:pPr>
      <w:r>
        <w:rPr>
          <w:rFonts w:ascii="Amiri" w:hAnsi="Amiri" w:eastAsia="Amiri" w:cs="Amiri"/>
          <w:color w:val="111111"/>
          <w:sz w:val="28"/>
          <w:sz w:val="28"/>
          <w:szCs w:val="28"/>
          <w:rtl w:val="true"/>
          <w:lang w:bidi="ar-SA"/>
        </w:rPr>
        <w:t>تميمى سبزوارى، على بن محمد</w:t>
      </w:r>
    </w:p>
    <w:p>
      <w:pPr>
        <w:pStyle w:val="BookText"/>
        <w:rPr/>
      </w:pPr>
      <w:r>
        <w:rPr>
          <w:rFonts w:ascii="Amiri" w:hAnsi="Amiri" w:eastAsia="Amiri" w:cs="Amiri"/>
          <w:color w:val="111111"/>
          <w:sz w:val="28"/>
          <w:sz w:val="28"/>
          <w:szCs w:val="28"/>
          <w:rtl w:val="true"/>
          <w:lang w:bidi="ar-SA"/>
        </w:rPr>
        <w:t xml:space="preserve">الخطبة المؤنقة لأمير المؤمنين عليه السلام </w:t>
      </w:r>
      <w:r>
        <w:rPr>
          <w:rFonts w:eastAsia="Amiri" w:cs="Amiri" w:ascii="Amiri" w:hAnsi="Amiri"/>
          <w:color w:val="111111"/>
          <w:sz w:val="28"/>
          <w:szCs w:val="28"/>
          <w:lang w:bidi="ar-SA"/>
        </w:rPr>
        <w:t>19/10</w:t>
      </w:r>
    </w:p>
    <w:p>
      <w:pPr>
        <w:pStyle w:val="BookText"/>
        <w:rPr/>
      </w:pPr>
      <w:r>
        <w:rPr>
          <w:rFonts w:ascii="Amiri" w:hAnsi="Amiri" w:eastAsia="Amiri" w:cs="Amiri"/>
          <w:color w:val="111111"/>
          <w:sz w:val="28"/>
          <w:sz w:val="28"/>
          <w:szCs w:val="28"/>
          <w:rtl w:val="true"/>
          <w:lang w:bidi="ar-SA"/>
        </w:rPr>
        <w:t>تنكابنى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محمدمهدى</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p>
    <w:p>
      <w:pPr>
        <w:pStyle w:val="BookText"/>
        <w:rPr/>
      </w:pPr>
      <w:r>
        <w:rPr>
          <w:rFonts w:ascii="Amiri" w:hAnsi="Amiri" w:eastAsia="Amiri" w:cs="Amiri"/>
          <w:color w:val="111111"/>
          <w:sz w:val="28"/>
          <w:sz w:val="28"/>
          <w:szCs w:val="28"/>
          <w:rtl w:val="true"/>
          <w:lang w:bidi="ar-SA"/>
        </w:rPr>
        <w:t>تونى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الواسع علّامي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علّامى تونى</w:t>
      </w:r>
    </w:p>
    <w:p>
      <w:pPr>
        <w:pStyle w:val="BookText"/>
        <w:rPr/>
      </w:pPr>
      <w:r>
        <w:rPr>
          <w:rFonts w:ascii="Amiri" w:hAnsi="Amiri" w:eastAsia="Amiri" w:cs="Amiri"/>
          <w:color w:val="111111"/>
          <w:sz w:val="28"/>
          <w:sz w:val="28"/>
          <w:szCs w:val="28"/>
          <w:rtl w:val="true"/>
          <w:lang w:bidi="ar-SA"/>
        </w:rPr>
        <w:t>جامى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محمود بن ابى نصر حسينى</w:t>
      </w:r>
    </w:p>
    <w:p>
      <w:pPr>
        <w:pStyle w:val="BookText"/>
        <w:rPr/>
      </w:pPr>
      <w:r>
        <w:rPr>
          <w:rFonts w:ascii="IRNazanin" w:hAnsi="IRNazanin" w:eastAsia="IRNazanin"/>
          <w:color w:val="111111"/>
          <w:sz w:val="28"/>
          <w:sz w:val="28"/>
          <w:szCs w:val="28"/>
          <w:rtl w:val="true"/>
          <w:lang w:bidi="fa-IR"/>
        </w:rPr>
        <w:t xml:space="preserve">ترجمه دعاى صباح </w:t>
      </w:r>
      <w:r>
        <w:rPr>
          <w:rFonts w:eastAsia="IRNazanin" w:cs="IRNazanin"/>
          <w:color w:val="111111"/>
          <w:sz w:val="28"/>
          <w:szCs w:val="28"/>
          <w:lang w:bidi="fa-IR"/>
        </w:rPr>
        <w:t>231/1</w:t>
      </w:r>
    </w:p>
    <w:p>
      <w:pPr>
        <w:pStyle w:val="BookText"/>
        <w:rPr/>
      </w:pPr>
      <w:r>
        <w:rPr>
          <w:rFonts w:ascii="Amiri" w:hAnsi="Amiri" w:eastAsia="Amiri" w:cs="Amiri"/>
          <w:color w:val="111111"/>
          <w:sz w:val="28"/>
          <w:sz w:val="28"/>
          <w:szCs w:val="28"/>
          <w:rtl w:val="true"/>
          <w:lang w:bidi="ar-SA"/>
        </w:rPr>
        <w:t>جزايرى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ميرزا محمد</w:t>
      </w:r>
    </w:p>
    <w:p>
      <w:pPr>
        <w:pStyle w:val="BookText"/>
        <w:rPr/>
      </w:pPr>
      <w:r>
        <w:rPr>
          <w:rFonts w:ascii="Amiri" w:hAnsi="Amiri" w:eastAsia="Amiri" w:cs="Amiri"/>
          <w:color w:val="111111"/>
          <w:sz w:val="28"/>
          <w:sz w:val="28"/>
          <w:szCs w:val="28"/>
          <w:rtl w:val="true"/>
          <w:lang w:bidi="ar-SA"/>
        </w:rPr>
        <w:t xml:space="preserve">جوامع الكلام في 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529/6</w:t>
      </w:r>
    </w:p>
    <w:p>
      <w:pPr>
        <w:pStyle w:val="BookText"/>
        <w:rPr/>
      </w:pPr>
      <w:r>
        <w:rPr>
          <w:rFonts w:ascii="IRNazanin" w:hAnsi="IRNazanin" w:eastAsia="IRNazanin"/>
          <w:color w:val="111111"/>
          <w:sz w:val="28"/>
          <w:sz w:val="28"/>
          <w:szCs w:val="28"/>
          <w:rtl w:val="true"/>
          <w:lang w:bidi="fa-IR"/>
        </w:rPr>
        <w:t>چهارسوقى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محمدهاشم بن زين العابدين</w:t>
      </w:r>
    </w:p>
    <w:p>
      <w:pPr>
        <w:pStyle w:val="BookText"/>
        <w:rPr/>
      </w:pPr>
      <w:r>
        <w:rPr>
          <w:rFonts w:ascii="Amiri" w:hAnsi="Amiri" w:eastAsia="Amiri" w:cs="Amiri"/>
          <w:color w:val="111111"/>
          <w:sz w:val="28"/>
          <w:sz w:val="28"/>
          <w:szCs w:val="28"/>
          <w:rtl w:val="true"/>
          <w:lang w:bidi="ar-SA"/>
        </w:rPr>
        <w:t xml:space="preserve">رسالة في تحقيق حال كتاب فقه الرضا عليه السلام </w:t>
      </w:r>
      <w:r>
        <w:rPr>
          <w:rFonts w:eastAsia="Amiri" w:cs="Amiri" w:ascii="Amiri" w:hAnsi="Amiri"/>
          <w:color w:val="111111"/>
          <w:sz w:val="28"/>
          <w:szCs w:val="28"/>
          <w:lang w:bidi="ar-SA"/>
        </w:rPr>
        <w:t>455/7</w:t>
      </w:r>
    </w:p>
    <w:p>
      <w:pPr>
        <w:pStyle w:val="BookText"/>
        <w:rPr/>
      </w:pPr>
      <w:r>
        <w:rPr>
          <w:rFonts w:ascii="Amiri" w:hAnsi="Amiri" w:eastAsia="Amiri" w:cs="Amiri"/>
          <w:color w:val="111111"/>
          <w:sz w:val="28"/>
          <w:sz w:val="28"/>
          <w:szCs w:val="28"/>
          <w:rtl w:val="true"/>
          <w:lang w:bidi="ar-SA"/>
        </w:rPr>
        <w:t xml:space="preserve">رسالة في أحوال أبى بصير </w:t>
      </w:r>
      <w:r>
        <w:rPr>
          <w:rFonts w:eastAsia="Amiri" w:cs="Amiri" w:ascii="Amiri" w:hAnsi="Amiri"/>
          <w:color w:val="111111"/>
          <w:sz w:val="28"/>
          <w:szCs w:val="28"/>
          <w:lang w:bidi="ar-SA"/>
        </w:rPr>
        <w:t>459/13</w:t>
      </w:r>
    </w:p>
    <w:p>
      <w:pPr>
        <w:pStyle w:val="BookText"/>
        <w:rPr/>
      </w:pPr>
      <w:r>
        <w:rPr>
          <w:rFonts w:ascii="Amiri" w:hAnsi="Amiri" w:eastAsia="Amiri" w:cs="Amiri"/>
          <w:color w:val="111111"/>
          <w:sz w:val="28"/>
          <w:sz w:val="28"/>
          <w:szCs w:val="28"/>
          <w:rtl w:val="true"/>
          <w:lang w:bidi="ar-SA"/>
        </w:rPr>
        <w:t xml:space="preserve">حجت كوه كمرى، آيت اللّٰه سيد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الاحاديث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441/14</w:t>
      </w:r>
    </w:p>
    <w:p>
      <w:pPr>
        <w:pStyle w:val="BookText"/>
        <w:rPr/>
      </w:pPr>
      <w:r>
        <w:rPr>
          <w:rFonts w:ascii="Amiri" w:hAnsi="Amiri" w:eastAsia="Amiri" w:cs="Amiri"/>
          <w:color w:val="111111"/>
          <w:sz w:val="28"/>
          <w:sz w:val="28"/>
          <w:szCs w:val="28"/>
          <w:rtl w:val="true"/>
          <w:lang w:bidi="ar-SA"/>
        </w:rPr>
        <w:t>حسكانى، عبيد اللّٰه بن عبد الله النيسابوري</w:t>
      </w:r>
    </w:p>
    <w:p>
      <w:pPr>
        <w:pStyle w:val="BookText"/>
        <w:rPr/>
      </w:pPr>
      <w:r>
        <w:rPr>
          <w:rFonts w:ascii="IRNazanin" w:hAnsi="IRNazanin" w:eastAsia="IRNazanin"/>
          <w:color w:val="111111"/>
          <w:sz w:val="28"/>
          <w:sz w:val="28"/>
          <w:szCs w:val="28"/>
          <w:rtl w:val="true"/>
          <w:lang w:bidi="fa-IR"/>
        </w:rPr>
        <w:t xml:space="preserve">فضائل شهر رجب </w:t>
      </w:r>
      <w:r>
        <w:rPr>
          <w:rFonts w:eastAsia="IRNazanin" w:cs="IRNazanin"/>
          <w:color w:val="111111"/>
          <w:sz w:val="28"/>
          <w:szCs w:val="28"/>
          <w:lang w:bidi="fa-IR"/>
        </w:rPr>
        <w:t>53/11</w:t>
      </w:r>
    </w:p>
    <w:p>
      <w:pPr>
        <w:pStyle w:val="BookText"/>
        <w:rPr/>
      </w:pPr>
      <w:r>
        <w:rPr>
          <w:rFonts w:ascii="Amiri" w:hAnsi="Amiri" w:eastAsia="Amiri" w:cs="Amiri"/>
          <w:color w:val="111111"/>
          <w:sz w:val="28"/>
          <w:sz w:val="28"/>
          <w:szCs w:val="28"/>
          <w:rtl w:val="true"/>
          <w:lang w:bidi="ar-SA"/>
        </w:rPr>
        <w:t>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محمدمؤمن بن قوام الدين محمد</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الّذي لا إله إلّا أنا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161/3</w:t>
      </w:r>
    </w:p>
    <w:p>
      <w:pPr>
        <w:pStyle w:val="BookText"/>
        <w:rPr/>
      </w:pPr>
      <w:r>
        <w:rPr>
          <w:rFonts w:ascii="Amiri" w:hAnsi="Amiri" w:eastAsia="Amiri" w:cs="Amiri"/>
          <w:color w:val="111111"/>
          <w:sz w:val="28"/>
          <w:sz w:val="28"/>
          <w:szCs w:val="28"/>
          <w:rtl w:val="true"/>
          <w:lang w:bidi="ar-SA"/>
        </w:rPr>
        <w:t>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يوسف</w:t>
      </w:r>
    </w:p>
    <w:p>
      <w:pPr>
        <w:pStyle w:val="BookText"/>
        <w:rPr/>
      </w:pPr>
      <w:r>
        <w:rPr>
          <w:rFonts w:ascii="IRNazanin" w:hAnsi="IRNazanin" w:eastAsia="IRNazanin"/>
          <w:color w:val="111111"/>
          <w:sz w:val="28"/>
          <w:sz w:val="28"/>
          <w:szCs w:val="28"/>
          <w:rtl w:val="true"/>
          <w:lang w:bidi="fa-IR"/>
        </w:rPr>
        <w:t xml:space="preserve">اجازات علامه حلى </w:t>
      </w:r>
      <w:r>
        <w:rPr>
          <w:rFonts w:eastAsia="IRNazanin" w:cs="IRNazanin"/>
          <w:color w:val="111111"/>
          <w:sz w:val="28"/>
          <w:szCs w:val="28"/>
          <w:lang w:bidi="fa-IR"/>
        </w:rPr>
        <w:t>513/9</w:t>
      </w:r>
    </w:p>
    <w:p>
      <w:pPr>
        <w:pStyle w:val="BookText"/>
        <w:rPr/>
      </w:pPr>
      <w:r>
        <w:rPr>
          <w:rFonts w:ascii="Amiri" w:hAnsi="Amiri" w:eastAsia="Amiri" w:cs="Amiri"/>
          <w:color w:val="111111"/>
          <w:sz w:val="28"/>
          <w:sz w:val="28"/>
          <w:szCs w:val="28"/>
          <w:rtl w:val="true"/>
          <w:lang w:bidi="ar-SA"/>
        </w:rPr>
        <w:t xml:space="preserve">شرح حديث حقيقت </w:t>
      </w:r>
      <w:r>
        <w:rPr>
          <w:rFonts w:eastAsia="Amiri" w:cs="Amiri" w:ascii="Amiri" w:hAnsi="Amiri"/>
          <w:color w:val="111111"/>
          <w:sz w:val="28"/>
          <w:szCs w:val="28"/>
          <w:lang w:bidi="ar-SA"/>
        </w:rPr>
        <w:t>183/3</w:t>
      </w:r>
    </w:p>
    <w:p>
      <w:pPr>
        <w:pStyle w:val="BookText"/>
        <w:rPr/>
      </w:pPr>
      <w:r>
        <w:rPr>
          <w:rFonts w:ascii="Amiri" w:hAnsi="Amiri" w:eastAsia="Amiri" w:cs="Amiri"/>
          <w:color w:val="111111"/>
          <w:sz w:val="28"/>
          <w:sz w:val="28"/>
          <w:szCs w:val="28"/>
          <w:rtl w:val="true"/>
          <w:lang w:bidi="ar-SA"/>
        </w:rPr>
        <w:t>حموى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 شيخ الاسلام</w:t>
      </w:r>
    </w:p>
    <w:p>
      <w:pPr>
        <w:pStyle w:val="BookText"/>
        <w:rPr/>
      </w:pPr>
      <w:r>
        <w:rPr>
          <w:rFonts w:ascii="Amiri" w:hAnsi="Amiri" w:eastAsia="Amiri" w:cs="Amiri"/>
          <w:color w:val="111111"/>
          <w:sz w:val="28"/>
          <w:sz w:val="28"/>
          <w:szCs w:val="28"/>
          <w:rtl w:val="true"/>
          <w:lang w:bidi="ar-SA"/>
        </w:rPr>
        <w:t xml:space="preserve">مسند الإمام الرضا عليه السلام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حويزى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اللّٰه</w:t>
      </w:r>
    </w:p>
    <w:p>
      <w:pPr>
        <w:pStyle w:val="BookText"/>
        <w:rPr/>
      </w:pPr>
      <w:r>
        <w:rPr>
          <w:rFonts w:ascii="Amiri" w:hAnsi="Amiri" w:eastAsia="Amiri" w:cs="Amiri"/>
          <w:color w:val="111111"/>
          <w:sz w:val="28"/>
          <w:sz w:val="28"/>
          <w:szCs w:val="28"/>
          <w:rtl w:val="true"/>
          <w:lang w:bidi="ar-SA"/>
        </w:rPr>
        <w:t xml:space="preserve">إيجاز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479/8</w:t>
      </w:r>
    </w:p>
    <w:p>
      <w:pPr>
        <w:pStyle w:val="BookText"/>
        <w:rPr/>
      </w:pPr>
      <w:r>
        <w:rPr>
          <w:rFonts w:ascii="Amiri" w:hAnsi="Amiri" w:eastAsia="Amiri" w:cs="Amiri"/>
          <w:color w:val="111111"/>
          <w:sz w:val="28"/>
          <w:sz w:val="28"/>
          <w:szCs w:val="28"/>
          <w:rtl w:val="true"/>
          <w:lang w:bidi="ar-SA"/>
        </w:rPr>
        <w:t>خاتون 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محمدحسين</w:t>
      </w:r>
    </w:p>
    <w:p>
      <w:pPr>
        <w:pStyle w:val="BookText"/>
        <w:rPr/>
      </w:pPr>
      <w:r>
        <w:rPr>
          <w:rFonts w:ascii="IRNazanin" w:hAnsi="IRNazanin" w:eastAsia="IRNazanin"/>
          <w:color w:val="111111"/>
          <w:sz w:val="28"/>
          <w:sz w:val="28"/>
          <w:szCs w:val="28"/>
          <w:rtl w:val="true"/>
          <w:lang w:bidi="fa-IR"/>
        </w:rPr>
        <w:t xml:space="preserve">مناقب الفضلاء </w:t>
      </w:r>
      <w:r>
        <w:rPr>
          <w:rFonts w:eastAsia="IRNazanin" w:cs="IRNazanin"/>
          <w:color w:val="111111"/>
          <w:sz w:val="28"/>
          <w:szCs w:val="28"/>
          <w:lang w:bidi="fa-IR"/>
        </w:rPr>
        <w:t>439/4</w:t>
      </w:r>
    </w:p>
    <w:p>
      <w:pPr>
        <w:pStyle w:val="BookText"/>
        <w:rPr/>
      </w:pPr>
      <w:r>
        <w:rPr>
          <w:rFonts w:ascii="Amiri" w:hAnsi="Amiri" w:eastAsia="Amiri" w:cs="Amiri"/>
          <w:color w:val="111111"/>
          <w:sz w:val="28"/>
          <w:sz w:val="28"/>
          <w:szCs w:val="28"/>
          <w:rtl w:val="true"/>
          <w:lang w:bidi="ar-SA"/>
        </w:rPr>
        <w:t>خاكى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خان</w:t>
      </w:r>
    </w:p>
    <w:p>
      <w:pPr>
        <w:pStyle w:val="BookText"/>
        <w:rPr/>
      </w:pPr>
      <w:r>
        <w:rPr>
          <w:rFonts w:ascii="Amiri" w:hAnsi="Amiri" w:eastAsia="Amiri" w:cs="Amiri"/>
          <w:color w:val="111111"/>
          <w:sz w:val="28"/>
          <w:sz w:val="28"/>
          <w:szCs w:val="28"/>
          <w:rtl w:val="true"/>
          <w:lang w:bidi="ar-SA"/>
        </w:rPr>
        <w:t xml:space="preserve">ولايت نامۀ اميرالمؤمنين عليه السلام </w:t>
      </w:r>
      <w:r>
        <w:rPr>
          <w:rFonts w:eastAsia="Amiri" w:cs="Amiri" w:ascii="Amiri" w:hAnsi="Amiri"/>
          <w:color w:val="111111"/>
          <w:sz w:val="28"/>
          <w:szCs w:val="28"/>
          <w:lang w:bidi="ar-SA"/>
        </w:rPr>
        <w:t>275/9</w:t>
      </w:r>
    </w:p>
    <w:p>
      <w:pPr>
        <w:pStyle w:val="BookText"/>
        <w:rPr/>
      </w:pPr>
      <w:r>
        <w:rPr>
          <w:rFonts w:ascii="IRNazanin" w:hAnsi="IRNazanin" w:eastAsia="IRNazanin"/>
          <w:color w:val="111111"/>
          <w:sz w:val="28"/>
          <w:sz w:val="28"/>
          <w:szCs w:val="28"/>
          <w:rtl w:val="true"/>
          <w:lang w:bidi="fa-IR"/>
        </w:rPr>
        <w:t>خوانسارى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بن حسن</w:t>
      </w:r>
    </w:p>
    <w:p>
      <w:pPr>
        <w:pStyle w:val="BookText"/>
        <w:rPr/>
      </w:pPr>
      <w:r>
        <w:rPr>
          <w:rFonts w:ascii="Amiri" w:hAnsi="Amiri" w:eastAsia="Amiri" w:cs="Amiri"/>
          <w:color w:val="111111"/>
          <w:sz w:val="28"/>
          <w:sz w:val="28"/>
          <w:szCs w:val="28"/>
          <w:rtl w:val="true"/>
          <w:lang w:bidi="ar-SA"/>
        </w:rPr>
        <w:t xml:space="preserve">عديمة النظير في أحوال أبي بصير </w:t>
      </w:r>
      <w:r>
        <w:rPr>
          <w:rFonts w:eastAsia="Amiri" w:cs="Amiri" w:ascii="Amiri" w:hAnsi="Amiri"/>
          <w:color w:val="111111"/>
          <w:sz w:val="28"/>
          <w:szCs w:val="28"/>
          <w:lang w:bidi="ar-SA"/>
        </w:rPr>
        <w:t>275/13</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القاسم بن عبد الله </w:t>
      </w:r>
    </w:p>
    <w:p>
      <w:pPr>
        <w:pStyle w:val="BookText"/>
        <w:rPr/>
      </w:pPr>
      <w:r>
        <w:rPr>
          <w:rFonts w:ascii="Amiri" w:hAnsi="Amiri" w:eastAsia="Amiri" w:cs="Amiri"/>
          <w:color w:val="111111"/>
          <w:sz w:val="28"/>
          <w:sz w:val="28"/>
          <w:szCs w:val="28"/>
          <w:rtl w:val="true"/>
          <w:lang w:bidi="ar-SA"/>
        </w:rPr>
        <w:t xml:space="preserve">إزالة الأوهام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629/2</w:t>
      </w:r>
    </w:p>
    <w:p>
      <w:pPr>
        <w:pStyle w:val="BookText"/>
        <w:rPr/>
      </w:pPr>
      <w:r>
        <w:rPr>
          <w:rFonts w:ascii="IRNazanin" w:hAnsi="IRNazanin" w:eastAsia="IRNazanin"/>
          <w:color w:val="111111"/>
          <w:sz w:val="28"/>
          <w:sz w:val="28"/>
          <w:szCs w:val="28"/>
          <w:rtl w:val="true"/>
          <w:lang w:bidi="fa-IR"/>
        </w:rPr>
        <w:t>دهدار، محمد</w:t>
      </w:r>
    </w:p>
    <w:p>
      <w:pPr>
        <w:pStyle w:val="BookText"/>
        <w:rPr/>
      </w:pPr>
      <w:r>
        <w:rPr>
          <w:rFonts w:ascii="Amiri" w:hAnsi="Amiri" w:eastAsia="Amiri" w:cs="Amiri"/>
          <w:color w:val="111111"/>
          <w:sz w:val="28"/>
          <w:sz w:val="28"/>
          <w:szCs w:val="28"/>
          <w:rtl w:val="true"/>
          <w:lang w:bidi="ar-SA"/>
        </w:rPr>
        <w:t xml:space="preserve">شرح حديث حقيقت </w:t>
      </w:r>
      <w:r>
        <w:rPr>
          <w:rFonts w:eastAsia="Amiri" w:cs="Amiri" w:ascii="Amiri" w:hAnsi="Amiri"/>
          <w:color w:val="111111"/>
          <w:sz w:val="28"/>
          <w:szCs w:val="28"/>
          <w:lang w:bidi="ar-SA"/>
        </w:rPr>
        <w:t>187/2</w:t>
      </w:r>
    </w:p>
    <w:p>
      <w:pPr>
        <w:pStyle w:val="BookText"/>
        <w:rPr/>
      </w:pPr>
      <w:r>
        <w:rPr>
          <w:rFonts w:ascii="Amiri" w:hAnsi="Amiri" w:eastAsia="Amiri" w:cs="Amiri"/>
          <w:color w:val="111111"/>
          <w:sz w:val="28"/>
          <w:sz w:val="28"/>
          <w:szCs w:val="28"/>
          <w:rtl w:val="true"/>
          <w:lang w:bidi="ar-SA"/>
        </w:rPr>
        <w:t>راوندى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بن على</w:t>
      </w:r>
    </w:p>
    <w:p>
      <w:pPr>
        <w:pStyle w:val="BookText"/>
        <w:rPr/>
      </w:pPr>
      <w:r>
        <w:rPr>
          <w:rFonts w:ascii="Amiri" w:hAnsi="Amiri" w:eastAsia="Amiri" w:cs="Amiri"/>
          <w:color w:val="111111"/>
          <w:sz w:val="28"/>
          <w:sz w:val="28"/>
          <w:szCs w:val="28"/>
          <w:rtl w:val="true"/>
          <w:lang w:bidi="ar-SA"/>
        </w:rPr>
        <w:t xml:space="preserve">المناجاة الإلهيّات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أدعية السر </w:t>
      </w:r>
      <w:r>
        <w:rPr>
          <w:rFonts w:eastAsia="Amiri" w:cs="Amiri" w:ascii="Amiri" w:hAnsi="Amiri"/>
          <w:color w:val="111111"/>
          <w:sz w:val="28"/>
          <w:szCs w:val="28"/>
          <w:lang w:bidi="ar-SA"/>
        </w:rPr>
        <w:t>189/4</w:t>
      </w:r>
    </w:p>
    <w:p>
      <w:pPr>
        <w:pStyle w:val="BookText"/>
        <w:rPr/>
      </w:pPr>
      <w:r>
        <w:rPr>
          <w:rFonts w:ascii="Amiri" w:hAnsi="Amiri" w:eastAsia="Amiri" w:cs="Amiri"/>
          <w:color w:val="111111"/>
          <w:sz w:val="28"/>
          <w:sz w:val="28"/>
          <w:szCs w:val="28"/>
          <w:rtl w:val="true"/>
          <w:lang w:bidi="ar-SA"/>
        </w:rPr>
        <w:t>راوندى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w:t>
      </w:r>
    </w:p>
    <w:p>
      <w:pPr>
        <w:pStyle w:val="BookText"/>
        <w:rPr/>
      </w:pPr>
      <w:r>
        <w:rPr>
          <w:rFonts w:ascii="IRNazanin" w:hAnsi="IRNazanin" w:eastAsia="IRNazanin"/>
          <w:color w:val="111111"/>
          <w:sz w:val="28"/>
          <w:sz w:val="28"/>
          <w:szCs w:val="28"/>
          <w:rtl w:val="true"/>
          <w:lang w:bidi="fa-IR"/>
        </w:rPr>
        <w:t xml:space="preserve">ألقاب الرسول و عترته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مختصر رسالة في أحوال الأخبار </w:t>
      </w:r>
      <w:r>
        <w:rPr>
          <w:rFonts w:eastAsia="Amiri" w:cs="Amiri" w:ascii="Amiri" w:hAnsi="Amiri"/>
          <w:color w:val="111111"/>
          <w:sz w:val="28"/>
          <w:szCs w:val="28"/>
          <w:lang w:bidi="ar-SA"/>
        </w:rPr>
        <w:t>249/5</w:t>
      </w:r>
    </w:p>
    <w:p>
      <w:pPr>
        <w:pStyle w:val="BookText"/>
        <w:rPr/>
      </w:pP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بن نعمة اللّٰه</w:t>
      </w:r>
    </w:p>
    <w:p>
      <w:pPr>
        <w:pStyle w:val="BookText"/>
        <w:rPr/>
      </w:pPr>
      <w:r>
        <w:rPr>
          <w:rFonts w:ascii="Amiri" w:hAnsi="Amiri" w:eastAsia="Amiri" w:cs="Amiri"/>
          <w:color w:val="111111"/>
          <w:sz w:val="28"/>
          <w:sz w:val="28"/>
          <w:szCs w:val="28"/>
          <w:rtl w:val="true"/>
          <w:lang w:bidi="ar-SA"/>
        </w:rPr>
        <w:t xml:space="preserve">مجمع البحرين في مناقب السبطين </w:t>
      </w:r>
      <w:r>
        <w:rPr>
          <w:rFonts w:eastAsia="Amiri" w:cs="Amiri" w:ascii="Amiri" w:hAnsi="Amiri"/>
          <w:color w:val="111111"/>
          <w:sz w:val="28"/>
          <w:szCs w:val="28"/>
          <w:lang w:bidi="ar-SA"/>
        </w:rPr>
        <w:t>251/4</w:t>
      </w:r>
    </w:p>
    <w:p>
      <w:pPr>
        <w:pStyle w:val="BookText"/>
        <w:rPr/>
      </w:pPr>
      <w:r>
        <w:rPr>
          <w:rFonts w:ascii="Amiri" w:hAnsi="Amiri" w:eastAsia="Amiri" w:cs="Amiri"/>
          <w:color w:val="111111"/>
          <w:sz w:val="28"/>
          <w:sz w:val="28"/>
          <w:szCs w:val="28"/>
          <w:rtl w:val="true"/>
          <w:lang w:bidi="ar-SA"/>
        </w:rPr>
        <w:t>روزبهان بقلى شيرازى</w:t>
      </w:r>
    </w:p>
    <w:p>
      <w:pPr>
        <w:pStyle w:val="BookText"/>
        <w:rPr/>
      </w:pPr>
      <w:r>
        <w:rPr>
          <w:rFonts w:ascii="Amiri" w:hAnsi="Amiri" w:eastAsia="Amiri" w:cs="Amiri"/>
          <w:color w:val="111111"/>
          <w:sz w:val="28"/>
          <w:sz w:val="28"/>
          <w:szCs w:val="28"/>
          <w:rtl w:val="true"/>
          <w:lang w:bidi="ar-SA"/>
        </w:rPr>
        <w:t xml:space="preserve">المكنون في حقائق الكلم النبوية </w:t>
      </w:r>
      <w:r>
        <w:rPr>
          <w:rFonts w:eastAsia="Amiri" w:cs="Amiri" w:ascii="Amiri" w:hAnsi="Amiri"/>
          <w:color w:val="111111"/>
          <w:sz w:val="28"/>
          <w:szCs w:val="28"/>
          <w:lang w:bidi="ar-SA"/>
        </w:rPr>
        <w:t>255/2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w:t>
      </w:r>
    </w:p>
    <w:p>
      <w:pPr>
        <w:pStyle w:val="BookText"/>
        <w:rPr/>
      </w:pPr>
      <w:r>
        <w:rPr>
          <w:rFonts w:ascii="Amiri" w:hAnsi="Amiri" w:eastAsia="Amiri" w:cs="Amiri"/>
          <w:color w:val="111111"/>
          <w:sz w:val="28"/>
          <w:sz w:val="28"/>
          <w:szCs w:val="28"/>
          <w:rtl w:val="true"/>
          <w:lang w:bidi="ar-SA"/>
        </w:rPr>
        <w:t xml:space="preserve">الكفاية في علم الدراية </w:t>
      </w:r>
      <w:r>
        <w:rPr>
          <w:rFonts w:eastAsia="Amiri" w:cs="Amiri" w:ascii="Amiri" w:hAnsi="Amiri"/>
          <w:color w:val="111111"/>
          <w:sz w:val="28"/>
          <w:szCs w:val="28"/>
          <w:lang w:bidi="ar-SA"/>
        </w:rPr>
        <w:t>279/5</w:t>
      </w:r>
    </w:p>
    <w:p>
      <w:pPr>
        <w:pStyle w:val="BookText"/>
        <w:rPr/>
      </w:pPr>
      <w:r>
        <w:rPr>
          <w:rFonts w:ascii="Amiri" w:hAnsi="Amiri" w:eastAsia="Amiri" w:cs="Amiri"/>
          <w:color w:val="111111"/>
          <w:sz w:val="28"/>
          <w:sz w:val="28"/>
          <w:szCs w:val="28"/>
          <w:rtl w:val="true"/>
          <w:lang w:bidi="ar-SA"/>
        </w:rPr>
        <w:t>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سيد موسى شبيرى</w:t>
      </w:r>
    </w:p>
    <w:p>
      <w:pPr>
        <w:pStyle w:val="BookText"/>
        <w:rPr/>
      </w:pPr>
      <w:r>
        <w:rPr>
          <w:rFonts w:ascii="Amiri" w:hAnsi="Amiri" w:eastAsia="Amiri" w:cs="Amiri"/>
          <w:color w:val="111111"/>
          <w:sz w:val="28"/>
          <w:sz w:val="28"/>
          <w:szCs w:val="28"/>
          <w:rtl w:val="true"/>
          <w:lang w:bidi="ar-SA"/>
        </w:rPr>
        <w:t xml:space="preserve">حاشية رسالة عديمة النظير في أحوال أبي بصير </w:t>
      </w:r>
      <w:r>
        <w:rPr>
          <w:rFonts w:eastAsia="Amiri" w:cs="Amiri" w:ascii="Amiri" w:hAnsi="Amiri"/>
          <w:color w:val="111111"/>
          <w:sz w:val="28"/>
          <w:szCs w:val="28"/>
          <w:lang w:bidi="ar-SA"/>
        </w:rPr>
        <w:t>447/13</w:t>
      </w:r>
    </w:p>
    <w:p>
      <w:pPr>
        <w:pStyle w:val="BookText"/>
        <w:rPr/>
      </w:pPr>
      <w:r>
        <w:rPr>
          <w:rFonts w:ascii="Amiri" w:hAnsi="Amiri" w:eastAsia="Amiri" w:cs="Amiri"/>
          <w:color w:val="111111"/>
          <w:sz w:val="28"/>
          <w:sz w:val="28"/>
          <w:szCs w:val="28"/>
          <w:rtl w:val="true"/>
          <w:lang w:bidi="ar-SA"/>
        </w:rPr>
        <w:t>سائل كاشانى</w:t>
      </w:r>
    </w:p>
    <w:p>
      <w:pPr>
        <w:pStyle w:val="BookText"/>
        <w:rPr/>
      </w:pPr>
      <w:r>
        <w:rPr>
          <w:rFonts w:ascii="Amiri" w:hAnsi="Amiri" w:eastAsia="Amiri" w:cs="Amiri"/>
          <w:color w:val="111111"/>
          <w:sz w:val="28"/>
          <w:sz w:val="28"/>
          <w:szCs w:val="28"/>
          <w:rtl w:val="true"/>
          <w:lang w:bidi="ar-SA"/>
        </w:rPr>
        <w:t xml:space="preserve">صحيفة المحبة </w:t>
      </w:r>
      <w:r>
        <w:rPr>
          <w:rFonts w:eastAsia="Amiri" w:cs="Amiri" w:ascii="Amiri" w:hAnsi="Amiri"/>
          <w:color w:val="111111"/>
          <w:sz w:val="28"/>
          <w:szCs w:val="28"/>
          <w:lang w:bidi="ar-SA"/>
        </w:rPr>
        <w:t>211/2</w:t>
      </w:r>
    </w:p>
    <w:p>
      <w:pPr>
        <w:pStyle w:val="BookText"/>
        <w:rPr/>
      </w:pPr>
      <w:r>
        <w:rPr>
          <w:rFonts w:ascii="Amiri" w:hAnsi="Amiri" w:eastAsia="Amiri" w:cs="Amiri"/>
          <w:color w:val="111111"/>
          <w:sz w:val="28"/>
          <w:sz w:val="28"/>
          <w:szCs w:val="28"/>
          <w:rtl w:val="true"/>
          <w:lang w:bidi="ar-SA"/>
        </w:rPr>
        <w:t>سبزوارى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تميمى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تميمى سبزوارى</w:t>
      </w:r>
    </w:p>
    <w:p>
      <w:pPr>
        <w:pStyle w:val="BookText"/>
        <w:rPr/>
      </w:pPr>
      <w:r>
        <w:rPr>
          <w:rFonts w:ascii="Amiri" w:hAnsi="Amiri" w:eastAsia="Amiri" w:cs="Amiri"/>
          <w:color w:val="111111"/>
          <w:sz w:val="28"/>
          <w:sz w:val="28"/>
          <w:szCs w:val="28"/>
          <w:rtl w:val="true"/>
          <w:lang w:bidi="ar-SA"/>
        </w:rPr>
        <w:t>سبزوارى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شيعى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شيعى سبزوارى</w:t>
      </w:r>
    </w:p>
    <w:p>
      <w:pPr>
        <w:pStyle w:val="BookText"/>
        <w:rPr/>
      </w:pPr>
      <w:r>
        <w:rPr>
          <w:rFonts w:ascii="Amiri" w:hAnsi="Amiri" w:eastAsia="Amiri" w:cs="Amiri"/>
          <w:color w:val="111111"/>
          <w:sz w:val="28"/>
          <w:sz w:val="28"/>
          <w:szCs w:val="28"/>
          <w:rtl w:val="true"/>
          <w:lang w:bidi="ar-SA"/>
        </w:rPr>
        <w:t>سيفى قزوينى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نظيم اللئالي </w:t>
      </w:r>
      <w:r>
        <w:rPr>
          <w:rFonts w:eastAsia="Amiri" w:cs="Amiri" w:ascii="Amiri" w:hAnsi="Amiri"/>
          <w:color w:val="111111"/>
          <w:sz w:val="28"/>
          <w:szCs w:val="28"/>
          <w:lang w:bidi="ar-SA"/>
        </w:rPr>
        <w:t>365/2</w:t>
      </w:r>
    </w:p>
    <w:p>
      <w:pPr>
        <w:pStyle w:val="BookText"/>
        <w:rPr/>
      </w:pPr>
      <w:r>
        <w:rPr>
          <w:rFonts w:ascii="Amiri" w:hAnsi="Amiri" w:eastAsia="Amiri" w:cs="Amiri"/>
          <w:color w:val="111111"/>
          <w:sz w:val="28"/>
          <w:sz w:val="28"/>
          <w:szCs w:val="28"/>
          <w:rtl w:val="true"/>
          <w:lang w:bidi="ar-SA"/>
        </w:rPr>
        <w:t xml:space="preserve">شريعتمدار استرآبادى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استرآبادى</w:t>
      </w:r>
    </w:p>
    <w:p>
      <w:pPr>
        <w:pStyle w:val="BookText"/>
        <w:rPr/>
      </w:pPr>
      <w:r>
        <w:rPr>
          <w:rFonts w:ascii="IRNazanin" w:hAnsi="IRNazanin" w:eastAsia="IRNazanin"/>
          <w:color w:val="111111"/>
          <w:sz w:val="28"/>
          <w:sz w:val="28"/>
          <w:szCs w:val="28"/>
          <w:rtl w:val="true"/>
          <w:lang w:bidi="fa-IR"/>
        </w:rPr>
        <w:t>شفروه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w:t>
      </w:r>
    </w:p>
    <w:p>
      <w:pPr>
        <w:pStyle w:val="BookText"/>
        <w:rPr/>
      </w:pPr>
      <w:r>
        <w:rPr>
          <w:rFonts w:ascii="IRNazanin" w:hAnsi="IRNazanin" w:eastAsia="IRNazanin"/>
          <w:color w:val="111111"/>
          <w:sz w:val="28"/>
          <w:sz w:val="28"/>
          <w:szCs w:val="28"/>
          <w:rtl w:val="true"/>
          <w:lang w:bidi="fa-IR"/>
        </w:rPr>
        <w:t xml:space="preserve">رشح الولاء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585/5</w:t>
      </w:r>
    </w:p>
    <w:p>
      <w:pPr>
        <w:pStyle w:val="BookText"/>
        <w:rPr/>
      </w:pPr>
      <w:r>
        <w:rPr>
          <w:rFonts w:ascii="Amiri" w:hAnsi="Amiri" w:eastAsia="Amiri" w:cs="Amiri"/>
          <w:color w:val="111111"/>
          <w:sz w:val="28"/>
          <w:sz w:val="28"/>
          <w:szCs w:val="28"/>
          <w:rtl w:val="true"/>
          <w:lang w:bidi="ar-SA"/>
        </w:rPr>
        <w:t>شوشترى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الدين محمد</w:t>
      </w:r>
    </w:p>
    <w:p>
      <w:pPr>
        <w:pStyle w:val="BookText"/>
        <w:rPr/>
      </w:pPr>
      <w:r>
        <w:rPr>
          <w:rFonts w:ascii="IRNazanin" w:hAnsi="IRNazanin" w:eastAsia="IRNazanin"/>
          <w:color w:val="111111"/>
          <w:sz w:val="28"/>
          <w:sz w:val="28"/>
          <w:szCs w:val="28"/>
          <w:rtl w:val="true"/>
          <w:lang w:bidi="fa-IR"/>
        </w:rPr>
        <w:t xml:space="preserve">شرح دعاى صباح </w:t>
      </w:r>
      <w:r>
        <w:rPr>
          <w:rFonts w:eastAsia="IRNazanin" w:cs="IRNazanin"/>
          <w:color w:val="111111"/>
          <w:sz w:val="28"/>
          <w:szCs w:val="28"/>
          <w:lang w:bidi="fa-IR"/>
        </w:rPr>
        <w:t>53/12</w:t>
      </w:r>
    </w:p>
    <w:p>
      <w:pPr>
        <w:pStyle w:val="BookText"/>
        <w:rPr/>
      </w:pPr>
      <w:r>
        <w:rPr>
          <w:rFonts w:ascii="IRNazanin" w:hAnsi="IRNazanin" w:eastAsia="IRNazanin"/>
          <w:color w:val="111111"/>
          <w:sz w:val="28"/>
          <w:sz w:val="28"/>
          <w:szCs w:val="28"/>
          <w:rtl w:val="true"/>
          <w:lang w:bidi="fa-IR"/>
        </w:rPr>
        <w:t>شهرستانى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w:t>
      </w:r>
    </w:p>
    <w:p>
      <w:pPr>
        <w:pStyle w:val="BookText"/>
        <w:rPr/>
      </w:pPr>
      <w:r>
        <w:rPr>
          <w:rFonts w:ascii="Amiri" w:hAnsi="Amiri" w:eastAsia="Amiri" w:cs="Amiri"/>
          <w:color w:val="111111"/>
          <w:sz w:val="28"/>
          <w:sz w:val="28"/>
          <w:szCs w:val="28"/>
          <w:rtl w:val="true"/>
          <w:lang w:bidi="ar-SA"/>
        </w:rPr>
        <w:t xml:space="preserve">اجازات ميرزا مهدى شهرستانى </w:t>
      </w:r>
      <w:r>
        <w:rPr>
          <w:rFonts w:eastAsia="Amiri" w:cs="Amiri" w:ascii="Amiri" w:hAnsi="Amiri"/>
          <w:color w:val="111111"/>
          <w:sz w:val="28"/>
          <w:szCs w:val="28"/>
          <w:lang w:bidi="ar-SA"/>
        </w:rPr>
        <w:t>521/5</w:t>
      </w:r>
    </w:p>
    <w:p>
      <w:pPr>
        <w:pStyle w:val="BookText"/>
        <w:rPr/>
      </w:pPr>
      <w:r>
        <w:rPr>
          <w:rFonts w:ascii="Amiri" w:hAnsi="Amiri" w:eastAsia="Amiri" w:cs="Amiri"/>
          <w:color w:val="111111"/>
          <w:sz w:val="28"/>
          <w:sz w:val="28"/>
          <w:szCs w:val="28"/>
          <w:rtl w:val="true"/>
          <w:lang w:bidi="ar-SA"/>
        </w:rPr>
        <w:t>شهيد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بن على عاملى</w:t>
      </w:r>
    </w:p>
    <w:p>
      <w:pPr>
        <w:pStyle w:val="BookText"/>
        <w:rPr/>
      </w:pPr>
      <w:r>
        <w:rPr>
          <w:rFonts w:ascii="Amiri" w:hAnsi="Amiri" w:eastAsia="Amiri" w:cs="Amiri"/>
          <w:color w:val="111111"/>
          <w:sz w:val="28"/>
          <w:sz w:val="28"/>
          <w:szCs w:val="28"/>
          <w:rtl w:val="true"/>
          <w:lang w:bidi="ar-SA"/>
        </w:rPr>
        <w:t xml:space="preserve">فوائد في الدراية </w:t>
      </w:r>
      <w:r>
        <w:rPr>
          <w:rFonts w:eastAsia="Amiri" w:cs="Amiri" w:ascii="Amiri" w:hAnsi="Amiri"/>
          <w:color w:val="111111"/>
          <w:sz w:val="28"/>
          <w:szCs w:val="28"/>
          <w:lang w:bidi="ar-SA"/>
        </w:rPr>
        <w:t>433/7</w:t>
      </w:r>
    </w:p>
    <w:p>
      <w:pPr>
        <w:pStyle w:val="BookText"/>
        <w:rPr/>
      </w:pPr>
      <w:r>
        <w:rPr>
          <w:rFonts w:ascii="Amiri" w:hAnsi="Amiri" w:eastAsia="Amiri" w:cs="Amiri"/>
          <w:color w:val="111111"/>
          <w:sz w:val="28"/>
          <w:sz w:val="28"/>
          <w:szCs w:val="28"/>
          <w:rtl w:val="true"/>
          <w:lang w:bidi="ar-SA"/>
        </w:rPr>
        <w:t>شيخ بهايى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حسين</w:t>
      </w:r>
    </w:p>
    <w:p>
      <w:pPr>
        <w:pStyle w:val="BookText"/>
        <w:rPr/>
      </w:pPr>
      <w:r>
        <w:rPr>
          <w:rFonts w:ascii="Amiri" w:hAnsi="Amiri" w:eastAsia="Amiri" w:cs="Amiri"/>
          <w:color w:val="111111"/>
          <w:sz w:val="28"/>
          <w:sz w:val="28"/>
          <w:szCs w:val="28"/>
          <w:rtl w:val="true"/>
          <w:lang w:bidi="ar-SA"/>
        </w:rPr>
        <w:t xml:space="preserve">حاشية من لا يحضره الفقيه </w:t>
      </w:r>
      <w:r>
        <w:rPr>
          <w:rFonts w:eastAsia="Amiri" w:cs="Amiri" w:ascii="Amiri" w:hAnsi="Amiri"/>
          <w:color w:val="111111"/>
          <w:sz w:val="28"/>
          <w:szCs w:val="28"/>
          <w:lang w:bidi="ar-SA"/>
        </w:rPr>
        <w:t>293/7</w:t>
      </w:r>
    </w:p>
    <w:p>
      <w:pPr>
        <w:pStyle w:val="BookText"/>
        <w:rPr/>
      </w:pP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حسن</w:t>
      </w:r>
    </w:p>
    <w:p>
      <w:pPr>
        <w:pStyle w:val="BookText"/>
        <w:rPr/>
      </w:pPr>
      <w:r>
        <w:rPr>
          <w:rFonts w:ascii="Amiri" w:hAnsi="Amiri" w:eastAsia="Amiri" w:cs="Amiri"/>
          <w:color w:val="111111"/>
          <w:sz w:val="28"/>
          <w:sz w:val="28"/>
          <w:szCs w:val="28"/>
          <w:rtl w:val="true"/>
          <w:lang w:bidi="ar-SA"/>
        </w:rPr>
        <w:t xml:space="preserve">شرح طرق الشيخ الطوسي </w:t>
      </w:r>
      <w:r>
        <w:rPr>
          <w:rFonts w:eastAsia="Amiri" w:cs="Amiri" w:ascii="Amiri" w:hAnsi="Amiri"/>
          <w:color w:val="111111"/>
          <w:sz w:val="28"/>
          <w:szCs w:val="28"/>
          <w:lang w:bidi="ar-SA"/>
        </w:rPr>
        <w:t>497/2</w:t>
      </w:r>
    </w:p>
    <w:p>
      <w:pPr>
        <w:pStyle w:val="BookText"/>
        <w:rPr/>
      </w:pPr>
      <w:r>
        <w:rPr>
          <w:rFonts w:ascii="Amiri" w:hAnsi="Amiri" w:eastAsia="Amiri" w:cs="Amiri"/>
          <w:color w:val="111111"/>
          <w:sz w:val="28"/>
          <w:sz w:val="28"/>
          <w:szCs w:val="28"/>
          <w:rtl w:val="true"/>
          <w:lang w:bidi="ar-SA"/>
        </w:rPr>
        <w:t>شيعى سبزوارى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p>
    <w:p>
      <w:pPr>
        <w:pStyle w:val="BookText"/>
        <w:rPr/>
      </w:pP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صدر كاظمينى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حسن</w:t>
      </w:r>
    </w:p>
    <w:p>
      <w:pPr>
        <w:pStyle w:val="BookText"/>
        <w:rPr/>
      </w:pPr>
      <w:r>
        <w:rPr>
          <w:rFonts w:ascii="Amiri" w:hAnsi="Amiri" w:eastAsia="Amiri" w:cs="Amiri"/>
          <w:color w:val="111111"/>
          <w:sz w:val="28"/>
          <w:sz w:val="28"/>
          <w:szCs w:val="28"/>
          <w:rtl w:val="true"/>
          <w:lang w:bidi="ar-SA"/>
        </w:rPr>
        <w:t xml:space="preserve">اجازۀ سيد حسن صدر به امامى خويى </w:t>
      </w:r>
      <w:r>
        <w:rPr>
          <w:rFonts w:eastAsia="Amiri" w:cs="Amiri" w:ascii="Amiri" w:hAnsi="Amiri"/>
          <w:color w:val="111111"/>
          <w:sz w:val="28"/>
          <w:szCs w:val="28"/>
          <w:lang w:bidi="ar-SA"/>
        </w:rPr>
        <w:t>453/3</w:t>
      </w:r>
    </w:p>
    <w:p>
      <w:pPr>
        <w:pStyle w:val="BookText"/>
        <w:rPr/>
      </w:pPr>
      <w:r>
        <w:rPr>
          <w:rFonts w:ascii="Amiri" w:hAnsi="Amiri" w:eastAsia="Amiri" w:cs="Amiri"/>
          <w:color w:val="111111"/>
          <w:sz w:val="28"/>
          <w:sz w:val="28"/>
          <w:szCs w:val="28"/>
          <w:rtl w:val="true"/>
          <w:lang w:bidi="ar-SA"/>
        </w:rPr>
        <w:t>طالقانى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نعيما عرفى</w:t>
      </w:r>
    </w:p>
    <w:p>
      <w:pPr>
        <w:pStyle w:val="BookText"/>
        <w:rPr/>
      </w:pPr>
      <w:r>
        <w:rPr>
          <w:rFonts w:ascii="Amiri" w:hAnsi="Amiri" w:eastAsia="Amiri" w:cs="Amiri"/>
          <w:color w:val="111111"/>
          <w:sz w:val="28"/>
          <w:sz w:val="28"/>
          <w:szCs w:val="28"/>
          <w:rtl w:val="true"/>
          <w:lang w:bidi="ar-SA"/>
        </w:rPr>
        <w:t xml:space="preserve">توضيح المرام في شرح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515/9</w:t>
      </w:r>
    </w:p>
    <w:p>
      <w:pPr>
        <w:pStyle w:val="BookText"/>
        <w:rPr/>
      </w:pPr>
      <w:r>
        <w:rPr>
          <w:rFonts w:ascii="Amiri" w:hAnsi="Amiri" w:eastAsia="Amiri" w:cs="Amiri"/>
          <w:color w:val="111111"/>
          <w:sz w:val="28"/>
          <w:sz w:val="28"/>
          <w:szCs w:val="28"/>
          <w:rtl w:val="true"/>
          <w:lang w:bidi="ar-SA"/>
        </w:rPr>
        <w:t>طباطبايى حائرى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w:t>
      </w:r>
    </w:p>
    <w:p>
      <w:pPr>
        <w:pStyle w:val="BookText"/>
        <w:rPr/>
      </w:pPr>
      <w:r>
        <w:rPr>
          <w:rFonts w:ascii="Amiri" w:hAnsi="Amiri" w:eastAsia="Amiri" w:cs="Amiri"/>
          <w:color w:val="111111"/>
          <w:sz w:val="28"/>
          <w:sz w:val="28"/>
          <w:szCs w:val="28"/>
          <w:rtl w:val="true"/>
          <w:lang w:bidi="ar-SA"/>
        </w:rPr>
        <w:t xml:space="preserve">إجازات الميرزا جعفر الطباطبائى </w:t>
      </w:r>
      <w:r>
        <w:rPr>
          <w:rFonts w:eastAsia="Amiri" w:cs="Amiri" w:ascii="Amiri" w:hAnsi="Amiri"/>
          <w:color w:val="111111"/>
          <w:sz w:val="28"/>
          <w:szCs w:val="28"/>
          <w:lang w:bidi="ar-SA"/>
        </w:rPr>
        <w:t>417/3</w:t>
      </w:r>
    </w:p>
    <w:p>
      <w:pPr>
        <w:pStyle w:val="BookText"/>
        <w:rPr/>
      </w:pPr>
      <w:r>
        <w:rPr>
          <w:rFonts w:ascii="Amiri" w:hAnsi="Amiri" w:eastAsia="Amiri" w:cs="Amiri"/>
          <w:color w:val="111111"/>
          <w:sz w:val="28"/>
          <w:sz w:val="28"/>
          <w:szCs w:val="28"/>
          <w:rtl w:val="true"/>
          <w:lang w:bidi="ar-SA"/>
        </w:rPr>
        <w:t>طريحى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الدين بن محمدعلى</w:t>
      </w:r>
    </w:p>
    <w:p>
      <w:pPr>
        <w:pStyle w:val="BookText"/>
        <w:rPr/>
      </w:pPr>
      <w:r>
        <w:rPr>
          <w:rFonts w:ascii="Amiri" w:hAnsi="Amiri" w:eastAsia="Amiri" w:cs="Amiri"/>
          <w:color w:val="111111"/>
          <w:sz w:val="28"/>
          <w:sz w:val="28"/>
          <w:szCs w:val="28"/>
          <w:rtl w:val="true"/>
          <w:lang w:bidi="ar-SA"/>
        </w:rPr>
        <w:t xml:space="preserve">جواهر المطالب في فضائل علي بن أبي طالب عليه السلام </w:t>
      </w:r>
      <w:r>
        <w:rPr>
          <w:rFonts w:eastAsia="Amiri" w:cs="Amiri" w:ascii="Amiri" w:hAnsi="Amiri"/>
          <w:color w:val="111111"/>
          <w:sz w:val="28"/>
          <w:szCs w:val="28"/>
          <w:lang w:bidi="ar-SA"/>
        </w:rPr>
        <w:t>73/9</w:t>
      </w:r>
    </w:p>
    <w:p>
      <w:pPr>
        <w:pStyle w:val="BookText"/>
        <w:rPr/>
      </w:pPr>
      <w:r>
        <w:rPr>
          <w:rFonts w:ascii="IRNazanin" w:hAnsi="IRNazanin" w:eastAsia="IRNazanin"/>
          <w:color w:val="111111"/>
          <w:sz w:val="28"/>
          <w:sz w:val="28"/>
          <w:szCs w:val="28"/>
          <w:rtl w:val="true"/>
          <w:lang w:bidi="fa-IR"/>
        </w:rPr>
        <w:t>عادل خراسانى</w:t>
      </w:r>
    </w:p>
    <w:p>
      <w:pPr>
        <w:pStyle w:val="BookText"/>
        <w:rPr/>
      </w:pPr>
      <w:r>
        <w:rPr>
          <w:rFonts w:ascii="Amiri" w:hAnsi="Amiri" w:eastAsia="Amiri" w:cs="Amiri"/>
          <w:color w:val="111111"/>
          <w:sz w:val="28"/>
          <w:sz w:val="28"/>
          <w:szCs w:val="28"/>
          <w:rtl w:val="true"/>
          <w:lang w:bidi="ar-SA"/>
        </w:rPr>
        <w:t xml:space="preserve">زبدة الأخبار </w:t>
      </w:r>
      <w:r>
        <w:rPr>
          <w:rFonts w:eastAsia="Amiri" w:cs="Amiri" w:ascii="Amiri" w:hAnsi="Amiri"/>
          <w:color w:val="111111"/>
          <w:sz w:val="28"/>
          <w:szCs w:val="28"/>
          <w:lang w:bidi="ar-SA"/>
        </w:rPr>
        <w:t>202/1</w:t>
      </w:r>
    </w:p>
    <w:p>
      <w:pPr>
        <w:pStyle w:val="BookText"/>
        <w:rPr/>
      </w:pPr>
      <w:r>
        <w:rPr>
          <w:rFonts w:ascii="Amiri" w:hAnsi="Amiri" w:eastAsia="Amiri" w:cs="Amiri"/>
          <w:color w:val="111111"/>
          <w:sz w:val="28"/>
          <w:sz w:val="28"/>
          <w:szCs w:val="28"/>
          <w:rtl w:val="true"/>
          <w:lang w:bidi="ar-SA"/>
        </w:rPr>
        <w:t xml:space="preserve">ستين عادلى </w:t>
      </w:r>
      <w:r>
        <w:rPr>
          <w:rFonts w:eastAsia="Amiri" w:cs="Amiri" w:ascii="Amiri" w:hAnsi="Amiri"/>
          <w:color w:val="111111"/>
          <w:sz w:val="28"/>
          <w:szCs w:val="28"/>
          <w:lang w:bidi="ar-SA"/>
        </w:rPr>
        <w:t>214/1</w:t>
      </w:r>
    </w:p>
    <w:p>
      <w:pPr>
        <w:pStyle w:val="BookText"/>
        <w:rPr/>
      </w:pPr>
      <w:r>
        <w:rPr>
          <w:rFonts w:ascii="IRNazanin" w:hAnsi="IRNazanin" w:eastAsia="IRNazanin"/>
          <w:color w:val="111111"/>
          <w:sz w:val="28"/>
          <w:sz w:val="28"/>
          <w:szCs w:val="28"/>
          <w:rtl w:val="true"/>
          <w:lang w:bidi="fa-IR"/>
        </w:rPr>
        <w:t>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بهايى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lang w:bidi="ar-SA"/>
        </w:rPr>
        <w:t>135/2</w:t>
      </w:r>
    </w:p>
    <w:p>
      <w:pPr>
        <w:pStyle w:val="BookText"/>
        <w:rPr/>
      </w:pPr>
      <w:r>
        <w:rPr>
          <w:rFonts w:ascii="IRNazanin" w:hAnsi="IRNazanin" w:eastAsia="IRNazanin"/>
          <w:color w:val="111111"/>
          <w:sz w:val="28"/>
          <w:sz w:val="28"/>
          <w:szCs w:val="28"/>
          <w:rtl w:val="true"/>
          <w:lang w:bidi="fa-IR"/>
        </w:rPr>
        <w:t>علامى تونى، عبد الواسع بن محمّد</w:t>
      </w:r>
    </w:p>
    <w:p>
      <w:pPr>
        <w:pStyle w:val="BookText"/>
        <w:rPr/>
      </w:pPr>
      <w:r>
        <w:rPr>
          <w:rFonts w:ascii="Amiri" w:hAnsi="Amiri" w:eastAsia="Amiri" w:cs="Amiri"/>
          <w:color w:val="111111"/>
          <w:sz w:val="28"/>
          <w:sz w:val="28"/>
          <w:szCs w:val="28"/>
          <w:rtl w:val="true"/>
          <w:lang w:bidi="ar-SA"/>
        </w:rPr>
        <w:t xml:space="preserve">وسيلة النجاة في شرح دعاء السمات </w:t>
      </w:r>
      <w:r>
        <w:rPr>
          <w:rFonts w:eastAsia="Amiri" w:cs="Amiri" w:ascii="Amiri" w:hAnsi="Amiri"/>
          <w:color w:val="111111"/>
          <w:sz w:val="28"/>
          <w:szCs w:val="28"/>
          <w:lang w:bidi="ar-SA"/>
        </w:rPr>
        <w:t>343/10</w:t>
      </w:r>
    </w:p>
    <w:p>
      <w:pPr>
        <w:pStyle w:val="BookText"/>
        <w:rPr/>
      </w:pPr>
      <w:r>
        <w:rPr>
          <w:rFonts w:ascii="Amiri" w:hAnsi="Amiri" w:eastAsia="Amiri" w:cs="Amiri"/>
          <w:color w:val="111111"/>
          <w:sz w:val="28"/>
          <w:sz w:val="28"/>
          <w:szCs w:val="28"/>
          <w:rtl w:val="true"/>
          <w:lang w:bidi="ar-SA"/>
        </w:rPr>
        <w:t>علوى حسنى 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التعازي </w:t>
      </w:r>
      <w:r>
        <w:rPr>
          <w:rFonts w:eastAsia="Amiri" w:cs="Amiri" w:ascii="Amiri" w:hAnsi="Amiri"/>
          <w:color w:val="111111"/>
          <w:sz w:val="28"/>
          <w:szCs w:val="28"/>
          <w:lang w:bidi="ar-SA"/>
        </w:rPr>
        <w:t>79/4</w:t>
      </w:r>
    </w:p>
    <w:p>
      <w:pPr>
        <w:pStyle w:val="BookText"/>
        <w:rPr/>
      </w:pPr>
      <w:r>
        <w:rPr>
          <w:rFonts w:ascii="Amiri" w:hAnsi="Amiri" w:eastAsia="Amiri" w:cs="Amiri"/>
          <w:color w:val="111111"/>
          <w:sz w:val="28"/>
          <w:sz w:val="28"/>
          <w:szCs w:val="28"/>
          <w:rtl w:val="true"/>
          <w:lang w:bidi="ar-SA"/>
        </w:rPr>
        <w:t>علوى عاملى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w:t>
      </w:r>
    </w:p>
    <w:p>
      <w:pPr>
        <w:pStyle w:val="BookText"/>
        <w:rPr/>
      </w:pPr>
      <w:r>
        <w:rPr>
          <w:rFonts w:ascii="Amiri" w:hAnsi="Amiri" w:eastAsia="Amiri" w:cs="Amiri"/>
          <w:color w:val="111111"/>
          <w:sz w:val="28"/>
          <w:sz w:val="28"/>
          <w:szCs w:val="28"/>
          <w:rtl w:val="true"/>
          <w:lang w:bidi="ar-SA"/>
        </w:rPr>
        <w:t xml:space="preserve">المعارف الالهية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حديث من عرف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p>
    <w:p>
      <w:pPr>
        <w:pStyle w:val="BookText"/>
        <w:rPr/>
      </w:pPr>
      <w:r>
        <w:rPr>
          <w:rFonts w:ascii="Amiri" w:hAnsi="Amiri" w:eastAsia="Amiri" w:cs="Amiri"/>
          <w:color w:val="111111"/>
          <w:sz w:val="28"/>
          <w:sz w:val="28"/>
          <w:szCs w:val="28"/>
          <w:rtl w:val="true"/>
          <w:lang w:bidi="ar-SA"/>
        </w:rPr>
        <w:t>على بن ابى طالب عليه السلام</w:t>
      </w:r>
    </w:p>
    <w:p>
      <w:pPr>
        <w:pStyle w:val="BookText"/>
        <w:rPr/>
      </w:pPr>
      <w:r>
        <w:rPr>
          <w:rFonts w:ascii="Amiri" w:hAnsi="Amiri" w:eastAsia="Amiri" w:cs="Amiri"/>
          <w:color w:val="111111"/>
          <w:sz w:val="28"/>
          <w:sz w:val="28"/>
          <w:szCs w:val="28"/>
          <w:rtl w:val="true"/>
          <w:lang w:bidi="ar-SA"/>
        </w:rPr>
        <w:t xml:space="preserve">أدعية السر </w:t>
      </w:r>
      <w:r>
        <w:rPr>
          <w:rFonts w:eastAsia="Amiri" w:cs="Amiri" w:ascii="Amiri" w:hAnsi="Amiri"/>
          <w:color w:val="111111"/>
          <w:sz w:val="28"/>
          <w:szCs w:val="28"/>
          <w:lang w:bidi="ar-SA"/>
        </w:rPr>
        <w:t>189/4</w:t>
      </w:r>
    </w:p>
    <w:p>
      <w:pPr>
        <w:pStyle w:val="BookText"/>
        <w:rPr/>
      </w:pPr>
      <w:r>
        <w:rPr>
          <w:rFonts w:ascii="IRNazanin" w:hAnsi="IRNazanin" w:eastAsia="IRNazanin"/>
          <w:color w:val="111111"/>
          <w:sz w:val="28"/>
          <w:sz w:val="28"/>
          <w:szCs w:val="28"/>
          <w:rtl w:val="true"/>
          <w:lang w:bidi="fa-IR"/>
        </w:rPr>
        <w:t xml:space="preserve">دعاى صباح </w:t>
      </w:r>
      <w:r>
        <w:rPr>
          <w:rFonts w:eastAsia="IRNazanin" w:cs="IRNazanin"/>
          <w:color w:val="111111"/>
          <w:sz w:val="28"/>
          <w:szCs w:val="28"/>
          <w:lang w:bidi="fa-IR"/>
        </w:rPr>
        <w:t>231/1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239/6</w:t>
      </w:r>
    </w:p>
    <w:p>
      <w:pPr>
        <w:pStyle w:val="BookText"/>
        <w:rPr/>
      </w:pPr>
      <w:r>
        <w:rPr>
          <w:rFonts w:ascii="Amiri" w:hAnsi="Amiri" w:eastAsia="Amiri" w:cs="Amiri"/>
          <w:color w:val="111111"/>
          <w:sz w:val="28"/>
          <w:sz w:val="28"/>
          <w:szCs w:val="28"/>
          <w:rtl w:val="true"/>
          <w:lang w:bidi="ar-SA"/>
        </w:rPr>
        <w:t xml:space="preserve">دعاى كميل </w:t>
      </w:r>
      <w:r>
        <w:rPr>
          <w:rFonts w:eastAsia="Amiri" w:cs="Amiri" w:ascii="Amiri" w:hAnsi="Amiri"/>
          <w:color w:val="111111"/>
          <w:sz w:val="28"/>
          <w:szCs w:val="28"/>
          <w:lang w:bidi="ar-SA"/>
        </w:rPr>
        <w:t>199/3</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سلوة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الأشعار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كاشف النّكات </w:t>
      </w:r>
      <w:r>
        <w:rPr>
          <w:rFonts w:eastAsia="Amiri" w:cs="Amiri" w:ascii="Amiri" w:hAnsi="Amiri"/>
          <w:color w:val="111111"/>
          <w:sz w:val="28"/>
          <w:szCs w:val="28"/>
          <w:lang w:bidi="ar-SA"/>
        </w:rPr>
        <w:t>269/6</w:t>
      </w:r>
    </w:p>
    <w:p>
      <w:pPr>
        <w:pStyle w:val="BookText"/>
        <w:rPr/>
      </w:pPr>
      <w:r>
        <w:rPr>
          <w:rFonts w:ascii="Amiri" w:hAnsi="Amiri" w:eastAsia="Amiri" w:cs="Amiri"/>
          <w:color w:val="111111"/>
          <w:sz w:val="28"/>
          <w:sz w:val="28"/>
          <w:szCs w:val="28"/>
          <w:rtl w:val="true"/>
          <w:lang w:bidi="ar-SA"/>
        </w:rPr>
        <w:t xml:space="preserve">المناجاة الإلهيات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على بن الحسين، زين العابدين عليه السلام</w:t>
      </w:r>
    </w:p>
    <w:p>
      <w:pPr>
        <w:pStyle w:val="BookText"/>
        <w:rPr/>
      </w:pPr>
      <w:r>
        <w:rPr>
          <w:rFonts w:ascii="Amiri" w:hAnsi="Amiri" w:eastAsia="Amiri" w:cs="Amiri"/>
          <w:color w:val="111111"/>
          <w:sz w:val="28"/>
          <w:sz w:val="28"/>
          <w:szCs w:val="28"/>
          <w:rtl w:val="true"/>
          <w:lang w:bidi="ar-SA"/>
        </w:rPr>
        <w:t xml:space="preserve">ندبة الإمام السجاد عليه السلام </w:t>
      </w:r>
      <w:r>
        <w:rPr>
          <w:rFonts w:eastAsia="Amiri" w:cs="Amiri" w:ascii="Amiri" w:hAnsi="Amiri"/>
          <w:color w:val="111111"/>
          <w:sz w:val="28"/>
          <w:szCs w:val="28"/>
          <w:lang w:bidi="ar-SA"/>
        </w:rPr>
        <w:t>165/5</w:t>
      </w:r>
    </w:p>
    <w:p>
      <w:pPr>
        <w:pStyle w:val="BookText"/>
        <w:rPr/>
      </w:pPr>
      <w:r>
        <w:rPr>
          <w:rFonts w:ascii="Amiri" w:hAnsi="Amiri" w:eastAsia="Amiri" w:cs="Amiri"/>
          <w:color w:val="111111"/>
          <w:sz w:val="28"/>
          <w:sz w:val="28"/>
          <w:szCs w:val="28"/>
          <w:rtl w:val="true"/>
          <w:lang w:bidi="ar-SA"/>
        </w:rPr>
        <w:t>عنبرى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فراس عبد الرحيم بن عبد العظيم</w:t>
      </w:r>
    </w:p>
    <w:p>
      <w:pPr>
        <w:pStyle w:val="BookText"/>
        <w:rPr/>
      </w:pPr>
      <w:r>
        <w:rPr>
          <w:rFonts w:ascii="IRNazanin" w:hAnsi="IRNazanin" w:eastAsia="IRNazanin"/>
          <w:color w:val="111111"/>
          <w:sz w:val="28"/>
          <w:sz w:val="28"/>
          <w:szCs w:val="28"/>
          <w:rtl w:val="true"/>
          <w:lang w:bidi="fa-IR"/>
        </w:rPr>
        <w:t xml:space="preserve">منبع الغرر و مجمع الدرر </w:t>
      </w:r>
      <w:r>
        <w:rPr>
          <w:rFonts w:eastAsia="IRNazanin" w:cs="IRNazanin"/>
          <w:color w:val="111111"/>
          <w:sz w:val="28"/>
          <w:szCs w:val="28"/>
          <w:lang w:bidi="fa-IR"/>
        </w:rPr>
        <w:t>7/13</w:t>
      </w:r>
    </w:p>
    <w:p>
      <w:pPr>
        <w:pStyle w:val="BookText"/>
        <w:rPr/>
      </w:pPr>
      <w:r>
        <w:rPr>
          <w:rFonts w:ascii="Amiri" w:hAnsi="Amiri" w:eastAsia="Amiri" w:cs="Amiri"/>
          <w:color w:val="111111"/>
          <w:sz w:val="28"/>
          <w:sz w:val="28"/>
          <w:szCs w:val="28"/>
          <w:rtl w:val="true"/>
          <w:lang w:bidi="ar-SA"/>
        </w:rPr>
        <w:t>عمادى مازندرانى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اسماعيل</w:t>
      </w:r>
    </w:p>
    <w:p>
      <w:pPr>
        <w:pStyle w:val="BookText"/>
        <w:rPr/>
      </w:pPr>
      <w:r>
        <w:rPr>
          <w:rFonts w:ascii="Amiri" w:hAnsi="Amiri" w:eastAsia="Amiri" w:cs="Amiri"/>
          <w:color w:val="111111"/>
          <w:sz w:val="28"/>
          <w:sz w:val="28"/>
          <w:szCs w:val="28"/>
          <w:rtl w:val="true"/>
          <w:lang w:bidi="ar-SA"/>
        </w:rPr>
        <w:t xml:space="preserve">كتاب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527/11</w:t>
      </w:r>
    </w:p>
    <w:p>
      <w:pPr>
        <w:pStyle w:val="BookText"/>
        <w:rPr/>
      </w:pPr>
      <w:r>
        <w:rPr>
          <w:rFonts w:ascii="Amiri" w:hAnsi="Amiri" w:eastAsia="Amiri" w:cs="Amiri"/>
          <w:color w:val="111111"/>
          <w:sz w:val="28"/>
          <w:sz w:val="28"/>
          <w:szCs w:val="28"/>
          <w:rtl w:val="true"/>
          <w:lang w:bidi="ar-SA"/>
        </w:rPr>
        <w:t xml:space="preserve">فخر المحقّقين محمد بن حسن بن يوسف 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اجازات فخر المحققين </w:t>
      </w:r>
      <w:r>
        <w:rPr>
          <w:rFonts w:eastAsia="Amiri" w:cs="Amiri" w:ascii="Amiri" w:hAnsi="Amiri"/>
          <w:color w:val="111111"/>
          <w:sz w:val="28"/>
          <w:szCs w:val="28"/>
          <w:lang w:bidi="ar-SA"/>
        </w:rPr>
        <w:t>421/14</w:t>
      </w:r>
    </w:p>
    <w:p>
      <w:pPr>
        <w:pStyle w:val="BookText"/>
        <w:rPr/>
      </w:pPr>
      <w:r>
        <w:rPr>
          <w:rFonts w:ascii="Amiri" w:hAnsi="Amiri" w:eastAsia="Amiri" w:cs="Amiri"/>
          <w:color w:val="111111"/>
          <w:sz w:val="28"/>
          <w:sz w:val="28"/>
          <w:szCs w:val="28"/>
          <w:rtl w:val="true"/>
          <w:lang w:bidi="ar-SA"/>
        </w:rPr>
        <w:t>فقيه امامى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w:t>
      </w:r>
    </w:p>
    <w:p>
      <w:pPr>
        <w:pStyle w:val="BookText"/>
        <w:rPr/>
      </w:pPr>
      <w:r>
        <w:rPr>
          <w:rFonts w:ascii="IRNazanin" w:hAnsi="IRNazanin" w:eastAsia="IRNazanin"/>
          <w:color w:val="111111"/>
          <w:sz w:val="28"/>
          <w:sz w:val="28"/>
          <w:szCs w:val="28"/>
          <w:rtl w:val="true"/>
          <w:lang w:bidi="fa-IR"/>
        </w:rPr>
        <w:t xml:space="preserve">شرح دعاى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539/11</w:t>
      </w:r>
    </w:p>
    <w:p>
      <w:pPr>
        <w:pStyle w:val="BookText"/>
        <w:rPr/>
      </w:pPr>
      <w:r>
        <w:rPr>
          <w:rFonts w:ascii="IRNazanin" w:hAnsi="IRNazanin" w:eastAsia="IRNazanin"/>
          <w:color w:val="111111"/>
          <w:sz w:val="28"/>
          <w:sz w:val="28"/>
          <w:szCs w:val="28"/>
          <w:rtl w:val="true"/>
          <w:lang w:bidi="fa-IR"/>
        </w:rPr>
        <w:t>فنجگردى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على</w:t>
      </w:r>
    </w:p>
    <w:p>
      <w:pPr>
        <w:pStyle w:val="BookText"/>
        <w:rPr/>
      </w:pPr>
      <w:r>
        <w:rPr>
          <w:rFonts w:ascii="Amiri" w:hAnsi="Amiri" w:eastAsia="Amiri" w:cs="Amiri"/>
          <w:color w:val="111111"/>
          <w:sz w:val="28"/>
          <w:sz w:val="28"/>
          <w:szCs w:val="28"/>
          <w:rtl w:val="true"/>
          <w:lang w:bidi="ar-SA"/>
        </w:rPr>
        <w:t xml:space="preserve">سلوة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الأشعار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263/7</w:t>
      </w:r>
    </w:p>
    <w:p>
      <w:pPr>
        <w:pStyle w:val="BookText"/>
        <w:rPr/>
      </w:pPr>
      <w:r>
        <w:rPr>
          <w:rFonts w:ascii="Amiri" w:hAnsi="Amiri" w:eastAsia="Amiri" w:cs="Amiri"/>
          <w:color w:val="111111"/>
          <w:sz w:val="28"/>
          <w:sz w:val="28"/>
          <w:szCs w:val="28"/>
          <w:rtl w:val="true"/>
          <w:lang w:bidi="ar-SA"/>
        </w:rPr>
        <w:t>فيض كاشانى</w:t>
      </w:r>
    </w:p>
    <w:p>
      <w:pPr>
        <w:pStyle w:val="BookText"/>
        <w:rPr/>
      </w:pPr>
      <w:r>
        <w:rPr>
          <w:rFonts w:ascii="Amiri" w:hAnsi="Amiri" w:eastAsia="Amiri" w:cs="Amiri"/>
          <w:color w:val="111111"/>
          <w:sz w:val="28"/>
          <w:sz w:val="28"/>
          <w:szCs w:val="28"/>
          <w:rtl w:val="true"/>
          <w:lang w:bidi="ar-SA"/>
        </w:rPr>
        <w:t xml:space="preserve">اجازات فيض </w:t>
      </w:r>
      <w:r>
        <w:rPr>
          <w:rFonts w:eastAsia="Amiri" w:cs="Amiri" w:ascii="Amiri" w:hAnsi="Amiri"/>
          <w:color w:val="111111"/>
          <w:sz w:val="28"/>
          <w:szCs w:val="28"/>
          <w:lang w:bidi="ar-SA"/>
        </w:rPr>
        <w:t>597/2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447/3</w:t>
      </w:r>
    </w:p>
    <w:p>
      <w:pPr>
        <w:pStyle w:val="BookText"/>
        <w:rPr/>
      </w:pPr>
      <w:r>
        <w:rPr>
          <w:rFonts w:ascii="Amiri" w:hAnsi="Amiri" w:eastAsia="Amiri" w:cs="Amiri"/>
          <w:color w:val="111111"/>
          <w:sz w:val="28"/>
          <w:sz w:val="28"/>
          <w:szCs w:val="28"/>
          <w:rtl w:val="true"/>
          <w:lang w:bidi="ar-SA"/>
        </w:rPr>
        <w:t>قاضى نعمان بن محمّد بن حيون مغربى</w:t>
      </w:r>
    </w:p>
    <w:p>
      <w:pPr>
        <w:pStyle w:val="BookText"/>
        <w:rPr/>
      </w:pP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lang w:bidi="ar-SA"/>
        </w:rPr>
        <w:t>35/10</w:t>
      </w:r>
    </w:p>
    <w:p>
      <w:pPr>
        <w:pStyle w:val="BookText"/>
        <w:rPr/>
      </w:pPr>
      <w:r>
        <w:rPr>
          <w:rFonts w:ascii="Amiri" w:hAnsi="Amiri" w:eastAsia="Amiri" w:cs="Amiri"/>
          <w:color w:val="111111"/>
          <w:sz w:val="28"/>
          <w:sz w:val="28"/>
          <w:szCs w:val="28"/>
          <w:rtl w:val="true"/>
          <w:lang w:bidi="ar-SA"/>
        </w:rPr>
        <w:t>قطيفى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سليمان</w:t>
      </w:r>
    </w:p>
    <w:p>
      <w:pPr>
        <w:pStyle w:val="BookText"/>
        <w:rPr/>
      </w:pP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كازرونى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محمدتقى بن محمدشفيع</w:t>
      </w:r>
    </w:p>
    <w:p>
      <w:pPr>
        <w:pStyle w:val="BookText"/>
        <w:rPr/>
      </w:pPr>
      <w:r>
        <w:rPr>
          <w:rFonts w:ascii="Amiri" w:hAnsi="Amiri" w:eastAsia="Amiri" w:cs="Amiri"/>
          <w:color w:val="111111"/>
          <w:sz w:val="28"/>
          <w:sz w:val="28"/>
          <w:szCs w:val="28"/>
          <w:rtl w:val="true"/>
          <w:lang w:bidi="ar-SA"/>
        </w:rPr>
        <w:t xml:space="preserve">ترجمه و شرح دعاى صباح، كازرونى </w:t>
      </w:r>
      <w:r>
        <w:rPr>
          <w:rFonts w:eastAsia="Amiri" w:cs="Amiri" w:ascii="Amiri" w:hAnsi="Amiri"/>
          <w:color w:val="111111"/>
          <w:sz w:val="28"/>
          <w:szCs w:val="28"/>
          <w:lang w:bidi="ar-SA"/>
        </w:rPr>
        <w:t>347/9</w:t>
      </w:r>
    </w:p>
    <w:p>
      <w:pPr>
        <w:pStyle w:val="BookText"/>
        <w:rPr/>
      </w:pPr>
      <w:r>
        <w:rPr>
          <w:rFonts w:ascii="Amiri" w:hAnsi="Amiri" w:eastAsia="Amiri" w:cs="Amiri"/>
          <w:color w:val="111111"/>
          <w:sz w:val="28"/>
          <w:sz w:val="28"/>
          <w:szCs w:val="28"/>
          <w:rtl w:val="true"/>
          <w:lang w:bidi="ar-SA"/>
        </w:rPr>
        <w:t>كراجكى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الفتح محمد</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الاستنصار</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p>
    <w:p>
      <w:pPr>
        <w:pStyle w:val="BookText"/>
        <w:rPr/>
      </w:pPr>
      <w:r>
        <w:rPr>
          <w:rFonts w:ascii="Amiri" w:hAnsi="Amiri" w:eastAsia="Amiri" w:cs="Amiri"/>
          <w:color w:val="111111"/>
          <w:sz w:val="28"/>
          <w:sz w:val="28"/>
          <w:szCs w:val="28"/>
          <w:rtl w:val="true"/>
          <w:lang w:bidi="ar-SA"/>
        </w:rPr>
        <w:t>كربلايى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حسين</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305/9</w:t>
      </w:r>
    </w:p>
    <w:p>
      <w:pPr>
        <w:pStyle w:val="BookText"/>
        <w:rPr/>
      </w:pP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w:t>
      </w:r>
    </w:p>
    <w:p>
      <w:pPr>
        <w:pStyle w:val="BookText"/>
        <w:rPr/>
      </w:pPr>
      <w:r>
        <w:rPr>
          <w:rFonts w:ascii="Amiri" w:hAnsi="Amiri" w:eastAsia="Amiri" w:cs="Amiri"/>
          <w:color w:val="111111"/>
          <w:sz w:val="28"/>
          <w:sz w:val="28"/>
          <w:szCs w:val="28"/>
          <w:rtl w:val="true"/>
          <w:lang w:bidi="ar-SA"/>
        </w:rPr>
        <w:t xml:space="preserve">إجازات العلامة المجلسي </w:t>
      </w:r>
      <w:r>
        <w:rPr>
          <w:rFonts w:eastAsia="Amiri" w:cs="Amiri" w:ascii="Amiri" w:hAnsi="Amiri"/>
          <w:color w:val="111111"/>
          <w:sz w:val="28"/>
          <w:szCs w:val="28"/>
          <w:lang w:bidi="ar-SA"/>
        </w:rPr>
        <w:t>521/4</w:t>
      </w:r>
    </w:p>
    <w:p>
      <w:pPr>
        <w:pStyle w:val="BookText"/>
        <w:rPr/>
      </w:pPr>
      <w:r>
        <w:rPr>
          <w:rFonts w:ascii="Amiri" w:hAnsi="Amiri" w:eastAsia="Amiri" w:cs="Amiri"/>
          <w:color w:val="111111"/>
          <w:sz w:val="28"/>
          <w:sz w:val="28"/>
          <w:szCs w:val="28"/>
          <w:rtl w:val="true"/>
          <w:lang w:bidi="ar-SA"/>
        </w:rPr>
        <w:t xml:space="preserve">ستايش نامۀ علامه مجلسى </w:t>
      </w:r>
      <w:r>
        <w:rPr>
          <w:rFonts w:eastAsia="Amiri" w:cs="Amiri" w:ascii="Amiri" w:hAnsi="Amiri"/>
          <w:color w:val="111111"/>
          <w:sz w:val="28"/>
          <w:szCs w:val="28"/>
          <w:lang w:bidi="ar-SA"/>
        </w:rPr>
        <w:t>551/5</w:t>
      </w:r>
    </w:p>
    <w:p>
      <w:pPr>
        <w:pStyle w:val="BookText"/>
        <w:rPr/>
      </w:pP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محمدتقى</w:t>
      </w:r>
    </w:p>
    <w:p>
      <w:pPr>
        <w:pStyle w:val="BookText"/>
        <w:rPr/>
      </w:pP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lang w:bidi="ar-SA"/>
        </w:rPr>
        <w:t>103/1</w:t>
      </w:r>
    </w:p>
    <w:p>
      <w:pPr>
        <w:pStyle w:val="BookText"/>
        <w:rPr/>
      </w:pPr>
      <w:r>
        <w:rPr>
          <w:rFonts w:ascii="Amiri" w:hAnsi="Amiri" w:eastAsia="Amiri" w:cs="Amiri"/>
          <w:color w:val="111111"/>
          <w:sz w:val="28"/>
          <w:sz w:val="28"/>
          <w:szCs w:val="28"/>
          <w:rtl w:val="true"/>
          <w:lang w:bidi="ar-SA"/>
        </w:rPr>
        <w:t>محدث ارموى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جلال الدين</w:t>
      </w:r>
    </w:p>
    <w:p>
      <w:pPr>
        <w:pStyle w:val="BookText"/>
        <w:rPr/>
      </w:pPr>
      <w:r>
        <w:rPr>
          <w:rFonts w:ascii="IRNazanin" w:hAnsi="IRNazanin" w:eastAsia="IRNazanin"/>
          <w:color w:val="111111"/>
          <w:sz w:val="28"/>
          <w:sz w:val="28"/>
          <w:szCs w:val="28"/>
          <w:rtl w:val="true"/>
          <w:lang w:bidi="fa-IR"/>
        </w:rPr>
        <w:t xml:space="preserve">زندگى نامه شيخ على ولديانى </w:t>
      </w:r>
      <w:r>
        <w:rPr>
          <w:rFonts w:eastAsia="IRNazanin" w:cs="IRNazanin"/>
          <w:color w:val="111111"/>
          <w:sz w:val="28"/>
          <w:szCs w:val="28"/>
          <w:lang w:bidi="fa-IR"/>
        </w:rPr>
        <w:t>461/12</w:t>
      </w:r>
    </w:p>
    <w:p>
      <w:pPr>
        <w:pStyle w:val="BookText"/>
        <w:rPr/>
      </w:pPr>
      <w:r>
        <w:rPr>
          <w:rFonts w:ascii="Amiri" w:hAnsi="Amiri" w:eastAsia="Amiri" w:cs="Amiri"/>
          <w:color w:val="111111"/>
          <w:sz w:val="28"/>
          <w:sz w:val="28"/>
          <w:szCs w:val="28"/>
          <w:rtl w:val="true"/>
          <w:lang w:bidi="ar-SA"/>
        </w:rPr>
        <w:t>محقق كركى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عبد العالى</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lang w:bidi="ar-SA"/>
        </w:rPr>
        <w:t>535/2</w:t>
      </w:r>
    </w:p>
    <w:p>
      <w:pPr>
        <w:pStyle w:val="BookText"/>
        <w:rPr/>
      </w:pPr>
      <w:r>
        <w:rPr>
          <w:rFonts w:ascii="Amiri" w:hAnsi="Amiri" w:eastAsia="Amiri" w:cs="Amiri"/>
          <w:color w:val="111111"/>
          <w:sz w:val="28"/>
          <w:sz w:val="28"/>
          <w:szCs w:val="28"/>
          <w:rtl w:val="true"/>
          <w:lang w:bidi="ar-SA"/>
        </w:rPr>
        <w:t xml:space="preserve">إجازات المحقق الكركي </w:t>
      </w:r>
      <w:r>
        <w:rPr>
          <w:rFonts w:eastAsia="Amiri" w:cs="Amiri" w:ascii="Amiri" w:hAnsi="Amiri"/>
          <w:color w:val="111111"/>
          <w:sz w:val="28"/>
          <w:szCs w:val="28"/>
          <w:lang w:bidi="ar-SA"/>
        </w:rPr>
        <w:t>311/1</w:t>
      </w:r>
    </w:p>
    <w:p>
      <w:pPr>
        <w:pStyle w:val="BookText"/>
        <w:rPr/>
      </w:pPr>
      <w:r>
        <w:rPr>
          <w:rFonts w:ascii="IRNazanin" w:hAnsi="IRNazanin" w:eastAsia="IRNazanin"/>
          <w:color w:val="111111"/>
          <w:sz w:val="28"/>
          <w:sz w:val="28"/>
          <w:szCs w:val="28"/>
          <w:rtl w:val="true"/>
          <w:lang w:bidi="fa-IR"/>
        </w:rPr>
        <w:t xml:space="preserve">محمّد بن 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مائدة الأسحار لخلّص المؤمنين الأخيار </w:t>
      </w:r>
      <w:r>
        <w:rPr>
          <w:rFonts w:eastAsia="Amiri" w:cs="Amiri" w:ascii="Amiri" w:hAnsi="Amiri"/>
          <w:color w:val="111111"/>
          <w:sz w:val="28"/>
          <w:szCs w:val="28"/>
          <w:lang w:bidi="ar-SA"/>
        </w:rPr>
        <w:t>157/14</w:t>
      </w:r>
    </w:p>
    <w:p>
      <w:pPr>
        <w:pStyle w:val="BookText"/>
        <w:rPr/>
      </w:pPr>
      <w:r>
        <w:rPr>
          <w:rFonts w:ascii="Amiri" w:hAnsi="Amiri" w:eastAsia="Amiri" w:cs="Amiri"/>
          <w:color w:val="111111"/>
          <w:sz w:val="28"/>
          <w:sz w:val="28"/>
          <w:szCs w:val="28"/>
          <w:rtl w:val="true"/>
          <w:lang w:bidi="ar-SA"/>
        </w:rPr>
        <w:t>مختارى نائينى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الدين محمد</w:t>
      </w:r>
    </w:p>
    <w:p>
      <w:pPr>
        <w:pStyle w:val="BookText"/>
        <w:rPr/>
      </w:pPr>
      <w:r>
        <w:rPr>
          <w:rFonts w:ascii="Amiri" w:hAnsi="Amiri" w:eastAsia="Amiri" w:cs="Amiri"/>
          <w:color w:val="111111"/>
          <w:sz w:val="28"/>
          <w:sz w:val="28"/>
          <w:szCs w:val="28"/>
          <w:rtl w:val="true"/>
          <w:lang w:bidi="ar-SA"/>
        </w:rPr>
        <w:t xml:space="preserve">شرح حديث عمران صابى </w:t>
      </w:r>
      <w:r>
        <w:rPr>
          <w:rFonts w:eastAsia="Amiri" w:cs="Amiri" w:ascii="Amiri" w:hAnsi="Amiri"/>
          <w:color w:val="111111"/>
          <w:sz w:val="28"/>
          <w:szCs w:val="28"/>
          <w:lang w:bidi="ar-SA"/>
        </w:rPr>
        <w:t>463/6</w:t>
      </w:r>
    </w:p>
    <w:p>
      <w:pPr>
        <w:pStyle w:val="BookText"/>
        <w:rPr/>
      </w:pPr>
      <w:r>
        <w:rPr>
          <w:rFonts w:ascii="IRNazanin" w:hAnsi="IRNazanin" w:eastAsia="IRNazanin"/>
          <w:color w:val="111111"/>
          <w:sz w:val="28"/>
          <w:sz w:val="28"/>
          <w:szCs w:val="28"/>
          <w:rtl w:val="true"/>
          <w:lang w:bidi="fa-IR"/>
        </w:rPr>
        <w:t>مدرس چهاردهى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w:t>
      </w:r>
    </w:p>
    <w:p>
      <w:pPr>
        <w:pStyle w:val="BookText"/>
        <w:rPr/>
      </w:pPr>
      <w:r>
        <w:rPr>
          <w:rFonts w:ascii="Amiri" w:hAnsi="Amiri" w:eastAsia="Amiri" w:cs="Amiri"/>
          <w:color w:val="111111"/>
          <w:sz w:val="28"/>
          <w:sz w:val="28"/>
          <w:szCs w:val="28"/>
          <w:rtl w:val="true"/>
          <w:lang w:bidi="ar-SA"/>
        </w:rPr>
        <w:t xml:space="preserve">تبيان اللغة در لغت قرآن و صحيفه </w:t>
      </w:r>
      <w:r>
        <w:rPr>
          <w:rFonts w:eastAsia="Amiri" w:cs="Amiri" w:ascii="Amiri" w:hAnsi="Amiri"/>
          <w:color w:val="111111"/>
          <w:sz w:val="28"/>
          <w:szCs w:val="28"/>
          <w:lang w:bidi="ar-SA"/>
        </w:rPr>
        <w:t>81/15</w:t>
      </w:r>
    </w:p>
    <w:p>
      <w:pPr>
        <w:pStyle w:val="BookText"/>
        <w:rPr/>
      </w:pPr>
      <w:r>
        <w:rPr>
          <w:rFonts w:ascii="IRNazanin" w:hAnsi="IRNazanin" w:eastAsia="IRNazanin"/>
          <w:color w:val="111111"/>
          <w:sz w:val="28"/>
          <w:sz w:val="28"/>
          <w:szCs w:val="28"/>
          <w:rtl w:val="true"/>
          <w:lang w:bidi="fa-IR"/>
        </w:rPr>
        <w:t>مرندى، على بن محمد جواد</w:t>
      </w:r>
    </w:p>
    <w:p>
      <w:pPr>
        <w:pStyle w:val="BookText"/>
        <w:rPr/>
      </w:pPr>
      <w:r>
        <w:rPr>
          <w:rFonts w:ascii="Amiri" w:hAnsi="Amiri" w:eastAsia="Amiri" w:cs="Amiri"/>
          <w:color w:val="111111"/>
          <w:sz w:val="28"/>
          <w:sz w:val="28"/>
          <w:szCs w:val="28"/>
          <w:rtl w:val="true"/>
          <w:lang w:bidi="ar-SA"/>
        </w:rPr>
        <w:t xml:space="preserve">شرح حديث حقيقت </w:t>
      </w:r>
      <w:r>
        <w:rPr>
          <w:rFonts w:eastAsia="Amiri" w:cs="Amiri" w:ascii="Amiri" w:hAnsi="Amiri"/>
          <w:color w:val="111111"/>
          <w:sz w:val="28"/>
          <w:szCs w:val="28"/>
          <w:lang w:bidi="ar-SA"/>
        </w:rPr>
        <w:t>327/14</w:t>
      </w:r>
    </w:p>
    <w:p>
      <w:pPr>
        <w:pStyle w:val="BookText"/>
        <w:rPr/>
      </w:pPr>
      <w:r>
        <w:rPr>
          <w:rFonts w:ascii="Amiri" w:hAnsi="Amiri" w:eastAsia="Amiri" w:cs="Amiri"/>
          <w:color w:val="111111"/>
          <w:sz w:val="28"/>
          <w:sz w:val="28"/>
          <w:szCs w:val="28"/>
          <w:rtl w:val="true"/>
          <w:lang w:bidi="ar-SA"/>
        </w:rPr>
        <w:t>مرندى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محمد سعيد واعظ</w:t>
      </w:r>
    </w:p>
    <w:p>
      <w:pPr>
        <w:pStyle w:val="BookText"/>
        <w:rPr/>
      </w:pPr>
      <w:r>
        <w:rPr>
          <w:rFonts w:ascii="Amiri" w:hAnsi="Amiri" w:eastAsia="Amiri" w:cs="Amiri"/>
          <w:color w:val="111111"/>
          <w:sz w:val="28"/>
          <w:sz w:val="28"/>
          <w:szCs w:val="28"/>
          <w:rtl w:val="true"/>
          <w:lang w:bidi="ar-SA"/>
        </w:rPr>
        <w:t xml:space="preserve">تحفة الإخوان، مرندى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549/9</w:t>
      </w:r>
    </w:p>
    <w:p>
      <w:pPr>
        <w:pStyle w:val="BookText"/>
        <w:rPr/>
      </w:pPr>
      <w:r>
        <w:rPr>
          <w:rFonts w:ascii="Amiri" w:hAnsi="Amiri" w:eastAsia="Amiri" w:cs="Amiri"/>
          <w:color w:val="111111"/>
          <w:sz w:val="28"/>
          <w:sz w:val="28"/>
          <w:szCs w:val="28"/>
          <w:rtl w:val="true"/>
          <w:lang w:bidi="ar-SA"/>
        </w:rPr>
        <w:t>مفيد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الأربعين في إثبات إمامة أمير المؤمنين عليه السلام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w:t>
      </w:r>
    </w:p>
    <w:p>
      <w:pPr>
        <w:pStyle w:val="BookText"/>
        <w:rPr/>
      </w:pPr>
      <w:r>
        <w:rPr>
          <w:rFonts w:ascii="Amiri" w:hAnsi="Amiri" w:eastAsia="Amiri" w:cs="Amiri"/>
          <w:color w:val="111111"/>
          <w:sz w:val="28"/>
          <w:sz w:val="28"/>
          <w:szCs w:val="28"/>
          <w:rtl w:val="true"/>
          <w:lang w:bidi="ar-SA"/>
        </w:rPr>
        <w:t xml:space="preserve">طريق الهداية في علم الدراية </w:t>
      </w:r>
      <w:r>
        <w:rPr>
          <w:rFonts w:eastAsia="Amiri" w:cs="Amiri" w:ascii="Amiri" w:hAnsi="Amiri"/>
          <w:color w:val="111111"/>
          <w:sz w:val="28"/>
          <w:szCs w:val="28"/>
          <w:lang w:bidi="ar-SA"/>
        </w:rPr>
        <w:t>331/3</w:t>
      </w:r>
    </w:p>
    <w:p>
      <w:pPr>
        <w:pStyle w:val="BookText"/>
        <w:rPr/>
      </w:pPr>
      <w:r>
        <w:rPr>
          <w:rFonts w:ascii="IRNazanin" w:hAnsi="IRNazanin" w:eastAsia="IRNazanin"/>
          <w:color w:val="111111"/>
          <w:sz w:val="28"/>
          <w:sz w:val="28"/>
          <w:szCs w:val="28"/>
          <w:rtl w:val="true"/>
          <w:lang w:bidi="fa-IR"/>
        </w:rPr>
        <w:t>مؤلف ناشناخته</w:t>
      </w:r>
    </w:p>
    <w:p>
      <w:pPr>
        <w:pStyle w:val="BookText"/>
        <w:rPr/>
      </w:pPr>
      <w:r>
        <w:rPr>
          <w:rFonts w:ascii="Amiri" w:hAnsi="Amiri" w:eastAsia="Amiri" w:cs="Amiri"/>
          <w:color w:val="111111"/>
          <w:sz w:val="28"/>
          <w:sz w:val="28"/>
          <w:szCs w:val="28"/>
          <w:rtl w:val="true"/>
          <w:lang w:bidi="ar-SA"/>
        </w:rPr>
        <w:t xml:space="preserve">الاثنا عشرية </w:t>
      </w:r>
      <w:r>
        <w:rPr>
          <w:rFonts w:eastAsia="Amiri" w:cs="Amiri" w:ascii="Amiri" w:hAnsi="Amiri"/>
          <w:color w:val="111111"/>
          <w:sz w:val="28"/>
          <w:szCs w:val="28"/>
          <w:lang w:bidi="ar-SA"/>
        </w:rPr>
        <w:t>77/11</w:t>
      </w:r>
    </w:p>
    <w:p>
      <w:pPr>
        <w:pStyle w:val="BookText"/>
        <w:rPr/>
      </w:pPr>
      <w:r>
        <w:rPr>
          <w:rFonts w:ascii="Amiri" w:hAnsi="Amiri" w:eastAsia="Amiri" w:cs="Amiri"/>
          <w:color w:val="111111"/>
          <w:sz w:val="28"/>
          <w:sz w:val="28"/>
          <w:szCs w:val="28"/>
          <w:rtl w:val="true"/>
          <w:lang w:bidi="ar-SA"/>
        </w:rPr>
        <w:t xml:space="preserve">إبطال شبه المتأوّلين </w:t>
      </w:r>
      <w:r>
        <w:rPr>
          <w:rFonts w:eastAsia="Amiri" w:cs="Amiri" w:ascii="Amiri" w:hAnsi="Amiri"/>
          <w:color w:val="111111"/>
          <w:sz w:val="28"/>
          <w:szCs w:val="28"/>
          <w:lang w:bidi="ar-SA"/>
        </w:rPr>
        <w:t>83/6</w:t>
      </w:r>
    </w:p>
    <w:p>
      <w:pPr>
        <w:pStyle w:val="BookText"/>
        <w:rPr/>
      </w:pPr>
      <w:r>
        <w:rPr>
          <w:rFonts w:ascii="Amiri" w:hAnsi="Amiri" w:eastAsia="Amiri" w:cs="Amiri"/>
          <w:color w:val="111111"/>
          <w:sz w:val="28"/>
          <w:sz w:val="28"/>
          <w:szCs w:val="28"/>
          <w:rtl w:val="true"/>
          <w:lang w:bidi="ar-SA"/>
        </w:rPr>
        <w:t xml:space="preserve">برّ الإخوان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شرح دعاى يا من تُحَلّ </w:t>
      </w:r>
      <w:r>
        <w:rPr>
          <w:rFonts w:eastAsia="Amiri" w:cs="Amiri" w:ascii="Amiri" w:hAnsi="Amiri"/>
          <w:color w:val="111111"/>
          <w:sz w:val="28"/>
          <w:szCs w:val="28"/>
          <w:lang w:bidi="ar-SA"/>
        </w:rPr>
        <w:t>411/8</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lang w:bidi="ar-SA"/>
        </w:rPr>
        <w:t>255/1</w:t>
      </w:r>
    </w:p>
    <w:p>
      <w:pPr>
        <w:pStyle w:val="BookText"/>
        <w:rPr/>
      </w:pPr>
      <w:r>
        <w:rPr>
          <w:rFonts w:ascii="Amiri" w:hAnsi="Amiri" w:eastAsia="Amiri" w:cs="Amiri"/>
          <w:color w:val="111111"/>
          <w:sz w:val="28"/>
          <w:sz w:val="28"/>
          <w:szCs w:val="28"/>
          <w:rtl w:val="true"/>
          <w:lang w:bidi="ar-SA"/>
        </w:rPr>
        <w:t>نائينى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محمدهادى</w:t>
      </w:r>
    </w:p>
    <w:p>
      <w:pPr>
        <w:pStyle w:val="BookText"/>
        <w:rPr/>
      </w:pPr>
      <w:r>
        <w:rPr>
          <w:rFonts w:ascii="IRNazanin" w:hAnsi="IRNazanin" w:eastAsia="IRNazanin"/>
          <w:color w:val="111111"/>
          <w:sz w:val="28"/>
          <w:sz w:val="28"/>
          <w:szCs w:val="28"/>
          <w:rtl w:val="true"/>
          <w:lang w:bidi="fa-IR"/>
        </w:rPr>
        <w:t xml:space="preserve">المراشح </w:t>
      </w:r>
      <w:r>
        <w:rPr>
          <w:rFonts w:eastAsia="IRNazanin" w:cs="IRNazanin"/>
          <w:color w:val="111111"/>
          <w:sz w:val="28"/>
          <w:szCs w:val="28"/>
          <w:lang w:bidi="fa-IR"/>
        </w:rPr>
        <w:t>289/11</w:t>
      </w:r>
    </w:p>
    <w:p>
      <w:pPr>
        <w:pStyle w:val="BookText"/>
        <w:rPr/>
      </w:pPr>
      <w:r>
        <w:rPr>
          <w:rFonts w:ascii="Amiri" w:hAnsi="Amiri" w:eastAsia="Amiri" w:cs="Amiri"/>
          <w:color w:val="111111"/>
          <w:sz w:val="28"/>
          <w:sz w:val="28"/>
          <w:szCs w:val="28"/>
          <w:rtl w:val="true"/>
          <w:lang w:bidi="ar-SA"/>
        </w:rPr>
        <w:t>نديمى</w:t>
      </w:r>
    </w:p>
    <w:p>
      <w:pPr>
        <w:pStyle w:val="BookText"/>
        <w:rPr/>
      </w:pPr>
      <w:r>
        <w:rPr>
          <w:rFonts w:ascii="IRNazanin" w:hAnsi="IRNazanin" w:eastAsia="IRNazanin"/>
          <w:color w:val="111111"/>
          <w:sz w:val="28"/>
          <w:sz w:val="28"/>
          <w:szCs w:val="28"/>
          <w:rtl w:val="true"/>
          <w:lang w:bidi="fa-IR"/>
        </w:rPr>
        <w:t xml:space="preserve">گنج گهر </w:t>
      </w:r>
      <w:r>
        <w:rPr>
          <w:rFonts w:eastAsia="IRNazanin" w:cs="IRNazanin"/>
          <w:color w:val="111111"/>
          <w:sz w:val="28"/>
          <w:szCs w:val="28"/>
          <w:lang w:bidi="fa-IR"/>
        </w:rPr>
        <w:t>145/8</w:t>
      </w:r>
    </w:p>
    <w:p>
      <w:pPr>
        <w:pStyle w:val="BookText"/>
        <w:rPr/>
      </w:pPr>
      <w:r>
        <w:rPr>
          <w:rFonts w:ascii="IRNazanin" w:hAnsi="IRNazanin" w:eastAsia="IRNazanin"/>
          <w:color w:val="111111"/>
          <w:sz w:val="28"/>
          <w:sz w:val="28"/>
          <w:szCs w:val="28"/>
          <w:rtl w:val="true"/>
          <w:lang w:bidi="fa-IR"/>
        </w:rPr>
        <w:t>نراقى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 xml:space="preserve">اجازه به ملا على آرانى </w:t>
      </w:r>
      <w:r>
        <w:rPr>
          <w:rFonts w:eastAsia="IRNazanin" w:cs="IRNazanin"/>
          <w:color w:val="111111"/>
          <w:sz w:val="28"/>
          <w:szCs w:val="28"/>
          <w:lang w:bidi="fa-IR"/>
        </w:rPr>
        <w:t>435/8</w:t>
      </w:r>
    </w:p>
    <w:p>
      <w:pPr>
        <w:pStyle w:val="BookText"/>
        <w:rPr/>
      </w:pPr>
      <w:r>
        <w:rPr>
          <w:rFonts w:ascii="IRNazanin" w:hAnsi="IRNazanin" w:eastAsia="IRNazanin"/>
          <w:color w:val="111111"/>
          <w:sz w:val="28"/>
          <w:sz w:val="28"/>
          <w:szCs w:val="28"/>
          <w:rtl w:val="true"/>
          <w:lang w:bidi="fa-IR"/>
        </w:rPr>
        <w:t>نراقى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الصاحب</w:t>
      </w:r>
    </w:p>
    <w:p>
      <w:pPr>
        <w:pStyle w:val="BookText"/>
        <w:rPr/>
      </w:pPr>
      <w:r>
        <w:rPr>
          <w:rFonts w:ascii="Amiri" w:hAnsi="Amiri" w:eastAsia="Amiri" w:cs="Amiri"/>
          <w:color w:val="111111"/>
          <w:sz w:val="28"/>
          <w:sz w:val="28"/>
          <w:szCs w:val="28"/>
          <w:rtl w:val="true"/>
          <w:lang w:bidi="ar-SA"/>
        </w:rPr>
        <w:t xml:space="preserve">شرح حديث رأس الجالوت </w:t>
      </w:r>
      <w:r>
        <w:rPr>
          <w:rFonts w:eastAsia="Amiri" w:cs="Amiri" w:ascii="Amiri" w:hAnsi="Amiri"/>
          <w:color w:val="111111"/>
          <w:sz w:val="28"/>
          <w:szCs w:val="28"/>
          <w:lang w:bidi="ar-SA"/>
        </w:rPr>
        <w:t>233/2</w:t>
      </w:r>
    </w:p>
    <w:p>
      <w:pPr>
        <w:pStyle w:val="BookText"/>
        <w:rPr/>
      </w:pPr>
      <w:r>
        <w:rPr>
          <w:rFonts w:ascii="IRNazanin" w:hAnsi="IRNazanin" w:eastAsia="IRNazanin"/>
          <w:color w:val="111111"/>
          <w:sz w:val="28"/>
          <w:sz w:val="28"/>
          <w:szCs w:val="28"/>
          <w:rtl w:val="true"/>
          <w:lang w:bidi="fa-IR"/>
        </w:rPr>
        <w:t>نراقى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محمدجعفر</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اجازات محمدجعفر نراقى </w:t>
      </w:r>
      <w:r>
        <w:rPr>
          <w:rFonts w:eastAsia="IRNazanin" w:cs="IRNazanin"/>
          <w:color w:val="111111"/>
          <w:sz w:val="28"/>
          <w:szCs w:val="28"/>
          <w:lang w:bidi="fa-IR"/>
        </w:rPr>
        <w:t>387/3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محمدقاسم</w:t>
      </w:r>
    </w:p>
    <w:p>
      <w:pPr>
        <w:pStyle w:val="BookText"/>
        <w:rPr/>
      </w:pPr>
      <w:r>
        <w:rPr>
          <w:rFonts w:ascii="IRNazanin" w:hAnsi="IRNazanin" w:eastAsia="IRNazanin"/>
          <w:color w:val="111111"/>
          <w:sz w:val="28"/>
          <w:sz w:val="28"/>
          <w:szCs w:val="28"/>
          <w:rtl w:val="true"/>
          <w:lang w:bidi="fa-IR"/>
        </w:rPr>
        <w:t xml:space="preserve">اجازات محمدقاسم نراقى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نسفى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محمد</w:t>
      </w:r>
    </w:p>
    <w:p>
      <w:pPr>
        <w:pStyle w:val="BookText"/>
        <w:rPr/>
      </w:pPr>
      <w:r>
        <w:rPr>
          <w:rFonts w:ascii="Amiri" w:hAnsi="Amiri" w:eastAsia="Amiri" w:cs="Amiri"/>
          <w:color w:val="111111"/>
          <w:sz w:val="28"/>
          <w:sz w:val="28"/>
          <w:szCs w:val="28"/>
          <w:rtl w:val="true"/>
          <w:lang w:bidi="ar-SA"/>
        </w:rPr>
        <w:t xml:space="preserve">وصية النبي صلى الله عليه و آله لعلي بن أبي طالب عليه السلام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نوربخش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الدوله</w:t>
      </w:r>
    </w:p>
    <w:p>
      <w:pPr>
        <w:pStyle w:val="BookText"/>
        <w:rPr/>
      </w:pPr>
      <w:r>
        <w:rPr>
          <w:rFonts w:ascii="Amiri" w:hAnsi="Amiri" w:eastAsia="Amiri" w:cs="Amiri"/>
          <w:color w:val="111111"/>
          <w:sz w:val="28"/>
          <w:sz w:val="28"/>
          <w:szCs w:val="28"/>
          <w:rtl w:val="true"/>
          <w:lang w:bidi="ar-SA"/>
        </w:rPr>
        <w:t xml:space="preserve">هدية الخير </w:t>
      </w:r>
      <w:r>
        <w:rPr>
          <w:rFonts w:eastAsia="Amiri" w:cs="Amiri" w:ascii="Amiri" w:hAnsi="Amiri"/>
          <w:color w:val="111111"/>
          <w:sz w:val="28"/>
          <w:szCs w:val="28"/>
          <w:lang w:bidi="ar-SA"/>
        </w:rPr>
        <w:t>371/9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219/10</w:t>
      </w:r>
    </w:p>
    <w:p>
      <w:pPr>
        <w:pStyle w:val="BookText"/>
        <w:rPr/>
      </w:pPr>
      <w:r>
        <w:rPr>
          <w:rFonts w:ascii="Amiri" w:hAnsi="Amiri" w:eastAsia="Amiri" w:cs="Amiri"/>
          <w:color w:val="111111"/>
          <w:sz w:val="28"/>
          <w:sz w:val="28"/>
          <w:szCs w:val="28"/>
          <w:rtl w:val="true"/>
          <w:lang w:bidi="ar-SA"/>
        </w:rPr>
        <w:t>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حسين محدث</w:t>
      </w:r>
    </w:p>
    <w:p>
      <w:pPr>
        <w:pStyle w:val="BookText"/>
        <w:rPr/>
      </w:pPr>
      <w:r>
        <w:rPr>
          <w:rFonts w:ascii="Amiri" w:hAnsi="Amiri" w:eastAsia="Amiri" w:cs="Amiri"/>
          <w:color w:val="111111"/>
          <w:sz w:val="28"/>
          <w:sz w:val="28"/>
          <w:szCs w:val="28"/>
          <w:rtl w:val="true"/>
          <w:lang w:bidi="ar-SA"/>
        </w:rPr>
        <w:t xml:space="preserve">ميزان السماء </w:t>
      </w:r>
      <w:r>
        <w:rPr>
          <w:rFonts w:eastAsia="Amiri" w:cs="Amiri" w:ascii="Amiri" w:hAnsi="Amiri"/>
          <w:color w:val="111111"/>
          <w:sz w:val="28"/>
          <w:szCs w:val="28"/>
          <w:lang w:bidi="ar-SA"/>
        </w:rPr>
        <w:t>387/6</w:t>
      </w:r>
    </w:p>
    <w:p>
      <w:pPr>
        <w:pStyle w:val="BookText"/>
        <w:rPr/>
      </w:pPr>
      <w:r>
        <w:rPr>
          <w:rFonts w:ascii="IRNazanin" w:hAnsi="IRNazanin" w:eastAsia="IRNazanin"/>
          <w:color w:val="111111"/>
          <w:sz w:val="28"/>
          <w:sz w:val="28"/>
          <w:szCs w:val="28"/>
          <w:rtl w:val="true"/>
          <w:lang w:bidi="fa-IR"/>
        </w:rPr>
        <w:t>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على</w:t>
      </w:r>
    </w:p>
    <w:p>
      <w:pPr>
        <w:pStyle w:val="BookText"/>
        <w:rPr/>
      </w:pPr>
      <w:r>
        <w:rPr>
          <w:rFonts w:ascii="Amiri" w:hAnsi="Amiri" w:eastAsia="Amiri" w:cs="Amiri"/>
          <w:color w:val="111111"/>
          <w:sz w:val="28"/>
          <w:sz w:val="28"/>
          <w:szCs w:val="28"/>
          <w:rtl w:val="true"/>
          <w:lang w:bidi="ar-SA"/>
        </w:rPr>
        <w:t xml:space="preserve">شرحان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رجلاً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الارض على الحوت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233/15</w:t>
      </w:r>
    </w:p>
    <w:p>
      <w:pPr>
        <w:pStyle w:val="BookText"/>
        <w:rPr/>
      </w:pPr>
      <w:r>
        <w:rPr>
          <w:rFonts w:ascii="Amiri" w:hAnsi="Amiri" w:eastAsia="Amiri" w:cs="Amiri"/>
          <w:color w:val="111111"/>
          <w:sz w:val="28"/>
          <w:sz w:val="28"/>
          <w:szCs w:val="28"/>
          <w:rtl w:val="true"/>
          <w:lang w:bidi="ar-SA"/>
        </w:rPr>
        <w:t xml:space="preserve">شرح حديث النورانية </w:t>
      </w:r>
      <w:r>
        <w:rPr>
          <w:rFonts w:eastAsia="Amiri" w:cs="Amiri" w:ascii="Amiri" w:hAnsi="Amiri"/>
          <w:color w:val="111111"/>
          <w:sz w:val="28"/>
          <w:szCs w:val="28"/>
          <w:lang w:bidi="ar-SA"/>
        </w:rPr>
        <w:t>197/15</w:t>
      </w:r>
    </w:p>
    <w:p>
      <w:pPr>
        <w:pStyle w:val="BookText"/>
        <w:rPr/>
      </w:pPr>
      <w:r>
        <w:rPr>
          <w:rFonts w:ascii="Amiri" w:hAnsi="Amiri" w:eastAsia="Amiri" w:cs="Amiri"/>
          <w:color w:val="111111"/>
          <w:sz w:val="28"/>
          <w:sz w:val="28"/>
          <w:szCs w:val="28"/>
          <w:rtl w:val="true"/>
          <w:lang w:bidi="ar-SA"/>
        </w:rPr>
        <w:t>نيريزى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محمد</w:t>
      </w:r>
    </w:p>
    <w:p>
      <w:pPr>
        <w:pStyle w:val="BookText"/>
        <w:rPr/>
      </w:pPr>
      <w:r>
        <w:rPr>
          <w:rFonts w:ascii="IRNazanin" w:hAnsi="IRNazanin" w:eastAsia="IRNazanin"/>
          <w:color w:val="111111"/>
          <w:sz w:val="28"/>
          <w:sz w:val="28"/>
          <w:szCs w:val="28"/>
          <w:rtl w:val="true"/>
          <w:lang w:bidi="fa-IR"/>
        </w:rPr>
        <w:t xml:space="preserve">ترجمۀ منظوم دعاى صباح </w:t>
      </w:r>
      <w:r>
        <w:rPr>
          <w:rFonts w:eastAsia="IRNazanin" w:cs="IRNazanin"/>
          <w:color w:val="111111"/>
          <w:sz w:val="28"/>
          <w:szCs w:val="28"/>
          <w:lang w:bidi="fa-IR"/>
        </w:rPr>
        <w:t>239/6</w:t>
      </w:r>
    </w:p>
    <w:p>
      <w:pPr>
        <w:pStyle w:val="BookText"/>
        <w:rPr/>
      </w:pPr>
      <w:r>
        <w:rPr>
          <w:rFonts w:ascii="IRNazanin" w:hAnsi="IRNazanin" w:eastAsia="IRNazanin"/>
          <w:color w:val="111111"/>
          <w:sz w:val="28"/>
          <w:sz w:val="28"/>
          <w:szCs w:val="28"/>
          <w:rtl w:val="true"/>
          <w:lang w:bidi="fa-IR"/>
        </w:rPr>
        <w:t>وبرى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w:t>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37/15</w:t>
      </w:r>
    </w:p>
    <w:p>
      <w:pPr>
        <w:pStyle w:val="BookText"/>
        <w:rPr/>
      </w:pPr>
      <w:r>
        <w:rPr>
          <w:rFonts w:ascii="Amiri" w:hAnsi="Amiri" w:eastAsia="Amiri" w:cs="Amiri"/>
          <w:color w:val="111111"/>
          <w:sz w:val="28"/>
          <w:sz w:val="28"/>
          <w:szCs w:val="28"/>
          <w:rtl w:val="true"/>
          <w:lang w:bidi="ar-SA"/>
        </w:rPr>
        <w:t>هروى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سيف الدين</w:t>
      </w:r>
    </w:p>
    <w:p>
      <w:pPr>
        <w:pStyle w:val="BookText"/>
        <w:rPr/>
      </w:pPr>
      <w:r>
        <w:rPr>
          <w:rFonts w:ascii="Amiri" w:hAnsi="Amiri" w:eastAsia="Amiri" w:cs="Amiri"/>
          <w:color w:val="111111"/>
          <w:sz w:val="28"/>
          <w:sz w:val="28"/>
          <w:szCs w:val="28"/>
          <w:rtl w:val="true"/>
          <w:lang w:bidi="ar-SA"/>
        </w:rPr>
        <w:t xml:space="preserve">قانون العدالة </w:t>
      </w:r>
      <w:r>
        <w:rPr>
          <w:rFonts w:eastAsia="Amiri" w:cs="Amiri" w:ascii="Amiri" w:hAnsi="Amiri"/>
          <w:color w:val="111111"/>
          <w:sz w:val="28"/>
          <w:szCs w:val="28"/>
          <w:lang w:bidi="ar-SA"/>
        </w:rPr>
        <w:t>31/12</w:t>
      </w:r>
    </w:p>
    <w:p>
      <w:pPr>
        <w:pStyle w:val="BookText"/>
        <w:rPr/>
      </w:pPr>
      <w:r>
        <w:rPr>
          <w:rFonts w:ascii="Amiri" w:hAnsi="Amiri" w:eastAsia="Amiri" w:cs="Amiri"/>
          <w:color w:val="111111"/>
          <w:sz w:val="28"/>
          <w:sz w:val="28"/>
          <w:szCs w:val="28"/>
          <w:rtl w:val="true"/>
          <w:lang w:bidi="ar-SA"/>
        </w:rPr>
        <w:t>هزارجريبى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مفيد</w:t>
      </w:r>
    </w:p>
    <w:p>
      <w:pPr>
        <w:pStyle w:val="BookText"/>
        <w:rPr/>
      </w:pPr>
      <w:r>
        <w:rPr>
          <w:rFonts w:ascii="Amiri" w:hAnsi="Amiri" w:eastAsia="Amiri" w:cs="Amiri"/>
          <w:color w:val="111111"/>
          <w:sz w:val="28"/>
          <w:sz w:val="28"/>
          <w:szCs w:val="28"/>
          <w:rtl w:val="true"/>
          <w:lang w:bidi="ar-SA"/>
        </w:rPr>
        <w:t xml:space="preserve">جواهر الكلمات فيما يتعلق باحوال الرواة </w:t>
      </w:r>
      <w:r>
        <w:rPr>
          <w:rFonts w:eastAsia="Amiri" w:cs="Amiri" w:ascii="Amiri" w:hAnsi="Amiri"/>
          <w:color w:val="111111"/>
          <w:sz w:val="28"/>
          <w:szCs w:val="28"/>
          <w:lang w:bidi="ar-SA"/>
        </w:rPr>
        <w:t>331/15</w:t>
      </w:r>
    </w:p>
    <w:p>
      <w:pPr>
        <w:pStyle w:val="BookText"/>
        <w:rPr/>
      </w:pPr>
      <w:r>
        <w:rPr>
          <w:rFonts w:ascii="Amiri" w:hAnsi="Amiri" w:eastAsia="Amiri" w:cs="Amiri"/>
          <w:color w:val="111111"/>
          <w:sz w:val="28"/>
          <w:sz w:val="28"/>
          <w:szCs w:val="28"/>
          <w:rtl w:val="true"/>
          <w:lang w:bidi="ar-SA"/>
        </w:rPr>
        <w:t>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بن شير محمّد، صدر الاسلام</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الصدرية في الإجازات العليّة </w:t>
      </w:r>
      <w:r>
        <w:rPr>
          <w:rFonts w:eastAsia="Amiri" w:cs="Amiri" w:ascii="Amiri" w:hAnsi="Amiri"/>
          <w:color w:val="111111"/>
          <w:sz w:val="28"/>
          <w:szCs w:val="28"/>
          <w:lang w:bidi="ar-SA"/>
        </w:rPr>
        <w:t>349/11</w:t>
      </w:r>
      <w:r>
        <w:rPr>
          <w:rFonts w:eastAsia="Amiri" w:cs="Amiri" w:ascii="Amiri" w:hAnsi="Amiri"/>
          <w:color w:val="111111"/>
          <w:sz w:val="28"/>
          <w:szCs w:val="28"/>
          <w:rtl w:val="true"/>
          <w:lang w:bidi="ar-SA"/>
        </w:rPr>
        <w:t xml:space="preserve"> </w:t>
      </w:r>
      <w:bookmarkStart w:id="506" w:name="pg16291_193673"/>
    </w:p>
    <w:p>
      <w:pPr>
        <w:pStyle w:val="Heading4"/>
        <w:numPr>
          <w:ilvl w:val="3"/>
          <w:numId w:val="1"/>
        </w:numPr>
        <w:rPr/>
      </w:pPr>
      <w:bookmarkStart w:id="507" w:name="__RefHeading___Toc5224469_1280447820"/>
      <w:bookmarkStart w:id="508" w:name="_Toc184"/>
      <w:bookmarkEnd w:id="506"/>
      <w:bookmarkEnd w:id="507"/>
      <w:r>
        <w:rPr>
          <w:rtl w:val="true"/>
        </w:rPr>
        <w:t>ج</w:t>
      </w:r>
      <w:r>
        <w:rPr>
          <w:rtl w:val="true"/>
        </w:rPr>
        <w:t xml:space="preserve">: </w:t>
      </w:r>
      <w:r>
        <w:rPr>
          <w:rtl w:val="true"/>
        </w:rPr>
        <w:t>مصحّحان و محقّقان</w:t>
      </w:r>
      <w:bookmarkEnd w:id="508"/>
    </w:p>
    <w:p>
      <w:pPr>
        <w:pStyle w:val="BookText"/>
        <w:rPr/>
      </w:pPr>
      <w:r>
        <w:rPr>
          <w:rFonts w:ascii="Amiri" w:hAnsi="Amiri" w:eastAsia="Amiri" w:cs="Amiri"/>
          <w:color w:val="111111"/>
          <w:sz w:val="28"/>
          <w:sz w:val="28"/>
          <w:szCs w:val="28"/>
          <w:rtl w:val="true"/>
          <w:lang w:bidi="ar-SA"/>
        </w:rPr>
        <w:t>احمدى جلفايى، حميد</w:t>
      </w:r>
    </w:p>
    <w:p>
      <w:pPr>
        <w:pStyle w:val="BookText"/>
        <w:rPr/>
      </w:pPr>
      <w:r>
        <w:rPr>
          <w:rFonts w:ascii="Amiri" w:hAnsi="Amiri" w:eastAsia="Amiri" w:cs="Amiri"/>
          <w:color w:val="111111"/>
          <w:sz w:val="28"/>
          <w:sz w:val="28"/>
          <w:szCs w:val="28"/>
          <w:rtl w:val="true"/>
          <w:lang w:bidi="ar-SA"/>
        </w:rPr>
        <w:t xml:space="preserve">الايجاز فى علمى الرجال و الدراية </w:t>
      </w:r>
      <w:r>
        <w:rPr>
          <w:rFonts w:eastAsia="Amiri" w:cs="Amiri" w:ascii="Amiri" w:hAnsi="Amiri"/>
          <w:color w:val="111111"/>
          <w:sz w:val="28"/>
          <w:szCs w:val="28"/>
          <w:lang w:bidi="ar-SA"/>
        </w:rPr>
        <w:t>291/15</w:t>
      </w:r>
    </w:p>
    <w:p>
      <w:pPr>
        <w:pStyle w:val="BookText"/>
        <w:rPr/>
      </w:pPr>
      <w:r>
        <w:rPr>
          <w:rFonts w:ascii="Amiri" w:hAnsi="Amiri" w:eastAsia="Amiri" w:cs="Amiri"/>
          <w:color w:val="111111"/>
          <w:sz w:val="28"/>
          <w:sz w:val="28"/>
          <w:szCs w:val="28"/>
          <w:rtl w:val="true"/>
          <w:lang w:bidi="ar-SA"/>
        </w:rPr>
        <w:t xml:space="preserve">فصوص سليمانيه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دعاى اهل بيت المعمور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اظهر الجميل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243/15</w:t>
      </w:r>
    </w:p>
    <w:p>
      <w:pPr>
        <w:pStyle w:val="BookText"/>
        <w:rPr/>
      </w:pPr>
      <w:r>
        <w:rPr>
          <w:rFonts w:ascii="Amiri" w:hAnsi="Amiri" w:eastAsia="Amiri" w:cs="Amiri"/>
          <w:color w:val="111111"/>
          <w:sz w:val="28"/>
          <w:sz w:val="28"/>
          <w:szCs w:val="28"/>
          <w:rtl w:val="true"/>
          <w:lang w:bidi="ar-SA"/>
        </w:rPr>
        <w:t xml:space="preserve">مجمع الاحاديث، حجت كوه كمرى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441/14</w:t>
      </w:r>
    </w:p>
    <w:p>
      <w:pPr>
        <w:pStyle w:val="BookText"/>
        <w:rPr/>
      </w:pPr>
      <w:r>
        <w:rPr>
          <w:rFonts w:ascii="Amiri" w:hAnsi="Amiri" w:eastAsia="Amiri" w:cs="Amiri"/>
          <w:color w:val="111111"/>
          <w:sz w:val="28"/>
          <w:sz w:val="28"/>
          <w:szCs w:val="28"/>
          <w:rtl w:val="true"/>
          <w:lang w:bidi="ar-SA"/>
        </w:rPr>
        <w:t>اردبيلى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محسن</w:t>
      </w:r>
    </w:p>
    <w:p>
      <w:pPr>
        <w:pStyle w:val="BookText"/>
        <w:rPr/>
      </w:pPr>
      <w:r>
        <w:rPr>
          <w:rFonts w:ascii="Amiri" w:hAnsi="Amiri" w:eastAsia="Amiri" w:cs="Amiri"/>
          <w:color w:val="111111"/>
          <w:sz w:val="28"/>
          <w:sz w:val="28"/>
          <w:szCs w:val="28"/>
          <w:rtl w:val="true"/>
          <w:lang w:bidi="ar-SA"/>
        </w:rPr>
        <w:t xml:space="preserve">تحقيقى در تاريخ وفات فاطمه زهرا عليها السلام </w:t>
      </w:r>
      <w:r>
        <w:rPr>
          <w:rFonts w:eastAsia="Amiri" w:cs="Amiri" w:ascii="Amiri" w:hAnsi="Amiri"/>
          <w:color w:val="111111"/>
          <w:sz w:val="28"/>
          <w:szCs w:val="28"/>
          <w:lang w:bidi="ar-SA"/>
        </w:rPr>
        <w:t>444/6</w:t>
      </w:r>
    </w:p>
    <w:p>
      <w:pPr>
        <w:pStyle w:val="BookText"/>
        <w:rPr/>
      </w:pPr>
      <w:r>
        <w:rPr>
          <w:rFonts w:ascii="Amiri" w:hAnsi="Amiri" w:eastAsia="Amiri" w:cs="Amiri"/>
          <w:color w:val="111111"/>
          <w:sz w:val="28"/>
          <w:sz w:val="28"/>
          <w:szCs w:val="28"/>
          <w:rtl w:val="true"/>
          <w:lang w:bidi="ar-SA"/>
        </w:rPr>
        <w:t>اسعد طيب</w:t>
      </w:r>
    </w:p>
    <w:p>
      <w:pPr>
        <w:pStyle w:val="BookText"/>
        <w:rPr/>
      </w:pPr>
      <w:r>
        <w:rPr>
          <w:rFonts w:ascii="IRNazanin" w:hAnsi="IRNazanin" w:eastAsia="IRNazanin"/>
          <w:color w:val="111111"/>
          <w:sz w:val="28"/>
          <w:sz w:val="28"/>
          <w:szCs w:val="28"/>
          <w:rtl w:val="true"/>
          <w:lang w:bidi="fa-IR"/>
        </w:rPr>
        <w:t xml:space="preserve">ما سلم من شرح الوبرى لنهج البلاغه </w:t>
      </w:r>
      <w:r>
        <w:rPr>
          <w:rFonts w:eastAsia="IRNazanin" w:cs="IRNazanin"/>
          <w:color w:val="111111"/>
          <w:sz w:val="28"/>
          <w:szCs w:val="28"/>
          <w:lang w:bidi="fa-IR"/>
        </w:rPr>
        <w:t>37/15</w:t>
      </w:r>
    </w:p>
    <w:p>
      <w:pPr>
        <w:pStyle w:val="BookText"/>
        <w:rPr/>
      </w:pPr>
      <w:r>
        <w:rPr>
          <w:rFonts w:ascii="Amiri" w:hAnsi="Amiri" w:eastAsia="Amiri" w:cs="Amiri"/>
          <w:color w:val="111111"/>
          <w:sz w:val="28"/>
          <w:sz w:val="28"/>
          <w:szCs w:val="28"/>
          <w:rtl w:val="true"/>
          <w:lang w:bidi="ar-SA"/>
        </w:rPr>
        <w:t xml:space="preserve">ملحق نسخه من نهج البلاغة و جزء ابن ناقه </w:t>
      </w:r>
      <w:r>
        <w:rPr>
          <w:rFonts w:eastAsia="Amiri" w:cs="Amiri" w:ascii="Amiri" w:hAnsi="Amiri"/>
          <w:color w:val="111111"/>
          <w:sz w:val="28"/>
          <w:szCs w:val="28"/>
          <w:lang w:bidi="ar-SA"/>
        </w:rPr>
        <w:t>15/14</w:t>
      </w:r>
    </w:p>
    <w:p>
      <w:pPr>
        <w:pStyle w:val="BookText"/>
        <w:rPr/>
      </w:pPr>
      <w:r>
        <w:rPr>
          <w:rFonts w:ascii="IRNazanin" w:hAnsi="IRNazanin" w:eastAsia="IRNazanin"/>
          <w:color w:val="111111"/>
          <w:sz w:val="28"/>
          <w:sz w:val="28"/>
          <w:szCs w:val="28"/>
          <w:rtl w:val="true"/>
          <w:lang w:bidi="fa-IR"/>
        </w:rPr>
        <w:t>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89/2</w:t>
      </w:r>
    </w:p>
    <w:p>
      <w:pPr>
        <w:pStyle w:val="BookText"/>
        <w:rPr/>
      </w:pPr>
      <w:r>
        <w:rPr>
          <w:rFonts w:ascii="IRNazanin" w:hAnsi="IRNazanin" w:eastAsia="IRNazanin"/>
          <w:color w:val="111111"/>
          <w:sz w:val="28"/>
          <w:sz w:val="28"/>
          <w:szCs w:val="28"/>
          <w:rtl w:val="true"/>
          <w:lang w:bidi="fa-IR"/>
        </w:rPr>
        <w:t>انتظارى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رمضانعلى</w:t>
      </w:r>
    </w:p>
    <w:p>
      <w:pPr>
        <w:pStyle w:val="BookText"/>
        <w:rPr/>
      </w:pPr>
      <w:r>
        <w:rPr>
          <w:rFonts w:ascii="Amiri" w:hAnsi="Amiri" w:eastAsia="Amiri" w:cs="Amiri"/>
          <w:color w:val="111111"/>
          <w:sz w:val="28"/>
          <w:sz w:val="28"/>
          <w:szCs w:val="28"/>
          <w:rtl w:val="true"/>
          <w:lang w:bidi="ar-SA"/>
        </w:rPr>
        <w:t xml:space="preserve">ترجمه و شرح دعاى صباح، كازرونى </w:t>
      </w:r>
      <w:r>
        <w:rPr>
          <w:rFonts w:eastAsia="Amiri" w:cs="Amiri" w:ascii="Amiri" w:hAnsi="Amiri"/>
          <w:color w:val="111111"/>
          <w:sz w:val="28"/>
          <w:szCs w:val="28"/>
          <w:lang w:bidi="ar-SA"/>
        </w:rPr>
        <w:t>327/9</w:t>
      </w:r>
    </w:p>
    <w:p>
      <w:pPr>
        <w:pStyle w:val="BookText"/>
        <w:rPr/>
      </w:pPr>
      <w:r>
        <w:rPr>
          <w:rFonts w:ascii="IRNazanin" w:hAnsi="IRNazanin" w:eastAsia="IRNazanin"/>
          <w:color w:val="111111"/>
          <w:sz w:val="28"/>
          <w:sz w:val="28"/>
          <w:szCs w:val="28"/>
          <w:rtl w:val="true"/>
          <w:lang w:bidi="fa-IR"/>
        </w:rPr>
        <w:t>انصارى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w:t>
      </w:r>
    </w:p>
    <w:p>
      <w:pPr>
        <w:pStyle w:val="BookText"/>
        <w:rPr/>
      </w:pPr>
      <w:r>
        <w:rPr>
          <w:rFonts w:ascii="IRNazanin" w:hAnsi="IRNazanin" w:eastAsia="IRNazanin"/>
          <w:color w:val="111111"/>
          <w:sz w:val="28"/>
          <w:sz w:val="28"/>
          <w:szCs w:val="28"/>
          <w:rtl w:val="true"/>
          <w:lang w:bidi="fa-IR"/>
        </w:rPr>
        <w:t xml:space="preserve">المراتب </w:t>
      </w:r>
      <w:r>
        <w:rPr>
          <w:rFonts w:eastAsia="IRNazanin" w:cs="IRNazanin"/>
          <w:color w:val="111111"/>
          <w:sz w:val="28"/>
          <w:szCs w:val="28"/>
          <w:lang w:bidi="fa-IR"/>
        </w:rPr>
        <w:t>105/6</w:t>
      </w:r>
    </w:p>
    <w:p>
      <w:pPr>
        <w:pStyle w:val="BookText"/>
        <w:rPr/>
      </w:pPr>
      <w:r>
        <w:rPr>
          <w:rFonts w:ascii="Amiri" w:hAnsi="Amiri" w:eastAsia="Amiri" w:cs="Amiri"/>
          <w:color w:val="111111"/>
          <w:sz w:val="28"/>
          <w:sz w:val="28"/>
          <w:szCs w:val="28"/>
          <w:rtl w:val="true"/>
          <w:lang w:bidi="ar-SA"/>
        </w:rPr>
        <w:t xml:space="preserve">سلوة الشيعة </w:t>
      </w:r>
      <w:r>
        <w:rPr>
          <w:rFonts w:eastAsia="Amiri" w:cs="Amiri" w:ascii="Amiri" w:hAnsi="Amiri"/>
          <w:color w:val="111111"/>
          <w:sz w:val="28"/>
          <w:szCs w:val="28"/>
          <w:lang w:bidi="ar-SA"/>
        </w:rPr>
        <w:t>263/7</w:t>
      </w:r>
    </w:p>
    <w:p>
      <w:pPr>
        <w:pStyle w:val="BookText"/>
        <w:rPr/>
      </w:pPr>
      <w:r>
        <w:rPr>
          <w:rFonts w:ascii="Amiri" w:hAnsi="Amiri" w:eastAsia="Amiri" w:cs="Amiri"/>
          <w:color w:val="111111"/>
          <w:sz w:val="28"/>
          <w:sz w:val="28"/>
          <w:szCs w:val="28"/>
          <w:rtl w:val="true"/>
          <w:lang w:bidi="ar-SA"/>
        </w:rPr>
        <w:t>بركت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رشح الولاء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585/5</w:t>
      </w:r>
    </w:p>
    <w:p>
      <w:pPr>
        <w:pStyle w:val="BookText"/>
        <w:rPr/>
      </w:pPr>
      <w:r>
        <w:rPr>
          <w:rFonts w:ascii="Amiri" w:hAnsi="Amiri" w:eastAsia="Amiri" w:cs="Amiri"/>
          <w:color w:val="111111"/>
          <w:sz w:val="28"/>
          <w:sz w:val="28"/>
          <w:szCs w:val="28"/>
          <w:rtl w:val="true"/>
          <w:lang w:bidi="ar-SA"/>
        </w:rPr>
        <w:t xml:space="preserve">كاشف النكات </w:t>
      </w:r>
      <w:r>
        <w:rPr>
          <w:rFonts w:eastAsia="Amiri" w:cs="Amiri" w:ascii="Amiri" w:hAnsi="Amiri"/>
          <w:color w:val="111111"/>
          <w:sz w:val="28"/>
          <w:szCs w:val="28"/>
          <w:lang w:bidi="ar-SA"/>
        </w:rPr>
        <w:t>269/6</w:t>
      </w:r>
    </w:p>
    <w:p>
      <w:pPr>
        <w:pStyle w:val="BookText"/>
        <w:rPr/>
      </w:pPr>
      <w:r>
        <w:rPr>
          <w:rFonts w:ascii="Amiri" w:hAnsi="Amiri" w:eastAsia="Amiri" w:cs="Amiri"/>
          <w:color w:val="111111"/>
          <w:sz w:val="28"/>
          <w:sz w:val="28"/>
          <w:szCs w:val="28"/>
          <w:rtl w:val="true"/>
          <w:lang w:bidi="ar-SA"/>
        </w:rPr>
        <w:t xml:space="preserve">جوامع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529/6</w:t>
      </w:r>
    </w:p>
    <w:p>
      <w:pPr>
        <w:pStyle w:val="BookText"/>
        <w:rPr/>
      </w:pPr>
      <w:r>
        <w:rPr>
          <w:rFonts w:ascii="Amiri" w:hAnsi="Amiri" w:eastAsia="Amiri" w:cs="Amiri"/>
          <w:color w:val="111111"/>
          <w:sz w:val="28"/>
          <w:sz w:val="28"/>
          <w:szCs w:val="28"/>
          <w:rtl w:val="true"/>
          <w:lang w:bidi="ar-SA"/>
        </w:rPr>
        <w:t xml:space="preserve">مسند الإمام الرضا عليه السلام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ترابيان فردوسى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ترجمه منظوم دعاى صباح </w:t>
      </w:r>
      <w:r>
        <w:rPr>
          <w:rFonts w:eastAsia="IRNazanin" w:cs="IRNazanin"/>
          <w:color w:val="111111"/>
          <w:sz w:val="28"/>
          <w:szCs w:val="28"/>
          <w:lang w:bidi="fa-IR"/>
        </w:rPr>
        <w:t>239/6</w:t>
      </w:r>
    </w:p>
    <w:p>
      <w:pPr>
        <w:pStyle w:val="BookText"/>
        <w:rPr/>
      </w:pPr>
      <w:r>
        <w:rPr>
          <w:rFonts w:ascii="Amiri" w:hAnsi="Amiri" w:eastAsia="Amiri" w:cs="Amiri"/>
          <w:color w:val="111111"/>
          <w:sz w:val="28"/>
          <w:sz w:val="28"/>
          <w:szCs w:val="28"/>
          <w:rtl w:val="true"/>
          <w:lang w:bidi="ar-SA"/>
        </w:rPr>
        <w:t>جديدى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w:t>
      </w:r>
    </w:p>
    <w:p>
      <w:pPr>
        <w:pStyle w:val="BookText"/>
        <w:rPr/>
      </w:pPr>
      <w:r>
        <w:rPr>
          <w:rFonts w:ascii="Amiri" w:hAnsi="Amiri" w:eastAsia="Amiri" w:cs="Amiri"/>
          <w:color w:val="111111"/>
          <w:sz w:val="28"/>
          <w:sz w:val="28"/>
          <w:szCs w:val="28"/>
          <w:rtl w:val="true"/>
          <w:lang w:bidi="ar-SA"/>
        </w:rPr>
        <w:t xml:space="preserve">طريق الهداية </w:t>
      </w:r>
      <w:r>
        <w:rPr>
          <w:rFonts w:eastAsia="Amiri" w:cs="Amiri" w:ascii="Amiri" w:hAnsi="Amiri"/>
          <w:color w:val="111111"/>
          <w:sz w:val="28"/>
          <w:szCs w:val="28"/>
          <w:lang w:bidi="ar-SA"/>
        </w:rPr>
        <w:t>331/3</w:t>
      </w:r>
    </w:p>
    <w:p>
      <w:pPr>
        <w:pStyle w:val="BookText"/>
        <w:rPr/>
      </w:pPr>
      <w:r>
        <w:rPr>
          <w:rFonts w:ascii="Amiri" w:hAnsi="Amiri" w:eastAsia="Amiri" w:cs="Amiri"/>
          <w:color w:val="111111"/>
          <w:sz w:val="28"/>
          <w:sz w:val="28"/>
          <w:szCs w:val="28"/>
          <w:rtl w:val="true"/>
          <w:lang w:bidi="ar-SA"/>
        </w:rPr>
        <w:t>جهانبخش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جويا</w:t>
      </w:r>
    </w:p>
    <w:p>
      <w:pPr>
        <w:pStyle w:val="BookText"/>
        <w:rPr/>
      </w:pPr>
      <w:r>
        <w:rPr>
          <w:rFonts w:ascii="IRNazanin" w:hAnsi="IRNazanin" w:eastAsia="IRNazanin"/>
          <w:color w:val="111111"/>
          <w:sz w:val="28"/>
          <w:sz w:val="28"/>
          <w:szCs w:val="28"/>
          <w:rtl w:val="true"/>
          <w:lang w:bidi="fa-IR"/>
        </w:rPr>
        <w:t xml:space="preserve">مناقب الفضلاء </w:t>
      </w:r>
      <w:r>
        <w:rPr>
          <w:rFonts w:eastAsia="IRNazanin" w:cs="IRNazanin"/>
          <w:color w:val="111111"/>
          <w:sz w:val="28"/>
          <w:szCs w:val="28"/>
          <w:lang w:bidi="fa-IR"/>
        </w:rPr>
        <w:t>439/4</w:t>
      </w:r>
    </w:p>
    <w:p>
      <w:pPr>
        <w:pStyle w:val="BookText"/>
        <w:rPr/>
      </w:pPr>
      <w:r>
        <w:rPr>
          <w:rFonts w:ascii="Amiri" w:hAnsi="Amiri" w:eastAsia="Amiri" w:cs="Amiri"/>
          <w:color w:val="111111"/>
          <w:sz w:val="28"/>
          <w:sz w:val="28"/>
          <w:szCs w:val="28"/>
          <w:rtl w:val="true"/>
          <w:lang w:bidi="ar-SA"/>
        </w:rPr>
        <w:t xml:space="preserve">ستايش نامه علامه مجلسى </w:t>
      </w:r>
      <w:r>
        <w:rPr>
          <w:rFonts w:eastAsia="Amiri" w:cs="Amiri" w:ascii="Amiri" w:hAnsi="Amiri"/>
          <w:color w:val="111111"/>
          <w:sz w:val="28"/>
          <w:szCs w:val="28"/>
          <w:lang w:bidi="ar-SA"/>
        </w:rPr>
        <w:t>551/5</w:t>
      </w:r>
    </w:p>
    <w:p>
      <w:pPr>
        <w:pStyle w:val="BookText"/>
        <w:rPr/>
      </w:pPr>
      <w:r>
        <w:rPr>
          <w:rFonts w:ascii="Amiri" w:hAnsi="Amiri" w:eastAsia="Amiri" w:cs="Amiri"/>
          <w:color w:val="111111"/>
          <w:sz w:val="28"/>
          <w:sz w:val="28"/>
          <w:szCs w:val="28"/>
          <w:rtl w:val="true"/>
          <w:lang w:bidi="ar-SA"/>
        </w:rPr>
        <w:t>حافظيان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الفضل</w:t>
      </w:r>
    </w:p>
    <w:p>
      <w:pPr>
        <w:pStyle w:val="BookText"/>
        <w:rPr/>
      </w:pPr>
      <w:r>
        <w:rPr>
          <w:rFonts w:ascii="Amiri" w:hAnsi="Amiri" w:eastAsia="Amiri" w:cs="Amiri"/>
          <w:color w:val="111111"/>
          <w:sz w:val="28"/>
          <w:sz w:val="28"/>
          <w:szCs w:val="28"/>
          <w:rtl w:val="true"/>
          <w:lang w:bidi="ar-SA"/>
        </w:rPr>
        <w:t xml:space="preserve">اجازات فيض كاشانى </w:t>
      </w:r>
      <w:r>
        <w:rPr>
          <w:rFonts w:eastAsia="Amiri" w:cs="Amiri" w:ascii="Amiri" w:hAnsi="Amiri"/>
          <w:color w:val="111111"/>
          <w:sz w:val="28"/>
          <w:szCs w:val="28"/>
          <w:lang w:bidi="ar-SA"/>
        </w:rPr>
        <w:t>597/2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447/3</w:t>
      </w:r>
    </w:p>
    <w:p>
      <w:pPr>
        <w:pStyle w:val="BookText"/>
        <w:rPr/>
      </w:pPr>
      <w:r>
        <w:rPr>
          <w:rFonts w:ascii="Amiri" w:hAnsi="Amiri" w:eastAsia="Amiri" w:cs="Amiri"/>
          <w:color w:val="111111"/>
          <w:sz w:val="28"/>
          <w:sz w:val="28"/>
          <w:szCs w:val="28"/>
          <w:rtl w:val="true"/>
          <w:lang w:bidi="ar-SA"/>
        </w:rPr>
        <w:t xml:space="preserve">زبدة الأخبار </w:t>
      </w:r>
      <w:r>
        <w:rPr>
          <w:rFonts w:eastAsia="Amiri" w:cs="Amiri" w:ascii="Amiri" w:hAnsi="Amiri"/>
          <w:color w:val="111111"/>
          <w:sz w:val="28"/>
          <w:szCs w:val="28"/>
          <w:lang w:bidi="ar-SA"/>
        </w:rPr>
        <w:t>202/1</w:t>
      </w:r>
    </w:p>
    <w:p>
      <w:pPr>
        <w:pStyle w:val="BookText"/>
        <w:rPr/>
      </w:pPr>
      <w:r>
        <w:rPr>
          <w:rFonts w:ascii="IRNazanin" w:hAnsi="IRNazanin" w:eastAsia="IRNazanin"/>
          <w:color w:val="111111"/>
          <w:sz w:val="28"/>
          <w:sz w:val="28"/>
          <w:szCs w:val="28"/>
          <w:rtl w:val="true"/>
          <w:lang w:bidi="fa-IR"/>
        </w:rPr>
        <w:t>حائرى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محمدرضا</w:t>
      </w:r>
    </w:p>
    <w:p>
      <w:pPr>
        <w:pStyle w:val="BookText"/>
        <w:rPr/>
      </w:pPr>
      <w:r>
        <w:rPr>
          <w:rFonts w:ascii="Amiri" w:hAnsi="Amiri" w:eastAsia="Amiri" w:cs="Amiri"/>
          <w:color w:val="111111"/>
          <w:sz w:val="28"/>
          <w:sz w:val="28"/>
          <w:szCs w:val="28"/>
          <w:rtl w:val="true"/>
          <w:lang w:bidi="ar-SA"/>
        </w:rPr>
        <w:t xml:space="preserve">الإسناد المصفى إلى آل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341/14</w:t>
      </w:r>
    </w:p>
    <w:p>
      <w:pPr>
        <w:pStyle w:val="BookText"/>
        <w:rPr/>
      </w:pPr>
      <w:r>
        <w:rPr>
          <w:rFonts w:ascii="Amiri" w:hAnsi="Amiri" w:eastAsia="Amiri" w:cs="Amiri"/>
          <w:color w:val="111111"/>
          <w:sz w:val="28"/>
          <w:sz w:val="28"/>
          <w:szCs w:val="28"/>
          <w:rtl w:val="true"/>
          <w:lang w:bidi="ar-SA"/>
        </w:rPr>
        <w:t xml:space="preserve">ضياء المفازات </w:t>
      </w:r>
      <w:r>
        <w:rPr>
          <w:rFonts w:eastAsia="Amiri" w:cs="Amiri" w:ascii="Amiri" w:hAnsi="Amiri"/>
          <w:color w:val="111111"/>
          <w:sz w:val="28"/>
          <w:szCs w:val="28"/>
          <w:lang w:bidi="ar-SA"/>
        </w:rPr>
        <w:t>403/5</w:t>
      </w:r>
    </w:p>
    <w:p>
      <w:pPr>
        <w:pStyle w:val="BookText"/>
        <w:rPr/>
      </w:pPr>
      <w:r>
        <w:rPr>
          <w:rFonts w:ascii="IRNazanin" w:hAnsi="IRNazanin" w:eastAsia="IRNazanin"/>
          <w:color w:val="111111"/>
          <w:sz w:val="28"/>
          <w:sz w:val="28"/>
          <w:szCs w:val="28"/>
          <w:rtl w:val="true"/>
          <w:lang w:bidi="fa-IR"/>
        </w:rPr>
        <w:t>حسون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Amiri" w:hAnsi="Amiri" w:eastAsia="Amiri" w:cs="Amiri"/>
          <w:color w:val="111111"/>
          <w:sz w:val="28"/>
          <w:sz w:val="28"/>
          <w:szCs w:val="28"/>
          <w:rtl w:val="true"/>
          <w:lang w:bidi="ar-SA"/>
        </w:rPr>
        <w:t xml:space="preserve">الفوائد الرجالية للمحقق الكركي </w:t>
      </w:r>
      <w:r>
        <w:rPr>
          <w:rFonts w:eastAsia="Amiri" w:cs="Amiri" w:ascii="Amiri" w:hAnsi="Amiri"/>
          <w:color w:val="111111"/>
          <w:sz w:val="28"/>
          <w:szCs w:val="28"/>
          <w:lang w:bidi="ar-SA"/>
        </w:rPr>
        <w:t>535/2</w:t>
      </w:r>
    </w:p>
    <w:p>
      <w:pPr>
        <w:pStyle w:val="BookText"/>
        <w:rPr/>
      </w:pPr>
      <w:r>
        <w:rPr>
          <w:rFonts w:ascii="Amiri" w:hAnsi="Amiri" w:eastAsia="Amiri" w:cs="Amiri"/>
          <w:color w:val="111111"/>
          <w:sz w:val="28"/>
          <w:sz w:val="28"/>
          <w:szCs w:val="28"/>
          <w:rtl w:val="true"/>
          <w:lang w:bidi="ar-SA"/>
        </w:rPr>
        <w:t xml:space="preserve">إجازات المحقق الكركي </w:t>
      </w:r>
      <w:r>
        <w:rPr>
          <w:rFonts w:eastAsia="Amiri" w:cs="Amiri" w:ascii="Amiri" w:hAnsi="Amiri"/>
          <w:color w:val="111111"/>
          <w:sz w:val="28"/>
          <w:szCs w:val="28"/>
          <w:lang w:bidi="ar-SA"/>
        </w:rPr>
        <w:t>311/1</w:t>
      </w:r>
    </w:p>
    <w:p>
      <w:pPr>
        <w:pStyle w:val="BookText"/>
        <w:rPr/>
      </w:pPr>
      <w:r>
        <w:rPr>
          <w:rFonts w:ascii="Amiri" w:hAnsi="Amiri" w:eastAsia="Amiri" w:cs="Amiri"/>
          <w:color w:val="111111"/>
          <w:sz w:val="28"/>
          <w:sz w:val="28"/>
          <w:szCs w:val="28"/>
          <w:rtl w:val="true"/>
          <w:lang w:bidi="ar-SA"/>
        </w:rPr>
        <w:t>حسون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w:t>
      </w:r>
    </w:p>
    <w:p>
      <w:pPr>
        <w:pStyle w:val="BookText"/>
        <w:rPr/>
      </w:pPr>
      <w:r>
        <w:rPr>
          <w:rFonts w:ascii="Amiri" w:hAnsi="Amiri" w:eastAsia="Amiri" w:cs="Amiri"/>
          <w:color w:val="111111"/>
          <w:sz w:val="28"/>
          <w:sz w:val="28"/>
          <w:szCs w:val="28"/>
          <w:rtl w:val="true"/>
          <w:lang w:bidi="ar-SA"/>
        </w:rPr>
        <w:t xml:space="preserve">التعازي </w:t>
      </w:r>
      <w:r>
        <w:rPr>
          <w:rFonts w:eastAsia="Amiri" w:cs="Amiri" w:ascii="Amiri" w:hAnsi="Amiri"/>
          <w:color w:val="111111"/>
          <w:sz w:val="28"/>
          <w:szCs w:val="28"/>
          <w:lang w:bidi="ar-SA"/>
        </w:rPr>
        <w:t>79/4</w:t>
      </w:r>
    </w:p>
    <w:p>
      <w:pPr>
        <w:pStyle w:val="BookText"/>
        <w:rPr/>
      </w:pPr>
      <w:r>
        <w:rPr>
          <w:rFonts w:ascii="Amiri" w:hAnsi="Amiri" w:eastAsia="Amiri" w:cs="Amiri"/>
          <w:color w:val="111111"/>
          <w:sz w:val="28"/>
          <w:sz w:val="28"/>
          <w:szCs w:val="28"/>
          <w:rtl w:val="true"/>
          <w:lang w:bidi="ar-SA"/>
        </w:rPr>
        <w:t xml:space="preserve">حاشية من لا يحضره الفقيه </w:t>
      </w:r>
      <w:r>
        <w:rPr>
          <w:rFonts w:eastAsia="Amiri" w:cs="Amiri" w:ascii="Amiri" w:hAnsi="Amiri"/>
          <w:color w:val="111111"/>
          <w:sz w:val="28"/>
          <w:szCs w:val="28"/>
          <w:lang w:bidi="ar-SA"/>
        </w:rPr>
        <w:t>293/7</w:t>
      </w:r>
    </w:p>
    <w:p>
      <w:pPr>
        <w:pStyle w:val="BookText"/>
        <w:rPr/>
      </w:pPr>
      <w:r>
        <w:rPr>
          <w:rFonts w:ascii="Amiri" w:hAnsi="Amiri" w:eastAsia="Amiri" w:cs="Amiri"/>
          <w:color w:val="111111"/>
          <w:sz w:val="28"/>
          <w:sz w:val="28"/>
          <w:szCs w:val="28"/>
          <w:rtl w:val="true"/>
          <w:lang w:bidi="ar-SA"/>
        </w:rPr>
        <w:t>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احمدرضا</w:t>
      </w:r>
    </w:p>
    <w:p>
      <w:pPr>
        <w:pStyle w:val="BookText"/>
        <w:rPr/>
      </w:pPr>
      <w:r>
        <w:rPr>
          <w:rFonts w:ascii="Amiri" w:hAnsi="Amiri" w:eastAsia="Amiri" w:cs="Amiri"/>
          <w:color w:val="111111"/>
          <w:sz w:val="28"/>
          <w:sz w:val="28"/>
          <w:szCs w:val="28"/>
          <w:rtl w:val="true"/>
          <w:lang w:bidi="ar-SA"/>
        </w:rPr>
        <w:t xml:space="preserve">وصية النبي صلى الله عليه و آله لعلي بن أبي طالب عليه السلام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w:t>
      </w:r>
    </w:p>
    <w:p>
      <w:pPr>
        <w:pStyle w:val="BookText"/>
        <w:rPr/>
      </w:pPr>
      <w:r>
        <w:rPr>
          <w:rFonts w:ascii="IRNazanin" w:hAnsi="IRNazanin" w:eastAsia="IRNazanin"/>
          <w:color w:val="111111"/>
          <w:sz w:val="28"/>
          <w:sz w:val="28"/>
          <w:szCs w:val="28"/>
          <w:rtl w:val="true"/>
          <w:lang w:bidi="fa-IR"/>
        </w:rPr>
        <w:t xml:space="preserve">ترجمه دعاى صباح </w:t>
      </w:r>
      <w:r>
        <w:rPr>
          <w:rFonts w:eastAsia="IRNazanin" w:cs="IRNazanin"/>
          <w:color w:val="111111"/>
          <w:sz w:val="28"/>
          <w:szCs w:val="28"/>
          <w:lang w:bidi="fa-IR"/>
        </w:rPr>
        <w:t>231/1</w:t>
      </w:r>
    </w:p>
    <w:p>
      <w:pPr>
        <w:pStyle w:val="BookText"/>
        <w:rPr/>
      </w:pPr>
      <w:r>
        <w:rPr>
          <w:rFonts w:ascii="Amiri" w:hAnsi="Amiri" w:eastAsia="Amiri" w:cs="Amiri"/>
          <w:color w:val="111111"/>
          <w:sz w:val="28"/>
          <w:sz w:val="28"/>
          <w:szCs w:val="28"/>
          <w:rtl w:val="true"/>
          <w:lang w:bidi="ar-SA"/>
        </w:rPr>
        <w:t xml:space="preserve">شرح حديث رأس الجالوت </w:t>
      </w:r>
      <w:r>
        <w:rPr>
          <w:rFonts w:eastAsia="Amiri" w:cs="Amiri" w:ascii="Amiri" w:hAnsi="Amiri"/>
          <w:color w:val="111111"/>
          <w:sz w:val="28"/>
          <w:szCs w:val="28"/>
          <w:lang w:bidi="ar-SA"/>
        </w:rPr>
        <w:t>233/2</w:t>
      </w:r>
    </w:p>
    <w:p>
      <w:pPr>
        <w:pStyle w:val="BookText"/>
        <w:rPr/>
      </w:pPr>
      <w:r>
        <w:rPr>
          <w:rFonts w:ascii="Amiri" w:hAnsi="Amiri" w:eastAsia="Amiri" w:cs="Amiri"/>
          <w:color w:val="111111"/>
          <w:sz w:val="28"/>
          <w:sz w:val="28"/>
          <w:szCs w:val="28"/>
          <w:rtl w:val="true"/>
          <w:lang w:bidi="ar-SA"/>
        </w:rPr>
        <w:t xml:space="preserve">شرح دعاى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تحل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411/8</w:t>
      </w:r>
    </w:p>
    <w:p>
      <w:pPr>
        <w:pStyle w:val="BookText"/>
        <w:rPr/>
      </w:pPr>
      <w:r>
        <w:rPr>
          <w:rFonts w:ascii="Amiri" w:hAnsi="Amiri" w:eastAsia="Amiri" w:cs="Amiri"/>
          <w:color w:val="111111"/>
          <w:sz w:val="28"/>
          <w:sz w:val="28"/>
          <w:szCs w:val="28"/>
          <w:rtl w:val="true"/>
          <w:lang w:bidi="ar-SA"/>
        </w:rPr>
        <w:t>حسينى اشكورى، سيد احمد</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إجازات العلامة المجلسي </w:t>
      </w:r>
      <w:r>
        <w:rPr>
          <w:rFonts w:eastAsia="Amiri" w:cs="Amiri" w:ascii="Amiri" w:hAnsi="Amiri"/>
          <w:color w:val="111111"/>
          <w:sz w:val="28"/>
          <w:szCs w:val="28"/>
          <w:lang w:bidi="ar-SA"/>
        </w:rPr>
        <w:t>521/4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اجازات شهرستانى </w:t>
      </w:r>
      <w:r>
        <w:rPr>
          <w:rFonts w:eastAsia="IRNazanin" w:cs="IRNazanin"/>
          <w:color w:val="111111"/>
          <w:sz w:val="28"/>
          <w:szCs w:val="28"/>
          <w:lang w:bidi="fa-IR"/>
        </w:rPr>
        <w:t>521/5</w:t>
      </w:r>
    </w:p>
    <w:p>
      <w:pPr>
        <w:pStyle w:val="BookText"/>
        <w:rPr/>
      </w:pPr>
      <w:r>
        <w:rPr>
          <w:rFonts w:ascii="IRNazanin" w:hAnsi="IRNazanin" w:eastAsia="IRNazanin"/>
          <w:color w:val="111111"/>
          <w:sz w:val="28"/>
          <w:sz w:val="28"/>
          <w:szCs w:val="28"/>
          <w:rtl w:val="true"/>
          <w:lang w:bidi="fa-IR"/>
        </w:rPr>
        <w:t xml:space="preserve">زندگى نامۀ خودنوشت شيخ آقابزرگ تهرانى </w:t>
      </w:r>
      <w:r>
        <w:rPr>
          <w:rFonts w:eastAsia="IRNazanin" w:cs="IRNazanin"/>
          <w:color w:val="111111"/>
          <w:sz w:val="28"/>
          <w:szCs w:val="28"/>
          <w:lang w:bidi="fa-IR"/>
        </w:rPr>
        <w:t>401/1</w:t>
      </w:r>
    </w:p>
    <w:p>
      <w:pPr>
        <w:pStyle w:val="BookText"/>
        <w:rPr/>
      </w:pPr>
      <w:r>
        <w:rPr>
          <w:rFonts w:ascii="Amiri" w:hAnsi="Amiri" w:eastAsia="Amiri" w:cs="Amiri"/>
          <w:color w:val="111111"/>
          <w:sz w:val="28"/>
          <w:sz w:val="28"/>
          <w:szCs w:val="28"/>
          <w:rtl w:val="true"/>
          <w:lang w:bidi="ar-SA"/>
        </w:rPr>
        <w:t xml:space="preserve">ولايت نامۀ اميرالمؤمنين عليه السلام </w:t>
      </w:r>
      <w:r>
        <w:rPr>
          <w:rFonts w:eastAsia="Amiri" w:cs="Amiri" w:ascii="Amiri" w:hAnsi="Amiri"/>
          <w:color w:val="111111"/>
          <w:sz w:val="28"/>
          <w:szCs w:val="28"/>
          <w:lang w:bidi="ar-SA"/>
        </w:rPr>
        <w:t>275/9</w:t>
      </w:r>
    </w:p>
    <w:p>
      <w:pPr>
        <w:pStyle w:val="BookText"/>
        <w:rPr/>
      </w:pPr>
      <w:r>
        <w:rPr>
          <w:rFonts w:ascii="Amiri" w:hAnsi="Amiri" w:eastAsia="Amiri" w:cs="Amiri"/>
          <w:color w:val="111111"/>
          <w:sz w:val="28"/>
          <w:sz w:val="28"/>
          <w:szCs w:val="28"/>
          <w:rtl w:val="true"/>
          <w:lang w:bidi="ar-SA"/>
        </w:rPr>
        <w:t>حسينى اشكورى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جعفر</w:t>
      </w:r>
    </w:p>
    <w:p>
      <w:pPr>
        <w:pStyle w:val="BookText"/>
        <w:rPr/>
      </w:pPr>
      <w:r>
        <w:rPr>
          <w:rFonts w:ascii="Amiri" w:hAnsi="Amiri" w:eastAsia="Amiri" w:cs="Amiri"/>
          <w:color w:val="111111"/>
          <w:sz w:val="28"/>
          <w:sz w:val="28"/>
          <w:szCs w:val="28"/>
          <w:rtl w:val="true"/>
          <w:lang w:bidi="ar-SA"/>
        </w:rPr>
        <w:t xml:space="preserve">اجازات حديثى موجود در كتابخانۀ محدث ارموى </w:t>
      </w:r>
      <w:r>
        <w:rPr>
          <w:rFonts w:eastAsia="Amiri" w:cs="Amiri" w:ascii="Amiri" w:hAnsi="Amiri"/>
          <w:color w:val="111111"/>
          <w:sz w:val="28"/>
          <w:szCs w:val="28"/>
          <w:lang w:bidi="ar-SA"/>
        </w:rPr>
        <w:t>407/12</w:t>
      </w:r>
    </w:p>
    <w:p>
      <w:pPr>
        <w:pStyle w:val="BookText"/>
        <w:rPr/>
      </w:pPr>
      <w:r>
        <w:rPr>
          <w:rFonts w:ascii="Amiri" w:hAnsi="Amiri" w:eastAsia="Amiri" w:cs="Amiri"/>
          <w:color w:val="111111"/>
          <w:sz w:val="28"/>
          <w:sz w:val="28"/>
          <w:szCs w:val="28"/>
          <w:rtl w:val="true"/>
          <w:lang w:bidi="ar-SA"/>
        </w:rPr>
        <w:t xml:space="preserve">اجازات شيخ صالح بحرانى </w:t>
      </w:r>
      <w:r>
        <w:rPr>
          <w:rFonts w:eastAsia="Amiri" w:cs="Amiri" w:ascii="Amiri" w:hAnsi="Amiri"/>
          <w:color w:val="111111"/>
          <w:sz w:val="28"/>
          <w:szCs w:val="28"/>
          <w:lang w:bidi="ar-SA"/>
        </w:rPr>
        <w:t>481/6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517/10</w:t>
      </w:r>
    </w:p>
    <w:p>
      <w:pPr>
        <w:pStyle w:val="BookText"/>
        <w:rPr/>
      </w:pPr>
      <w:r>
        <w:rPr>
          <w:rFonts w:ascii="IRNazanin" w:hAnsi="IRNazanin" w:eastAsia="IRNazanin"/>
          <w:color w:val="111111"/>
          <w:sz w:val="28"/>
          <w:sz w:val="28"/>
          <w:szCs w:val="28"/>
          <w:rtl w:val="true"/>
          <w:lang w:bidi="fa-IR"/>
        </w:rPr>
        <w:t xml:space="preserve">اجازات علامۀ حلى </w:t>
      </w:r>
      <w:r>
        <w:rPr>
          <w:rFonts w:eastAsia="IRNazanin" w:cs="IRNazanin"/>
          <w:color w:val="111111"/>
          <w:sz w:val="28"/>
          <w:szCs w:val="28"/>
          <w:lang w:bidi="fa-IR"/>
        </w:rPr>
        <w:t>513/9</w:t>
      </w:r>
    </w:p>
    <w:p>
      <w:pPr>
        <w:pStyle w:val="BookText"/>
        <w:rPr/>
      </w:pPr>
      <w:r>
        <w:rPr>
          <w:rFonts w:ascii="Amiri" w:hAnsi="Amiri" w:eastAsia="Amiri" w:cs="Amiri"/>
          <w:color w:val="111111"/>
          <w:sz w:val="28"/>
          <w:sz w:val="28"/>
          <w:szCs w:val="28"/>
          <w:rtl w:val="true"/>
          <w:lang w:bidi="ar-SA"/>
        </w:rPr>
        <w:t xml:space="preserve">اجازات فخر المحققين </w:t>
      </w:r>
      <w:r>
        <w:rPr>
          <w:rFonts w:eastAsia="Amiri" w:cs="Amiri" w:ascii="Amiri" w:hAnsi="Amiri"/>
          <w:color w:val="111111"/>
          <w:sz w:val="28"/>
          <w:szCs w:val="28"/>
          <w:lang w:bidi="ar-SA"/>
        </w:rPr>
        <w:t>421/14</w:t>
      </w:r>
    </w:p>
    <w:p>
      <w:pPr>
        <w:pStyle w:val="BookText"/>
        <w:rPr/>
      </w:pPr>
      <w:r>
        <w:rPr>
          <w:rFonts w:ascii="IRNazanin" w:hAnsi="IRNazanin" w:eastAsia="IRNazanin"/>
          <w:color w:val="111111"/>
          <w:sz w:val="28"/>
          <w:sz w:val="28"/>
          <w:szCs w:val="28"/>
          <w:rtl w:val="true"/>
          <w:lang w:bidi="fa-IR"/>
        </w:rPr>
        <w:t xml:space="preserve">اجازات محمّدقاسم و محمّد جعفر نراقى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 xml:space="preserve">زندگى نامۀ خودنوشت شيخ على شريعتمدار </w:t>
      </w:r>
      <w:r>
        <w:rPr>
          <w:rFonts w:eastAsia="IRNazanin" w:cs="IRNazanin"/>
          <w:color w:val="111111"/>
          <w:sz w:val="28"/>
          <w:szCs w:val="28"/>
          <w:lang w:bidi="fa-IR"/>
        </w:rPr>
        <w:t>357/3</w:t>
      </w:r>
    </w:p>
    <w:p>
      <w:pPr>
        <w:pStyle w:val="BookText"/>
        <w:rPr/>
      </w:pPr>
      <w:r>
        <w:rPr>
          <w:rFonts w:ascii="IRNazanin" w:hAnsi="IRNazanin" w:eastAsia="IRNazanin"/>
          <w:color w:val="111111"/>
          <w:sz w:val="28"/>
          <w:sz w:val="28"/>
          <w:szCs w:val="28"/>
          <w:rtl w:val="true"/>
          <w:lang w:bidi="fa-IR"/>
        </w:rPr>
        <w:t xml:space="preserve">زندگى نامۀ خودنوشت ملا على آرانى </w:t>
      </w:r>
      <w:r>
        <w:rPr>
          <w:rFonts w:eastAsia="IRNazanin" w:cs="IRNazanin"/>
          <w:color w:val="111111"/>
          <w:sz w:val="28"/>
          <w:szCs w:val="28"/>
          <w:lang w:bidi="fa-IR"/>
        </w:rPr>
        <w:t>503/15</w:t>
      </w:r>
    </w:p>
    <w:p>
      <w:pPr>
        <w:pStyle w:val="BookText"/>
        <w:rPr/>
      </w:pPr>
      <w:r>
        <w:rPr>
          <w:rFonts w:ascii="IRNazanin" w:hAnsi="IRNazanin" w:eastAsia="IRNazanin"/>
          <w:color w:val="111111"/>
          <w:sz w:val="28"/>
          <w:sz w:val="28"/>
          <w:szCs w:val="28"/>
          <w:rtl w:val="true"/>
          <w:lang w:bidi="fa-IR"/>
        </w:rPr>
        <w:t xml:space="preserve">شرح دعاى صباح، شوشترى </w:t>
      </w:r>
      <w:r>
        <w:rPr>
          <w:rFonts w:eastAsia="IRNazanin" w:cs="IRNazanin"/>
          <w:color w:val="111111"/>
          <w:sz w:val="28"/>
          <w:szCs w:val="28"/>
          <w:lang w:bidi="fa-IR"/>
        </w:rPr>
        <w:t>53/12</w:t>
      </w:r>
    </w:p>
    <w:p>
      <w:pPr>
        <w:pStyle w:val="BookText"/>
        <w:rPr/>
      </w:pPr>
      <w:r>
        <w:rPr>
          <w:rFonts w:ascii="Amiri" w:hAnsi="Amiri" w:eastAsia="Amiri" w:cs="Amiri"/>
          <w:color w:val="111111"/>
          <w:sz w:val="28"/>
          <w:sz w:val="28"/>
          <w:szCs w:val="28"/>
          <w:rtl w:val="true"/>
          <w:lang w:bidi="ar-SA"/>
        </w:rPr>
        <w:t xml:space="preserve">الفهرس الصدرية في الإجازات العليّة </w:t>
      </w:r>
      <w:r>
        <w:rPr>
          <w:rFonts w:eastAsia="Amiri" w:cs="Amiri" w:ascii="Amiri" w:hAnsi="Amiri"/>
          <w:color w:val="111111"/>
          <w:sz w:val="28"/>
          <w:szCs w:val="28"/>
          <w:lang w:bidi="ar-SA"/>
        </w:rPr>
        <w:t>349/11</w:t>
      </w:r>
    </w:p>
    <w:p>
      <w:pPr>
        <w:pStyle w:val="BookText"/>
        <w:rPr/>
      </w:pPr>
      <w:r>
        <w:rPr>
          <w:rFonts w:ascii="Amiri" w:hAnsi="Amiri" w:eastAsia="Amiri" w:cs="Amiri"/>
          <w:color w:val="111111"/>
          <w:sz w:val="28"/>
          <w:sz w:val="28"/>
          <w:szCs w:val="28"/>
          <w:rtl w:val="true"/>
          <w:lang w:bidi="ar-SA"/>
        </w:rPr>
        <w:t xml:space="preserve">قانون العدالة </w:t>
      </w:r>
      <w:r>
        <w:rPr>
          <w:rFonts w:eastAsia="Amiri" w:cs="Amiri" w:ascii="Amiri" w:hAnsi="Amiri"/>
          <w:color w:val="111111"/>
          <w:sz w:val="28"/>
          <w:szCs w:val="28"/>
          <w:lang w:bidi="ar-SA"/>
        </w:rPr>
        <w:t>31/12</w:t>
      </w:r>
    </w:p>
    <w:p>
      <w:pPr>
        <w:pStyle w:val="BookText"/>
        <w:rPr/>
      </w:pPr>
      <w:r>
        <w:rPr>
          <w:rFonts w:ascii="IRNazanin" w:hAnsi="IRNazanin" w:eastAsia="IRNazanin"/>
          <w:color w:val="111111"/>
          <w:sz w:val="28"/>
          <w:sz w:val="28"/>
          <w:szCs w:val="28"/>
          <w:rtl w:val="true"/>
          <w:lang w:bidi="fa-IR"/>
        </w:rPr>
        <w:t xml:space="preserve">گنج گهر </w:t>
      </w:r>
      <w:r>
        <w:rPr>
          <w:rFonts w:eastAsia="IRNazanin" w:cs="IRNazanin"/>
          <w:color w:val="111111"/>
          <w:sz w:val="28"/>
          <w:szCs w:val="28"/>
          <w:lang w:bidi="fa-IR"/>
        </w:rPr>
        <w:t>145/8</w:t>
      </w:r>
    </w:p>
    <w:p>
      <w:pPr>
        <w:pStyle w:val="BookText"/>
        <w:rPr/>
      </w:pPr>
      <w:r>
        <w:rPr>
          <w:rFonts w:ascii="Amiri" w:hAnsi="Amiri" w:eastAsia="Amiri" w:cs="Amiri"/>
          <w:color w:val="111111"/>
          <w:sz w:val="28"/>
          <w:sz w:val="28"/>
          <w:szCs w:val="28"/>
          <w:rtl w:val="true"/>
          <w:lang w:bidi="ar-SA"/>
        </w:rPr>
        <w:t>حسينى اشكورى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صادق</w:t>
      </w:r>
    </w:p>
    <w:p>
      <w:pPr>
        <w:pStyle w:val="BookText"/>
        <w:rPr/>
      </w:pPr>
      <w:r>
        <w:rPr>
          <w:rFonts w:ascii="Amiri" w:hAnsi="Amiri" w:eastAsia="Amiri" w:cs="Amiri"/>
          <w:color w:val="111111"/>
          <w:sz w:val="28"/>
          <w:sz w:val="28"/>
          <w:szCs w:val="28"/>
          <w:rtl w:val="true"/>
          <w:lang w:bidi="ar-SA"/>
        </w:rPr>
        <w:t xml:space="preserve">إجازات الميرزا جعفر الطباطبايى </w:t>
      </w:r>
      <w:r>
        <w:rPr>
          <w:rFonts w:eastAsia="Amiri" w:cs="Amiri" w:ascii="Amiri" w:hAnsi="Amiri"/>
          <w:color w:val="111111"/>
          <w:sz w:val="28"/>
          <w:szCs w:val="28"/>
          <w:lang w:bidi="ar-SA"/>
        </w:rPr>
        <w:t>417/3</w:t>
      </w:r>
    </w:p>
    <w:p>
      <w:pPr>
        <w:pStyle w:val="BookText"/>
        <w:rPr/>
      </w:pPr>
      <w:r>
        <w:rPr>
          <w:rFonts w:ascii="Amiri" w:hAnsi="Amiri" w:eastAsia="Amiri" w:cs="Amiri"/>
          <w:color w:val="111111"/>
          <w:sz w:val="28"/>
          <w:sz w:val="28"/>
          <w:szCs w:val="28"/>
          <w:rtl w:val="true"/>
          <w:lang w:bidi="ar-SA"/>
        </w:rPr>
        <w:t xml:space="preserve">إيجاز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479/8</w:t>
      </w:r>
    </w:p>
    <w:p>
      <w:pPr>
        <w:pStyle w:val="BookText"/>
        <w:rPr/>
      </w:pPr>
      <w:r>
        <w:rPr>
          <w:rFonts w:ascii="Amiri" w:hAnsi="Amiri" w:eastAsia="Amiri" w:cs="Amiri"/>
          <w:color w:val="111111"/>
          <w:sz w:val="28"/>
          <w:sz w:val="28"/>
          <w:szCs w:val="28"/>
          <w:rtl w:val="true"/>
          <w:lang w:bidi="ar-SA"/>
        </w:rPr>
        <w:t xml:space="preserve">إزالة الأوهام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629/2</w:t>
      </w:r>
    </w:p>
    <w:p>
      <w:pPr>
        <w:pStyle w:val="BookText"/>
        <w:rPr/>
      </w:pPr>
      <w:r>
        <w:rPr>
          <w:rFonts w:ascii="Amiri" w:hAnsi="Amiri" w:eastAsia="Amiri" w:cs="Amiri"/>
          <w:color w:val="111111"/>
          <w:sz w:val="28"/>
          <w:sz w:val="28"/>
          <w:szCs w:val="28"/>
          <w:rtl w:val="true"/>
          <w:lang w:bidi="ar-SA"/>
        </w:rPr>
        <w:t xml:space="preserve">انجاب الثقاة في فحول الرواة </w:t>
      </w:r>
      <w:r>
        <w:rPr>
          <w:rFonts w:eastAsia="Amiri" w:cs="Amiri" w:ascii="Amiri" w:hAnsi="Amiri"/>
          <w:color w:val="111111"/>
          <w:sz w:val="28"/>
          <w:szCs w:val="28"/>
          <w:lang w:bidi="ar-SA"/>
        </w:rPr>
        <w:t>235/12</w:t>
      </w:r>
    </w:p>
    <w:p>
      <w:pPr>
        <w:pStyle w:val="BookText"/>
        <w:rPr/>
      </w:pPr>
      <w:r>
        <w:rPr>
          <w:rFonts w:ascii="Amiri" w:hAnsi="Amiri" w:eastAsia="Amiri" w:cs="Amiri"/>
          <w:color w:val="111111"/>
          <w:sz w:val="28"/>
          <w:sz w:val="28"/>
          <w:szCs w:val="28"/>
          <w:rtl w:val="true"/>
          <w:lang w:bidi="ar-SA"/>
        </w:rPr>
        <w:t xml:space="preserve">توضيح المرام في شرح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515/9</w:t>
      </w:r>
    </w:p>
    <w:p>
      <w:pPr>
        <w:pStyle w:val="BookText"/>
        <w:rPr/>
      </w:pPr>
      <w:r>
        <w:rPr>
          <w:rFonts w:ascii="Amiri" w:hAnsi="Amiri" w:eastAsia="Amiri" w:cs="Amiri"/>
          <w:color w:val="111111"/>
          <w:sz w:val="28"/>
          <w:sz w:val="28"/>
          <w:szCs w:val="28"/>
          <w:rtl w:val="true"/>
          <w:lang w:bidi="ar-SA"/>
        </w:rPr>
        <w:t xml:space="preserve">شرح الحديثين </w:t>
      </w:r>
      <w:r>
        <w:rPr>
          <w:rFonts w:eastAsia="Amiri" w:cs="Amiri" w:ascii="Amiri" w:hAnsi="Amiri"/>
          <w:color w:val="111111"/>
          <w:sz w:val="28"/>
          <w:szCs w:val="28"/>
          <w:lang w:bidi="ar-SA"/>
        </w:rPr>
        <w:t>357/6</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305/9</w:t>
      </w:r>
    </w:p>
    <w:p>
      <w:pPr>
        <w:pStyle w:val="BookText"/>
        <w:rPr/>
      </w:pPr>
      <w:r>
        <w:rPr>
          <w:rFonts w:ascii="Amiri" w:hAnsi="Amiri" w:eastAsia="Amiri" w:cs="Amiri"/>
          <w:color w:val="111111"/>
          <w:sz w:val="28"/>
          <w:sz w:val="28"/>
          <w:szCs w:val="28"/>
          <w:rtl w:val="true"/>
          <w:lang w:bidi="ar-SA"/>
        </w:rPr>
        <w:t xml:space="preserve">مائدة الأسحار لخلّص المؤمنين الأخيار </w:t>
      </w:r>
      <w:r>
        <w:rPr>
          <w:rFonts w:eastAsia="Amiri" w:cs="Amiri" w:ascii="Amiri" w:hAnsi="Amiri"/>
          <w:color w:val="111111"/>
          <w:sz w:val="28"/>
          <w:szCs w:val="28"/>
          <w:lang w:bidi="ar-SA"/>
        </w:rPr>
        <w:t>157/14</w:t>
      </w:r>
    </w:p>
    <w:p>
      <w:pPr>
        <w:pStyle w:val="BookText"/>
        <w:rPr/>
      </w:pPr>
      <w:r>
        <w:rPr>
          <w:rFonts w:ascii="Amiri" w:hAnsi="Amiri" w:eastAsia="Amiri" w:cs="Amiri"/>
          <w:color w:val="111111"/>
          <w:sz w:val="28"/>
          <w:sz w:val="28"/>
          <w:szCs w:val="28"/>
          <w:rtl w:val="true"/>
          <w:lang w:bidi="ar-SA"/>
        </w:rPr>
        <w:t xml:space="preserve">المراشح، نائينى </w:t>
      </w:r>
      <w:r>
        <w:rPr>
          <w:rFonts w:eastAsia="Amiri" w:cs="Amiri" w:ascii="Amiri" w:hAnsi="Amiri"/>
          <w:color w:val="111111"/>
          <w:sz w:val="28"/>
          <w:szCs w:val="28"/>
          <w:lang w:bidi="ar-SA"/>
        </w:rPr>
        <w:t>289/11</w:t>
      </w:r>
    </w:p>
    <w:p>
      <w:pPr>
        <w:pStyle w:val="BookText"/>
        <w:rPr/>
      </w:pPr>
      <w:r>
        <w:rPr>
          <w:rFonts w:ascii="Amiri" w:hAnsi="Amiri" w:eastAsia="Amiri" w:cs="Amiri"/>
          <w:color w:val="111111"/>
          <w:sz w:val="28"/>
          <w:sz w:val="28"/>
          <w:szCs w:val="28"/>
          <w:rtl w:val="true"/>
          <w:lang w:bidi="ar-SA"/>
        </w:rPr>
        <w:t>حسينى جلالى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w:t>
      </w:r>
    </w:p>
    <w:p>
      <w:pPr>
        <w:pStyle w:val="BookText"/>
        <w:rPr/>
      </w:pPr>
      <w:r>
        <w:rPr>
          <w:rFonts w:ascii="Amiri" w:hAnsi="Amiri" w:eastAsia="Amiri" w:cs="Amiri"/>
          <w:color w:val="111111"/>
          <w:sz w:val="28"/>
          <w:sz w:val="28"/>
          <w:szCs w:val="28"/>
          <w:rtl w:val="true"/>
          <w:lang w:bidi="ar-SA"/>
        </w:rPr>
        <w:t xml:space="preserve">الأربعون حديثاً في فضائل اهل البيت عليهم السلام ابن جعفريه </w:t>
      </w:r>
      <w:r>
        <w:rPr>
          <w:rFonts w:eastAsia="Amiri" w:cs="Amiri" w:ascii="Amiri" w:hAnsi="Amiri"/>
          <w:color w:val="111111"/>
          <w:sz w:val="28"/>
          <w:szCs w:val="28"/>
          <w:lang w:bidi="ar-SA"/>
        </w:rPr>
        <w:t>115/14</w:t>
      </w:r>
    </w:p>
    <w:p>
      <w:pPr>
        <w:pStyle w:val="BookText"/>
        <w:rPr/>
      </w:pPr>
      <w:r>
        <w:rPr>
          <w:rFonts w:ascii="Amiri" w:hAnsi="Amiri" w:eastAsia="Amiri" w:cs="Amiri"/>
          <w:color w:val="111111"/>
          <w:sz w:val="28"/>
          <w:sz w:val="28"/>
          <w:szCs w:val="28"/>
          <w:rtl w:val="true"/>
          <w:lang w:bidi="ar-SA"/>
        </w:rPr>
        <w:t>حسينى جلالى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محمدحسين</w:t>
      </w:r>
    </w:p>
    <w:p>
      <w:pPr>
        <w:pStyle w:val="BookText"/>
        <w:rPr/>
      </w:pPr>
      <w:r>
        <w:rPr>
          <w:rFonts w:ascii="Amiri" w:hAnsi="Amiri" w:eastAsia="Amiri" w:cs="Amiri"/>
          <w:color w:val="111111"/>
          <w:sz w:val="28"/>
          <w:sz w:val="28"/>
          <w:szCs w:val="28"/>
          <w:rtl w:val="true"/>
          <w:lang w:bidi="ar-SA"/>
        </w:rPr>
        <w:t xml:space="preserve">ضياء المفازات </w:t>
      </w:r>
      <w:r>
        <w:rPr>
          <w:rFonts w:eastAsia="Amiri" w:cs="Amiri" w:ascii="Amiri" w:hAnsi="Amiri"/>
          <w:color w:val="111111"/>
          <w:sz w:val="28"/>
          <w:szCs w:val="28"/>
          <w:lang w:bidi="ar-SA"/>
        </w:rPr>
        <w:t>403/5</w:t>
      </w:r>
    </w:p>
    <w:p>
      <w:pPr>
        <w:pStyle w:val="BookText"/>
        <w:rPr/>
      </w:pPr>
      <w:r>
        <w:rPr>
          <w:rFonts w:ascii="Amiri" w:hAnsi="Amiri" w:eastAsia="Amiri" w:cs="Amiri"/>
          <w:color w:val="111111"/>
          <w:sz w:val="28"/>
          <w:sz w:val="28"/>
          <w:szCs w:val="28"/>
          <w:rtl w:val="true"/>
          <w:lang w:bidi="ar-SA"/>
        </w:rPr>
        <w:t>حسينى جلالى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محمدرضا</w:t>
      </w:r>
    </w:p>
    <w:p>
      <w:pPr>
        <w:pStyle w:val="BookText"/>
        <w:rPr/>
      </w:pPr>
      <w:r>
        <w:rPr>
          <w:rFonts w:ascii="Amiri" w:hAnsi="Amiri" w:eastAsia="Amiri" w:cs="Amiri"/>
          <w:color w:val="111111"/>
          <w:sz w:val="28"/>
          <w:sz w:val="28"/>
          <w:szCs w:val="28"/>
          <w:rtl w:val="true"/>
          <w:lang w:bidi="ar-SA"/>
        </w:rPr>
        <w:t xml:space="preserve">ذيل الإسناد المصفى إلى آل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411/14</w:t>
      </w:r>
    </w:p>
    <w:p>
      <w:pPr>
        <w:pStyle w:val="BookText"/>
        <w:rPr/>
      </w:pPr>
      <w:r>
        <w:rPr>
          <w:rFonts w:ascii="Amiri" w:hAnsi="Amiri" w:eastAsia="Amiri" w:cs="Amiri"/>
          <w:color w:val="111111"/>
          <w:sz w:val="28"/>
          <w:sz w:val="28"/>
          <w:szCs w:val="28"/>
          <w:rtl w:val="true"/>
          <w:lang w:bidi="ar-SA"/>
        </w:rPr>
        <w:t xml:space="preserve">مختصر رسالة في أحوال الأخبار </w:t>
      </w:r>
      <w:r>
        <w:rPr>
          <w:rFonts w:eastAsia="Amiri" w:cs="Amiri" w:ascii="Amiri" w:hAnsi="Amiri"/>
          <w:color w:val="111111"/>
          <w:sz w:val="28"/>
          <w:szCs w:val="28"/>
          <w:lang w:bidi="ar-SA"/>
        </w:rPr>
        <w:t>249/5</w:t>
      </w:r>
    </w:p>
    <w:p>
      <w:pPr>
        <w:pStyle w:val="BookText"/>
        <w:rPr/>
      </w:pPr>
      <w:r>
        <w:rPr>
          <w:rFonts w:ascii="IRNazanin" w:hAnsi="IRNazanin" w:eastAsia="IRNazanin"/>
          <w:color w:val="111111"/>
          <w:sz w:val="28"/>
          <w:sz w:val="28"/>
          <w:szCs w:val="28"/>
          <w:rtl w:val="true"/>
          <w:lang w:bidi="fa-IR"/>
        </w:rPr>
        <w:t>خالقى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محمدهادى</w:t>
      </w:r>
    </w:p>
    <w:p>
      <w:pPr>
        <w:pStyle w:val="BookText"/>
        <w:rPr/>
      </w:pPr>
      <w:r>
        <w:rPr>
          <w:rFonts w:ascii="Amiri" w:hAnsi="Amiri" w:eastAsia="Amiri" w:cs="Amiri"/>
          <w:color w:val="111111"/>
          <w:sz w:val="28"/>
          <w:sz w:val="28"/>
          <w:szCs w:val="28"/>
          <w:rtl w:val="true"/>
          <w:lang w:bidi="ar-SA"/>
        </w:rPr>
        <w:t xml:space="preserve">منتخب عيون الأخبار </w:t>
      </w:r>
      <w:r>
        <w:rPr>
          <w:rFonts w:eastAsia="Amiri" w:cs="Amiri" w:ascii="Amiri" w:hAnsi="Amiri"/>
          <w:color w:val="111111"/>
          <w:sz w:val="28"/>
          <w:szCs w:val="28"/>
          <w:lang w:bidi="ar-SA"/>
        </w:rPr>
        <w:t>213/7</w:t>
      </w:r>
    </w:p>
    <w:p>
      <w:pPr>
        <w:pStyle w:val="BookText"/>
        <w:rPr/>
      </w:pPr>
      <w:r>
        <w:rPr>
          <w:rFonts w:ascii="IRNazanin" w:hAnsi="IRNazanin" w:eastAsia="IRNazanin"/>
          <w:color w:val="111111"/>
          <w:sz w:val="28"/>
          <w:sz w:val="28"/>
          <w:szCs w:val="28"/>
          <w:rtl w:val="true"/>
          <w:lang w:bidi="fa-IR"/>
        </w:rPr>
        <w:t>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هادى</w:t>
      </w:r>
    </w:p>
    <w:p>
      <w:pPr>
        <w:pStyle w:val="BookText"/>
        <w:rPr/>
      </w:pPr>
      <w:r>
        <w:rPr>
          <w:rFonts w:ascii="Amiri" w:hAnsi="Amiri" w:eastAsia="Amiri" w:cs="Amiri"/>
          <w:color w:val="111111"/>
          <w:sz w:val="28"/>
          <w:sz w:val="28"/>
          <w:szCs w:val="28"/>
          <w:rtl w:val="true"/>
          <w:lang w:bidi="ar-SA"/>
        </w:rPr>
        <w:t xml:space="preserve">منتخب الجواهر العلية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رحمان ستايش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محمدكاظم</w:t>
      </w:r>
    </w:p>
    <w:p>
      <w:pPr>
        <w:pStyle w:val="BookText"/>
        <w:rPr/>
      </w:pPr>
      <w:r>
        <w:rPr>
          <w:rFonts w:ascii="Amiri" w:hAnsi="Amiri" w:eastAsia="Amiri" w:cs="Amiri"/>
          <w:color w:val="111111"/>
          <w:sz w:val="28"/>
          <w:sz w:val="28"/>
          <w:szCs w:val="28"/>
          <w:rtl w:val="true"/>
          <w:lang w:bidi="ar-SA"/>
        </w:rPr>
        <w:t xml:space="preserve">الفوائد الرجالية، بيرجندى </w:t>
      </w:r>
      <w:r>
        <w:rPr>
          <w:rFonts w:eastAsia="Amiri" w:cs="Amiri" w:ascii="Amiri" w:hAnsi="Amiri"/>
          <w:color w:val="111111"/>
          <w:sz w:val="28"/>
          <w:szCs w:val="28"/>
          <w:lang w:bidi="ar-SA"/>
        </w:rPr>
        <w:t>129/13</w:t>
      </w:r>
    </w:p>
    <w:p>
      <w:pPr>
        <w:pStyle w:val="BookText"/>
        <w:rPr/>
      </w:pPr>
      <w:r>
        <w:rPr>
          <w:rFonts w:ascii="Amiri" w:hAnsi="Amiri" w:eastAsia="Amiri" w:cs="Amiri"/>
          <w:color w:val="111111"/>
          <w:sz w:val="28"/>
          <w:sz w:val="28"/>
          <w:szCs w:val="28"/>
          <w:rtl w:val="true"/>
          <w:lang w:bidi="ar-SA"/>
        </w:rPr>
        <w:t xml:space="preserve">مختلف الرجال، بيرجندى </w:t>
      </w:r>
      <w:r>
        <w:rPr>
          <w:rFonts w:eastAsia="Amiri" w:cs="Amiri" w:ascii="Amiri" w:hAnsi="Amiri"/>
          <w:color w:val="111111"/>
          <w:sz w:val="28"/>
          <w:szCs w:val="28"/>
          <w:lang w:bidi="ar-SA"/>
        </w:rPr>
        <w:t>253/13</w:t>
      </w:r>
    </w:p>
    <w:p>
      <w:pPr>
        <w:pStyle w:val="BookText"/>
        <w:rPr/>
      </w:pPr>
      <w:r>
        <w:rPr>
          <w:rFonts w:ascii="Amiri" w:hAnsi="Amiri" w:eastAsia="Amiri" w:cs="Amiri"/>
          <w:color w:val="111111"/>
          <w:sz w:val="28"/>
          <w:sz w:val="28"/>
          <w:szCs w:val="28"/>
          <w:rtl w:val="true"/>
          <w:lang w:bidi="ar-SA"/>
        </w:rPr>
        <w:t>رحمتى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محمدكاظم</w:t>
      </w:r>
    </w:p>
    <w:p>
      <w:pPr>
        <w:pStyle w:val="BookText"/>
        <w:rPr/>
      </w:pP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lang w:bidi="ar-SA"/>
        </w:rPr>
        <w:t>35/10</w:t>
      </w:r>
    </w:p>
    <w:p>
      <w:pPr>
        <w:pStyle w:val="BookText"/>
        <w:rPr/>
      </w:pPr>
      <w:r>
        <w:rPr>
          <w:rFonts w:ascii="Amiri" w:hAnsi="Amiri" w:eastAsia="Amiri" w:cs="Amiri"/>
          <w:color w:val="111111"/>
          <w:sz w:val="28"/>
          <w:sz w:val="28"/>
          <w:szCs w:val="28"/>
          <w:rtl w:val="true"/>
          <w:lang w:bidi="ar-SA"/>
        </w:rPr>
        <w:t xml:space="preserve">ميزان السماء </w:t>
      </w:r>
      <w:r>
        <w:rPr>
          <w:rFonts w:eastAsia="Amiri" w:cs="Amiri" w:ascii="Amiri" w:hAnsi="Amiri"/>
          <w:color w:val="111111"/>
          <w:sz w:val="28"/>
          <w:szCs w:val="28"/>
          <w:lang w:bidi="ar-SA"/>
        </w:rPr>
        <w:t>387/6</w:t>
      </w:r>
    </w:p>
    <w:p>
      <w:pPr>
        <w:pStyle w:val="BookText"/>
        <w:rPr/>
      </w:pPr>
      <w:r>
        <w:rPr>
          <w:rFonts w:ascii="IRNazanin" w:hAnsi="IRNazanin" w:eastAsia="IRNazanin"/>
          <w:color w:val="111111"/>
          <w:sz w:val="28"/>
          <w:sz w:val="28"/>
          <w:szCs w:val="28"/>
          <w:rtl w:val="true"/>
          <w:lang w:bidi="fa-IR"/>
        </w:rPr>
        <w:t>زادهوش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w:t>
      </w:r>
    </w:p>
    <w:p>
      <w:pPr>
        <w:pStyle w:val="BookText"/>
        <w:rPr/>
      </w:pPr>
      <w:r>
        <w:rPr>
          <w:rFonts w:ascii="IRNazanin" w:hAnsi="IRNazanin" w:eastAsia="IRNazanin"/>
          <w:color w:val="111111"/>
          <w:sz w:val="28"/>
          <w:sz w:val="28"/>
          <w:szCs w:val="28"/>
          <w:rtl w:val="true"/>
          <w:lang w:bidi="fa-IR"/>
        </w:rPr>
        <w:t xml:space="preserve">شرح دعاى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539/11</w:t>
      </w:r>
    </w:p>
    <w:p>
      <w:pPr>
        <w:pStyle w:val="BookText"/>
        <w:rPr/>
      </w:pPr>
      <w:r>
        <w:rPr>
          <w:rFonts w:ascii="Amiri" w:hAnsi="Amiri" w:eastAsia="Amiri" w:cs="Amiri"/>
          <w:color w:val="111111"/>
          <w:sz w:val="28"/>
          <w:sz w:val="28"/>
          <w:szCs w:val="28"/>
          <w:rtl w:val="true"/>
          <w:lang w:bidi="ar-SA"/>
        </w:rPr>
        <w:t>سيد كبارى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عليرضا</w:t>
      </w:r>
    </w:p>
    <w:p>
      <w:pPr>
        <w:pStyle w:val="BookText"/>
        <w:rPr/>
      </w:pPr>
      <w:r>
        <w:rPr>
          <w:rFonts w:ascii="IRNazanin" w:hAnsi="IRNazanin" w:eastAsia="IRNazanin"/>
          <w:color w:val="111111"/>
          <w:sz w:val="28"/>
          <w:sz w:val="28"/>
          <w:szCs w:val="28"/>
          <w:rtl w:val="true"/>
          <w:lang w:bidi="fa-IR"/>
        </w:rPr>
        <w:t xml:space="preserve">ألقاب الرسول و عترته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شبيرى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جواد</w:t>
      </w:r>
    </w:p>
    <w:p>
      <w:pPr>
        <w:pStyle w:val="BookText"/>
        <w:rPr/>
      </w:pPr>
      <w:r>
        <w:rPr>
          <w:rFonts w:ascii="Amiri" w:hAnsi="Amiri" w:eastAsia="Amiri" w:cs="Amiri"/>
          <w:color w:val="111111"/>
          <w:sz w:val="28"/>
          <w:sz w:val="28"/>
          <w:szCs w:val="28"/>
          <w:rtl w:val="true"/>
          <w:lang w:bidi="ar-SA"/>
        </w:rPr>
        <w:t xml:space="preserve">حاشية رسالة عديمة النظير في أحوال أبى بصير </w:t>
      </w:r>
      <w:r>
        <w:rPr>
          <w:rFonts w:eastAsia="Amiri" w:cs="Amiri" w:ascii="Amiri" w:hAnsi="Amiri"/>
          <w:color w:val="111111"/>
          <w:sz w:val="28"/>
          <w:szCs w:val="28"/>
          <w:lang w:bidi="ar-SA"/>
        </w:rPr>
        <w:t>447/13</w:t>
      </w:r>
    </w:p>
    <w:p>
      <w:pPr>
        <w:pStyle w:val="BookText"/>
        <w:rPr/>
      </w:pPr>
      <w:r>
        <w:rPr>
          <w:rFonts w:ascii="Amiri" w:hAnsi="Amiri" w:eastAsia="Amiri" w:cs="Amiri"/>
          <w:color w:val="111111"/>
          <w:sz w:val="28"/>
          <w:sz w:val="28"/>
          <w:szCs w:val="28"/>
          <w:rtl w:val="true"/>
          <w:lang w:bidi="ar-SA"/>
        </w:rPr>
        <w:t>شيرجعفرى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w:t>
      </w:r>
    </w:p>
    <w:p>
      <w:pPr>
        <w:pStyle w:val="BookText"/>
        <w:rPr/>
      </w:pPr>
      <w:r>
        <w:rPr>
          <w:rFonts w:ascii="Amiri" w:hAnsi="Amiri" w:eastAsia="Amiri" w:cs="Amiri"/>
          <w:color w:val="111111"/>
          <w:sz w:val="28"/>
          <w:sz w:val="28"/>
          <w:szCs w:val="28"/>
          <w:rtl w:val="true"/>
          <w:lang w:bidi="ar-SA"/>
        </w:rPr>
        <w:t xml:space="preserve">مجمع البحرين في مناقب السبطين </w:t>
      </w:r>
      <w:r>
        <w:rPr>
          <w:rFonts w:eastAsia="Amiri" w:cs="Amiri" w:ascii="Amiri" w:hAnsi="Amiri"/>
          <w:color w:val="111111"/>
          <w:sz w:val="28"/>
          <w:szCs w:val="28"/>
          <w:lang w:bidi="ar-SA"/>
        </w:rPr>
        <w:t>251/4</w:t>
      </w:r>
    </w:p>
    <w:p>
      <w:pPr>
        <w:pStyle w:val="BookText"/>
        <w:rPr/>
      </w:pPr>
      <w:r>
        <w:rPr>
          <w:rFonts w:ascii="Amiri" w:hAnsi="Amiri" w:eastAsia="Amiri" w:cs="Amiri"/>
          <w:color w:val="111111"/>
          <w:sz w:val="28"/>
          <w:sz w:val="28"/>
          <w:szCs w:val="28"/>
          <w:rtl w:val="true"/>
          <w:lang w:bidi="ar-SA"/>
        </w:rPr>
        <w:t xml:space="preserve">وسيلة النجاة في شرح دعاء السمات </w:t>
      </w:r>
      <w:r>
        <w:rPr>
          <w:rFonts w:eastAsia="Amiri" w:cs="Amiri" w:ascii="Amiri" w:hAnsi="Amiri"/>
          <w:color w:val="111111"/>
          <w:sz w:val="28"/>
          <w:szCs w:val="28"/>
          <w:lang w:bidi="ar-SA"/>
        </w:rPr>
        <w:t>343/10</w:t>
      </w:r>
    </w:p>
    <w:p>
      <w:pPr>
        <w:pStyle w:val="BookText"/>
        <w:rPr/>
      </w:pPr>
      <w:r>
        <w:rPr>
          <w:rFonts w:ascii="Amiri" w:hAnsi="Amiri" w:eastAsia="Amiri" w:cs="Amiri"/>
          <w:color w:val="111111"/>
          <w:sz w:val="28"/>
          <w:sz w:val="28"/>
          <w:szCs w:val="28"/>
          <w:rtl w:val="true"/>
          <w:lang w:bidi="ar-SA"/>
        </w:rPr>
        <w:t>طيار مراغى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w:t>
      </w:r>
    </w:p>
    <w:p>
      <w:pPr>
        <w:pStyle w:val="BookText"/>
        <w:rPr/>
      </w:pPr>
      <w:r>
        <w:rPr>
          <w:rFonts w:ascii="Amiri" w:hAnsi="Amiri" w:eastAsia="Amiri" w:cs="Amiri"/>
          <w:color w:val="111111"/>
          <w:sz w:val="28"/>
          <w:sz w:val="28"/>
          <w:szCs w:val="28"/>
          <w:rtl w:val="true"/>
          <w:lang w:bidi="ar-SA"/>
        </w:rPr>
        <w:t xml:space="preserve">نظم نثر اللئالي </w:t>
      </w:r>
      <w:r>
        <w:rPr>
          <w:rFonts w:eastAsia="Amiri" w:cs="Amiri" w:ascii="Amiri" w:hAnsi="Amiri"/>
          <w:color w:val="111111"/>
          <w:sz w:val="28"/>
          <w:szCs w:val="28"/>
          <w:lang w:bidi="ar-SA"/>
        </w:rPr>
        <w:t>265/3</w:t>
      </w:r>
    </w:p>
    <w:p>
      <w:pPr>
        <w:pStyle w:val="BookText"/>
        <w:rPr/>
      </w:pPr>
      <w:r>
        <w:rPr>
          <w:rFonts w:ascii="Amiri" w:hAnsi="Amiri" w:eastAsia="Amiri" w:cs="Amiri"/>
          <w:color w:val="111111"/>
          <w:sz w:val="28"/>
          <w:sz w:val="28"/>
          <w:szCs w:val="28"/>
          <w:rtl w:val="true"/>
          <w:lang w:bidi="ar-SA"/>
        </w:rPr>
        <w:t>صدرايى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ascii="IRNazanin" w:hAnsi="IRNazanin" w:eastAsia="IRNazanin"/>
          <w:color w:val="111111"/>
          <w:sz w:val="28"/>
          <w:sz w:val="28"/>
          <w:szCs w:val="28"/>
          <w:rtl w:val="true"/>
          <w:lang w:bidi="fa-IR"/>
        </w:rPr>
        <w:t xml:space="preserve">اجازات الرواية و الوراثة، شيخ آقابزرگ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529/7</w:t>
      </w:r>
    </w:p>
    <w:p>
      <w:pPr>
        <w:pStyle w:val="BookText"/>
        <w:rPr/>
      </w:pPr>
      <w:r>
        <w:rPr>
          <w:rFonts w:ascii="Amiri" w:hAnsi="Amiri" w:eastAsia="Amiri" w:cs="Amiri"/>
          <w:color w:val="111111"/>
          <w:sz w:val="28"/>
          <w:sz w:val="28"/>
          <w:szCs w:val="28"/>
          <w:rtl w:val="true"/>
          <w:lang w:bidi="ar-SA"/>
        </w:rPr>
        <w:t xml:space="preserve">اجازۀ سيد حسن صدر به امامى خويى </w:t>
      </w:r>
      <w:r>
        <w:rPr>
          <w:rFonts w:eastAsia="Amiri" w:cs="Amiri" w:ascii="Amiri" w:hAnsi="Amiri"/>
          <w:color w:val="111111"/>
          <w:sz w:val="28"/>
          <w:szCs w:val="28"/>
          <w:lang w:bidi="ar-SA"/>
        </w:rPr>
        <w:t>453/3</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اجازۀ نراقى به ملّا على آرانى </w:t>
      </w:r>
      <w:r>
        <w:rPr>
          <w:rFonts w:eastAsia="IRNazanin" w:cs="IRNazanin"/>
          <w:color w:val="111111"/>
          <w:sz w:val="28"/>
          <w:szCs w:val="28"/>
          <w:lang w:bidi="fa-IR"/>
        </w:rPr>
        <w:t>435/8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الأربعون حديثاً، محمدتقى مجلسى </w:t>
      </w:r>
      <w:r>
        <w:rPr>
          <w:rFonts w:eastAsia="Amiri" w:cs="Amiri" w:ascii="Amiri" w:hAnsi="Amiri"/>
          <w:color w:val="111111"/>
          <w:sz w:val="28"/>
          <w:szCs w:val="28"/>
          <w:lang w:bidi="ar-SA"/>
        </w:rPr>
        <w:t>103/1</w:t>
      </w:r>
    </w:p>
    <w:p>
      <w:pPr>
        <w:pStyle w:val="BookText"/>
        <w:rPr/>
      </w:pPr>
      <w:r>
        <w:rPr>
          <w:rFonts w:ascii="Amiri" w:hAnsi="Amiri" w:eastAsia="Amiri" w:cs="Amiri"/>
          <w:color w:val="111111"/>
          <w:sz w:val="28"/>
          <w:sz w:val="28"/>
          <w:szCs w:val="28"/>
          <w:rtl w:val="true"/>
          <w:lang w:bidi="ar-SA"/>
        </w:rPr>
        <w:t xml:space="preserve">تحفة الإخوان، مرندى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529/9</w:t>
      </w:r>
    </w:p>
    <w:p>
      <w:pPr>
        <w:pStyle w:val="BookText"/>
        <w:rPr/>
      </w:pPr>
      <w:r>
        <w:rPr>
          <w:rFonts w:ascii="IRNazanin" w:hAnsi="IRNazanin" w:eastAsia="IRNazanin"/>
          <w:color w:val="111111"/>
          <w:sz w:val="28"/>
          <w:sz w:val="28"/>
          <w:szCs w:val="28"/>
          <w:rtl w:val="true"/>
          <w:lang w:bidi="fa-IR"/>
        </w:rPr>
        <w:t xml:space="preserve">زندگى نامۀ شيخ على ولديانى </w:t>
      </w:r>
      <w:r>
        <w:rPr>
          <w:rFonts w:eastAsia="IRNazanin" w:cs="IRNazanin"/>
          <w:color w:val="111111"/>
          <w:sz w:val="28"/>
          <w:szCs w:val="28"/>
          <w:lang w:bidi="fa-IR"/>
        </w:rPr>
        <w:t>461/12</w:t>
      </w:r>
    </w:p>
    <w:p>
      <w:pPr>
        <w:pStyle w:val="BookText"/>
        <w:rPr/>
      </w:pPr>
      <w:r>
        <w:rPr>
          <w:rFonts w:ascii="IRNazanin" w:hAnsi="IRNazanin" w:eastAsia="IRNazanin"/>
          <w:color w:val="111111"/>
          <w:sz w:val="28"/>
          <w:sz w:val="28"/>
          <w:szCs w:val="28"/>
          <w:rtl w:val="true"/>
          <w:lang w:bidi="fa-IR"/>
        </w:rPr>
        <w:t xml:space="preserve">زندگى نامۀ سيد جلال الدين محدث ارموى </w:t>
      </w:r>
      <w:r>
        <w:rPr>
          <w:rFonts w:eastAsia="IRNazanin" w:cs="IRNazanin"/>
          <w:color w:val="111111"/>
          <w:sz w:val="28"/>
          <w:szCs w:val="28"/>
          <w:lang w:bidi="fa-IR"/>
        </w:rPr>
        <w:t>447/12</w:t>
      </w:r>
    </w:p>
    <w:p>
      <w:pPr>
        <w:pStyle w:val="BookText"/>
        <w:rPr/>
      </w:pPr>
      <w:r>
        <w:rPr>
          <w:rFonts w:ascii="IRNazanin" w:hAnsi="IRNazanin" w:eastAsia="IRNazanin"/>
          <w:color w:val="111111"/>
          <w:sz w:val="28"/>
          <w:sz w:val="28"/>
          <w:szCs w:val="28"/>
          <w:rtl w:val="true"/>
          <w:lang w:bidi="fa-IR"/>
        </w:rPr>
        <w:t xml:space="preserve">شرح احوال علامۀ مجلسى، بلاغى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شرح الأحوال من البداية إلى المآل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نامۀ خود نوشت ملا على آرانى</w:t>
      </w:r>
      <w:r>
        <w:rPr>
          <w:rFonts w:eastAsia="IRNazanin" w:cs="IRNazanin"/>
          <w:color w:val="111111"/>
          <w:sz w:val="28"/>
          <w:szCs w:val="28"/>
          <w:rtl w:val="true"/>
          <w:lang w:bidi="fa-IR"/>
        </w:rPr>
        <w:t xml:space="preserve">) </w:t>
      </w:r>
      <w:r>
        <w:rPr>
          <w:rFonts w:eastAsia="IRNazanin" w:cs="IRNazanin"/>
          <w:color w:val="111111"/>
          <w:sz w:val="28"/>
          <w:szCs w:val="28"/>
          <w:lang w:bidi="fa-IR"/>
        </w:rPr>
        <w:t>451/8</w:t>
      </w:r>
    </w:p>
    <w:p>
      <w:pPr>
        <w:pStyle w:val="BookText"/>
        <w:rPr/>
      </w:pPr>
      <w:r>
        <w:rPr>
          <w:rFonts w:ascii="Amiri" w:hAnsi="Amiri" w:eastAsia="Amiri" w:cs="Amiri"/>
          <w:color w:val="111111"/>
          <w:sz w:val="28"/>
          <w:sz w:val="28"/>
          <w:szCs w:val="28"/>
          <w:rtl w:val="true"/>
          <w:lang w:bidi="ar-SA"/>
        </w:rPr>
        <w:t xml:space="preserve">شرح حديث حقيقت، مرندى </w:t>
      </w:r>
      <w:r>
        <w:rPr>
          <w:rFonts w:eastAsia="Amiri" w:cs="Amiri" w:ascii="Amiri" w:hAnsi="Amiri"/>
          <w:color w:val="111111"/>
          <w:sz w:val="28"/>
          <w:szCs w:val="28"/>
          <w:lang w:bidi="ar-SA"/>
        </w:rPr>
        <w:t>327/14</w:t>
      </w:r>
    </w:p>
    <w:p>
      <w:pPr>
        <w:pStyle w:val="BookText"/>
        <w:rPr/>
      </w:pPr>
      <w:r>
        <w:rPr>
          <w:rFonts w:ascii="Amiri" w:hAnsi="Amiri" w:eastAsia="Amiri" w:cs="Amiri"/>
          <w:color w:val="111111"/>
          <w:sz w:val="28"/>
          <w:sz w:val="28"/>
          <w:szCs w:val="28"/>
          <w:rtl w:val="true"/>
          <w:lang w:bidi="ar-SA"/>
        </w:rPr>
        <w:t xml:space="preserve">الشفا في أخبار آل المصطفىٰ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507/13</w:t>
      </w:r>
    </w:p>
    <w:p>
      <w:pPr>
        <w:pStyle w:val="BookText"/>
        <w:rPr/>
      </w:pPr>
      <w:r>
        <w:rPr>
          <w:rFonts w:ascii="Amiri" w:hAnsi="Amiri" w:eastAsia="Amiri" w:cs="Amiri"/>
          <w:color w:val="111111"/>
          <w:sz w:val="28"/>
          <w:sz w:val="28"/>
          <w:szCs w:val="28"/>
          <w:rtl w:val="true"/>
          <w:lang w:bidi="ar-SA"/>
        </w:rPr>
        <w:t xml:space="preserve">فوائد في الدراية، شهيد ثانى </w:t>
      </w:r>
      <w:r>
        <w:rPr>
          <w:rFonts w:eastAsia="Amiri" w:cs="Amiri" w:ascii="Amiri" w:hAnsi="Amiri"/>
          <w:color w:val="111111"/>
          <w:sz w:val="28"/>
          <w:szCs w:val="28"/>
          <w:lang w:bidi="ar-SA"/>
        </w:rPr>
        <w:t>433/7</w:t>
      </w:r>
    </w:p>
    <w:p>
      <w:pPr>
        <w:pStyle w:val="BookText"/>
        <w:rPr/>
      </w:pPr>
      <w:r>
        <w:rPr>
          <w:rFonts w:ascii="Amiri" w:hAnsi="Amiri" w:eastAsia="Amiri" w:cs="Amiri"/>
          <w:color w:val="111111"/>
          <w:sz w:val="28"/>
          <w:sz w:val="28"/>
          <w:szCs w:val="28"/>
          <w:rtl w:val="true"/>
          <w:lang w:bidi="ar-SA"/>
        </w:rPr>
        <w:t xml:space="preserve">المكنون في حقائق الكلم النبويّة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عرب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الفضل</w:t>
      </w:r>
    </w:p>
    <w:p>
      <w:pPr>
        <w:pStyle w:val="BookText"/>
        <w:rPr/>
      </w:pPr>
      <w:r>
        <w:rPr>
          <w:rFonts w:ascii="Amiri" w:hAnsi="Amiri" w:eastAsia="Amiri" w:cs="Amiri"/>
          <w:color w:val="111111"/>
          <w:sz w:val="28"/>
          <w:sz w:val="28"/>
          <w:szCs w:val="28"/>
          <w:rtl w:val="true"/>
          <w:lang w:bidi="ar-SA"/>
        </w:rPr>
        <w:t xml:space="preserve">نسخه اى كهن از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431/1</w:t>
      </w:r>
    </w:p>
    <w:p>
      <w:pPr>
        <w:pStyle w:val="BookText"/>
        <w:rPr/>
      </w:pPr>
      <w:r>
        <w:rPr>
          <w:rFonts w:ascii="Amiri" w:hAnsi="Amiri" w:eastAsia="Amiri" w:cs="Amiri"/>
          <w:color w:val="111111"/>
          <w:sz w:val="28"/>
          <w:sz w:val="28"/>
          <w:szCs w:val="28"/>
          <w:rtl w:val="true"/>
          <w:lang w:bidi="ar-SA"/>
        </w:rPr>
        <w:t>على عسكرى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سعيدرضا</w:t>
      </w:r>
    </w:p>
    <w:p>
      <w:pPr>
        <w:pStyle w:val="BookText"/>
        <w:rPr/>
      </w:pPr>
      <w:r>
        <w:rPr>
          <w:rFonts w:ascii="Amiri" w:hAnsi="Amiri" w:eastAsia="Amiri" w:cs="Amiri"/>
          <w:color w:val="111111"/>
          <w:sz w:val="28"/>
          <w:sz w:val="28"/>
          <w:szCs w:val="28"/>
          <w:rtl w:val="true"/>
          <w:lang w:bidi="ar-SA"/>
        </w:rPr>
        <w:t xml:space="preserve">أدعية السر </w:t>
      </w:r>
      <w:r>
        <w:rPr>
          <w:rFonts w:eastAsia="Amiri" w:cs="Amiri" w:ascii="Amiri" w:hAnsi="Amiri"/>
          <w:color w:val="111111"/>
          <w:sz w:val="28"/>
          <w:szCs w:val="28"/>
          <w:lang w:bidi="ar-SA"/>
        </w:rPr>
        <w:t>189/4</w:t>
      </w:r>
    </w:p>
    <w:p>
      <w:pPr>
        <w:pStyle w:val="BookText"/>
        <w:rPr/>
      </w:pPr>
      <w:r>
        <w:rPr>
          <w:rFonts w:ascii="Amiri" w:hAnsi="Amiri" w:eastAsia="Amiri" w:cs="Amiri"/>
          <w:color w:val="111111"/>
          <w:sz w:val="28"/>
          <w:sz w:val="28"/>
          <w:szCs w:val="28"/>
          <w:rtl w:val="true"/>
          <w:lang w:bidi="ar-SA"/>
        </w:rPr>
        <w:t xml:space="preserve">المناجاة الإلهيات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عمادى حائرى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w:t>
      </w:r>
    </w:p>
    <w:p>
      <w:pPr>
        <w:pStyle w:val="BookText"/>
        <w:rPr/>
      </w:pPr>
      <w:r>
        <w:rPr>
          <w:rFonts w:ascii="IRNazanin" w:hAnsi="IRNazanin" w:eastAsia="IRNazanin"/>
          <w:color w:val="111111"/>
          <w:sz w:val="28"/>
          <w:sz w:val="28"/>
          <w:szCs w:val="28"/>
          <w:rtl w:val="true"/>
          <w:lang w:bidi="fa-IR"/>
        </w:rPr>
        <w:t xml:space="preserve">آداب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517/7</w:t>
      </w:r>
    </w:p>
    <w:p>
      <w:pPr>
        <w:pStyle w:val="BookText"/>
        <w:rPr/>
      </w:pPr>
      <w:r>
        <w:rPr>
          <w:rFonts w:ascii="Amiri" w:hAnsi="Amiri" w:eastAsia="Amiri" w:cs="Amiri"/>
          <w:color w:val="111111"/>
          <w:sz w:val="28"/>
          <w:sz w:val="28"/>
          <w:szCs w:val="28"/>
          <w:rtl w:val="true"/>
          <w:lang w:bidi="ar-SA"/>
        </w:rPr>
        <w:t xml:space="preserve">الخطبة المؤنقة لأمير المؤمنين عليه السلام به روايت تميمى سبزوارى </w:t>
      </w:r>
      <w:r>
        <w:rPr>
          <w:rFonts w:eastAsia="Amiri" w:cs="Amiri" w:ascii="Amiri" w:hAnsi="Amiri"/>
          <w:color w:val="111111"/>
          <w:sz w:val="28"/>
          <w:szCs w:val="28"/>
          <w:lang w:bidi="ar-SA"/>
        </w:rPr>
        <w:t>19/10</w:t>
      </w:r>
    </w:p>
    <w:p>
      <w:pPr>
        <w:pStyle w:val="BookText"/>
        <w:rPr/>
      </w:pPr>
      <w:r>
        <w:rPr>
          <w:rFonts w:ascii="Amiri" w:hAnsi="Amiri" w:eastAsia="Amiri" w:cs="Amiri"/>
          <w:color w:val="111111"/>
          <w:sz w:val="28"/>
          <w:sz w:val="28"/>
          <w:szCs w:val="28"/>
          <w:rtl w:val="true"/>
          <w:lang w:bidi="ar-SA"/>
        </w:rPr>
        <w:t xml:space="preserve">شرح حديث حقيقت </w:t>
      </w:r>
      <w:r>
        <w:rPr>
          <w:rFonts w:eastAsia="Amiri" w:cs="Amiri" w:ascii="Amiri" w:hAnsi="Amiri"/>
          <w:color w:val="111111"/>
          <w:sz w:val="28"/>
          <w:szCs w:val="28"/>
          <w:lang w:bidi="ar-SA"/>
        </w:rPr>
        <w:t>207/5</w:t>
      </w:r>
    </w:p>
    <w:p>
      <w:pPr>
        <w:pStyle w:val="BookText"/>
        <w:rPr/>
      </w:pPr>
      <w:r>
        <w:rPr>
          <w:rFonts w:ascii="Amiri" w:hAnsi="Amiri" w:eastAsia="Amiri" w:cs="Amiri"/>
          <w:color w:val="111111"/>
          <w:sz w:val="28"/>
          <w:sz w:val="28"/>
          <w:szCs w:val="28"/>
          <w:rtl w:val="true"/>
          <w:lang w:bidi="ar-SA"/>
        </w:rPr>
        <w:t xml:space="preserve">كتاب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527/11</w:t>
      </w:r>
    </w:p>
    <w:p>
      <w:pPr>
        <w:pStyle w:val="BookText"/>
        <w:rPr/>
      </w:pPr>
      <w:r>
        <w:rPr>
          <w:rFonts w:ascii="Amiri" w:hAnsi="Amiri" w:eastAsia="Amiri" w:cs="Amiri"/>
          <w:color w:val="111111"/>
          <w:sz w:val="28"/>
          <w:sz w:val="28"/>
          <w:szCs w:val="28"/>
          <w:rtl w:val="true"/>
          <w:lang w:bidi="ar-SA"/>
        </w:rPr>
        <w:t xml:space="preserve">هدية الخير </w:t>
      </w:r>
      <w:r>
        <w:rPr>
          <w:rFonts w:eastAsia="Amiri" w:cs="Amiri" w:ascii="Amiri" w:hAnsi="Amiri"/>
          <w:color w:val="111111"/>
          <w:sz w:val="28"/>
          <w:szCs w:val="28"/>
          <w:lang w:bidi="ar-SA"/>
        </w:rPr>
        <w:t>371/9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219/10</w:t>
      </w:r>
    </w:p>
    <w:p>
      <w:pPr>
        <w:pStyle w:val="BookText"/>
        <w:rPr/>
      </w:pPr>
      <w:r>
        <w:rPr>
          <w:rFonts w:ascii="Amiri" w:hAnsi="Amiri" w:eastAsia="Amiri" w:cs="Amiri"/>
          <w:color w:val="111111"/>
          <w:sz w:val="28"/>
          <w:sz w:val="28"/>
          <w:szCs w:val="28"/>
          <w:rtl w:val="true"/>
          <w:lang w:bidi="ar-SA"/>
        </w:rPr>
        <w:t>غلامى جليسه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مجيد</w:t>
      </w:r>
    </w:p>
    <w:p>
      <w:pPr>
        <w:pStyle w:val="BookText"/>
        <w:rPr/>
      </w:pPr>
      <w:r>
        <w:rPr>
          <w:rFonts w:ascii="Amiri" w:hAnsi="Amiri" w:eastAsia="Amiri" w:cs="Amiri"/>
          <w:color w:val="111111"/>
          <w:sz w:val="28"/>
          <w:sz w:val="28"/>
          <w:szCs w:val="28"/>
          <w:rtl w:val="true"/>
          <w:lang w:bidi="ar-SA"/>
        </w:rPr>
        <w:t xml:space="preserve">تبيان اللغه در لغت قرآن و صحيفه </w:t>
      </w:r>
      <w:r>
        <w:rPr>
          <w:rFonts w:eastAsia="Amiri" w:cs="Amiri" w:ascii="Amiri" w:hAnsi="Amiri"/>
          <w:color w:val="111111"/>
          <w:sz w:val="28"/>
          <w:szCs w:val="28"/>
          <w:lang w:bidi="ar-SA"/>
        </w:rPr>
        <w:t>189/4</w:t>
      </w:r>
    </w:p>
    <w:p>
      <w:pPr>
        <w:pStyle w:val="BookText"/>
        <w:rPr/>
      </w:pPr>
      <w:r>
        <w:rPr>
          <w:rFonts w:ascii="Amiri" w:hAnsi="Amiri" w:eastAsia="Amiri" w:cs="Amiri"/>
          <w:color w:val="111111"/>
          <w:sz w:val="28"/>
          <w:sz w:val="28"/>
          <w:szCs w:val="28"/>
          <w:rtl w:val="true"/>
          <w:lang w:bidi="ar-SA"/>
        </w:rPr>
        <w:t xml:space="preserve">المناجاة الإلهيات </w:t>
      </w:r>
      <w:r>
        <w:rPr>
          <w:rFonts w:eastAsia="Amiri" w:cs="Amiri" w:ascii="Amiri" w:hAnsi="Amiri"/>
          <w:color w:val="111111"/>
          <w:sz w:val="28"/>
          <w:szCs w:val="28"/>
          <w:lang w:bidi="ar-SA"/>
        </w:rPr>
        <w:t>53/2</w:t>
      </w:r>
    </w:p>
    <w:p>
      <w:pPr>
        <w:pStyle w:val="BookText"/>
        <w:rPr/>
      </w:pPr>
      <w:r>
        <w:rPr>
          <w:rFonts w:ascii="IRNazanin" w:hAnsi="IRNazanin" w:eastAsia="IRNazanin"/>
          <w:color w:val="111111"/>
          <w:sz w:val="28"/>
          <w:sz w:val="28"/>
          <w:szCs w:val="28"/>
          <w:rtl w:val="true"/>
          <w:lang w:bidi="fa-IR"/>
        </w:rPr>
        <w:t>فاضلى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p>
    <w:p>
      <w:pPr>
        <w:pStyle w:val="BookText"/>
        <w:rPr/>
      </w:pPr>
      <w:r>
        <w:rPr>
          <w:rFonts w:ascii="Amiri" w:hAnsi="Amiri" w:eastAsia="Amiri" w:cs="Amiri"/>
          <w:color w:val="111111"/>
          <w:sz w:val="28"/>
          <w:sz w:val="28"/>
          <w:szCs w:val="28"/>
          <w:rtl w:val="true"/>
          <w:lang w:bidi="ar-SA"/>
        </w:rPr>
        <w:t xml:space="preserve">إجازات محمدامين الأسترآبادي </w:t>
      </w:r>
      <w:r>
        <w:rPr>
          <w:rFonts w:eastAsia="Amiri" w:cs="Amiri" w:ascii="Amiri" w:hAnsi="Amiri"/>
          <w:color w:val="111111"/>
          <w:sz w:val="28"/>
          <w:szCs w:val="28"/>
          <w:lang w:bidi="ar-SA"/>
        </w:rPr>
        <w:t>519/6</w:t>
      </w:r>
    </w:p>
    <w:p>
      <w:pPr>
        <w:pStyle w:val="BookText"/>
        <w:rPr/>
      </w:pPr>
      <w:r>
        <w:rPr>
          <w:rFonts w:ascii="Amiri" w:hAnsi="Amiri" w:eastAsia="Amiri" w:cs="Amiri"/>
          <w:color w:val="111111"/>
          <w:sz w:val="28"/>
          <w:sz w:val="28"/>
          <w:szCs w:val="28"/>
          <w:rtl w:val="true"/>
          <w:lang w:bidi="ar-SA"/>
        </w:rPr>
        <w:t xml:space="preserve">حاشية الاستبصار، استرآبادى </w:t>
      </w:r>
      <w:r>
        <w:rPr>
          <w:rFonts w:eastAsia="Amiri" w:cs="Amiri" w:ascii="Amiri" w:hAnsi="Amiri"/>
          <w:color w:val="111111"/>
          <w:sz w:val="28"/>
          <w:szCs w:val="28"/>
          <w:lang w:bidi="ar-SA"/>
        </w:rPr>
        <w:t>35/13</w:t>
      </w:r>
    </w:p>
    <w:p>
      <w:pPr>
        <w:pStyle w:val="BookText"/>
        <w:rPr/>
      </w:pPr>
      <w:r>
        <w:rPr>
          <w:rFonts w:ascii="Amiri" w:hAnsi="Amiri" w:eastAsia="Amiri" w:cs="Amiri"/>
          <w:color w:val="111111"/>
          <w:sz w:val="28"/>
          <w:sz w:val="28"/>
          <w:szCs w:val="28"/>
          <w:rtl w:val="true"/>
          <w:lang w:bidi="ar-SA"/>
        </w:rPr>
        <w:t xml:space="preserve">حاشية اُصول الكافي، استرآبادى </w:t>
      </w:r>
      <w:r>
        <w:rPr>
          <w:rFonts w:eastAsia="Amiri" w:cs="Amiri" w:ascii="Amiri" w:hAnsi="Amiri"/>
          <w:color w:val="111111"/>
          <w:sz w:val="28"/>
          <w:szCs w:val="28"/>
          <w:lang w:bidi="ar-SA"/>
        </w:rPr>
        <w:t>229/8</w:t>
      </w:r>
    </w:p>
    <w:p>
      <w:pPr>
        <w:pStyle w:val="BookText"/>
        <w:rPr/>
      </w:pPr>
      <w:r>
        <w:rPr>
          <w:rFonts w:ascii="Amiri" w:hAnsi="Amiri" w:eastAsia="Amiri" w:cs="Amiri"/>
          <w:color w:val="111111"/>
          <w:sz w:val="28"/>
          <w:sz w:val="28"/>
          <w:szCs w:val="28"/>
          <w:rtl w:val="true"/>
          <w:lang w:bidi="ar-SA"/>
        </w:rPr>
        <w:t xml:space="preserve">حاشية من لا يحضره الفقيه، استرآبادى </w:t>
      </w:r>
      <w:r>
        <w:rPr>
          <w:rFonts w:eastAsia="Amiri" w:cs="Amiri" w:ascii="Amiri" w:hAnsi="Amiri"/>
          <w:color w:val="111111"/>
          <w:sz w:val="28"/>
          <w:szCs w:val="28"/>
          <w:lang w:bidi="ar-SA"/>
        </w:rPr>
        <w:t>449/10</w:t>
      </w:r>
    </w:p>
    <w:p>
      <w:pPr>
        <w:pStyle w:val="BookText"/>
        <w:rPr/>
      </w:pPr>
      <w:r>
        <w:rPr>
          <w:rFonts w:ascii="IRNazanin" w:hAnsi="IRNazanin" w:eastAsia="IRNazanin"/>
          <w:color w:val="111111"/>
          <w:sz w:val="28"/>
          <w:sz w:val="28"/>
          <w:szCs w:val="28"/>
          <w:rtl w:val="true"/>
          <w:lang w:bidi="fa-IR"/>
        </w:rPr>
        <w:t>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p>
    <w:p>
      <w:pPr>
        <w:pStyle w:val="BookText"/>
        <w:rPr/>
      </w:pPr>
      <w:r>
        <w:rPr>
          <w:rFonts w:ascii="Amiri" w:hAnsi="Amiri" w:eastAsia="Amiri" w:cs="Amiri"/>
          <w:color w:val="111111"/>
          <w:sz w:val="28"/>
          <w:sz w:val="28"/>
          <w:szCs w:val="28"/>
          <w:rtl w:val="true"/>
          <w:lang w:bidi="ar-SA"/>
        </w:rPr>
        <w:t xml:space="preserve">جواهر الكلمات فيما يتعلق بالاحوال الرواة </w:t>
      </w:r>
      <w:r>
        <w:rPr>
          <w:rFonts w:eastAsia="Amiri" w:cs="Amiri" w:ascii="Amiri" w:hAnsi="Amiri"/>
          <w:color w:val="111111"/>
          <w:sz w:val="28"/>
          <w:szCs w:val="28"/>
          <w:lang w:bidi="ar-SA"/>
        </w:rPr>
        <w:t>331/15</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الذي لا إله إلّا أنا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161/3</w:t>
      </w:r>
    </w:p>
    <w:p>
      <w:pPr>
        <w:pStyle w:val="BookText"/>
        <w:rPr/>
      </w:pPr>
      <w:r>
        <w:rPr>
          <w:rFonts w:ascii="Amiri" w:hAnsi="Amiri" w:eastAsia="Amiri" w:cs="Amiri"/>
          <w:color w:val="111111"/>
          <w:sz w:val="28"/>
          <w:sz w:val="28"/>
          <w:szCs w:val="28"/>
          <w:rtl w:val="true"/>
          <w:lang w:bidi="ar-SA"/>
        </w:rPr>
        <w:t xml:space="preserve">شرح حديث نقطه </w:t>
      </w:r>
      <w:r>
        <w:rPr>
          <w:rFonts w:eastAsia="Amiri" w:cs="Amiri" w:ascii="Amiri" w:hAnsi="Amiri"/>
          <w:color w:val="111111"/>
          <w:sz w:val="28"/>
          <w:szCs w:val="28"/>
          <w:lang w:bidi="ar-SA"/>
        </w:rPr>
        <w:t>173/1</w:t>
      </w:r>
    </w:p>
    <w:p>
      <w:pPr>
        <w:pStyle w:val="BookText"/>
        <w:rPr/>
      </w:pPr>
      <w:r>
        <w:rPr>
          <w:rFonts w:ascii="Amiri" w:hAnsi="Amiri" w:eastAsia="Amiri" w:cs="Amiri"/>
          <w:color w:val="111111"/>
          <w:sz w:val="28"/>
          <w:sz w:val="28"/>
          <w:szCs w:val="28"/>
          <w:rtl w:val="true"/>
          <w:lang w:bidi="ar-SA"/>
        </w:rPr>
        <w:t xml:space="preserve">شرح طرق الشيخ الطوسي </w:t>
      </w:r>
      <w:r>
        <w:rPr>
          <w:rFonts w:eastAsia="Amiri" w:cs="Amiri" w:ascii="Amiri" w:hAnsi="Amiri"/>
          <w:color w:val="111111"/>
          <w:sz w:val="28"/>
          <w:szCs w:val="28"/>
          <w:lang w:bidi="ar-SA"/>
        </w:rPr>
        <w:t>497/2</w:t>
      </w:r>
    </w:p>
    <w:p>
      <w:pPr>
        <w:pStyle w:val="BookText"/>
        <w:rPr/>
      </w:pPr>
      <w:r>
        <w:rPr>
          <w:rFonts w:ascii="Amiri" w:hAnsi="Amiri" w:eastAsia="Amiri" w:cs="Amiri"/>
          <w:color w:val="111111"/>
          <w:sz w:val="28"/>
          <w:sz w:val="28"/>
          <w:szCs w:val="28"/>
          <w:rtl w:val="true"/>
          <w:lang w:bidi="ar-SA"/>
        </w:rPr>
        <w:t xml:space="preserve">الكفاية في علم الدراية </w:t>
      </w:r>
      <w:r>
        <w:rPr>
          <w:rFonts w:eastAsia="Amiri" w:cs="Amiri" w:ascii="Amiri" w:hAnsi="Amiri"/>
          <w:color w:val="111111"/>
          <w:sz w:val="28"/>
          <w:szCs w:val="28"/>
          <w:lang w:bidi="ar-SA"/>
        </w:rPr>
        <w:t>279/5</w:t>
      </w:r>
    </w:p>
    <w:p>
      <w:pPr>
        <w:pStyle w:val="BookText"/>
        <w:rPr/>
      </w:pPr>
      <w:r>
        <w:rPr>
          <w:rFonts w:ascii="Amiri" w:hAnsi="Amiri" w:eastAsia="Amiri" w:cs="Amiri"/>
          <w:color w:val="111111"/>
          <w:sz w:val="28"/>
          <w:sz w:val="28"/>
          <w:szCs w:val="28"/>
          <w:rtl w:val="true"/>
          <w:lang w:bidi="ar-SA"/>
        </w:rPr>
        <w:t>فقيهى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محمدمهدى</w:t>
      </w:r>
    </w:p>
    <w:p>
      <w:pPr>
        <w:pStyle w:val="BookText"/>
        <w:rPr/>
      </w:pPr>
      <w:r>
        <w:rPr>
          <w:rFonts w:ascii="Amiri" w:hAnsi="Amiri" w:eastAsia="Amiri" w:cs="Amiri"/>
          <w:color w:val="111111"/>
          <w:sz w:val="28"/>
          <w:sz w:val="28"/>
          <w:szCs w:val="28"/>
          <w:rtl w:val="true"/>
          <w:lang w:bidi="ar-SA"/>
        </w:rPr>
        <w:t xml:space="preserve">صحيفة المحبّة </w:t>
      </w:r>
      <w:r>
        <w:rPr>
          <w:rFonts w:eastAsia="Amiri" w:cs="Amiri" w:ascii="Amiri" w:hAnsi="Amiri"/>
          <w:color w:val="111111"/>
          <w:sz w:val="28"/>
          <w:szCs w:val="28"/>
          <w:lang w:bidi="ar-SA"/>
        </w:rPr>
        <w:t>211/2</w:t>
      </w:r>
    </w:p>
    <w:p>
      <w:pPr>
        <w:pStyle w:val="BookText"/>
        <w:rPr/>
      </w:pPr>
      <w:r>
        <w:rPr>
          <w:rFonts w:ascii="IRNazanin" w:hAnsi="IRNazanin" w:eastAsia="IRNazanin"/>
          <w:color w:val="111111"/>
          <w:sz w:val="28"/>
          <w:sz w:val="28"/>
          <w:szCs w:val="28"/>
          <w:rtl w:val="true"/>
          <w:lang w:bidi="fa-IR"/>
        </w:rPr>
        <w:t>قبادلو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pStyle w:val="BookText"/>
        <w:rPr/>
      </w:pPr>
      <w:r>
        <w:rPr>
          <w:rFonts w:ascii="Amiri" w:hAnsi="Amiri" w:eastAsia="Amiri" w:cs="Amiri"/>
          <w:color w:val="111111"/>
          <w:sz w:val="28"/>
          <w:sz w:val="28"/>
          <w:szCs w:val="28"/>
          <w:rtl w:val="true"/>
          <w:lang w:bidi="ar-SA"/>
        </w:rPr>
        <w:t xml:space="preserve">الأربعون حديثاً، ابن ابى الفوارس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ندبة الإمام السجاد عليه السلام </w:t>
      </w:r>
      <w:r>
        <w:rPr>
          <w:rFonts w:eastAsia="Amiri" w:cs="Amiri" w:ascii="Amiri" w:hAnsi="Amiri"/>
          <w:color w:val="111111"/>
          <w:sz w:val="28"/>
          <w:szCs w:val="28"/>
          <w:lang w:bidi="ar-SA"/>
        </w:rPr>
        <w:t>165/5</w:t>
      </w:r>
    </w:p>
    <w:p>
      <w:pPr>
        <w:pStyle w:val="BookText"/>
        <w:rPr/>
      </w:pPr>
      <w:r>
        <w:rPr>
          <w:rFonts w:ascii="Amiri" w:hAnsi="Amiri" w:eastAsia="Amiri" w:cs="Amiri"/>
          <w:color w:val="111111"/>
          <w:sz w:val="28"/>
          <w:sz w:val="28"/>
          <w:szCs w:val="28"/>
          <w:rtl w:val="true"/>
          <w:lang w:bidi="ar-SA"/>
        </w:rPr>
        <w:t xml:space="preserve">إبطال شبه المتأوّلين </w:t>
      </w:r>
      <w:r>
        <w:rPr>
          <w:rFonts w:eastAsia="Amiri" w:cs="Amiri" w:ascii="Amiri" w:hAnsi="Amiri"/>
          <w:color w:val="111111"/>
          <w:sz w:val="28"/>
          <w:szCs w:val="28"/>
          <w:lang w:bidi="ar-SA"/>
        </w:rPr>
        <w:t>83/6</w:t>
      </w:r>
    </w:p>
    <w:p>
      <w:pPr>
        <w:pStyle w:val="BookText"/>
        <w:rPr/>
      </w:pPr>
      <w:r>
        <w:rPr>
          <w:rFonts w:ascii="IRNazanin" w:hAnsi="IRNazanin" w:eastAsia="IRNazanin"/>
          <w:color w:val="111111"/>
          <w:sz w:val="28"/>
          <w:sz w:val="28"/>
          <w:szCs w:val="28"/>
          <w:rtl w:val="true"/>
          <w:lang w:bidi="fa-IR"/>
        </w:rPr>
        <w:t>گودرزى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p>
    <w:p>
      <w:pPr>
        <w:pStyle w:val="BookText"/>
        <w:rPr/>
      </w:pPr>
      <w:r>
        <w:rPr>
          <w:rFonts w:ascii="Amiri" w:hAnsi="Amiri" w:eastAsia="Amiri" w:cs="Amiri"/>
          <w:color w:val="111111"/>
          <w:sz w:val="28"/>
          <w:sz w:val="28"/>
          <w:szCs w:val="28"/>
          <w:rtl w:val="true"/>
          <w:lang w:bidi="ar-SA"/>
        </w:rPr>
        <w:t xml:space="preserve">نظيم اللئالي </w:t>
      </w:r>
      <w:r>
        <w:rPr>
          <w:rFonts w:eastAsia="Amiri" w:cs="Amiri" w:ascii="Amiri" w:hAnsi="Amiri"/>
          <w:color w:val="111111"/>
          <w:sz w:val="28"/>
          <w:szCs w:val="28"/>
          <w:lang w:bidi="ar-SA"/>
        </w:rPr>
        <w:t>365/2</w:t>
      </w:r>
    </w:p>
    <w:p>
      <w:pPr>
        <w:pStyle w:val="BookText"/>
        <w:rPr/>
      </w:pPr>
      <w:r>
        <w:rPr>
          <w:rFonts w:ascii="Amiri" w:hAnsi="Amiri" w:eastAsia="Amiri" w:cs="Amiri"/>
          <w:color w:val="111111"/>
          <w:sz w:val="28"/>
          <w:sz w:val="28"/>
          <w:szCs w:val="28"/>
          <w:rtl w:val="true"/>
          <w:lang w:bidi="ar-SA"/>
        </w:rPr>
        <w:t xml:space="preserve">ستين عادلى </w:t>
      </w:r>
      <w:r>
        <w:rPr>
          <w:rFonts w:eastAsia="Amiri" w:cs="Amiri" w:ascii="Amiri" w:hAnsi="Amiri"/>
          <w:color w:val="111111"/>
          <w:sz w:val="28"/>
          <w:szCs w:val="28"/>
          <w:lang w:bidi="ar-SA"/>
        </w:rPr>
        <w:t>214/1</w:t>
      </w:r>
    </w:p>
    <w:p>
      <w:pPr>
        <w:pStyle w:val="BookText"/>
        <w:rPr/>
      </w:pPr>
      <w:r>
        <w:rPr>
          <w:rFonts w:ascii="IRNazanin" w:hAnsi="IRNazanin" w:eastAsia="IRNazanin"/>
          <w:color w:val="111111"/>
          <w:sz w:val="28"/>
          <w:sz w:val="28"/>
          <w:szCs w:val="28"/>
          <w:rtl w:val="true"/>
          <w:lang w:bidi="fa-IR"/>
        </w:rPr>
        <w:t>محمودى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w:t>
      </w:r>
    </w:p>
    <w:p>
      <w:pPr>
        <w:pStyle w:val="BookText"/>
        <w:rPr/>
      </w:pPr>
      <w:r>
        <w:rPr>
          <w:rFonts w:ascii="Amiri" w:hAnsi="Amiri" w:eastAsia="Amiri" w:cs="Amiri"/>
          <w:color w:val="111111"/>
          <w:sz w:val="28"/>
          <w:sz w:val="28"/>
          <w:szCs w:val="28"/>
          <w:rtl w:val="true"/>
          <w:lang w:bidi="ar-SA"/>
        </w:rPr>
        <w:t xml:space="preserve">فضائل شهر رجب، حسكانى </w:t>
      </w:r>
      <w:r>
        <w:rPr>
          <w:rFonts w:eastAsia="Amiri" w:cs="Amiri" w:ascii="Amiri" w:hAnsi="Amiri"/>
          <w:color w:val="111111"/>
          <w:sz w:val="28"/>
          <w:szCs w:val="28"/>
          <w:lang w:bidi="ar-SA"/>
        </w:rPr>
        <w:t>53/11</w:t>
      </w:r>
    </w:p>
    <w:p>
      <w:pPr>
        <w:pStyle w:val="BookText"/>
        <w:rPr/>
      </w:pPr>
      <w:r>
        <w:rPr>
          <w:rFonts w:ascii="Amiri" w:hAnsi="Amiri" w:eastAsia="Amiri" w:cs="Amiri"/>
          <w:color w:val="111111"/>
          <w:sz w:val="28"/>
          <w:sz w:val="28"/>
          <w:szCs w:val="28"/>
          <w:rtl w:val="true"/>
          <w:lang w:bidi="ar-SA"/>
        </w:rPr>
        <w:t>مولوى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محمدحسين</w:t>
      </w:r>
    </w:p>
    <w:p>
      <w:pPr>
        <w:pStyle w:val="BookText"/>
        <w:rPr/>
      </w:pPr>
      <w:r>
        <w:rPr>
          <w:rFonts w:ascii="IRNazanin" w:hAnsi="IRNazanin" w:eastAsia="IRNazanin"/>
          <w:color w:val="111111"/>
          <w:sz w:val="28"/>
          <w:sz w:val="28"/>
          <w:szCs w:val="28"/>
          <w:rtl w:val="true"/>
          <w:lang w:bidi="fa-IR"/>
        </w:rPr>
        <w:t xml:space="preserve">لب اللباب </w:t>
      </w:r>
      <w:r>
        <w:rPr>
          <w:rFonts w:eastAsia="IRNazanin" w:cs="IRNazanin"/>
          <w:color w:val="111111"/>
          <w:sz w:val="28"/>
          <w:szCs w:val="28"/>
          <w:lang w:bidi="fa-IR"/>
        </w:rPr>
        <w:t>395/2</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lang w:bidi="ar-SA"/>
        </w:rPr>
        <w:t>255/1</w:t>
      </w:r>
    </w:p>
    <w:p>
      <w:pPr>
        <w:pStyle w:val="BookText"/>
        <w:rPr/>
      </w:pPr>
      <w:r>
        <w:rPr>
          <w:rFonts w:ascii="Amiri" w:hAnsi="Amiri" w:eastAsia="Amiri" w:cs="Amiri"/>
          <w:color w:val="111111"/>
          <w:sz w:val="28"/>
          <w:sz w:val="28"/>
          <w:szCs w:val="28"/>
          <w:rtl w:val="true"/>
          <w:lang w:bidi="ar-SA"/>
        </w:rPr>
        <w:t>مهريزى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w:t>
      </w:r>
    </w:p>
    <w:p>
      <w:pPr>
        <w:pStyle w:val="BookText"/>
        <w:rPr/>
      </w:pPr>
      <w:r>
        <w:rPr>
          <w:rFonts w:ascii="Amiri" w:hAnsi="Amiri" w:eastAsia="Amiri" w:cs="Amiri"/>
          <w:color w:val="111111"/>
          <w:sz w:val="28"/>
          <w:sz w:val="28"/>
          <w:szCs w:val="28"/>
          <w:rtl w:val="true"/>
          <w:lang w:bidi="ar-SA"/>
        </w:rPr>
        <w:t xml:space="preserve">شرح حديث حقيقت، دهدار </w:t>
      </w:r>
      <w:r>
        <w:rPr>
          <w:rFonts w:eastAsia="Amiri" w:cs="Amiri" w:ascii="Amiri" w:hAnsi="Amiri"/>
          <w:color w:val="111111"/>
          <w:sz w:val="28"/>
          <w:szCs w:val="28"/>
          <w:lang w:bidi="ar-SA"/>
        </w:rPr>
        <w:t>187/2</w:t>
      </w:r>
    </w:p>
    <w:p>
      <w:pPr>
        <w:pStyle w:val="BookText"/>
        <w:rPr/>
      </w:pPr>
      <w:r>
        <w:rPr>
          <w:rFonts w:ascii="Amiri" w:hAnsi="Amiri" w:eastAsia="Amiri" w:cs="Amiri"/>
          <w:color w:val="111111"/>
          <w:sz w:val="28"/>
          <w:sz w:val="28"/>
          <w:szCs w:val="28"/>
          <w:rtl w:val="true"/>
          <w:lang w:bidi="ar-SA"/>
        </w:rPr>
        <w:t xml:space="preserve">شرح حديث حقيقت، علامه حلى </w:t>
      </w:r>
      <w:r>
        <w:rPr>
          <w:rFonts w:eastAsia="Amiri" w:cs="Amiri" w:ascii="Amiri" w:hAnsi="Amiri"/>
          <w:color w:val="111111"/>
          <w:sz w:val="28"/>
          <w:szCs w:val="28"/>
          <w:lang w:bidi="ar-SA"/>
        </w:rPr>
        <w:t>183/3</w:t>
      </w:r>
    </w:p>
    <w:p>
      <w:pPr>
        <w:pStyle w:val="BookText"/>
        <w:rPr/>
      </w:pPr>
      <w:r>
        <w:rPr>
          <w:rFonts w:ascii="Amiri" w:hAnsi="Amiri" w:eastAsia="Amiri" w:cs="Amiri"/>
          <w:color w:val="111111"/>
          <w:sz w:val="28"/>
          <w:sz w:val="28"/>
          <w:szCs w:val="28"/>
          <w:rtl w:val="true"/>
          <w:lang w:bidi="ar-SA"/>
        </w:rPr>
        <w:t xml:space="preserve">شرح حديث من عرف نفسه، تنكابنى </w:t>
      </w:r>
      <w:r>
        <w:rPr>
          <w:rFonts w:eastAsia="Amiri" w:cs="Amiri" w:ascii="Amiri" w:hAnsi="Amiri"/>
          <w:color w:val="111111"/>
          <w:sz w:val="28"/>
          <w:szCs w:val="28"/>
          <w:lang w:bidi="ar-SA"/>
        </w:rPr>
        <w:t>143/1</w:t>
      </w:r>
    </w:p>
    <w:p>
      <w:pPr>
        <w:pStyle w:val="BookText"/>
        <w:rPr/>
      </w:pPr>
      <w:r>
        <w:rPr>
          <w:rFonts w:ascii="Amiri" w:hAnsi="Amiri" w:eastAsia="Amiri" w:cs="Amiri"/>
          <w:color w:val="111111"/>
          <w:sz w:val="28"/>
          <w:sz w:val="28"/>
          <w:szCs w:val="28"/>
          <w:rtl w:val="true"/>
          <w:lang w:bidi="ar-SA"/>
        </w:rPr>
        <w:t xml:space="preserve">مكتوبات حديثى ائمه عليهم السلام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7/10</w:t>
      </w:r>
    </w:p>
    <w:p>
      <w:pPr>
        <w:pStyle w:val="BookText"/>
        <w:rPr/>
      </w:pPr>
      <w:r>
        <w:rPr>
          <w:rFonts w:ascii="Amiri" w:hAnsi="Amiri" w:eastAsia="Amiri" w:cs="Amiri"/>
          <w:color w:val="111111"/>
          <w:sz w:val="28"/>
          <w:sz w:val="28"/>
          <w:szCs w:val="28"/>
          <w:rtl w:val="true"/>
          <w:lang w:bidi="ar-SA"/>
        </w:rPr>
        <w:t xml:space="preserve">مكتوبات حديثى أصحاب ائمه </w:t>
      </w:r>
      <w:r>
        <w:rPr>
          <w:rFonts w:eastAsia="Amiri" w:cs="Amiri" w:ascii="Amiri" w:hAnsi="Amiri"/>
          <w:color w:val="111111"/>
          <w:sz w:val="28"/>
          <w:szCs w:val="28"/>
          <w:lang w:bidi="ar-SA"/>
        </w:rPr>
        <w:t>7/11</w:t>
      </w:r>
    </w:p>
    <w:p>
      <w:pPr>
        <w:pStyle w:val="BookText"/>
        <w:rPr/>
      </w:pPr>
      <w:r>
        <w:rPr>
          <w:rFonts w:ascii="Amiri" w:hAnsi="Amiri" w:eastAsia="Amiri" w:cs="Amiri"/>
          <w:color w:val="111111"/>
          <w:sz w:val="28"/>
          <w:sz w:val="28"/>
          <w:szCs w:val="28"/>
          <w:rtl w:val="true"/>
          <w:lang w:bidi="ar-SA"/>
        </w:rPr>
        <w:t xml:space="preserve">ميراث بانان حديث در اروميه </w:t>
      </w:r>
      <w:r>
        <w:rPr>
          <w:rFonts w:eastAsia="Amiri" w:cs="Amiri" w:ascii="Amiri" w:hAnsi="Amiri"/>
          <w:color w:val="111111"/>
          <w:sz w:val="28"/>
          <w:szCs w:val="28"/>
          <w:lang w:bidi="ar-SA"/>
        </w:rPr>
        <w:t>7/12</w:t>
      </w:r>
    </w:p>
    <w:p>
      <w:pPr>
        <w:pStyle w:val="BookText"/>
        <w:rPr/>
      </w:pPr>
      <w:r>
        <w:rPr>
          <w:rFonts w:ascii="IRNazanin" w:hAnsi="IRNazanin" w:eastAsia="IRNazanin"/>
          <w:color w:val="111111"/>
          <w:sz w:val="28"/>
          <w:sz w:val="28"/>
          <w:szCs w:val="28"/>
          <w:rtl w:val="true"/>
          <w:lang w:bidi="fa-IR"/>
        </w:rPr>
        <w:t xml:space="preserve">نگاهى به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على الحوت</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ناجى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w:t>
      </w:r>
    </w:p>
    <w:p>
      <w:pPr>
        <w:pStyle w:val="BookText"/>
        <w:rPr/>
      </w:pPr>
      <w:r>
        <w:rPr>
          <w:rFonts w:ascii="Amiri" w:hAnsi="Amiri" w:eastAsia="Amiri" w:cs="Amiri"/>
          <w:color w:val="111111"/>
          <w:sz w:val="28"/>
          <w:sz w:val="28"/>
          <w:szCs w:val="28"/>
          <w:rtl w:val="true"/>
          <w:lang w:bidi="ar-SA"/>
        </w:rPr>
        <w:t xml:space="preserve">شرحان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رجلاً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الارض على الحوت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233/15</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حديث النورانية </w:t>
      </w:r>
      <w:r>
        <w:rPr>
          <w:rFonts w:eastAsia="Amiri" w:cs="Amiri" w:ascii="Amiri" w:hAnsi="Amiri"/>
          <w:color w:val="111111"/>
          <w:sz w:val="28"/>
          <w:szCs w:val="28"/>
          <w:lang w:bidi="ar-SA"/>
        </w:rPr>
        <w:t>197/15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ناطقى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اوسط</w:t>
      </w:r>
    </w:p>
    <w:p>
      <w:pPr>
        <w:pStyle w:val="BookText"/>
        <w:rPr/>
      </w:pPr>
      <w:r>
        <w:rPr>
          <w:rFonts w:ascii="Amiri" w:hAnsi="Amiri" w:eastAsia="Amiri" w:cs="Amiri"/>
          <w:color w:val="111111"/>
          <w:sz w:val="28"/>
          <w:sz w:val="28"/>
          <w:szCs w:val="28"/>
          <w:rtl w:val="true"/>
          <w:lang w:bidi="ar-SA"/>
        </w:rPr>
        <w:t xml:space="preserve">الأربعون حديثاً، عاملى </w:t>
      </w:r>
      <w:r>
        <w:rPr>
          <w:rFonts w:eastAsia="Amiri" w:cs="Amiri" w:ascii="Amiri" w:hAnsi="Amiri"/>
          <w:color w:val="111111"/>
          <w:sz w:val="28"/>
          <w:szCs w:val="28"/>
          <w:lang w:bidi="ar-SA"/>
        </w:rPr>
        <w:t>135/2</w:t>
      </w:r>
    </w:p>
    <w:p>
      <w:pPr>
        <w:pStyle w:val="BookText"/>
        <w:rPr/>
      </w:pPr>
      <w:r>
        <w:rPr>
          <w:rFonts w:ascii="Amiri" w:hAnsi="Amiri" w:eastAsia="Amiri" w:cs="Amiri"/>
          <w:color w:val="111111"/>
          <w:sz w:val="28"/>
          <w:sz w:val="28"/>
          <w:szCs w:val="28"/>
          <w:rtl w:val="true"/>
          <w:lang w:bidi="ar-SA"/>
        </w:rPr>
        <w:t xml:space="preserve">زبور العارفين، تركمانى قمى </w:t>
      </w:r>
      <w:r>
        <w:rPr>
          <w:rFonts w:eastAsia="Amiri" w:cs="Amiri" w:ascii="Amiri" w:hAnsi="Amiri"/>
          <w:color w:val="111111"/>
          <w:sz w:val="28"/>
          <w:szCs w:val="28"/>
          <w:lang w:bidi="ar-SA"/>
        </w:rPr>
        <w:t>109/11</w:t>
      </w:r>
    </w:p>
    <w:p>
      <w:pPr>
        <w:pStyle w:val="BookText"/>
        <w:rPr/>
      </w:pPr>
      <w:r>
        <w:rPr>
          <w:rFonts w:ascii="Amiri" w:hAnsi="Amiri" w:eastAsia="Amiri" w:cs="Amiri"/>
          <w:color w:val="111111"/>
          <w:sz w:val="28"/>
          <w:sz w:val="28"/>
          <w:szCs w:val="28"/>
          <w:rtl w:val="true"/>
          <w:lang w:bidi="ar-SA"/>
        </w:rPr>
        <w:t xml:space="preserve">كاشف الأسرار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دعاى كميل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p>
    <w:p>
      <w:pPr>
        <w:pStyle w:val="BookText"/>
        <w:rPr/>
      </w:pPr>
      <w:r>
        <w:rPr>
          <w:rFonts w:ascii="IRNazanin" w:hAnsi="IRNazanin" w:eastAsia="IRNazanin"/>
          <w:color w:val="111111"/>
          <w:sz w:val="28"/>
          <w:sz w:val="28"/>
          <w:szCs w:val="28"/>
          <w:rtl w:val="true"/>
          <w:lang w:bidi="fa-IR"/>
        </w:rPr>
        <w:t>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جابر</w:t>
      </w:r>
    </w:p>
    <w:p>
      <w:pPr>
        <w:pStyle w:val="BookText"/>
        <w:rPr/>
      </w:pPr>
      <w:r>
        <w:rPr>
          <w:rFonts w:ascii="Amiri" w:hAnsi="Amiri" w:eastAsia="Amiri" w:cs="Amiri"/>
          <w:color w:val="111111"/>
          <w:sz w:val="28"/>
          <w:sz w:val="28"/>
          <w:szCs w:val="28"/>
          <w:rtl w:val="true"/>
          <w:lang w:bidi="ar-SA"/>
        </w:rPr>
        <w:t xml:space="preserve">حاشية الاستبصار </w:t>
      </w:r>
      <w:r>
        <w:rPr>
          <w:rFonts w:eastAsia="Amiri" w:cs="Amiri" w:ascii="Amiri" w:hAnsi="Amiri"/>
          <w:color w:val="111111"/>
          <w:sz w:val="28"/>
          <w:szCs w:val="28"/>
          <w:lang w:bidi="ar-SA"/>
        </w:rPr>
        <w:t>35/13</w:t>
      </w:r>
    </w:p>
    <w:p>
      <w:pPr>
        <w:pStyle w:val="BookText"/>
        <w:rPr/>
      </w:pPr>
      <w:r>
        <w:rPr>
          <w:rFonts w:ascii="IRNazanin" w:hAnsi="IRNazanin" w:eastAsia="IRNazanin"/>
          <w:color w:val="111111"/>
          <w:sz w:val="28"/>
          <w:sz w:val="28"/>
          <w:szCs w:val="28"/>
          <w:rtl w:val="true"/>
          <w:lang w:bidi="fa-IR"/>
        </w:rPr>
        <w:t>نورمحمدى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w:t>
      </w:r>
    </w:p>
    <w:p>
      <w:pPr>
        <w:pStyle w:val="BookText"/>
        <w:rPr/>
      </w:pPr>
      <w:r>
        <w:rPr>
          <w:rFonts w:ascii="Amiri" w:hAnsi="Amiri" w:eastAsia="Amiri" w:cs="Amiri"/>
          <w:color w:val="111111"/>
          <w:sz w:val="28"/>
          <w:sz w:val="28"/>
          <w:szCs w:val="28"/>
          <w:rtl w:val="true"/>
          <w:lang w:bidi="ar-SA"/>
        </w:rPr>
        <w:t xml:space="preserve">الأربعون الزاهرة </w:t>
      </w:r>
      <w:r>
        <w:rPr>
          <w:rFonts w:eastAsia="Amiri" w:cs="Amiri" w:ascii="Amiri" w:hAnsi="Amiri"/>
          <w:color w:val="111111"/>
          <w:sz w:val="28"/>
          <w:szCs w:val="28"/>
          <w:lang w:bidi="ar-SA"/>
        </w:rPr>
        <w:t>147/4</w:t>
      </w:r>
    </w:p>
    <w:p>
      <w:pPr>
        <w:pStyle w:val="BookText"/>
        <w:rPr/>
      </w:pPr>
      <w:r>
        <w:rPr>
          <w:rFonts w:ascii="Amiri" w:hAnsi="Amiri" w:eastAsia="Amiri" w:cs="Amiri"/>
          <w:color w:val="111111"/>
          <w:sz w:val="28"/>
          <w:sz w:val="28"/>
          <w:szCs w:val="28"/>
          <w:rtl w:val="true"/>
          <w:lang w:bidi="ar-SA"/>
        </w:rPr>
        <w:t xml:space="preserve">التعقيبات و الدعوات </w:t>
      </w:r>
      <w:r>
        <w:rPr>
          <w:rFonts w:eastAsia="Amiri" w:cs="Amiri" w:ascii="Amiri" w:hAnsi="Amiri"/>
          <w:color w:val="111111"/>
          <w:sz w:val="28"/>
          <w:szCs w:val="28"/>
          <w:lang w:bidi="ar-SA"/>
        </w:rPr>
        <w:t>83/1</w:t>
      </w:r>
    </w:p>
    <w:p>
      <w:pPr>
        <w:pStyle w:val="BookText"/>
        <w:rPr/>
      </w:pPr>
      <w:r>
        <w:rPr>
          <w:rFonts w:ascii="Amiri" w:hAnsi="Amiri" w:eastAsia="Amiri" w:cs="Amiri"/>
          <w:color w:val="111111"/>
          <w:sz w:val="28"/>
          <w:sz w:val="28"/>
          <w:szCs w:val="28"/>
          <w:rtl w:val="true"/>
          <w:lang w:bidi="ar-SA"/>
        </w:rPr>
        <w:t>وفايى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w:t>
      </w:r>
    </w:p>
    <w:p>
      <w:pPr>
        <w:pStyle w:val="BookText"/>
        <w:rPr/>
      </w:pPr>
      <w:r>
        <w:rPr>
          <w:rFonts w:ascii="Amiri" w:hAnsi="Amiri" w:eastAsia="Amiri" w:cs="Amiri"/>
          <w:color w:val="111111"/>
          <w:sz w:val="28"/>
          <w:sz w:val="28"/>
          <w:szCs w:val="28"/>
          <w:rtl w:val="true"/>
          <w:lang w:bidi="ar-SA"/>
        </w:rPr>
        <w:t xml:space="preserve">الاثنا عشرية </w:t>
      </w:r>
      <w:r>
        <w:rPr>
          <w:rFonts w:eastAsia="Amiri" w:cs="Amiri" w:ascii="Amiri" w:hAnsi="Amiri"/>
          <w:color w:val="111111"/>
          <w:sz w:val="28"/>
          <w:szCs w:val="28"/>
          <w:lang w:bidi="ar-SA"/>
        </w:rPr>
        <w:t>77/11</w:t>
      </w:r>
    </w:p>
    <w:p>
      <w:pPr>
        <w:pStyle w:val="BookText"/>
        <w:rPr/>
      </w:pPr>
      <w:r>
        <w:rPr>
          <w:rFonts w:ascii="Amiri" w:hAnsi="Amiri" w:eastAsia="Amiri" w:cs="Amiri"/>
          <w:color w:val="111111"/>
          <w:sz w:val="28"/>
          <w:sz w:val="28"/>
          <w:szCs w:val="28"/>
          <w:rtl w:val="true"/>
          <w:lang w:bidi="ar-SA"/>
        </w:rPr>
        <w:t>هَزار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عليرضا</w:t>
      </w:r>
    </w:p>
    <w:p>
      <w:pPr>
        <w:pStyle w:val="BookText"/>
        <w:rPr/>
      </w:pPr>
      <w:r>
        <w:rPr>
          <w:rFonts w:ascii="Amiri" w:hAnsi="Amiri" w:eastAsia="Amiri" w:cs="Amiri"/>
          <w:color w:val="111111"/>
          <w:sz w:val="28"/>
          <w:sz w:val="28"/>
          <w:szCs w:val="28"/>
          <w:rtl w:val="true"/>
          <w:lang w:bidi="ar-SA"/>
        </w:rPr>
        <w:t xml:space="preserve">الأربعون حديثاً، قطيفى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شرح حديث عمران صابى </w:t>
      </w:r>
      <w:r>
        <w:rPr>
          <w:rFonts w:eastAsia="Amiri" w:cs="Amiri" w:ascii="Amiri" w:hAnsi="Amiri"/>
          <w:color w:val="111111"/>
          <w:sz w:val="28"/>
          <w:szCs w:val="28"/>
          <w:lang w:bidi="ar-SA"/>
        </w:rPr>
        <w:t>463/6</w:t>
      </w:r>
    </w:p>
    <w:p>
      <w:pPr>
        <w:pStyle w:val="BookText"/>
        <w:rPr/>
      </w:pP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منبع الغرر و مجمع الدرر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 xml:space="preserve">منتخب الأنوار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هوشمند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w:t>
      </w:r>
    </w:p>
    <w:p>
      <w:pPr>
        <w:pStyle w:val="BookText"/>
        <w:rPr/>
      </w:pPr>
      <w:r>
        <w:rPr>
          <w:rFonts w:ascii="Amiri" w:hAnsi="Amiri" w:eastAsia="Amiri" w:cs="Amiri"/>
          <w:color w:val="111111"/>
          <w:sz w:val="28"/>
          <w:sz w:val="28"/>
          <w:szCs w:val="28"/>
          <w:rtl w:val="true"/>
          <w:lang w:bidi="ar-SA"/>
        </w:rPr>
        <w:t xml:space="preserve">برّ الإخوان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رسالة عديمة النظير في أحوال أبي بصير </w:t>
      </w:r>
      <w:r>
        <w:rPr>
          <w:rFonts w:eastAsia="Amiri" w:cs="Amiri" w:ascii="Amiri" w:hAnsi="Amiri"/>
          <w:color w:val="111111"/>
          <w:sz w:val="28"/>
          <w:szCs w:val="28"/>
          <w:lang w:bidi="ar-SA"/>
        </w:rPr>
        <w:t>447/13</w:t>
      </w:r>
    </w:p>
    <w:p>
      <w:pPr>
        <w:pStyle w:val="BookText"/>
        <w:rPr/>
      </w:pPr>
      <w:r>
        <w:rPr>
          <w:rFonts w:ascii="Amiri" w:hAnsi="Amiri" w:eastAsia="Amiri" w:cs="Amiri"/>
          <w:color w:val="111111"/>
          <w:sz w:val="28"/>
          <w:sz w:val="28"/>
          <w:szCs w:val="28"/>
          <w:rtl w:val="true"/>
          <w:lang w:bidi="ar-SA"/>
        </w:rPr>
        <w:t xml:space="preserve">رسالة في أحوال أبي بصير </w:t>
      </w:r>
      <w:r>
        <w:rPr>
          <w:rFonts w:eastAsia="Amiri" w:cs="Amiri" w:ascii="Amiri" w:hAnsi="Amiri"/>
          <w:color w:val="111111"/>
          <w:sz w:val="28"/>
          <w:szCs w:val="28"/>
          <w:lang w:bidi="ar-SA"/>
        </w:rPr>
        <w:t>459/13</w:t>
      </w:r>
    </w:p>
    <w:p>
      <w:pPr>
        <w:pStyle w:val="BookText"/>
        <w:rPr/>
      </w:pPr>
      <w:r>
        <w:rPr>
          <w:rFonts w:ascii="Amiri" w:hAnsi="Amiri" w:eastAsia="Amiri" w:cs="Amiri"/>
          <w:color w:val="111111"/>
          <w:sz w:val="28"/>
          <w:sz w:val="28"/>
          <w:szCs w:val="28"/>
          <w:rtl w:val="true"/>
          <w:lang w:bidi="ar-SA"/>
        </w:rPr>
        <w:t xml:space="preserve">رسالة في تحقيق حال كتاب فقه الرضا عليه السلام </w:t>
      </w:r>
      <w:r>
        <w:rPr>
          <w:rFonts w:eastAsia="Amiri" w:cs="Amiri" w:ascii="Amiri" w:hAnsi="Amiri"/>
          <w:color w:val="111111"/>
          <w:sz w:val="28"/>
          <w:szCs w:val="28"/>
          <w:lang w:bidi="ar-SA"/>
        </w:rPr>
        <w:t>455/7</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جواهر المطالب في فضائل علي بن أبي طالب عليه السلام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9" w:name="pg16291_193678"/>
      <w:bookmarkStart w:id="510" w:name="pg16291_193678"/>
      <w:bookmarkEnd w:id="510"/>
    </w:p>
    <w:p>
      <w:pPr>
        <w:pStyle w:val="Heading3"/>
        <w:numPr>
          <w:ilvl w:val="2"/>
          <w:numId w:val="1"/>
        </w:numPr>
        <w:rPr/>
      </w:pPr>
      <w:bookmarkStart w:id="511" w:name="pg16291_193678"/>
      <w:bookmarkStart w:id="512" w:name="__RefHeading___Toc5224471_1280447820"/>
      <w:bookmarkStart w:id="513" w:name="_Toc185"/>
      <w:bookmarkEnd w:id="511"/>
      <w:bookmarkEnd w:id="512"/>
      <w:r>
        <w:rPr>
          <w:rtl w:val="true"/>
        </w:rPr>
        <w:t>فهرست تفصيلى</w:t>
      </w:r>
      <w:bookmarkEnd w:id="513"/>
    </w:p>
    <w:p>
      <w:pPr>
        <w:pStyle w:val="BookText"/>
        <w:rPr/>
      </w:pPr>
      <w:r>
        <w:rPr>
          <w:rFonts w:ascii="Amiri" w:hAnsi="Amiri" w:eastAsia="Amiri" w:cs="Amiri"/>
          <w:color w:val="111111"/>
          <w:sz w:val="28"/>
          <w:sz w:val="28"/>
          <w:szCs w:val="28"/>
          <w:rtl w:val="true"/>
          <w:lang w:bidi="ar-SA"/>
        </w:rPr>
        <w:t>فهرست تفصيلى</w:t>
      </w:r>
    </w:p>
    <w:p>
      <w:pPr>
        <w:pStyle w:val="BookText"/>
        <w:rPr/>
      </w:pPr>
      <w:r>
        <w:rPr>
          <w:rFonts w:ascii="IRNazanin" w:hAnsi="IRNazanin" w:eastAsia="IRNazanin"/>
          <w:color w:val="111111"/>
          <w:sz w:val="28"/>
          <w:sz w:val="28"/>
          <w:szCs w:val="28"/>
          <w:rtl w:val="true"/>
          <w:lang w:bidi="fa-IR"/>
        </w:rPr>
        <w:t xml:space="preserve">فهرست مطالب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نگاهى به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على الحوت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على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مصادر حديثى شيعه و اهل سنت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حديثى شيعه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حديثى اهل سنت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بررسى اسناد و مدارك احاديث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الف مصادر حديثى شيعه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حديثى اهل سنت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ها در مواجه با احاديث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شرح و ترجمۀ حديث</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سلم من شرح الوبري لنهج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شرحه لنهج البلاغة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مصادر المقدمة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مصادر التحقيق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تبيان اللغه در لغت قرآن و صحيفه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81</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غريب الفاظ صحيفه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كفعمى نويسندۀ حواشى صحيفه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مدرسى چهاردهى</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تبيان اللغة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روش تصحيح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باب ما أوّله الألف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باب ما أوّله الباء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باب ما أوّله التاء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باب ما أوّله الثاء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باب ما أوّله الجيم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باب ما أوّله الحاء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باب ما أوّله الخاء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باب ما أوّله الدال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باب ما أوّله الذال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باب ما أوّله الراء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باب ما أوّله الزاء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باب ما أوّله السين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باب ما أوّله الشين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باب ما أوّله الصاد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باب ما أوّله الضاد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باب ما أوّله الطاء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باب ما أوّله الظاء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باب ما أوّله العين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باب ما أوّله الغين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باب ما أوّله الفاء </w:t>
      </w:r>
      <w:r>
        <w:rPr>
          <w:rFonts w:eastAsia="IRNazanin" w:cs="IRNazanin"/>
          <w:color w:val="111111"/>
          <w:sz w:val="28"/>
          <w:szCs w:val="28"/>
          <w:lang w:bidi="fa-IR"/>
        </w:rPr>
        <w:t>167</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ما أوّله القاف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ما أوّله الكاف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باب ما أوّله اللام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باب ما أوّله الميم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باب ما أوّله النون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باب ما أوّله الواو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باب ما أوّله الهاء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شرح حديث النورانية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تكملة فيه تبصرة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حقيقتهم حقيقة بسمله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على الحوت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فصوص سليمانيه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دعاى اهل 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أظهر الجميل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دعاى اهل بيت المعمور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بررسى طرق مختلف نقل دعا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اهمّيت اين دعا شيعه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فصوص سليمانيّه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دعاى اهل بيت المعمور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سيد ماجد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نسخه هاى خطّى موجود از فصوص سليمانيّه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نسخه هاى مورد استفاده در تحقيق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lang w:bidi="fa-IR"/>
        </w:rPr>
        <w:t>263</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علوم حديث</w:t>
      </w:r>
    </w:p>
    <w:p>
      <w:pPr>
        <w:pStyle w:val="BookText"/>
        <w:rPr/>
      </w:pPr>
      <w:r>
        <w:rPr>
          <w:rFonts w:ascii="Amiri" w:hAnsi="Amiri" w:eastAsia="Amiri" w:cs="Amiri"/>
          <w:color w:val="111111"/>
          <w:sz w:val="28"/>
          <w:sz w:val="28"/>
          <w:szCs w:val="28"/>
          <w:rtl w:val="true"/>
          <w:lang w:bidi="ar-SA"/>
        </w:rPr>
        <w:t xml:space="preserve">الإيجاز في علمي الرجال و الدراية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تكملة في ترجمة المؤلّف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تكملة في ذكر مصنّفاته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نسخ الرسالة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النسخ المعتمدة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منهج التحقيق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مصادر التحقيق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جواهر الكلمات فيما يتعلق بأحوال الرواة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مؤلف رساله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جواهر الكلمات فيما يتعلق بأحوال الرواة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روش تحقيق و تصحيح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المطلب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تعريف علم الرجال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موضوعه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الحاجة إلى علم الرجال </w:t>
      </w:r>
      <w:r>
        <w:rPr>
          <w:rFonts w:eastAsia="Amiri" w:cs="Amiri" w:ascii="Amiri" w:hAnsi="Amiri"/>
          <w:color w:val="111111"/>
          <w:sz w:val="28"/>
          <w:szCs w:val="28"/>
          <w:lang w:bidi="ar-SA"/>
        </w:rPr>
        <w:t>346</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الحاجة إلى علم الرجال في الجملة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إثبات الحاجة إلى علم الرجال بطريق الايجاب الكلى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تقسيم خبر الواحد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الخبر المسند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اقسام اُخر للخبر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و ينبغي التنبيه على اُمور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المقصد الثاني في أنواع تحمّل الحديث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المقصد الثالث في بيان أن العدل الواحد هل يكفي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في التزكية أم لا بدّ فيها من التعدّد؟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المقصد الرابع في بيان أسباب المدح و القدح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ما يدل على حسن الراوي بالمطابقة و الرواية بالالتزام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ما يدل على المدح مجامعاً لصحة العقيدة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ما دل على حسن الراوي مطابقة و الرواية التزاماً مع كون مدلوله حسناً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تحقيق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بيان احوال أحمد بن نوح و أحمد بن محمد بن نوح المشتركين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ما دل على حسن حال الراوي بالمطابقة و الرواية التزاماً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هل تدل عبارة اجمعت العصابة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الوثاقة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الفاظ آخر في المدح و الذم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الفصل السادس في أسباب القدح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اسباب المدح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تذنيب فيه مطلبان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الراوي إذا كان في زمان عادلاً و في آخر فاسقاً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المطلب الثاني هل يكفى في ثبوت وثاقة الراوي وقوعه في السند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lang w:bidi="ar-SA"/>
        </w:rPr>
        <w:t>489</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المآخذ و المصادر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مشايخ اجازه</w:t>
      </w:r>
    </w:p>
    <w:p>
      <w:pPr>
        <w:pStyle w:val="BookText"/>
        <w:rPr/>
      </w:pPr>
      <w:r>
        <w:rPr>
          <w:rFonts w:ascii="IRNazanin" w:hAnsi="IRNazanin" w:eastAsia="IRNazanin"/>
          <w:color w:val="111111"/>
          <w:sz w:val="28"/>
          <w:sz w:val="28"/>
          <w:szCs w:val="28"/>
          <w:rtl w:val="true"/>
          <w:lang w:bidi="fa-IR"/>
        </w:rPr>
        <w:t xml:space="preserve">زندگانى خودنوشت ملا على آرانى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 xml:space="preserve">در سبب تأليف كتاب عوائد الأيام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ولادت و دوران كودكى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ماجراهاى آخرين سلاطين زند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شروع حكمرانى آقا محمد خان قاجار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آغاز تأليف شرح عوامل ملا محسن </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 xml:space="preserve">سفر مؤلف و اتمام شرح عوامل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 xml:space="preserve">تأليف كتاب معين المبتدي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سفر به عتبات عاليات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تأليف رسالۀ قالعة الشبهة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آغاز تأليف كتاب ينابيع الاُصول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تأليف رسالۀ العجالة الحائرية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فراغت از تحصيل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تأليف الفوائد الصادقية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ماجراى حملۀ وهابيون به كربلا </w:t>
      </w:r>
      <w:r>
        <w:rPr>
          <w:rFonts w:eastAsia="Amiri" w:cs="Amiri" w:ascii="Amiri" w:hAnsi="Amiri"/>
          <w:color w:val="111111"/>
          <w:sz w:val="28"/>
          <w:szCs w:val="28"/>
          <w:lang w:bidi="ar-SA"/>
        </w:rPr>
        <w:t>516</w:t>
      </w:r>
    </w:p>
    <w:p>
      <w:pPr>
        <w:pStyle w:val="BookText"/>
        <w:rPr/>
      </w:pPr>
      <w:r>
        <w:rPr>
          <w:rFonts w:ascii="IRNazanin" w:hAnsi="IRNazanin" w:eastAsia="IRNazanin"/>
          <w:color w:val="111111"/>
          <w:sz w:val="28"/>
          <w:sz w:val="28"/>
          <w:szCs w:val="28"/>
          <w:rtl w:val="true"/>
          <w:lang w:bidi="fa-IR"/>
        </w:rPr>
        <w:t xml:space="preserve">مسافرت مؤلف به نراق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آغاز نگارش المقاصد المهمة </w:t>
      </w:r>
      <w:r>
        <w:rPr>
          <w:rFonts w:eastAsia="IRNazanin" w:cs="IRNazanin"/>
          <w:color w:val="111111"/>
          <w:sz w:val="28"/>
          <w:szCs w:val="28"/>
          <w:lang w:bidi="fa-IR"/>
        </w:rPr>
        <w:t>516</w:t>
      </w:r>
    </w:p>
    <w:p>
      <w:pPr>
        <w:pStyle w:val="BookText"/>
        <w:rPr/>
      </w:pPr>
      <w:r>
        <w:rPr>
          <w:rFonts w:ascii="Amiri" w:hAnsi="Amiri" w:eastAsia="Amiri" w:cs="Amiri"/>
          <w:color w:val="111111"/>
          <w:sz w:val="28"/>
          <w:sz w:val="28"/>
          <w:szCs w:val="28"/>
          <w:rtl w:val="true"/>
          <w:lang w:bidi="ar-SA"/>
        </w:rPr>
        <w:t xml:space="preserve">تأليف فصل الخطاب </w:t>
      </w:r>
      <w:r>
        <w:rPr>
          <w:rFonts w:eastAsia="Amiri" w:cs="Amiri" w:ascii="Amiri" w:hAnsi="Amiri"/>
          <w:color w:val="111111"/>
          <w:sz w:val="28"/>
          <w:szCs w:val="28"/>
          <w:lang w:bidi="ar-SA"/>
        </w:rPr>
        <w:t>517</w:t>
      </w:r>
    </w:p>
    <w:p>
      <w:pPr>
        <w:pStyle w:val="BookText"/>
        <w:rPr/>
      </w:pPr>
      <w:r>
        <w:rPr>
          <w:rFonts w:ascii="IRNazanin" w:hAnsi="IRNazanin" w:eastAsia="IRNazanin"/>
          <w:color w:val="111111"/>
          <w:sz w:val="28"/>
          <w:sz w:val="28"/>
          <w:szCs w:val="28"/>
          <w:rtl w:val="true"/>
          <w:lang w:bidi="fa-IR"/>
        </w:rPr>
        <w:t xml:space="preserve">اجازۀ ملا احمد نراقى به مؤلف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 xml:space="preserve">سفر دوبارۀ مؤلف به نراق و كربلا </w:t>
      </w:r>
      <w:r>
        <w:rPr>
          <w:rFonts w:eastAsia="Amiri" w:cs="Amiri" w:ascii="Amiri" w:hAnsi="Amiri"/>
          <w:color w:val="111111"/>
          <w:sz w:val="28"/>
          <w:szCs w:val="28"/>
          <w:lang w:bidi="ar-SA"/>
        </w:rPr>
        <w:t>518</w:t>
      </w:r>
    </w:p>
    <w:p>
      <w:pPr>
        <w:pStyle w:val="BookText"/>
        <w:rPr/>
      </w:pPr>
      <w:r>
        <w:rPr>
          <w:rFonts w:ascii="IRNazanin" w:hAnsi="IRNazanin" w:eastAsia="IRNazanin"/>
          <w:color w:val="111111"/>
          <w:sz w:val="28"/>
          <w:sz w:val="28"/>
          <w:szCs w:val="28"/>
          <w:rtl w:val="true"/>
          <w:lang w:bidi="fa-IR"/>
        </w:rPr>
        <w:t xml:space="preserve">سفر مؤلف به گلپايگان </w:t>
      </w:r>
      <w:r>
        <w:rPr>
          <w:rFonts w:eastAsia="IRNazanin" w:cs="IRNazanin"/>
          <w:color w:val="111111"/>
          <w:sz w:val="28"/>
          <w:szCs w:val="28"/>
          <w:lang w:bidi="fa-IR"/>
        </w:rPr>
        <w:t>518</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بازگشت وى به آران و تأليف رسالۀ تبصرة العاقد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بازگشت دوبارۀ مؤلف به گلپايگان </w:t>
      </w:r>
      <w:r>
        <w:rPr>
          <w:rFonts w:eastAsia="IRNazanin" w:cs="IRNazanin"/>
          <w:color w:val="111111"/>
          <w:sz w:val="28"/>
          <w:szCs w:val="28"/>
          <w:lang w:bidi="fa-IR"/>
        </w:rPr>
        <w:t>519</w:t>
      </w:r>
    </w:p>
    <w:p>
      <w:pPr>
        <w:pStyle w:val="BookText"/>
        <w:rPr/>
      </w:pPr>
      <w:r>
        <w:rPr>
          <w:rFonts w:ascii="Amiri" w:hAnsi="Amiri" w:eastAsia="Amiri" w:cs="Amiri"/>
          <w:color w:val="111111"/>
          <w:sz w:val="28"/>
          <w:sz w:val="28"/>
          <w:szCs w:val="28"/>
          <w:rtl w:val="true"/>
          <w:lang w:bidi="ar-SA"/>
        </w:rPr>
        <w:t xml:space="preserve">تأليف مناهل الشوارد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تأليف الدرة البهية و البهجة المرضية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تأليف كتاب الخلاصة الحسنية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تأليف كتاب معادن المسائل الشرعية و منبع الأحكام الشرعية </w:t>
      </w:r>
      <w:r>
        <w:rPr>
          <w:rFonts w:eastAsia="Amiri" w:cs="Amiri" w:ascii="Amiri" w:hAnsi="Amiri"/>
          <w:color w:val="111111"/>
          <w:sz w:val="28"/>
          <w:szCs w:val="28"/>
          <w:lang w:bidi="ar-SA"/>
        </w:rPr>
        <w:t>520</w:t>
      </w:r>
    </w:p>
    <w:p>
      <w:pPr>
        <w:pStyle w:val="BookText"/>
        <w:rPr/>
      </w:pPr>
      <w:r>
        <w:rPr>
          <w:rFonts w:ascii="IRNazanin" w:hAnsi="IRNazanin" w:eastAsia="IRNazanin"/>
          <w:color w:val="111111"/>
          <w:sz w:val="28"/>
          <w:sz w:val="28"/>
          <w:szCs w:val="28"/>
          <w:rtl w:val="true"/>
          <w:lang w:bidi="fa-IR"/>
        </w:rPr>
        <w:t xml:space="preserve">توليت مدرسۀ علميۀ گلپايگان </w:t>
      </w:r>
      <w:r>
        <w:rPr>
          <w:rFonts w:eastAsia="IRNazanin" w:cs="IRNazanin"/>
          <w:color w:val="111111"/>
          <w:sz w:val="28"/>
          <w:szCs w:val="28"/>
          <w:lang w:bidi="fa-IR"/>
        </w:rPr>
        <w:t>521</w:t>
      </w:r>
    </w:p>
    <w:p>
      <w:pPr>
        <w:pStyle w:val="BookText"/>
        <w:rPr/>
      </w:pPr>
      <w:r>
        <w:rPr>
          <w:rFonts w:ascii="Amiri" w:hAnsi="Amiri" w:eastAsia="Amiri" w:cs="Amiri"/>
          <w:color w:val="111111"/>
          <w:sz w:val="28"/>
          <w:sz w:val="28"/>
          <w:szCs w:val="28"/>
          <w:rtl w:val="true"/>
          <w:lang w:bidi="ar-SA"/>
        </w:rPr>
        <w:t xml:space="preserve">ادامۀ تأليفات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وقايع اتفاقيۀ سال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IRNazanin" w:hAnsi="IRNazanin" w:eastAsia="IRNazanin"/>
          <w:color w:val="111111"/>
          <w:sz w:val="28"/>
          <w:sz w:val="28"/>
          <w:szCs w:val="28"/>
          <w:rtl w:val="true"/>
          <w:lang w:bidi="fa-IR"/>
        </w:rPr>
        <w:t xml:space="preserve">سفر ناتمام مؤلف به مشهد رضوى و ماندگارى وى در اصفهان </w:t>
      </w:r>
      <w:r>
        <w:rPr>
          <w:rFonts w:eastAsia="IRNazanin" w:cs="IRNazanin"/>
          <w:color w:val="111111"/>
          <w:sz w:val="28"/>
          <w:szCs w:val="28"/>
          <w:lang w:bidi="fa-IR"/>
        </w:rPr>
        <w:t>522</w:t>
      </w:r>
    </w:p>
    <w:p>
      <w:pPr>
        <w:pStyle w:val="BookText"/>
        <w:rPr/>
      </w:pPr>
      <w:r>
        <w:rPr>
          <w:rFonts w:ascii="Amiri" w:hAnsi="Amiri" w:eastAsia="Amiri" w:cs="Amiri"/>
          <w:color w:val="111111"/>
          <w:sz w:val="28"/>
          <w:sz w:val="28"/>
          <w:szCs w:val="28"/>
          <w:rtl w:val="true"/>
          <w:lang w:bidi="ar-SA"/>
        </w:rPr>
        <w:t xml:space="preserve">تأليف رسالۀ تحفة الأخيار </w:t>
      </w:r>
      <w:r>
        <w:rPr>
          <w:rFonts w:eastAsia="Amiri" w:cs="Amiri" w:ascii="Amiri" w:hAnsi="Amiri"/>
          <w:color w:val="111111"/>
          <w:sz w:val="28"/>
          <w:szCs w:val="28"/>
          <w:lang w:bidi="ar-SA"/>
        </w:rPr>
        <w:t>522</w:t>
      </w:r>
    </w:p>
    <w:p>
      <w:pPr>
        <w:pStyle w:val="BookText"/>
        <w:rPr/>
      </w:pPr>
      <w:r>
        <w:rPr>
          <w:rFonts w:ascii="IRNazanin" w:hAnsi="IRNazanin" w:eastAsia="IRNazanin"/>
          <w:color w:val="111111"/>
          <w:sz w:val="28"/>
          <w:sz w:val="28"/>
          <w:szCs w:val="28"/>
          <w:rtl w:val="true"/>
          <w:lang w:bidi="fa-IR"/>
        </w:rPr>
        <w:t xml:space="preserve">بازگشت به گلپايگان </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 xml:space="preserve">شروع در تأليف تلخيص العمدة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تأليف رسالۀ مصالحۀ زوج با زوجه در عدۀ رجعيه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تأليف رسالۀ ميزان الأعمال </w:t>
      </w:r>
      <w:r>
        <w:rPr>
          <w:rFonts w:eastAsia="Amiri" w:cs="Amiri" w:ascii="Amiri" w:hAnsi="Amiri"/>
          <w:color w:val="111111"/>
          <w:sz w:val="28"/>
          <w:szCs w:val="28"/>
          <w:lang w:bidi="ar-SA"/>
        </w:rPr>
        <w:t>524</w:t>
      </w:r>
    </w:p>
    <w:p>
      <w:pPr>
        <w:pStyle w:val="BookText"/>
        <w:rPr/>
      </w:pPr>
      <w:r>
        <w:rPr>
          <w:rFonts w:ascii="IRNazanin" w:hAnsi="IRNazanin" w:eastAsia="IRNazanin"/>
          <w:color w:val="111111"/>
          <w:sz w:val="28"/>
          <w:sz w:val="28"/>
          <w:szCs w:val="28"/>
          <w:rtl w:val="true"/>
          <w:lang w:bidi="fa-IR"/>
        </w:rPr>
        <w:t xml:space="preserve">سفر به مشهد مقدس رضوى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پايان تأليف جلد اول از قسم دوم المقاصد المهمة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پايان تأليف رسالۀ تحفة الأخيار </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 xml:space="preserve">تأليف كتاب حرز الداعي و نجاح الساعي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ادامۀ تأليف العمدة الإلهية، و اتمام جلد دوم از قسم ثانى المقاصد المهمة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وقايع اتفاقيۀ سال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اتمام تأليف المقاصد المهمة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اتمام تأليف العمدة الإلهية في شرح الزبدة البهائية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اتمام تأليف تلخيص العمدة في شرح الزبدة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وقايع اتفاقيۀ سال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ادامۀ تأليف مطلع الأنوار </w:t>
      </w:r>
      <w:r>
        <w:rPr>
          <w:rFonts w:eastAsia="Amiri" w:cs="Amiri" w:ascii="Amiri" w:hAnsi="Amiri"/>
          <w:color w:val="111111"/>
          <w:sz w:val="28"/>
          <w:szCs w:val="28"/>
          <w:lang w:bidi="ar-SA"/>
        </w:rPr>
        <w:t>529</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سفر مؤلف به اراك و سلطان آباد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وصف سلطان آباد </w:t>
      </w:r>
      <w:r>
        <w:rPr>
          <w:rFonts w:eastAsia="IRNazanin" w:cs="IRNazanin"/>
          <w:color w:val="111111"/>
          <w:sz w:val="28"/>
          <w:szCs w:val="28"/>
          <w:lang w:bidi="fa-IR"/>
        </w:rPr>
        <w:t>530</w:t>
      </w:r>
    </w:p>
    <w:p>
      <w:pPr>
        <w:pStyle w:val="BookText"/>
        <w:rPr/>
      </w:pPr>
      <w:r>
        <w:rPr>
          <w:rFonts w:ascii="Amiri" w:hAnsi="Amiri" w:eastAsia="Amiri" w:cs="Amiri"/>
          <w:color w:val="111111"/>
          <w:sz w:val="28"/>
          <w:sz w:val="28"/>
          <w:szCs w:val="28"/>
          <w:rtl w:val="true"/>
          <w:lang w:bidi="ar-SA"/>
        </w:rPr>
        <w:t xml:space="preserve">نمود يوسف ثانى بناى مصر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IRNazanin" w:hAnsi="IRNazanin" w:eastAsia="IRNazanin"/>
          <w:color w:val="111111"/>
          <w:sz w:val="28"/>
          <w:sz w:val="28"/>
          <w:szCs w:val="28"/>
          <w:rtl w:val="true"/>
          <w:lang w:bidi="fa-IR"/>
        </w:rPr>
        <w:t xml:space="preserve">بازگشت مؤلف به گلپايگان </w:t>
      </w:r>
      <w:r>
        <w:rPr>
          <w:rFonts w:eastAsia="IRNazanin" w:cs="IRNazanin"/>
          <w:color w:val="111111"/>
          <w:sz w:val="28"/>
          <w:szCs w:val="28"/>
          <w:lang w:bidi="fa-IR"/>
        </w:rPr>
        <w:t>531</w:t>
      </w:r>
    </w:p>
    <w:p>
      <w:pPr>
        <w:pStyle w:val="BookText"/>
        <w:rPr/>
      </w:pPr>
      <w:r>
        <w:rPr>
          <w:rFonts w:ascii="Amiri" w:hAnsi="Amiri" w:eastAsia="Amiri" w:cs="Amiri"/>
          <w:color w:val="111111"/>
          <w:sz w:val="28"/>
          <w:sz w:val="28"/>
          <w:szCs w:val="28"/>
          <w:rtl w:val="true"/>
          <w:lang w:bidi="ar-SA"/>
        </w:rPr>
        <w:t xml:space="preserve">وقايع اتفاقيۀ سال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IRNazanin" w:hAnsi="IRNazanin" w:eastAsia="IRNazanin"/>
          <w:color w:val="111111"/>
          <w:sz w:val="28"/>
          <w:sz w:val="28"/>
          <w:szCs w:val="28"/>
          <w:rtl w:val="true"/>
          <w:lang w:bidi="fa-IR"/>
        </w:rPr>
        <w:t xml:space="preserve">سفر مؤلف به دارالخلافۀ تهران </w:t>
      </w:r>
      <w:r>
        <w:rPr>
          <w:rFonts w:eastAsia="IRNazanin" w:cs="IRNazanin"/>
          <w:color w:val="111111"/>
          <w:sz w:val="28"/>
          <w:szCs w:val="28"/>
          <w:lang w:bidi="fa-IR"/>
        </w:rPr>
        <w:t>531</w:t>
      </w:r>
    </w:p>
    <w:p>
      <w:pPr>
        <w:pStyle w:val="BookText"/>
        <w:rPr/>
      </w:pPr>
      <w:r>
        <w:rPr>
          <w:rFonts w:ascii="Amiri" w:hAnsi="Amiri" w:eastAsia="Amiri" w:cs="Amiri"/>
          <w:color w:val="111111"/>
          <w:sz w:val="28"/>
          <w:sz w:val="28"/>
          <w:szCs w:val="28"/>
          <w:rtl w:val="true"/>
          <w:lang w:bidi="ar-SA"/>
        </w:rPr>
        <w:t xml:space="preserve">وقايع اتفاقيۀ سال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IRNazanin" w:hAnsi="IRNazanin" w:eastAsia="IRNazanin"/>
          <w:color w:val="111111"/>
          <w:sz w:val="28"/>
          <w:sz w:val="28"/>
          <w:szCs w:val="28"/>
          <w:rtl w:val="true"/>
          <w:lang w:bidi="fa-IR"/>
        </w:rPr>
        <w:t xml:space="preserve">سفر مؤلف به قم مقدسه </w:t>
      </w:r>
      <w:r>
        <w:rPr>
          <w:rFonts w:eastAsia="IRNazanin" w:cs="IRNazanin"/>
          <w:color w:val="111111"/>
          <w:sz w:val="28"/>
          <w:szCs w:val="28"/>
          <w:lang w:bidi="fa-IR"/>
        </w:rPr>
        <w:t>534</w:t>
      </w:r>
    </w:p>
    <w:p>
      <w:pPr>
        <w:pStyle w:val="BookText"/>
        <w:rPr/>
      </w:pPr>
      <w:r>
        <w:rPr>
          <w:rFonts w:ascii="Amiri" w:hAnsi="Amiri" w:eastAsia="Amiri" w:cs="Amiri"/>
          <w:color w:val="111111"/>
          <w:sz w:val="28"/>
          <w:sz w:val="28"/>
          <w:szCs w:val="28"/>
          <w:rtl w:val="true"/>
          <w:lang w:bidi="ar-SA"/>
        </w:rPr>
        <w:t xml:space="preserve">اتمام جلد اول الغرة الجلية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اتمام نظم الدرة البهية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حكايت </w:t>
      </w:r>
      <w:r>
        <w:rPr>
          <w:rFonts w:eastAsia="Amiri" w:cs="Amiri" w:ascii="Amiri" w:hAnsi="Amiri"/>
          <w:color w:val="111111"/>
          <w:sz w:val="28"/>
          <w:szCs w:val="28"/>
          <w:lang w:bidi="ar-SA"/>
        </w:rPr>
        <w:t>535</w:t>
      </w:r>
    </w:p>
    <w:p>
      <w:pPr>
        <w:pStyle w:val="BookText"/>
        <w:rPr/>
      </w:pPr>
      <w:r>
        <w:rPr>
          <w:rFonts w:ascii="IRNazanin" w:hAnsi="IRNazanin" w:eastAsia="IRNazanin"/>
          <w:color w:val="111111"/>
          <w:sz w:val="28"/>
          <w:sz w:val="28"/>
          <w:szCs w:val="28"/>
          <w:rtl w:val="true"/>
          <w:lang w:bidi="fa-IR"/>
        </w:rPr>
        <w:t xml:space="preserve">رويداد جنگ ايران و روس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بازگشت مؤلف به گلپايگان </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 xml:space="preserve">وقايع اتفاقيۀ سال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اتمام تأليف الغرة الجلية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شروع در تأليف جامع الخيرات </w:t>
      </w:r>
      <w:r>
        <w:rPr>
          <w:rFonts w:eastAsia="Amiri" w:cs="Amiri" w:ascii="Amiri" w:hAnsi="Amiri"/>
          <w:color w:val="111111"/>
          <w:sz w:val="28"/>
          <w:szCs w:val="28"/>
          <w:lang w:bidi="ar-SA"/>
        </w:rPr>
        <w:t>537</w:t>
      </w:r>
    </w:p>
    <w:p>
      <w:pPr>
        <w:pStyle w:val="BookText"/>
        <w:rPr/>
      </w:pPr>
      <w:r>
        <w:rPr>
          <w:rFonts w:ascii="IRNazanin" w:hAnsi="IRNazanin" w:eastAsia="IRNazanin"/>
          <w:color w:val="111111"/>
          <w:sz w:val="28"/>
          <w:sz w:val="28"/>
          <w:szCs w:val="28"/>
          <w:rtl w:val="true"/>
          <w:lang w:bidi="fa-IR"/>
        </w:rPr>
        <w:t xml:space="preserve">سفر مؤلف به حج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سال شمار زندگانى ملا على آرانى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فهارس</w:t>
      </w:r>
    </w:p>
    <w:p>
      <w:pPr>
        <w:pStyle w:val="BookText"/>
        <w:rPr/>
      </w:pPr>
      <w:r>
        <w:rPr>
          <w:rFonts w:ascii="Amiri" w:hAnsi="Amiri" w:eastAsia="Amiri" w:cs="Amiri"/>
          <w:color w:val="111111"/>
          <w:sz w:val="28"/>
          <w:sz w:val="28"/>
          <w:szCs w:val="28"/>
          <w:rtl w:val="true"/>
          <w:lang w:bidi="ar-SA"/>
        </w:rPr>
        <w:t xml:space="preserve">فهارس عمومى 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دفترهاى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اوليه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مجامع حديثى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حاوى چند كتاب و مصدرند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صلاة الكسوف و الزلازل و الرياح،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المدرسين قم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باب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الزلزلة،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اين حديث همان حديث سوم در روضۀ الكافي است كه به جهت اختصار از ذكر آن صرف نظر 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قلم،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الأسماء و الصفات،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الرحمن،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تفسير مجاهد گرچه به نام وى است و او در قرن اول مى زيسته است، لكن نسخه اى كه از اين كتاب موجود است مربوط به سال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مى باشد كه اين نسخه در دار الكتب قاهره به شمارۀ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نگهدارى مى شود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انبياء،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و التربة الحسينية،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السنة المحمدية،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المهذّبة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الارض و التربة الحسينية،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جزء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جديد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الهيئة و الإسلام،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و الهيئة،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و الهيئة،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التراجم،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نقل كلامه بدون تغيير في الجواهر المضية،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 مثله في الطبقات السنية،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البهية،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المخطوطات العربية في مكتبة الأوقاف العامة في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لَعماءه،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بعاه، بدون نقط، و قراءة الكلمة على 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بقاءَه، و يدلّ عليه شرح الفقرة هنا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بالجنس، و ما أثبتناه هو المناسب لسياق العبارة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معنى أنَّه ينتهي، و هذه الجملة مكرّرة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ينتهي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حذف الواو هو الصّواب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الخلاء، و أثبتنا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و الحُقَّة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للطِّيب و حليّ النّساء كالسَّفط، و لعلّ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فيدلّهم،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و الصّواب ما أثبتناه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بوصل، و ما أثبتُّه هو المناسب للعبارة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العافية،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الرَّسم بدون نقط، و الصّواب ما أثبتناه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ذمامة، و هذه النّقطة على الذّال غيّرت معنى الكلمة، و دَمامة الخلقة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قُبحها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الآيات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تمام الآيات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 تُطِعْ كُلَّ حَلاّٰفٍ مَهِينٍ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هَمّٰازٍ مَشّٰاءٍ بِنَمِيمٍ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مَنّٰاعٍ لِلْخَيْرِ مُعْتَدٍ أَثِيمٍ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عُتُلٍّ بَعْدَ ذٰلِكَ زَنِيمٍ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يصحّ الكلام بدونها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دعى،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الأدلّة تدلّ،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الحَدَث،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 و هو خطأ؛ و يدلّ عليه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كونه آخراً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 و الصّواب ما أثبتُّه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زيادة منّا، و 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بدونها يبقى الكلام مبهماً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يُوفِقُها، و هو خطأ</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أنَّ العلم المجمل إن كان باقياً فلا يحتاج في بقائه إلى العلم المفصّل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إيضاح ما في نسختنا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كتب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وسط بطن الصّاد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مخصوص</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السّعة،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مراعاة العطف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الصحّة، و التَّصويب كسابقه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الوباء، و كذلك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لكن سياق الكلام يقتضي ما أثبتّ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و سياق العطف هنا يقتضي العطف بالواو</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رسمت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كانت رمزاً للصّلاة و السَّلام عليه صلى الله عليه و آله و سلم، و إن لم تكن فصلَّى اللّٰه على رسولنا الكريم و على أبيه آدم أفضل صلوات المصلِّين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القبول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يستعفي،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استعفى، و المناسب للسِّياق ما أثبتّه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نهج البلاغة صحيحة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زدناها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 يستقيم الكلام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الحوادث،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مثالاً، و هي قراءة غير صحيحة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بحقيقته، و هي كلمة غير مناسبة هنا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الحواس، و قد 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سقوطها هو الصواب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و المقدور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زيادة غير مناسبة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المقدور، 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تصح أن تكون فيه؛ لأن الكلام بعدها متعلق بها، و لو كانت فيه لوقف الكلام عندها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تمام الكلام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زدناها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لحاجة الجملة إليها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يتقدّم، و ما أثبتّه هو مناسب</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الفناء،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الوبري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ذكرته لا يقتصر على المذكور بل هو تنبيه على أمثاله، فقس عليه ما أشبهه في الإثم و ما زاد عليه، فليس هذا بحصرٍ بل ذكر البعض عن الكلّ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اسم،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بأساميَ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لأنه غير منصرف</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نهج البلاغة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بحقائق،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 يشبهها، و هو خطأ ظاهر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يَكْتَشِف</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الثالث من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المختار من حكم أمير المؤمنين عليه السلام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الأجسام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أَحْيَوْها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خطأ واضح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أرادوا إصلاحهم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حيث كتب الناسخ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السطر، و من عادته أن يقطع الكلمة نصفين يكتب نصفاً في آخر السطر و نصفاً في أول السطر الثاني، وهنا أخّر الألف التي تتبع واو الجماعة إلى السطر الثاني، فوهمُ 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لأجل ذلك</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الآيات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كما قال الإمام الوبريّ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زيادة من محققها لا حاجة إليها؛ لأن ذكر الوبري سيجيء في آخر هذه الفقرة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محلّها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و التصحيح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صغائرها،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على، 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زائدة؛ لأنها ستتكرر بعد كلمة واحدة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زدنا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لضرورتها لسياق الكلام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عليّ عليه السلام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زدنا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زيادة صحيحة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 هو خطأ واضح</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ليس على ظاهره و سيأتي تفسيره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و صوابه ما أثبتّه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لاستحال،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يُكشَف الدليلُ على،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الأشياء، و في نهج البلاغة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الاُمور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بمفارقته، و التصويب من نهج البلاغة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لونها،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الأدوات،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القدميّةَ، و لعلّها رواية و لكنّي لم أجدها، و فضّلت ما هو المشهور من نهج البلاغة الموجود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شهراً،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تأثير للحوادث فيه لكونه قديماً، و لو كان جسماً تحلّه الحوادث لكان محدثاً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مطبوعة المرعشيّة 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بقية النسخ التي بين يديَّ 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كذا 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وهم؛ فإن الكلمتين مضروب عليهما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الأعداء، 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هنا، و أوجب هذا الغلط سلاسة لسان الناسخ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كالجائع،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كالصيام، و صحة القراءة ما أثبتّه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معهم،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و المناسب ما أثبتناه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الهلك، و التصويب من نهج البلاغة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قُطَيبَة،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 مضطرب موهم، و لكنّ الشرح يدلّ على أن المراد العقل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فَتَلَجْلَجُ</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فتسكن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زدناها لحاجة العبارة إليها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الآية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 و لا معنى لهما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 ما أَثبتّه أولى</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شهواتها، و قد ضرب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الألف التي بعد الواو</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يقتضيها، و أرى أنّ الصواب ما أثبتّه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تتابع، و رسمها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نتائج</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و التصحيح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 و أثبتنا ما في نهج البلاغة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سبيل،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العالم،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يبقى</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يُبطلُ،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بطل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 الذي بين 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يمنع الازدياد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من الخطبة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الزيادة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جهلة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في مطبوعة المرعشية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 الأعلى</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عن،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لتتميم الكلام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الاقتصار، و صوّبناه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المهلكة،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التدبير،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يخلق، و لا حاجة للزيادة هنا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اَمِنّا،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يبدأ الكلام المقحم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الثلاثة الأسطر الأخيرة 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أربعة أسطر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تنتهي الأسطر الثلاثة المقحمة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يستمر الكلام متصلاً بهذه الأسطر الثلاثة قريباً من ورقة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تعليماً،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 و المناسب هنا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ص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ابن ادريس بر صحيفۀ سجاديه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شايان ذكر است كه اين رساله در ميراث حديث شيعه به زودى منتشر خواهد شد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اى از اين رساله در كتابخانۀ آستان قدس رضوى به شمارۀ </w:t>
      </w:r>
      <w:r>
        <w:rPr>
          <w:rFonts w:eastAsia="IRNazanin" w:cs="IRNazanin"/>
          <w:b w:val="false"/>
          <w:bCs w:val="false"/>
          <w:i w:val="false"/>
          <w:iCs w:val="false"/>
          <w:color w:val="333333"/>
          <w:sz w:val="20"/>
          <w:szCs w:val="20"/>
        </w:rPr>
        <w:t>14849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نگهدارى مى شود؛ الذريعة،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اثر از سوى مؤسسۀ آل البيت لإحياء التراث، سال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به چاپ 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نسخه هاى خطى آن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خودنوشت فيض كاشانى،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در سال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به كوشش حسين درگاهى و توسط انتشارت سازمان چاپ و انتشارات وزارت فرهنگ و ارشاد اسلامى در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به چاپ رسيده است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اى از اين كتاب در كتابخانۀ سريزدى يزد موجود است، نشريه نسخه هاى خطى، دفتر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كتابخانه آيت اللّٰه مرعشى،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كفرعما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روستايى در منطقۀ شقيف جبل عامل لبنان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الحجب و الأستار،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مرآة الكتب،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الحجب و الأستار،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مرآة الكتب،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إيضاح المكنون،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مشخصات برخى چاپ هاى آن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بمبئى،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وزيرى،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تهران،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رحلى،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تهران،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وزيرى،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تهران،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رحلى،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بيروت، مكتبة الولاء، تحقيق محمود محمد قيسى عاملى كه با حواشى مؤلف به چاپ رسيده 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الحجب و الأستار،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المكنون،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الحجب و الأستار،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موسوعة مؤلفي الإمامية،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الحجب و الأستار،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إيضاح المكنون،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المكنون،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اين كتاب در مجلۀ تراثنا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رسيده است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المكنون،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قول مرحوم معلم بيدآبادى در كتاب مكارم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ولى صاحب كتاب معجم المؤلفين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ولادت ميرزا محمد على را دوم جمادى الأولى ذكر نموده است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روستا در مسير رآه رشت به لاهيجان در كنار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سفيدرود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دارد و ازجمله دهستان هاى لفمجان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مركزى شهرستان لاهيجان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شمار مى رود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ازجمله تأليفات كفعمى است كه وى در سال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تأليف آن را به اتمام رسانده و در بعضى از تصنيفاتش از آن ياد نموده آن چنان كه در آخر البلد الأمين ذكر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رياض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در نوع خود بسيار ارزشمند است و دلالت بر تبحر كفعمى بر علم لغت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يزل و لا يزول و لن يزال كذلك أبداً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يبلُغُ أَدنى مَا استَأثَرتَ بِه مِن ذلِكَ أَقصَى نَعتِ النّاعِتينَ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سى ودوم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آيۀ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فتح الباري شرح صحيح البخاري،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الأربعين شيخ ماحوزى،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 خاردار كنايه از بى ثمر بودن درخت است و در ترجمۀ اين واژه از آن به درخت گز تعبير شده است، اما به طور صحيح و اعم بايد اين واژه را به هر نوع درخت بى ثمر معنا نمود و ترجمۀ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أثل 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دستى كه قوت ندارد نيز ترجمۀ كنايى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كفعمى رحمه الله اين كتاب را ازجمله مآخذ البلد الأمين خود ذكر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تَجعل ماءَهُ عَلَينَا أُجَاجاً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نوزدهم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بگوى</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مقاوم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تفسير مجمع البيان،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تهذيب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تهذيب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اين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أتاني منهم أحدٌ، و جَاءَني منهم واحدٌ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آيۀ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اشدد به أزره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چهل و هفتم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اَلْمُؤْتَفِكٰاتِ أَتَتْهُمْ رُسُلُهُمْ بِالْبَيِّنٰاتِ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الطلوع و الاُفول و الإنارة و الكسوف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چهل و سوم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طور،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در اصل الحدود و الحقائق نام دارد كه از آنِ سيد شريف مرتضى علم الهدى است آن چنان كه ابن شهرآشوب در معالم العلماى خود آورده است و شيخ ابراهيم كفعمى اين كتاب را مختصر نموده و تحت عنوان اختصار الحدود و الحقائق نام گذارى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زخرف، آيۀ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نمل،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چنين آمده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يمنع رجله و جلاله فامنع جلالك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كه خطاست؛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آيۀ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أدعوك دعاء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تدانى في الدنيا أمله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مطرزى اين گونه آورده است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 تؤمنني في مواقف الخوف بأمنك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آمين خاتم رب العالمين على عباده المؤمنين 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الدعاء طبرانى،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تفسير القرطبي،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كنز الدقائق،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الغريبين،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قول ابو بكر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آمين درجة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آمين رب العالمين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دوازدهم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تهذيب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رأيت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سُمّي الإنس إنساً لأنهم يؤنَسون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أسألك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توحش بي أهل أُنسي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 عن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تهذيب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تأنّيتني بكرمك فلم تعاجلني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شانزدهم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اشدد بهم عضدي و أقم بهم أودي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 و پنجم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 ممن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يأوي من المتشابهات إلى حرز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چهل و دوم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احمد بن خالويه بن حمدان ابو عبد الله همدانى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يافعى در كتاب مرآة الجنان در حوادث سنۀ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قمرى در وصف كتاب الآل ابن خالويه اين گونه آورده است كه در اين كتاب معانى آل ذكر شده است و بعد آن را 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تقسيم نموده و سپس نام دوازده امام عليهم السلام از آل محمد صلى الله عليه و آله و تاريخ ولادت و وفات آنها و نام پدر و مادر آنها در آن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چهل و چهارم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في ترتيب المعرب،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الأهالية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قول را جوهرى از جانب كسايى نقل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درة الغواص في أوهام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گونه آمده است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 xml:space="preserve">؛ مفردات ألفاظ القرآن،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كه ناصواب است و مذكر و مؤنث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البائس المعيل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دوازدهم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تبكته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القصيدة المذهبة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مزمل،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غريب القرآن،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صحيح ابن خزيمة،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غاشيه،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 سماؤها و أرضها و ما بثثتَ في كل واحد منهما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ششم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أبو عبيد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غريب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النبي صلى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حدثنيه النضر بن إسماعيل، عن محمد بن سوقة، عن عبد الله بن دينا، عن ابن عمر، عن عمر أنه صلى الله عليه و آله و سلم قال في خطبته بالجابية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هجم عليهم في بحبوحة قرارهم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دوم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ابعث عليهم جنداً من ملائكتك كفعلك يوم بدر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 و هفتم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احقاف،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لاستعمال الخير و مجانبة البدع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 دعاى ششم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اين گونه آمده است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 يضيء لنا به ظلمات البرزخ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يكم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قيامت،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 به عيوننا إذا برقت 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يكم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كه ظاهراً خطاست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سَتَكونُ نُبُوَّةٌ و رَحمَةٌ، ثمَّ كذا و كذا، ثمَّ تكون بِزِّيزَى و أخذُ أموالٍ بغير حقّ</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يظهر لي بشاشته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چهل و نهم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علمت يا إلهي ما نالني من فلان بن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بطرا في نعمتك عنده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چهاردهم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قول لحيانى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أعوذ باللّه تالى من بغي الظالمين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ام معيد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أبلج الوجه أي مشرق الوجه مسفره، و يقال تبلج الصّبح و انبلج، رجل أبلج و متبلج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أبلج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واضح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مسند الإمام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 ممن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يقتدى بتبليج إسفار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چهل و دوم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تهذيب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الغريبين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گونه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يبلو عبده بالصنع الجميل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الغريبين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گونه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يبلوه بالبلوى التي يكرهها</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إلهى إنّ قدرتك على كشف ما أنا فيه كقدرتك على ما ابتليتني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حشر،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كثر علَيَّ ما أبوء به من معصيتك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سى ودوم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الزبعري السهلي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زمانى كه مى خواست به اسلام روى آورد و نزد رسول اللّٰه صلى الله عليه و آله آمد اين شعر را خواند، زبيدى در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شعر را به ابن مناوى نسبت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نبتهل إليك في سؤال عفوك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سى وششم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چهل و هفتم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واقعه، 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أمددهم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يكشفوهم إلى منقطع التراب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 و هفتم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آيۀ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أعذني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 كل مترف حفيد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 و سوم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چهل و نهم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احلل ما 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ثبّطه إذا عزم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هفدهم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علا في الهواء و ما كنّ تحت الثرى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دعاى ششم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راموا الثروة من سواك فافتقروا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 و هشتم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اجعل طاعتي لوالدي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أثلج لصدري من شربة الظمآن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 و چهارم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صحاح اللغة، ثلجت از قول اصمعى به كسر لام 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لسان العرب، و ثلجتْنا السماء تثلج به ضم 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فاُثني عليك بما أثنيت على 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أُثني عليك أحسن الثناء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 دعاى دويست و چهل و نهم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قبضه إلى ما ندبه إليه من موفور ثوابه أو محذور عقابه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يكم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اعصِمنَا مِن سُوءِ مُفَارَقَتِه بِارتِكابِ جَريرَةٍ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ششم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صحاح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جَرِيرَةً آمده است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النهاية في غريب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لا يحملنكم و يحدوكم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يكسبنكم و لا يدخلنكم و لا يحملنكم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معارج، آيات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 بن حجر بن مالك تميمى، ابو شريح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شعر را در رثاى فضالة بن كلده اسدى گفته است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ترتيب كتاب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گونه آمده است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مائة كلمة،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أَعُوذُ بِكَ مِن يومٍ أَوّلُهُ فَزعٌ وَ أَوسَطُهُ جَزعٌ وَ آخِرُهُ وَجَعٌ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صحاح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ابن سكيت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تَجَسَّمت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مجلجب آمده كه نادرست است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المصنف،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سَحَاباً مُتَراكماً هَنِيئاً مَريئاً طَبَقاً مُجَلجَلاً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نوزدهم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بلاؤه عندنا، و جلّ إحسانه إلينا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يكم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تفسير القرطبي،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 بن لؤى بن غالب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احوال وى 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زركلى،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تفسير القرطبي،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احوال وى 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وَفّقنِي لِأَدَاءِ فَرضِ الجمعات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إصلاح المنطق،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صحاح أجمم آمده است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ذٰلِكَ لَهُم جَمَاماً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ششم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 شَرِيفٍ فِي جَنبِ شَرَفِكَ حَقِيرٌ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چهل و ششم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أعذني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 كلِّ من نصب لرسولك و لأهل بيته حرباً من الجن و الإنس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 و سوم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ولى قرائت 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عِجْلاً جَسَداً لَهُ خُوٰارٌ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معنا در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ولى ذكر نشده قول چه كسى است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مختلف اين روايت با اختلاف از متن فوق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أشيب،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ميكائيلُ ذُو الجاهِ عِندَكَ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سوم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صحاح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نَكِدَ و اشتدَّ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آيۀ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جهد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كثرة العيال و قلّة الشيء</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وكلتني إلى خلقك تجهّموني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 و دم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طوّقني طوق الأقلاع عمّا يحبط الحسنات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دعاى چهل و هفتم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الرضا عليه السّلام،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 لا امسك إلا بحبله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دويست وسى وششم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شانزدهم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فجر،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إصلاح المنطق،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إصلاح المنطق،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حجر فيه المطاعم و المشارب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چهل و چهارم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جعلهم لي محبّين و عليّ حدبين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 و پنجم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امتلأت بحمل ما حدث عليّ 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هفتم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دوازدهم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له حد في مكان و لا غاية في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أنت حدرتني ماء مهينا من صلب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سى ودوم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يحدوني على مسألتك تفضلك على من أقبل بوجهه إليك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دوازدهم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احرس حوزتهم و امنع حومتهم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 و هفتم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الأجر محروض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نعتاض به من أنواع الذخر المحروص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چهل و پنجم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نعوذ بك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حرمان الثواب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هشتم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جنّ،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 أستجير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الزمان و تواتر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كفى بك جارياً، و كفى بك حسيباً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پنجاهم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به اشتباه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الغضباء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أعوذ باللّٰه تعالى من كيد الحاسدين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سختى و مصيبت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انبياء،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الحسير البعير المُعيي الذي كلَّ من كثرة السير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أدعوك دعاء من عظمت لتفريطه حسرته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كتاب العين،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زاد المسير،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تفسير القرطبي،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چهل و پنجم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روى عن مولانا أمير المؤمنين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يوما جالسا في حشد من الناس من المهاجرين و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قتيبه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لأهل ملتك مجمعا و محتشدا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چهل و پنجم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ترادف الحشارج إذا هفت النفوس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چهل و دوم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چهاردهم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اصلاح المنطق ابن سكيت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أحصره المرض إذا منعه من السفر أو من حاجة بريدها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إصلاح المنطق،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أضاق</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 و هفتم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 لا يحصي له الخلائق عددا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ضاع قلبي لهما من حقد فاجعله حطة لذنوبهما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 و چهارم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صحاح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علمت يا إلهي ما نالني من فلا بن فلان مما حظرت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شانزدهم</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كتاب العين،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غريب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كتاب العين،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 و دوم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أبي عبد الله، عن بعض أصحابنا، عن علي بن أسباط، عن عبد الله بن عثمان أنه رأى أبا عبد الله عليه السلام أحفى شاربه حتى ألصقه بالعسيب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تفسير القرطبي،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الأمالي شيخ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الشعر لحكماً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القادر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يافت نشد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المعاني،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عصر، آيات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اشعار نابغۀ بنى شيبان عبد الله بن مخارق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و دمشق،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قول فرّاء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المصنف،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و 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كه اشتباه است</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ابراهيم، 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التحدُّث بالنعمة 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سبا،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ابيات از يزيد بن صعق است و در 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غريب الحديث حربى،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قبلاً، قدماً آمده است؛ ولى در شرح ابن عقيل،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الرضي على الكافية،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نسخه قبلاً آمده است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معارج،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جئناكم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جئناكم في الحامة لا في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من 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ينظرني على شدة الحنق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چهل و نهم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پانزدهم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الحربي،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ابن 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ابى شيبه كوفى،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أعوذ بك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ملكة الحمية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هشتم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نعوذ بك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يستحوذ علينا الشيطان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هشتم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احرس حوزتهم، و امنع حومتهم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 و هفتم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لذنبي غافر غيرك حاشاك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چهاردهم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مجاهد،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مجمع البيان،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معاني القرآن نحاس،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معنا را از مجاهد نقل نموده اند و در تفسير زاد المسير ابن جوزى،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ابن عباس و مجاهد نقل شده است</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دوازدهم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كتاب العين،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شرح الأخبار قاضى نعمان،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الفائق في غريب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اول</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نمل،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حطني من حيث لا أعلم، حياطة تقيني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چهل و هفتم</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كتاب العين،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احرس حوزتهم، و امنع حومتهم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 و هفتم</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ذلك حياء منك لسوء عملي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شانزدهم</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فختم بنا على جميع من ذرأ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دوازدهم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أنسِهم عند لقائهم العدو ذكر دنياهم الخداعة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 و هفتم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بقرة، آيۀ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آيۀ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اقطع بخزيهم أطماع من بعدهم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 و هفتم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آيۀ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اخسأه عنا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هفدهم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آيۀ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أخشى إلا عدله، و لا أعتمد إلا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پنجاه و دوم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تفسير القرطبي،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تواضعت الجبابرة لخشيته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پنجم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خفيراً من نقمته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يكم</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 الجناح زينة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ألبسني زينة المتقين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خفض الجناح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أوصل التابعين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جزائك 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يختلجهم شك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چهارم</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حديث اين 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حنت الخشبة حنين الناقة الخلوج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ذكرتك في خلال ذلك حتى يكل لساني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شانزدهم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مقام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خلا طمعه من كل مطمع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سي ويكم</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جعلت لنا عدوا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يخوفنا بغيرك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 و پنجم</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 و دوم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 الشكر على ما خوّلتنا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سى وششم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طلحة أنه قال 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لا ننبو في يديك و لا نخول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مخيلة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الخلق المطيع الدائب السريع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چهل و سوم</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المقنعة،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صافات، 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ادرأه عن الولوغ 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هفدهم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چهل و هفتم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اغسل به درن قلوبنا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چهل و دوم</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دالة جرأة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سيزدهم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كه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 شده است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ناصواب است</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 و هفتم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ذبني عن التماس ما عند الفاسقين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چهل و هفتم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الذرة أو دونها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چهل و هفتم</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أعوذ بك من شر الشيطان الذي يزيدني ذنباً إلى ذنبي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ألبسني زينة المتقين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إصلاح ذات البين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في الحكم رءوف بالعباد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ششم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در مصادر اين گونه آمده است</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حاقّه، 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نوح،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تقطع رجاءنا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دهم</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هَاجَرَ إلى بِلادِ الغُربَةِ وَ مَحل النَّأي عَن مَوطِنِ رَحلِهِ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دوم</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كتاب العين،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ليل،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ارزقني و عافني من الآفات يا 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فجر،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نبأ،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ارزقني فوز المعاد و سلامة المرصاد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بيستم</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هفدهم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حديث اين گونه آورده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صلّى أحدكم فليلزم جبينه و أنفه الأرض حتّى يخرج منه الرّغم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ترتيب كتاب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الفائق في غريب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غريب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جبهته آمده است</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ارغم أنفه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هفدهم</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لوفادة إلى مخلوق رجاء رفده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چهل و هشتم</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أركسته لام رأسه في زبيته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چهل و نهم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كتاب العين،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إصلاح المنطق،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من تلك السبل شهره شهر رمضان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چهل و چهارم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أعوذ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نار تذر العظام رميما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سى ودوم</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أوصل إلى التابعين خير جزائك الذين لم يثبهم 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چهارم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من يلتمس منه المخرج إلى روح الفرج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هفتم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آيۀ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سى ويكم</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ذاريات، 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 على أوليائهم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الزاكيات المباركات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الرائحات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چهل و هفتم</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آيۀ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صاد، 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 و پنجم</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فأزح عنّا ريب الارتياب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سى وسوم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صافات، آيۀ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أن عمر جلد رجلين سبَّحا بعد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الفائق في غريب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سبحانك اللهم و تعاليت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كتاب العين،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سى ودوم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طور،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اَلْبَحْرِ اَلْمَسْجُورِ</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تقشّعت عنه سحاب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سى ويكم</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سدِّدنا بتسديدك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نهم</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عليهم و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و سدنة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سوم</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غلط است</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الأمثال أبو عبيد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السَّراحُ مَعَ النَّجَاحِ، ولى در كتاب مجمع الأمثال ميدانى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السراح من النجاح</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إعجاز القرآن باقلانى،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خلق لهم النهار مبصراً يبتغوا فيه من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يسرحوا في أرضه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ششم</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نوح،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در 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از قول امام صادق عليه السلام نقل شده است و در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امام باقر و امام صادق عليهما السلام ذكر شده است</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مقام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ابثك من سره ما أنت أعلم به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سى ويكم</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أمرته بالدعاء فقال لبيك و سعديك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شانزدهم</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عليهم و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السفرة الكرام البررة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سوم</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رأيت طلب المحتاج إلى المحتاج 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 و هشتم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بكيت إليك حتى تسقط أشفار عينى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شانزدهم</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كتاب العين،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صحاح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احترز بسلطانك من جوز السلاطين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 توبتي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توبة موجبة لمحو ما سلف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سى ويكم</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قدر،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حشر،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على محمد و آله الطيبين و سلم كثيراً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ابن 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لتسمع سماؤك و من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سى ويكم</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 تجعل ظله عيناً سموماً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نوزدهم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آثرته على كل أوقات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چهل و پنجم</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ابن قتيبة،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أعوذ بك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هشتم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الذي فتحت لعبادك باباً إلى عفوك و سمَّيته 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چهل و پنجم</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 و دوم</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متروك صيامه سأما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چهل و پنجم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 من حاصد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شجى منّي بغيظه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چهل و نهم</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اشحذ أسلحتهم و احرس حوزتهم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 و هفتم</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على محمد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تشحن الهواء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سى ودوم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اجعلنا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أقومهم بما شرعت من شرائعك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ششم</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بمحمد المصطفى صلى اللّٰه عليه و آله أستشفع لديك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أتوب إليك في مقامي هذا 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مشفق مما اجتمع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دوازدهم</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إني أعوذ بك من شكاسة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هشتم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أشعر قلبي تقواك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 ويكم</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 الشيطان قد شمت بنا إذا شايعناه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دهم</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صافات، 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فأسأل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يجعلك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لا يشوبه 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سى وسوم</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فكم من 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عضّ على شواه و أدبر مولّياً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چهل و نهم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اجعلني من أتباعه و شيعته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الثعالبي،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اِرحم شيبتي و نفاد أيامي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پنجاه و سوم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چهل و چهارم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آيۀ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نحاس،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تفسير القرطبي،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شورا،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اجل به صداء الجور عن طريقتك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چهل و هفتم</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آيۀ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أعوذ بك من 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توعدت بها من صدف عن رضاك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سى ودوم</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اِرحم دعاء المستصرخين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من صفايا تلك الوظائف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چهل و پنجم</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ابن 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المجموع،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الفائق في غريب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 و دوم</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به نادرست،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حاقة،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ابن 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على محمد و آله صلاة تحيط بكل صلاة سالفه و مستأنفه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چهل و هفتم</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الثعالبي،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تجعل صوبه علينا رجوما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نوزدهم</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اكفنا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مرارة صولة السلطان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پنجم</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 وجهي باليسار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بيستم</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لا ند له و واحد لا ضد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أملك لنفسي نفعاً و لا ضراً إلا 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 ويكم</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يخلص منك إلا رحمتك و التضرع إليك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آيۀ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قدوة على من اضطهدني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بيستم</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فقصرت يدي و ضاق وسعي عن ردها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شمس،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أعددت فيها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نهاراً المطردة بأنواع الأشربة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 و هفتم</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ألبسني زينة المتقين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إطفاء النائرة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بيستم</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شصت و هفتم</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على آدم و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المتوسل بعد المعصية بالطاعة إلى عفوك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صلى على التابعين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لتراهم إلى الرعية إليك و تعافيهم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كبة النار و طول الخلود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چهارم</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اسقنا سقيا تسيل منه الظراب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نوزدهم</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اجعل فكره و ذكره و ظعنه و إقامته فيك و 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 و پنجم</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مرسلات،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انتفت منهم القرابات إذ سكنوا في ظل قرابته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چهارم</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أرو به في موقف العرض عليك ظما هواجرنا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چهل و دوم</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ظنّة أهل الصلاح الثقة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بيستم</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تحريم،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ممتحنة،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أمنا من غضبه و ظهيرا على طاعته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اول</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بيستم</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زخرف، آيۀ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كافرون، 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كافرون، 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عندي ما أعتد به من طاعتك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سى ودوم</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عترته الصفوة من بريتك الطاهرين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سى وچهارم</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زلل الخاطئين و عثرة من عثرات المذنبين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سيزدهم</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الذي أجبت عند الاضطرار دعوتي، و أقلت عند العثار زلتي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پنجاه ويكم</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 نعجب بأعمالنا، و نمد في آمالنا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هشتم</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عجزت عن نعته أوهام الواصفين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اول</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همزة،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جميع عباده الماضين و الباقين عدد ما أحاط به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اول</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ليجزي الذين أساءوا بما عملوا و يجزي الذين أحسنوا بالحسنى عدلا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اول</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سيزدهم</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و ما تعديا لي فيه من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 و چهارم</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إصلاح المنطق،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اتباع السنن و مجانية البدع و الأمر بالمعروف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ششم</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يدع لأحد منا حجّة و لا عذرا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اول</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قرآناً أعربت به عن شرائع أحكامك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چهل و دوم</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آيۀ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جعله سبب نجحها دونك فقد تعرض للحرمان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سيزدهم</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قول ضحاك و سدى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تفسير القرطبي،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قول عطاء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عرِّفه في أهله الطاهرين و اُمّته المؤمنين من حسن الشفاعة أجلّ ما وعدته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دوم</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سى ودوم</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اشتباه است، و همچنين مورد دوم</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چهل و پنجم</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ثبِّطه إذا عزم، و انقض ما أبرم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هفدهم</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معارج، 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ميسِّر لما عسَّرت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هفتم</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وهلة المتعسفين، و زلة المغرورين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چهل و هفتم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تقطَّعت عني عصم الآمال إلا أنا معتصم به من عفوك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سى ودوم</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تفسير القرطبي،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أن نعضد ظالماً، أو نخذل ملهوفاً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هشتم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عضَّ على شواه و أدبر موليا قد أخلفت سراياه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چهل و نهم</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أعطف من أطاف به المستغفرون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دوازدهم</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فغزاهم في عقر ديارهم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دوم</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ألهمنا ثقة خالصة تعفينا بها من شدة النصب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 و نهم</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رأيت أن طلب المحتاج إلى المحتاج سفه من رأيه و ضلة من عقله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 و هشتم</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الأمطار و عوالجها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سوم</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لنا من أبواب العلم بربوبيته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اول</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معارضة المعاندين لهم بالتكذيب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چهارم</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الفقر إلى الأكفاء و من معيشة في 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هشتم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بارك لنا في يوم عيدنا و فطرنا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چهل و پنجم</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وضعها على عينه و أمرها على 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مناصحة مستشيرهم، و تعهد قادمهم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 و ششم</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حالاتي محفوظاً مكلوءاً مستوراً ممنوعاً معاذاً مجاراً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 و دوم</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دعا بعيبة فاستخرج منها صحيفة مقفلة مختومة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چهلم</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انشر علينا رحمتك بغيثك المغدق من السحاب المنساق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نوزدهم</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ناصواب است</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سبباً إلى رضوانه و ذريعة إلى مغفرته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اول</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أبعد غوراً في 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شانزدهم</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آيۀ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بيستم</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آيۀ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آيۀ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عنكبوت،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ذاريات،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قلم،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صافات، آيۀ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چهل و پنجم</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إصلاح المنطق،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أفحمتني ذنوبي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پنجاه و سوم</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سى ويكم</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نماند</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فرقاناً فرقت به بين حلالك و حرامك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چهل و دوم</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المدعو للمهمات، و أنت المفزع في الملمات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هفتم</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پارچه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آيۀ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زخرف،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سى ودوم</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فلق،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حظّك الأوفى فلقِّه اليسر، و هَيِّئْ له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 و هفتم</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چهاردهم</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چهل و ششم</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نمل، آيۀ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تَقَشَّعَتْ عنه سحائب العمى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 و نهم</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زخرف، 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آيات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غافر،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آيۀ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غافر،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سباء،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آيۀ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 آيۀ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نزل بي يا رب ما قد تكأدني ثقله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هفتم</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مجادله،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اكبته بدءوبنا في محبتك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هفدهم</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انشقاق،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بيستم</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واقعه، 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طور،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حاط</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إصلاح المنطق،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 و دوم</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انبياء، آيۀ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غريب القرآن،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سوزاندن</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هفتم</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چهل و هفتم</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تهذيب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آيۀ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شيخ طوسى،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آيات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اول</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 و هفتم</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حسن مواساتهم بالماعون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بيست و ششم</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امتهاننا بمعصيتك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هفدهم</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كتاب العين،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1743</w:t>
      </w:r>
      <w:r>
        <w:rPr>
          <w:rFonts w:ascii="IRNazanin" w:hAnsi="IRNazanin" w:eastAsia="IRNazanin"/>
          <w:b w:val="false"/>
          <w:b w:val="false"/>
          <w:bCs w:val="false"/>
          <w:i w:val="false"/>
          <w:i w:val="false"/>
          <w:iCs w:val="false"/>
          <w:color w:val="333333"/>
          <w:sz w:val="20"/>
          <w:sz w:val="20"/>
          <w:szCs w:val="20"/>
          <w:rtl w:val="true"/>
        </w:rPr>
        <w:t xml:space="preserve">؛ الصحاح اللغة،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بتعريف حقوق المصطفى،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آيۀ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ابن قتيبه،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ابن 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الدعوات،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فجر،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انشراح،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شانزدهم</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مزمل،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كتاب العين،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مزمل،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كتاب العين،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هفتم</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آيۀ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آيۀ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آيۀ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سيزدهم</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غافر،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بگوى</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ياران</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عنكبوت، 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آيۀ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بِأَنَّ اَللّٰهَ مَوْلَى اَلَّذِينَ آمَنُوا وَ أَنَّ اَلْكٰافِرِينَ لاٰ مَوْلىٰ لَهُمْ</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سوم</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نعمائه</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فاتحه،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غافر، 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چهل و هشتم</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عنوان به نحوى گوياى ترديد در سند و مدلول احاديث اين باب است</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شرح احوال او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مكارم الآثار،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مقدمۀ نگارنده بر رسائل ملا على نورى</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شرح احوال او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مكارم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رجال بامداد،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ذكر است كه در اوايل حديث مذكور چنين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ذلك لأنّ أهل الأقاويل من المرجئة و القدرية و الخوارج و غيرهم من الناصبية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اهل تتبّع پوشيده نيست كه اين توضيح نبايد در اصل حديث باشد؛ چه پيدايش گروه مرجئه، قدريه و حتّى به روايتى ناصبيه، پس از زمان امير مؤمنان عليه السلام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صورت وجود اين فقره در اصل حديث، خدشۀ جبران ناپذيرى بر اصل حديث وارد خواهد شد</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ديدگاه ملا على نورى، اصل سنخيت علت و معلول مقتضى آن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مخلوق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داراى وحدت عددى نباشد و ازاين رو وحدت آن ما وراى وحدت عددى، و پايين تر از وحدت حقه الهى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سرّ اين معنا؛ با امعان نظر در حقيقت وجود دانسته مى شود كه جز عرفاى حقيقى راهى بدان ندارند</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تكمله، حكيم ملا على نورى، به نحو بديعى از معناى اصطلاح موجود در بسيارى از روايات وارد در مراتب خلقت، پرده برداشته است</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بخش مؤلف، با بهره گيرى از مباحث عددى، به تعداد مراتب عوالم اشاره نموده است</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در اين مقام شيخ احمد احسايى متعرض همين معنا گرديده و بر اصطلاح فلسفى تاخته كه مرضىّ حكيم نورى نيست</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فكان فيه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الموردين الآتيين</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أعرفه</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تبلغون</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فمنها</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فقال عزّ و جلّ</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مشيدة</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الصحيح لمسلم،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المسند لأحمد،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آله</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فمنها</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السنن للترمذي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3719</w:t>
      </w:r>
      <w:r>
        <w:rPr>
          <w:rFonts w:ascii="IRNazanin" w:hAnsi="IRNazanin" w:eastAsia="IRNazanin"/>
          <w:b w:val="false"/>
          <w:b w:val="false"/>
          <w:bCs w:val="false"/>
          <w:i w:val="false"/>
          <w:i w:val="false"/>
          <w:iCs w:val="false"/>
          <w:color w:val="333333"/>
          <w:sz w:val="20"/>
          <w:sz w:val="20"/>
          <w:szCs w:val="20"/>
          <w:rtl w:val="true"/>
        </w:rPr>
        <w:t xml:space="preserve">، المسند لأحمد،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السنن لابن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وقعِ الحائط و 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يسطرون</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النبأ،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ما</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الطلاق،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استودعت</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بموسىٰ</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بإذن</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القدس</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العظمة</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أئمّته</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بفكر</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و أعظم</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أكبر</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السماوات</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خصّنا</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مطهرين</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المكنون</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أي بالأئمّة عليهم السلام</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رده</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في العبارة اضطراب</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الضابط</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ظهرها</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بطنها</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يخل منه</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التوحيد و العدل؛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الإقبال بالأعمال الحسنة،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يعزب عنه</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أحاديث مختلفة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من هو في علوّه دان و في دنوه 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مصباح الكفعمي،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عنوات</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مقروءة</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النجم،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الانشراح،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اللّٰه المشية بنفسها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الأشرف</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حقيقة</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دعاء العهد و غيرهما،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البلد الأمين،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ثانياً</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كنزاً مخفياً فأحببت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العدلية</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الصوارم المهرقة،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كريمة الأعراف، 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 يُرْسِلُ اَلرِّيٰاحَ بُشْراً بَيْنَ يَدَيْ رَحْمَتِهِ</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انزجر لها العمق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جمال الاُسبوع،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النيروزية</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الكتب، فسطر القلم في اللوح المحفوظ ما كان و ما هو كائن إلى يوم القيامة</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لأحمد،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توجهه</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أينما</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الباب الثاني</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السنن للترمذي،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3723</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الأشرف</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إحقاق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الظهري</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أكثر مصادر الخاصّة و العامّة بهذه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الشقي مَن شقي في بطن أمّه، و السعيد من سعد في بطن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 المعجم الأوسط،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تفاصل</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سقط هنا،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البروج،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فَعّٰالٌ لِمٰا يُرِيدُ</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 الكلمة مبهمة في النسخة</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الخزائن</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تمّت الرسالة النورانية من مصنّفات الحبر المليّ، و العالم بالحقّ الجليّ، ملّا على النوري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اللّٰه مقامه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يوم السابع من شهر شوال المكرّم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مقام ملا على نورى، گفتار مشبعى را در شناخت مرتبۀ عالمان علوى و دشوارى گفتار ايشان ايراد نموده است</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عن أحمد عن ابن محبوب</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الصخرة</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الغاشية،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الدخان،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الصافات،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لطاغوتية</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الزمر، 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الفرقان،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لطريقة</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الأحزاب، 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السورة الإنسانية هي أكبر حجج اللّٰه على خلقه، و هي الكتاب الّذي كتب بيده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الأسماء الحسنى،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مصباح الشريعة،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على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سلمان، إنه لا يعرفني أحد حق معرفتي</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أنه سهو</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تذكرة الفقهاء در معرفى آسمان بيت المعمور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في الشمال الرابعة بحذاء الكعبة يسمّى بالضراح بالإيماء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بنا بر اقوالى قرآن كريم در شب قدر به يك باره بر اين محلّ نازل گشته است، و بنا بر رواياتى اين آسمان همچون عرش الهى و خود خانۀ خدا حالت مربّع شكل دارد، و چهار گوشه و يا ركن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الّا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باب أسماء اللّٰه تعالى و الفرق بين معانيها</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باب الدعوات المأثورة غير الموقّتة</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يا مقيل العثرات</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و كلّ صاحب مصيبة</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لقائلهنّ</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طرائف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كشف المحجّة،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معجم رجال الحديث، خويى،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29</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خطيب بغدادى،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شرح معاني الآثار، احمد بن محمّد بن سلمه،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فهرست منتجب الدين،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طوسى،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معالم العلماء ابن شهرآشوب،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معجم الرجال خويى،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المقال،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ابن حجر،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تهذيب الكمال مزى،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رجال الشيعة في أسانيد السنّة،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رازى،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مشاهير علماء الأمصار ابن حبان،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الثقات ابن حبان،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مشايخ الثقات،</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الجرح و التعديل رازى،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خويى،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طبقات خليفة،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نقد الرجال تفرشى،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تاريخ الثقات،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تقريب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أحوال الرجال،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رجال الشيعة في أسانيد السنّة،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ربّنا و يا سيّدنا</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مولانا و يا غاية رغبتنا</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الثقات،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سنن النبيّ،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مرحوم آية اللّٰه خويى در مورد اصحاب صحيفه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الذين كتبوا صحيفة و التزموا بإزالة الإمامة عن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تفريشى،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طرائف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معجم رجال الحديث خويى،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كفعمى،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البلد الأمين،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جنّة الأمان،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 و البلد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لا تفعل بي ما أنا أهله</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فرج المهموم،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المصباح كفعمى،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مفتاح الفلاح،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الإقبال،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البلد الأمين،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جمال الاُسبوع،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حرّ عاملى،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تعليقات حويزى بر أمل الآمل،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معجم الرجال خويى،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تذكرة المتبحّرين،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ق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فهرست دانشكدۀ ادبيّات تهران،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فهرست مجلس،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 فارسى،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مرعشى،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كشف الحجب و الأستار،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كتابخانۀ آستان قدس رضوى،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كتابخانۀ دانشكدۀ ادبيّات،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كتابخانۀ دانشگاه تهران،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كتابخانۀ مجلس،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كتابخانۀ آيت اللّه مرعشى،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رحمت من بر همه چيز گسترده است</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ريشۀ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لغت به معناى تعظيم و تكريم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بجل</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همانا ما بنى آدم را مورد تكريم و احترام قرار داديم و در خشكى و دريا رآه برديم و از روزى هاى پاك عطا نموديم و بر بسيارى از مخلوقات خود برترى داديم</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ذاريات، 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جنّ و انس را نيافريدم جز براى اين كه مرا عبادت كنند</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حشر،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آنچه را كه رسول الهى برايتان آورد بگيريد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آن عمل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هرچه را از آن نهى فرمود ترك نماييد</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خداوند دفع نمى فرمود شرّ برخى را به وسيلۀ برخى ديگر، همانا زمين را فساد فرامى گرفت</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به صورت مرسل از نبىّ اكرم صلى الله عليه و آله نقل شده است، 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پادشاه عادل در روى زمين سايه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نمايندۀ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اَصقاع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معناى ناحيه و منطقه اى از زمين و يا خانه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صقع</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اعتساف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تمايل و يا حركت به سمت گمراهى و باطل و طريق غير هدايت و حقّ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عسف</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عرب به معناى عَلَم و يا پرچم برافراشته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ū</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به معناى محكم و تقويت و تثبيت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شدد</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آيۀ شريفۀ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اعراف</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معناى اَثقال و وزنه هاى سنگين آمده و مراد از آن در اينجا صاحبان و يا حاملان رسالت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عبأ</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آن چيزى است كه تلألؤ و درخشندگى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نضارت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معناى حسن و نيكى و خرّمى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نضر</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خاصّه</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برگزيده و بهترين و برترين هر چيزى اطلاق مى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حديث مشهور قدسى اشاره دارد كه خداوند متعال، خطاب به رسول اكرم صلى الله عليه و 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تو نبودى، آسمان ها و افلاك را نمى آفريدم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آيۀ شريفه، در حقيقت هدف از ارسال رسل و انبيا را بيان مى كند و 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اين كه مردم در روز قيامت عذرى براى گمراهى خود نداشته باشند</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تنها فرستاده اى از جانب خداوند است</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چراغ و 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فرمودۀ رسول اكرم صلى الله عليه و آله دارد كه خطاب به حضرت على عليه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تو برادر و جانشين و خليفه و اداكنندۀ ديون من هستى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خبر عيناً در الصوارم المهرقة،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متشابه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فرمودۀ مشهور حضرت على عليه السلام دارد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پرده ها كنار برود، چيز تازه اى به يقين من اضافه نخواهد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غرر الحكم،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الأمالي صدوق،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الأمالي طوسى،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الصلوات</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انطماس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 و نابود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عداوت و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شقق</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فصم</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اكناف و اطراف</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عبارت را اردشير بن بابك به عنوان وصيّت، براى فرزندان خود و همچنين پادشاهان بعد از خودش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نهج الإيمان،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أظلّته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أظلّة عدله</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محلّى</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جمعه،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ابراهيم،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شكرگزار باشيد حتماً بر نعمتتان خواهم افزود</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داخل پرانتز 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نيامده و در حاشيۀ آن نوشته هايى بسيار مخرومه وجود دارد كه گويا همين عبارات باشند</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جملۀ</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از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 است كه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تُؤْتِي اَلْمُلْكَ مَنْ تَشٰاءُ وَ تَنْزِعُ اَلْمُلْكَ مِمَّنْ تَشٰاءُ</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صريمت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 دو در لغت به معناى همّت و عزيمت و شهرت و آوازۀ بلند آمده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العين،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اين كفش</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با هيچ يك از مصادر خبر هم خوانى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مجموعۀ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عظيمى</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 او</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تسبيحة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لام</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سعد السعود،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سؤال</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من نسبت به بندگانم نزديكم و هرگاه مرا بخوانند دعوتشان را اجابت مى كنم</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بندگان من كه نسبت به خودتان بدى نموده 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رحمت الهى نااميد نشويد</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مواضع احتمالى حمله و آسيب دشمن گفته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ثغر</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فاخره</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زاخره</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جدّ او</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مثال</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ابراهيم، آيۀ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سورۀ فاطر، 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انبياء، آيۀ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تستغفرون</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 تعالى مى آفريد</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افشاند</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مزّمّل،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أبي 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آيۀ شريفۀ آن 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مباركۀ انفال است</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پس آن</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مشكاة الأنوار،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دو نسخه چنين است، ولى در مصادر مذكور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وصيّة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قصص الأنبياء راوندي،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مشكاة الأنوار،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آيۀ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فيض</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سلطنت</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شرارۀ</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سؤل</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دو پرانتز 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نيست</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صدوق،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مشكاة الأنوار،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برآيد</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الصلاة و</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مشكاة الأنوار،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هواهاى</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بسط اللّٰه عليه يده بالرحمة</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خداى تعالى</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و آفتاب</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 تعالى</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لقائلهنّ</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عيان</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از خزائن</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البقرة، آيۀ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هلالين 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نيست و آنچه كه در اين فقره داخل علامت كروشه آمده 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مخدوش بوده است و ما استنباطاً آنها را ثبت نموده ايم</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المطبوع في ميراث حديث 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التراث العربيّة،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المطبوعة في ميراث حديث 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تراجم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الذريعة إلى تصانيف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ريحانة الأدب،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خطي كتابخانه مجلس،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خطي كتابخانه مرعشي،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فهرست نسخ خطي كتابخانه مرعشي،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كتابخانه ملّي،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التراث العربي،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نشريّه نسخ خطّي،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التراث العربي،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فهرست نسخ خطي كتابخانه گلپايگاني،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فهرس المكتبة، المخطوط</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متّحدة مع 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الكرام البررة،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المكتبة، في الرايانة، و أيضا في فهرسها الجديدة</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ميراث شهاب، 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فهرست نسخ خطي كتابخانه مرعشي،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نشريّة ميراث شهاب،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كتابخانه فارس،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مجلّة ميراث جاويدان،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 نسخ خطّي،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نستعين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به ثقتي</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المتن موافق للأصل و لقول الذريعة حيث ذكر أوّل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و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موافق لما 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طليعة غالب تصنيفات المصنّف الّتي رأيناها؛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مدائن العلوم، معرفة الوقت و القبلة، أصل الاُصول، العقائد، موائد العوائد، البراهين القاطعة، شرح طرق الشيخ الطوسي، و غيرها؛ و هي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الحديقة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بساطين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له في اللغة في هذا المقام، و هو سهو من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هذه رسالة في الدراية و الرجال معاً لا في الرجال فقط، و في إسقاط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احتمالان</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الفقرة السادسة و قليل من السابعة قد خرمت من الأصل</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من الثلاثة أعني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في معناهما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أضراب معرفة الراوي وصفاً؛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في معناهما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في حكم المدح و القدح من حيث ترتّب الآثار و ليس من أحدهما، كالمجهول الذي لم يعلم حاله مدحاً أو قدحاً و لكن يلحق بالضعيف، كمسلم الجصّاص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اللباب المطبوعة المذكورة؛ الرعاية،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دراية الحديث، للشانه چي،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الواحدة</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الباحث</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 اللباب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هيئته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الأصوب ظاهراً ما أثبتناه؛ لأنّه أشار بلحاظ معرفة المتن في علم الدراية مستقلّاً بعبارته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مضافاً إلى كونه مركّباً مع معرفة المتن</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مدخليّة</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الثلاث المؤثّر</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المؤثرة في الرواية</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أحوال العروض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عروض الأحوال</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الهيئة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يبحث فيه عن أحوال الأجرام السماويّة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هيأ</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عبارة عن فحص في وثاقة المخبر و عدالته و الاعتماد عليه و نحوها، بخلاف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ظنّيّ خارجي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المراد منه التوجّه بالقرائن الظنّيّة كاعتضاد بعضها ببعض و سيرة المسلمين و نحو ذلك، كما أوضح المصنّف في لبّ اللباب</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الكتابي بالنسبة إلى من تعذّر في حقّه الاختبار</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قول أبي جعفر الصادق عليه السلام لعمر بن حنظلة إذا سأله عن التكليف عند تعارض أقوال الصحابة في الحكم،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ما حكم به أعدلهما و أفقههما و أصدقهما في الحديث و أورعهما، و لا يلتفت إلى ما يحكم به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بعلم الرجال، كما قال في لبّ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يرتفع التزلزل إلّا بمعرفة صفات الراوي من علم الرجال</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المولى محمّد أمين الأسترآبادي، و انظر إلى قوله في كتاب الفوائد المدنيّة،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يحتاج</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ليوسف بن أحمد بن إبراهيم المعروف بالمحدّث البحراني،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معتبراً</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سبب الاحتياج إلى علم الرجال في الاستدلال عند تصحيح شخص ليس بمعتمد عدم حصول طريقة من طرق الحجّيّة، أي الشهادة، أو الرواية، أو الظنّ الاجتهادي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 اللباب، المطبوعة المذكورة</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إِنْ جٰاءَكُمْ فٰاسِقٌ بِنَبَإٍ فَتَبَيَّنُوا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القائلين بحجّيّة تصحيح مشايخ كتب الأربعة استدلّوا بمفهوم هذه الآية بأنّه إذا جاءكم مخبر ليس بفاسق فلا تبيّنوا و اطمأنّوا بخبرها</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الوسع</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عذره</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يطابقه</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يطابقه</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بوجود</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ينقسم المتواتر إلى المتواتر اللفظي، و المتواتر المعنوي و المتواتر الإِجمالي؛ و الأوّل مع الاتّحاد في الألفاظ،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كذب عليّ متعمّداً فليتبوّأ مقعده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نقله اثنان و ستّون نفراً من الصحابة عن النبيّ صلى الله عليه و آله؛ و الثاني مع الاتّحاد في المضمون و اختلاف في الألفاظ،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كنقل شجاعة عليّ عليه السلام؛ و الثالث مع الاتّحاد في الموضوع فقط، كالأخبار الواردة في حجّيّة خبر الواحد، مع العلم بأنّ واحداً منهم قد صدرت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وصول الأخيار،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قواعد التحديث،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دراية الحديث للشانه چي،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لبّ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كخبر حاتم و رستم</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أسقط أكثر من واحد الرواة</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صرّح المصنّف في لبّ اللباب بأنّ المرسَل في حكم المسند إن علم من حال مُرسِلِه أنّه لا يرسل إلّا عن ثقة أو لا يروي إلّا عن ثقة، كمراسيل ابن أبي عمير</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الحاصلة</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لبّ اللباب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مخالفاً للدليل القطعي و لم يقبل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ظاهره مخالفاً للدليل القطعي و ينصرف عن ظاهره</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لبّ اللباب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ما لا يفيد بنفسه إلّا ظنّاً، و نقله في كلّ مرتبة أزيد من ثلاثة، سواء استفاض المعنى خاصّة، أو اللفظ كذلك، أو كلاهما</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لبّ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الموصول أخصّ من المسند؛ باعتبار أنّ العلم بالسلسلة أعمّ من الاطّلاع بالذكر</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 الشيء و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أمثلته في لبّ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و اسم الأب و فعل و صفة</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لبّ اللباب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ككثير من روايات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صنّف عدّة من المحدثين كتباً شاملاً للروايات العالية و سمّوهم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كالحميري، و عليّ بن إبراهيم القمّي، و غيرهما</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لبّ اللباب</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أو متن واحد</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لبّ اللباب</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أو المتن أو أدرج فيه كلام الراوي فتوهّم أنّه منه</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لبّ اللباب و شرح نخبة الفكر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هذا أصوب،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نقل عنه أو تعلّم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اللباب المطبوعة المذكورة؛ شرح نخبة الفكر،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لسان العرب و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لبّ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الأوفق بالمعنى</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و الإباحة عن طيب النفس و التواضع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ديباجة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حسن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فالمعنى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يتواضع كلّ منهما للآخر و يقبل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ترتيب كتاب العين، مجمع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 و دبج</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سهو واضح، و لعلّه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التصحيف أيضاً</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أنه</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لبّ اللباب</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أو متنه</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لبّ اللباب</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أو متنه</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لبّ اللباب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سنداً أو متناً أو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بيان سنده</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يسمع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تعريف المصنّف منه، و أمّا قال الشهيد في الدراية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المدلّس هو ما أُخفي عيبه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الاُستاد شانه 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تدليس في سنده أو متنه؛ لتلبيسه بلباس الاعتبار و ليس بمعتبر في الحقيقة، مثل إسقاط رجل ضعيف من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علم الدراية،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أي لجبران الكساد في الرواية و جعلها مرغّباً إليه، كما قال المصنّف في لبّ اللباب و الشهيد في الرعاية،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مدح</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يحتمل 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الأصوب ما أثبتناه كما في لبّ اللباب؛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المحتمل 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آخر من الرواية الحسن</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معنى عار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عارض</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الاعتمادي</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الأصل غير مقروّة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لبّ اللباب</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مجروحاً بغير فساد المذهب</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القصر، و في لبّ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القاصر و هو ما لم يعلم مدح رواته كلّاً أو بعضاً مع معلوميّته الباقي بالإرسال</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أغلاها و</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أحلاها</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لوجدان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بوجدان</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 بملاحظة</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الاشتراك في الاسم</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المروي عنه و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الراوي عنه و المروي عنه</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الرموز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 اللباب، 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حاشية الأصل كتب المصنّف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أنّي رمزت إلى المميّزات المذكورة بقولي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 أجر منقى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اللام إشارة إلى اللقب، و الكاف إلى الكنية، و الألف إلى الأب، و الجيم إلى الجدّ بأقسامه، و الراء إلى الراوي، و الميم إلى المروي عنه و المعصوم، و النون إلى المكان و الزمان، و القاف إلى القرائن الرجاليّة</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لوجدان</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هو كتاب مؤلّف للتميز بين المشتركات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لتميز المشتركات</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فملاحظة</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بذاك</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الاعتناء</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الكلّ</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راويه</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التعديل</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ألف و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العدل و</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بملاحظة</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ألف و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مضافاً إلى عدم احتمال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التأسيس</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العلّامة الوحيد البهبهاني، و الكلام في تعليقاته المطبوعة مع منهج المقال،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من الحجريّة</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ملاحظة</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الألفاظ المذكورة من</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الظاهرة</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فيحصل الظنّ بالوثاقة</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كذلك على وجه</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لبّ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ممّا يدلّ على المدح الأنقص</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بالبعض</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لمخالفة</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أمثل</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الظنّ</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ثمّ 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المفاسد</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لانتفاء</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ألف و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اعتبار</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التعديل كذلك خال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الحمل على</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مسقوطة من ألف</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بالنفي</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الأخيرة لم ترد في ألف و ب</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كتابه معروف في الرجال بالفهرست</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يوسف بن عليّ بن المطهّر، العلّامة الحلّي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كتاباه في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و كشف المقال</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بالحال</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جميع الأحوال</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ترقيمة إتمام الكتاب في نسخة الأصل و لم ترد في ألف و ب</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مصفى المقال في مصنفي علم الدراية و الرجال،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مركز احياء ميراث 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مركز احياء ميراث اسلامى،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يكصد و شصت نسخه خطّى،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به نستعين</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خلافاً لما نقله الشيخ آغابزرگ في الذريعة،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البَرَرة</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المستغلين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المستقلين</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الخاطئة</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مهمّة</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ذاتاً</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في مصطلح الحديث، للشهيد الثاني،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لكن الصحيح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تعريف المصنّف</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متوجه</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إرسالان</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قدحاً</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الذاتي</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بالشيء</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النضيد،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شوارق الإلهام،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في هذا بحث مبسوط في كتاب البرهان من الشفاء،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و في الأسفار لصدر المتألهين،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محالّها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فظهر</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التعليقات للإلهيات من الشفاء،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شوارق الإلهام،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كون اللاحق</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شوارق الإلهام،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فرأينا</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عوارض</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النضيد في شرح منطق التجريد في بحث البرهان،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الهندسية</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القدمية</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لم يوجد 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النضيد،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اللباب، ميراث حديث شيعه دفتر دوم،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فيحكم</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يعرضوا 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لعرضوا لأحوال</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يتركوا</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الالتزام</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للتخصص</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أحوال</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فاقد النقطة</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الدرة النجفية،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استعلام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تمكنه</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يونس بن عبد الرحمن في جواب سؤال سأله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الجزء السادس،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في رجال ابن داود في ذكر زكريا بن آدم،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كذا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المعجم في ذكر زرارة بن أعين</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الوافية،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الكتاب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مقدّمة الكافي</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شهادة الشيخ الطوسي بهذا الوجه الّذي ذكر في هذه الرسالة ممّا لم أجده في كلام الشيخ، بل هذا الكلام نُقل من الفوائد المدنية للأسترآبادي، و في هاهنا بحث راجع الوافية،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سنده</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نقول بقطعيتها</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المجلّد الأوّل من الكافي، كتاب فضل العلم، باب اختلاف الحديث؛ و في الوسائل، المجلد الثامن عشر كتاب القضاء، أبواب صفات القاضي، الباب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وجوه الجمع بين الأحاديث المختلفة و كيفية العمل بها</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التعيين و من</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الصغرى</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الأزمنة</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المماثل</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بالاقتراء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المورد الآتي فى كليهما</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متموضاً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الرابعة</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يذكر واحداً و عشرين وجهاً</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المودّة</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الشريعة</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المودّة</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يأتون</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الخلاصة،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الرجلين يوصى إليهما فينفرد</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طرق ضعيفة مع تمكّنهم من</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القدماء لا علم لهم بهذا الاصطلاح قطعاً؛ لاستغنائهم عنه في الغالب بكثرة القرائن الدالة على صدق الخبر و إن اشتمل طريقه على ضعف كما أشرنا إليه سالفاً، فلم يكن للصحيح كثير مزيّة توجب له التمييز باصطلاح أو غيره، فلمّا اندرست تلك الآثار و استقلّت الأسانيد بالأخبار اضطرّ المتأخّرون إلى تمييز الخالي من الريب و تعيين البعيد عن الشك، فاصطلحوا على ما قدّمنا بيانه، و لا يكاد يعلم وجود هذا الاصطلاح قبل زمن العلّامة إلّا من السيّد جمال الدين طاوس رحمه الله</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اشترط</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حجيتها</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المسلمين، إنّ أفضل الهدى هدى محمدٍ، و خير الحديث كتاب اللّٰه، و شر الاُمور محدثاتها، ألا و كلّ بدعة ضلالة</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قديم ق</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العبارة نقل بالمعنى، و نصّه موجودٌ أيضاً في الوسائل،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ينقل فيه من عدة الاُصول للشيخ الطوسي</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غيّرناه لاقتضاء السياق</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تجدوه</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السعيد</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المصادر، و في 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المصادر، و في 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أبي </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ترجمة المغيرة</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بعضها</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حسنه</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المتمكن في حال العقل</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يستلزم</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الامتزاج</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ألفه</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يظهره</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شاهده</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الشريفية</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 ليس في ب، و في بعض أماكن الف أيضاً بياض</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الظن</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الاختلافات</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تعددها</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عندي عدم الاكتفاء في تزكية الراوي بشهادة عدل الواحد و هو قول جماعة من الاُصوليّين و مختار المحقّق أبي القاسم بن سعيد، و المشهور بين أصحابنا المتأخرين الاكتفاء بها،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اشتراط العدالة في الراوي يقتضي اعتبار حصول العلم بها، و ظاهر أنّ تزكية الواحد لا يفيده بمجرّدها، و الاكتفاء بالعدلين مع عدم إفادتهما العلم إنّما هو لقيامهما مقامه شرعاً فلا يقاس عليه</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مقنية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خلو مكانه</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مكانه بياض في النسختين</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المطابقة</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اُقيمت</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وجه</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المؤلف تأليف ثان حتى يقع فيه الفوائد</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إشارة إلى شرح السيّد صدر الدين القمي على وافية التوني، و هو مخطوط بعد</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أمّا إذا اُسند إلى صاحب المعصوم</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علمت سلسلته بأجمعها فمسند</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صفحات سقطت من نسخة ب، و شرح الوافية الظاهر شرح السيد صدر الدين القمي</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برآء من آل مروان و ما يعبدون من دون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من الكافي</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 رفعه عن أبان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فتاة منّا بها قرحة في فرجها و الدم سائل، و لا تدري من دم الحيض أو من دم القرحة؟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مرها فلتستلقِ على ظهرها، ثمّ ترفع رجليها، ثمّ تستدخل إصبعها الوسطى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خرج الدم من الجانب الأيمن فهو من الحيض، و إن خرج من الجانب الأيسر فهو من القرحة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يحيى رفعه عن أبان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خرج الدم من الجانب الأيسر فهو من الحيض، و إن خرج من الجانب الأيمن فهو من القرحة</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ثلاثة روايات في وسائل الشيعة 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بأن يتمتّع بأمة المرأة، فأمّا أمة الرجل فلا يتمتع بها إلّا بأمره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التمتع بأمة المرأة بغير إذنها؛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الرعاية،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سابعةً عن أبي محمد بن عمرو بن حريث عن جدّه حُريث رجل من بني عذرة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سقطت من نسخة ب صفحات</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مائتي</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الدراية،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في أحكام الشريعة،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الرعاية،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المجازفة</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طاعته</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مشرق الشمسين،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في اُصول الحديث،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الباعث الحثيث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اختصار علوم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قواعد التحديث،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للشهيد الثاني،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جوّزنا</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المانعة</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نفس الألفاظ بل بعبارة اُخرى و مضمونه</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للاختصار</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 المتأخرين</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ميزانا</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في تحقيق أحوال الرجال و تعليقته،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تعريف الممدوح من الفائدة الثانية</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المعتقد بتحريم الكذب علة</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منه بالمضمون</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بالمضمون و الاختصار من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مدحه و ذمه</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الوجيزة،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نهاية الوصول في علم الاُصول للعلامة الحلي مخطوط لم يطبع؛ و في زبدة الاُصول،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لم يتواتر آحاد، و لا يفيد بنفسه إلّا ظنّاً</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الغروية مخطوط و هو في جزءين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في الدراية، و الثاني في الرجال للسيد أبي طالب بن السيد أبي تراب القائني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سيّماه</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رُوي عن الإمام أحمد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أربعة أحاديث تدور بين الناس في الأسواق و لا أصل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 الباعث الحثيث،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 قد صرّح السيوطي بوضعها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كلّها باطلة لا أصل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 الرعاية،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أنيس المجتهدين في اُصول الفقه للمولى مهدي بن أبي ذر النراقي مخطوط</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إلى علم الاُصول للعلامة الحلي رحمه الله مخطوط</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للشهيد الثاني،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النسختين، فأضفناه من لب اللباب؛ و لكن الشهيد الثاني في الرعاية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 المردود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لم يترجّح صدق المخبَر به لبعض الموانع</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 </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اتضاح</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أنيس المجتهدين للفاضل النراقي، مخطوط</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أضفناه من الدراية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 اللباب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من ميراث حديث 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ديباجة بالفارسي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پارچه أبريشمي</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أحمد بن بريد عن</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المضمضة و الاستنشاق</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اشرك</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اللباب المطبوع في ميراث حديث 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رسول اللّٰه صلى الله عليه و آله</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أوعى قلباً من القارئ و لصحيحة</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المحقّق القمي في القوانين،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في دلالة الرواية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تبعه المامقاني في مقباس الهداية،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 و ب بياض</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هذه العبارة تلخيص من الفائدة الثانية</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كتاب الشهادات،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الدلالة</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عملاً</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لمفاسدة</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وجهة</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 اعتبارها هو</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 و ب بياض</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السادس</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العكس</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تصريح</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الاجتهادين</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الحدث</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اقسام</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بقية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ديدنه التعرض إلى الفساد، فعدمه ظاهر في عدم ظفره، و هو ظاهر في عدمه؛ لبعد وجوده مع عدم ظفره؛ لشدّة بذل جهده و زيادة معرفته و إنّ عليه جماعة من المحققين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عن السيد محمد بن الحسن بن الشهيد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الصدر في نهاية الإدراك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شرح الاستبصار للسيد محمّد</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من المصنف نقل بالمفهوم من الوحيد البهبهاني في التعليقة</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المسلمة</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يحكمون</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لما ذكر أو لأنّ الظاهر من الرواة التشيع، و الظاهر من الشيعة حسن العقيدة، أو لأنّهم وجدوا منهم أنّهم اصطلحوا ذلك في الإمامية و إن كانوا يطلقون على غيرهم مع القرينة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لمنهج المقال، للوحيد البهبهاني،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التعليقة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 مقام التعارض بأن يقول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يحكمون بكونه موثقاً معلّلين بعدم المنافاة، و لعلّ مرادهم عدم معارضة الظاهر النص و عدم مقاومته؛ بناءً على أنّ دلالة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الإماميّة ظاهرة كما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إطلاقه لعلّه ظاهر في عدم ثبوت العدالة عند قائله مع تأمّل فيه ظهر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و تعليقته،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نقة</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استظهرت هذه العبارة من مطاوي كلمات الشيخ في العدّة كما قال السيد الخوئي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لكن يظهر من مطاوي كلمات الشيخ في العدّة توثيقه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قدس سره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يعتبر في الراوي إمامياً بل يكفي كونه ثقة متحرزاً عن الكذب و إن كان عامياً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المدحة</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النجاشي،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النجاشي،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للشهيد الأوّل،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سعيد بن عبد الرحمن بن زياد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بابن عقدة الحافظ كان زيدياً جارودياً و على ذلك مات، و أمره في الثقة و الجلالة وعظم الحفظ أشهر من أن يذكر، و له كتب كثيرة و من جملتها كتاب الرجال و كتاب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بالتلخيص من الفهرست للشيخ الطوسي،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تتميم الكلام بما في تهذيب الأحكام لشيخ الطائفة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فقهائنا</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غياض</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اسمه في نفس الكتاب و في 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 حياض الفضلاء</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الأفاتر</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الشيخ الجليل الحسن بن محمد بن الحسن القمي، و لكن يصرح بأن صاحب هذا التأريخ هو الاُستاد أبو على الحسن بن محمد بن الحسين الشيباني القمي كما في الذريعة،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مثالب النواصب لابن الشهرآشوب المازندراني، مخطوط، و لم يطبع، و لهذا أرجعنا الروايات إلى بحار الأنوار</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خلافا للمصادر</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حولها و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بحواليها</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المصادر</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مشط</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هذه الروايات يوجد في المجلدات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 علميه</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الخلاصة،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أصل المصدر</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و تعليقته للوحيد البهبهاني،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جماعات</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الخلاصة،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مقدوحية</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منهج المقال و تعليقته،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الحجري</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منهج المقال و تعليقته،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الحجري</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بالمفهوم في الفهرست،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من الفهرست في ذيل محمد بن الحسن الطاطري و ليس في الخلاصة، و لكن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ذيلها</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الرجال،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جهة</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كثيراً ما يذكره</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الحاوي،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نسبه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الواحد بن محمد بن عبدوس العطار النيسابوري، و الصدوق أكثر الرواية عنه مترضّياً، و حسّنه خالي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و تعليقته،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فقرأ بها</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 العبارة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جدي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روى عنه الشيوخ و اعتمدوا عليه و هو كالتوثيق، لا شكّ أنّ هذا المدح أحسن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ينقل من روضة المتقين،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سمع منه الحديث على وجه الإسناد، إلى غير ذلك مما يستفاد منه التوثيق أو الحسن مما هو مذكور في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للقمي،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المتعرض</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الفقاهية</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أصحاب الصادق عليه السلام</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بالتلخيص</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على تهذيب الأحكام، للسيد محمد بشير الجيلاني، مخطوط</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موارد يسيرة اُخرى من الاختلاف فى هذا النقل</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كلامهم</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و تعليقته،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الحجري</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مشترك بين عدة من الرواة، و من جملتهم أحمد بن نوح الإمامي الثّقة و أحمد بن عقدة الزيدي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نقد الرجال للتفرشي،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للتفرشي،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في حواشي مشرق الشمسين حكاية من تنقيح المقال للمامقاني،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الخلاصة،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الرجال،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للمصادر</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للمصدر</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الصحيح</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خمسين و ثلاثمائة</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حيّان و أبو الجحاف قال ابن 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إنّهما ثقتان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نافيه</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إماميته</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نقل بالمفهوم من كلمات المحقق البهبهاني في التعليقة،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للسبزواري، الطبع الحجري،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حكاه في منتهى المقال عن اُستاذه صاحب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المراد منه كون من قيل هذا في حقّه صحيح الحديث لا غير بحيث إذا كان في سند فوثّق من عداه أو صحّح السند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بغير التوثيق بالنسبة إلى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السند حينئذٍ صحيحاً و لا يتوقّف من جهته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استدلّ السيد بحر العلوم في الفوائد النجفية على صحّة خبر ضعيف بأنّ في سنده عبد الله بن المغيرة و هو ممن اجتمعت العصابة، و الطريق إليه صحيح، و قال في موضع آخر نحو ذلك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فهمه الشيخ البهائي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قبله الشهيد و قبلهما العلّامة في 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اللباب المجلد الثاني من ميراث حديث شيعه،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المفيض</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لا توجد في موضعه في التعليقة،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فتدرب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خلوّ مكانه</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فاسداً</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روايتهم</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استلزامه</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الظاهر من عباراته أنّه لا ينقل الإجماع عن مشايخه، و إنّما يدعيه ابتداءً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حاشية منتهى المقال،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تعليقة المنهج،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إنما قلنا على وجه</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عينهما</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الحسين بن عمر بن يزيد الصيقل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ترجم في النجاشي،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أهل الكمال،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عبيد</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و تعليقته،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و تعليقته،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اللباب، المجلد الثاني من ميراث حديث شيعه،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دائراً معه على قياس ما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و تعليقته،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لكونه</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الماحوزي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معراج أهل الكمال،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أنّهم في أعلى طبقات الجلالة و الوثاقة</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نقل بالمضمون و الملخّص و نصّه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تعرف العدالة المعتبرة في الراوي بتنصيص عدلين عليها أو بالاستفاضة بأن تشتهر عدالته بين أهل النقل أو غيرهم من العلم كمشايخنا السالفين من عهد الشيخ محمد بن يعقوب الكليني و ما</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معراج أهل الكمال،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منتهى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موجب للعمل بروايته مع عدم الطعن عند الشهيد رحمه الله</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أخذه خالي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كذا في منهج المقال و تعليقته،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انظر الوجيزة للمجلسي،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حيدر بن شعيب و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أحمد بن الحسن الرازي</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على الشهيد الثاني رحمه الله في الدراية،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الرعاية،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عليه الشهيد الثاني رحمه الله في الدراية،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الرعاية،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الرعاية،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و تعليقته،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الرعاية،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 يعدّ حديثه قويّاً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البهبهاني</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حسناً</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و تعليقته،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الرعاية،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يعدّ الشهيد رحمه الله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يحتج بحديثه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أقوال الحسن، و لكن عدّه من الألفاظ الدالة الغير الصريحة على التعديل، كما في الرعاية،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قطعاً و منها قولهم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الرعاية،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الرعاية،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سكون</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الفوائد لمنتهى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منهج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الخلاصة،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قال في كتاب كليات في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أنهى في معجم رجال الحديث مشايخه في الكتب الأربعة 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شيخاً، و قد أحصاها مؤلف مشايخ الثقات غلامرضا عرفانيان، فبلغ مشايخه في الكتب الأربعة و غيرها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شيخاً، و الثقات منهم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مشايخ، و الباقون إمّا مهمل أو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في علم الرجال للشيخ جعفر السبحاني،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رجال التفرشي،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الفارياب بلدة مشهورة بخراسان من أعمال جوزجان ببلخ</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و تعليقته،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و تعليقته،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و تعليقته،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و تعليقته،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 في الخلاصة،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إسماعيل بن ميمون الزعفراني أبو عبد اللّٰه، ثقة عين، روى عنه الثّقات و روى عنهم، و لقى أصحاب أبي عبد الله عليه السلام</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نقد الرجال،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متنه و حاشيته؛ نقد الرجال،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الرواشح السماوية الراشحة التاسعة عشر،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أمشى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لها</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منهج المقال و تعليقته،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الوحيد على منهج المقال،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في منتهى المقال،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يحيى بن عمران بن عبد الله بن سعد بن مالك الأشعري القمي أبو جعفر كان ثقة في الحديث، جليل القدر، كثير الرواية، إلّا أنّ أصحابنا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يروي عن الضعفاء و يعتمد المراسيل، و لا يبالي عمّن أخذ، و ما عليه في نفسه طعن في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النجاشي إلا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جليل القدر كثير الرواية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فيه الطعن باللام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 بالميم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محمد بن الحسن بن الوليد يستثني من رواية محمد بن أحمد بن يحيى ما رواه عن محمد بن موسى الهمداني و ما رواه عن رجل أو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أصحابنا أو</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للمجلسي،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و تعليقته،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و تعليقته،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إبراهيم بن أبي محمود الخراساني؛ و تعليقة الشهيد الثاني على الخلاصة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في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 يطلق على غير العربي الخالص و على الحليف و على المُعتَق، و الأكثر في هذا الباب إرادة المعنى الأوّل</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لقطعي</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القُطعي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القاف و إسكان الطاء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يبيع 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الخاء المعجمة و القاف أخيراً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كل من يقطع بموت الكاظم كان قَطعياً؛ في إيضاح الاشتباه،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قطعوا بموت الإمام موسى بن جعفر عليهما السلام على خلاف الواقفية الذين أنكروا وفاته؛ منتهى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الحاوي لعبد النبي،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محرزاً</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بالمضمون و المعنى</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الرجال،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الفاضل الخراسانى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أنّ</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القبول</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مدحه بما مدح</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كون النجاشي أضبط و إن كان مرجِّحاً لكن تَرَجَّح عليه ما أشرنا</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المرجح</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و تعليقته الطبع الحجري،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و تلخيص</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الطول</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و انظر 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حواشي الشهيد الثاني على الخلاصة،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 ليس في ب</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رجال الشيخ،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نقلناه من المصدر، و هو في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سترتره</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في باب من لم يرو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ابن أخي طاهر، مخلّط،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نقد الرجال،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بأمثال هذين اللفظين</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الخلاصة،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مجمع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الخلاصة،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مجمع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التخليط</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للشهيد الثاني،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الرعاية،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السيد الأعرجي الكاظمي في عدّة الرجال،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العصمة</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الوحيد البهبهاني،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بالمضمون؛ عدة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مجمع الشتات في اُصول الاعتقادات،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ينقل من حاشية رسائل الآشتياني،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غلوّ الغالين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غلوّ الغافلين البالغين في</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القسم الأوّل من الخلاصة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الرقّي مولى بني أسد، و أبوه كثير يكنّى أبا خالد، و هو يكنّى أبا سليمان، من أصحاب موسى بن جعفر عليهما السلام</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الطبع الحجري،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التعليقة،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بتلخيص و تصرف في الألفاظ؛ مقباس الهداية،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للتشكيك</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و تعليقته،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منهج المقال و تعليقته،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المشايخ</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البرائي</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مقباس الهداية،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مران</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الحاوي،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المطلق</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بالمفهوم و المضمون؛ منهج المقال و تعليقته،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يحيى بن القاسم أو ليث بن البختري أبي بصير</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و تعليقته،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يضرّ</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ما هو منه</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يقتصر</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لو سمع</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و تعليقته،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مقباس الهداية،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رجال الكشي، ص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سبيلها</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خلافاً للمصدر و ب</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حواري</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رجال الكشي،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حواشي الشهيد الثاني على الخلاصة،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حاوي الأقوال،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تلخيص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لميرزا محمّد الأسترآبادي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يوجد برقم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مركز إحياء التراث الإسلامي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يتأملوا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يتأملوا</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خلافاً للمصادر</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التعليقة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هذا لا يقتضي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لم نَرَ من المشهور التأمّل من هذه الجهة كما في يعقوب بن يزيد و حذيفة بن منصور و غيرهما، و لعلّه لعدم مقاومتهما التوثيق المنصوص أو المدح المنافي باحتمال كونها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مقباس الهداية،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رجال الكشّي،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كاتبا لأبي دلف القاسم، و كان يعقوب من أصحاب الرضا عليه السّلام، و روى يعقوب عن أبي جعفر الثاني عليه السّلام، و انتقل إلى بغداد، و كان ثقة صدوقا، و كذلك أبوه</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داود بن قاسم ينقل من كشف الغمة في باب مولد أبي جعفر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عنه، في صدور المعجزة عنه عليه السّلام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إني مولع بأكل الطين، فادع اللّه لي، انتهى</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لكن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عبد الملك</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فلاو</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حينئذٍ</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عامر بن عبد اللّٰه</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الظنّ الحاصل من عمل الطائفة أقوى من الموثقية بمراتب شتّى و لا أقلّ من التّساوي، و كون العمل بروايته الموثق من جهة عدالته محلّ 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خارجية</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دافعاً</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المورد الآتي</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و تعليقته،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المتكلم قصد</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لنفسه</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مع تصرف و بالمضمون</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آخره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عند قراءته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ترى لهؤلاء مثل هذا؛ الخلاصة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أبي شعبة</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عمر بن أبي شعبة الحلبي ينقل من التعليقة للوحيد البهبهاني؛ رجال النجاشي،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الخلاصة،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العامدي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خلافاً للمصادر</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خلافاً للمصدر</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ينقل من التعليقة،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فداخلة</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ينقل من التعليقة،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ينقل من بلغة المحدثين،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الوجيزة للمجلسي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 سقطت من الف</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و تعليقته،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الفواقر</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نقد الرجال،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القوافر</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ينقل من استقصاء الاعتبار في شرح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الباقي</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على الفساد</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منتهى المقال،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العبارات الثلاثة بعينها موجودة في منهج المقال،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الوحيد،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استقصاء الاعتبار،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المحبس</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طريقه</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الاجتماع</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يحكم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لحكمه</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و تعليقته،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 و</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صحّة</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للمانع</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المحدثين،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و تعليقته،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روضة المتقين،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 سقط من ألف</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له بقيّة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يخدش أنّه إنّما يذكر في السند لمجرّد الاتّصال و لكونه من مشايخ الإجازة بالنسبة إلى الكتب المشهورة على ما يرشد إليه بعض كلمات التهذيب مع قطع النظر عن شواهد الحال، فلا يضرّ جهالته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و تعليقته،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الرعاية،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و تعليقته،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نقد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جملة من مشايخنا أن كتاب رجاله</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لجش</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فيسمّى</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فيلاحظ</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معقود</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فيسمى</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و تعليقته،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خلافاً للمصادر</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رجال الشيخ،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الفقيه المشيخة،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المهملة</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زميلة</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الرجال،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حواشي الشهيد الثاني على الخلاصة مخطوط نقل منه بالمضمون</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 تمت الرسالة الشريفة</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حديث شيعه، دفتر هشتم،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خورشيد</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مأيوس</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4378</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مطالب در عبارت مؤلف با تغييرات كمى در الفاظ تكرار شده است كه عين عبارت وى را در پاورقى آورده ايم</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در تاريخ فوت شيخ احمد احسائى سال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باشد</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3.jpeg"/><Relationship Id="rId103" Type="http://schemas.openxmlformats.org/officeDocument/2006/relationships/image" Target="media/image3.jpeg"/><Relationship Id="rId104" Type="http://schemas.openxmlformats.org/officeDocument/2006/relationships/footer" Target="footer97.xml"/><Relationship Id="rId105" Type="http://schemas.openxmlformats.org/officeDocument/2006/relationships/image" Target="media/image4.jpeg"/><Relationship Id="rId106" Type="http://schemas.openxmlformats.org/officeDocument/2006/relationships/image" Target="media/image4.jpeg"/><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image" Target="media/image5.jpeg"/><Relationship Id="rId274" Type="http://schemas.openxmlformats.org/officeDocument/2006/relationships/image" Target="media/image5.jpeg"/><Relationship Id="rId275" Type="http://schemas.openxmlformats.org/officeDocument/2006/relationships/footer" Target="footer264.xml"/><Relationship Id="rId276" Type="http://schemas.openxmlformats.org/officeDocument/2006/relationships/image" Target="media/image6.jpeg"/><Relationship Id="rId277" Type="http://schemas.openxmlformats.org/officeDocument/2006/relationships/image" Target="media/image6.jpeg"/><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image" Target="media/image7.jpeg"/><Relationship Id="rId317" Type="http://schemas.openxmlformats.org/officeDocument/2006/relationships/image" Target="media/image7.jpeg"/><Relationship Id="rId318" Type="http://schemas.openxmlformats.org/officeDocument/2006/relationships/footer" Target="footer303.xml"/><Relationship Id="rId319" Type="http://schemas.openxmlformats.org/officeDocument/2006/relationships/image" Target="media/image8.jpeg"/><Relationship Id="rId320" Type="http://schemas.openxmlformats.org/officeDocument/2006/relationships/image" Target="media/image8.jpeg"/><Relationship Id="rId321" Type="http://schemas.openxmlformats.org/officeDocument/2006/relationships/footer" Target="footer304.xml"/><Relationship Id="rId322" Type="http://schemas.openxmlformats.org/officeDocument/2006/relationships/image" Target="media/image9.jpeg"/><Relationship Id="rId323" Type="http://schemas.openxmlformats.org/officeDocument/2006/relationships/image" Target="media/image9.jpeg"/><Relationship Id="rId324" Type="http://schemas.openxmlformats.org/officeDocument/2006/relationships/footer" Target="footer305.xml"/><Relationship Id="rId325" Type="http://schemas.openxmlformats.org/officeDocument/2006/relationships/footer" Target="footer306.xml"/><Relationship Id="rId326" Type="http://schemas.openxmlformats.org/officeDocument/2006/relationships/footer" Target="footer307.xml"/><Relationship Id="rId327" Type="http://schemas.openxmlformats.org/officeDocument/2006/relationships/footer" Target="footer308.xml"/><Relationship Id="rId328" Type="http://schemas.openxmlformats.org/officeDocument/2006/relationships/footer" Target="footer309.xml"/><Relationship Id="rId329" Type="http://schemas.openxmlformats.org/officeDocument/2006/relationships/footer" Target="footer310.xml"/><Relationship Id="rId330" Type="http://schemas.openxmlformats.org/officeDocument/2006/relationships/footer" Target="footer311.xml"/><Relationship Id="rId331" Type="http://schemas.openxmlformats.org/officeDocument/2006/relationships/footer" Target="footer312.xml"/><Relationship Id="rId332" Type="http://schemas.openxmlformats.org/officeDocument/2006/relationships/footer" Target="footer313.xml"/><Relationship Id="rId333" Type="http://schemas.openxmlformats.org/officeDocument/2006/relationships/footer" Target="footer314.xml"/><Relationship Id="rId334" Type="http://schemas.openxmlformats.org/officeDocument/2006/relationships/footer" Target="footer315.xml"/><Relationship Id="rId335" Type="http://schemas.openxmlformats.org/officeDocument/2006/relationships/footer" Target="footer316.xml"/><Relationship Id="rId336" Type="http://schemas.openxmlformats.org/officeDocument/2006/relationships/footer" Target="footer317.xml"/><Relationship Id="rId337" Type="http://schemas.openxmlformats.org/officeDocument/2006/relationships/footer" Target="footer318.xml"/><Relationship Id="rId338" Type="http://schemas.openxmlformats.org/officeDocument/2006/relationships/footer" Target="footer319.xml"/><Relationship Id="rId339" Type="http://schemas.openxmlformats.org/officeDocument/2006/relationships/footer" Target="footer320.xml"/><Relationship Id="rId340" Type="http://schemas.openxmlformats.org/officeDocument/2006/relationships/footer" Target="footer321.xml"/><Relationship Id="rId341" Type="http://schemas.openxmlformats.org/officeDocument/2006/relationships/footer" Target="footer322.xml"/><Relationship Id="rId342" Type="http://schemas.openxmlformats.org/officeDocument/2006/relationships/footer" Target="footer323.xml"/><Relationship Id="rId343" Type="http://schemas.openxmlformats.org/officeDocument/2006/relationships/footer" Target="footer324.xml"/><Relationship Id="rId344" Type="http://schemas.openxmlformats.org/officeDocument/2006/relationships/footer" Target="footer325.xml"/><Relationship Id="rId345" Type="http://schemas.openxmlformats.org/officeDocument/2006/relationships/footer" Target="footer326.xml"/><Relationship Id="rId346" Type="http://schemas.openxmlformats.org/officeDocument/2006/relationships/footer" Target="footer327.xml"/><Relationship Id="rId347" Type="http://schemas.openxmlformats.org/officeDocument/2006/relationships/footer" Target="footer328.xml"/><Relationship Id="rId348" Type="http://schemas.openxmlformats.org/officeDocument/2006/relationships/footer" Target="footer329.xml"/><Relationship Id="rId349" Type="http://schemas.openxmlformats.org/officeDocument/2006/relationships/footer" Target="footer330.xml"/><Relationship Id="rId350" Type="http://schemas.openxmlformats.org/officeDocument/2006/relationships/footer" Target="footer331.xml"/><Relationship Id="rId351" Type="http://schemas.openxmlformats.org/officeDocument/2006/relationships/footer" Target="footer332.xml"/><Relationship Id="rId352" Type="http://schemas.openxmlformats.org/officeDocument/2006/relationships/footer" Target="footer333.xml"/><Relationship Id="rId353" Type="http://schemas.openxmlformats.org/officeDocument/2006/relationships/footer" Target="footer334.xml"/><Relationship Id="rId354" Type="http://schemas.openxmlformats.org/officeDocument/2006/relationships/image" Target="media/image10.jpeg"/><Relationship Id="rId355" Type="http://schemas.openxmlformats.org/officeDocument/2006/relationships/image" Target="media/image10.jpeg"/><Relationship Id="rId356" Type="http://schemas.openxmlformats.org/officeDocument/2006/relationships/footer" Target="footer335.xml"/><Relationship Id="rId357" Type="http://schemas.openxmlformats.org/officeDocument/2006/relationships/image" Target="media/image11.jpeg"/><Relationship Id="rId358" Type="http://schemas.openxmlformats.org/officeDocument/2006/relationships/image" Target="media/image11.jpeg"/><Relationship Id="rId359" Type="http://schemas.openxmlformats.org/officeDocument/2006/relationships/footer" Target="footer336.xml"/><Relationship Id="rId360" Type="http://schemas.openxmlformats.org/officeDocument/2006/relationships/footer" Target="footer337.xml"/><Relationship Id="rId361" Type="http://schemas.openxmlformats.org/officeDocument/2006/relationships/footer" Target="footer338.xml"/><Relationship Id="rId362" Type="http://schemas.openxmlformats.org/officeDocument/2006/relationships/footer" Target="footer339.xml"/><Relationship Id="rId363" Type="http://schemas.openxmlformats.org/officeDocument/2006/relationships/footer" Target="footer340.xml"/><Relationship Id="rId364" Type="http://schemas.openxmlformats.org/officeDocument/2006/relationships/footer" Target="footer341.xml"/><Relationship Id="rId365" Type="http://schemas.openxmlformats.org/officeDocument/2006/relationships/footer" Target="footer342.xml"/><Relationship Id="rId366" Type="http://schemas.openxmlformats.org/officeDocument/2006/relationships/footer" Target="footer343.xml"/><Relationship Id="rId367" Type="http://schemas.openxmlformats.org/officeDocument/2006/relationships/footer" Target="footer344.xml"/><Relationship Id="rId368" Type="http://schemas.openxmlformats.org/officeDocument/2006/relationships/footer" Target="footer345.xml"/><Relationship Id="rId369" Type="http://schemas.openxmlformats.org/officeDocument/2006/relationships/footer" Target="footer346.xml"/><Relationship Id="rId370" Type="http://schemas.openxmlformats.org/officeDocument/2006/relationships/footer" Target="footer347.xml"/><Relationship Id="rId371" Type="http://schemas.openxmlformats.org/officeDocument/2006/relationships/footer" Target="footer348.xml"/><Relationship Id="rId372" Type="http://schemas.openxmlformats.org/officeDocument/2006/relationships/footer" Target="footer349.xml"/><Relationship Id="rId373" Type="http://schemas.openxmlformats.org/officeDocument/2006/relationships/footer" Target="footer350.xml"/><Relationship Id="rId374" Type="http://schemas.openxmlformats.org/officeDocument/2006/relationships/footer" Target="footer351.xml"/><Relationship Id="rId375" Type="http://schemas.openxmlformats.org/officeDocument/2006/relationships/footer" Target="footer352.xml"/><Relationship Id="rId376" Type="http://schemas.openxmlformats.org/officeDocument/2006/relationships/footer" Target="footer353.xml"/><Relationship Id="rId377" Type="http://schemas.openxmlformats.org/officeDocument/2006/relationships/footer" Target="footer354.xml"/><Relationship Id="rId378" Type="http://schemas.openxmlformats.org/officeDocument/2006/relationships/footer" Target="footer355.xml"/><Relationship Id="rId379" Type="http://schemas.openxmlformats.org/officeDocument/2006/relationships/footer" Target="footer356.xml"/><Relationship Id="rId380" Type="http://schemas.openxmlformats.org/officeDocument/2006/relationships/footer" Target="footer357.xml"/><Relationship Id="rId381" Type="http://schemas.openxmlformats.org/officeDocument/2006/relationships/footer" Target="footer358.xml"/><Relationship Id="rId382" Type="http://schemas.openxmlformats.org/officeDocument/2006/relationships/footer" Target="footer359.xml"/><Relationship Id="rId383" Type="http://schemas.openxmlformats.org/officeDocument/2006/relationships/footer" Target="footer360.xml"/><Relationship Id="rId384" Type="http://schemas.openxmlformats.org/officeDocument/2006/relationships/footer" Target="footer361.xml"/><Relationship Id="rId385" Type="http://schemas.openxmlformats.org/officeDocument/2006/relationships/footer" Target="footer362.xml"/><Relationship Id="rId386" Type="http://schemas.openxmlformats.org/officeDocument/2006/relationships/footer" Target="footer363.xml"/><Relationship Id="rId387" Type="http://schemas.openxmlformats.org/officeDocument/2006/relationships/footer" Target="footer364.xml"/><Relationship Id="rId388" Type="http://schemas.openxmlformats.org/officeDocument/2006/relationships/footer" Target="footer365.xml"/><Relationship Id="rId389" Type="http://schemas.openxmlformats.org/officeDocument/2006/relationships/footer" Target="footer366.xml"/><Relationship Id="rId390" Type="http://schemas.openxmlformats.org/officeDocument/2006/relationships/footer" Target="footer367.xml"/><Relationship Id="rId391" Type="http://schemas.openxmlformats.org/officeDocument/2006/relationships/footer" Target="footer368.xml"/><Relationship Id="rId392" Type="http://schemas.openxmlformats.org/officeDocument/2006/relationships/footer" Target="footer369.xml"/><Relationship Id="rId393" Type="http://schemas.openxmlformats.org/officeDocument/2006/relationships/footer" Target="footer370.xml"/><Relationship Id="rId394" Type="http://schemas.openxmlformats.org/officeDocument/2006/relationships/footer" Target="footer371.xml"/><Relationship Id="rId395" Type="http://schemas.openxmlformats.org/officeDocument/2006/relationships/footer" Target="footer372.xml"/><Relationship Id="rId396" Type="http://schemas.openxmlformats.org/officeDocument/2006/relationships/footer" Target="footer373.xml"/><Relationship Id="rId397" Type="http://schemas.openxmlformats.org/officeDocument/2006/relationships/footer" Target="footer374.xml"/><Relationship Id="rId398" Type="http://schemas.openxmlformats.org/officeDocument/2006/relationships/footer" Target="footer375.xml"/><Relationship Id="rId399" Type="http://schemas.openxmlformats.org/officeDocument/2006/relationships/footer" Target="footer376.xml"/><Relationship Id="rId400" Type="http://schemas.openxmlformats.org/officeDocument/2006/relationships/footer" Target="footer377.xml"/><Relationship Id="rId401" Type="http://schemas.openxmlformats.org/officeDocument/2006/relationships/footer" Target="footer378.xml"/><Relationship Id="rId402" Type="http://schemas.openxmlformats.org/officeDocument/2006/relationships/footer" Target="footer379.xml"/><Relationship Id="rId403" Type="http://schemas.openxmlformats.org/officeDocument/2006/relationships/footer" Target="footer380.xml"/><Relationship Id="rId404" Type="http://schemas.openxmlformats.org/officeDocument/2006/relationships/footer" Target="footer381.xml"/><Relationship Id="rId405" Type="http://schemas.openxmlformats.org/officeDocument/2006/relationships/footer" Target="footer382.xml"/><Relationship Id="rId406" Type="http://schemas.openxmlformats.org/officeDocument/2006/relationships/footer" Target="footer383.xml"/><Relationship Id="rId407" Type="http://schemas.openxmlformats.org/officeDocument/2006/relationships/footer" Target="footer384.xml"/><Relationship Id="rId408" Type="http://schemas.openxmlformats.org/officeDocument/2006/relationships/footer" Target="footer385.xml"/><Relationship Id="rId409" Type="http://schemas.openxmlformats.org/officeDocument/2006/relationships/footer" Target="footer386.xml"/><Relationship Id="rId410" Type="http://schemas.openxmlformats.org/officeDocument/2006/relationships/footer" Target="footer387.xml"/><Relationship Id="rId411" Type="http://schemas.openxmlformats.org/officeDocument/2006/relationships/footer" Target="footer388.xml"/><Relationship Id="rId412" Type="http://schemas.openxmlformats.org/officeDocument/2006/relationships/footer" Target="footer389.xml"/><Relationship Id="rId413" Type="http://schemas.openxmlformats.org/officeDocument/2006/relationships/footer" Target="footer390.xml"/><Relationship Id="rId414" Type="http://schemas.openxmlformats.org/officeDocument/2006/relationships/footer" Target="footer391.xml"/><Relationship Id="rId415" Type="http://schemas.openxmlformats.org/officeDocument/2006/relationships/footer" Target="footer392.xml"/><Relationship Id="rId416" Type="http://schemas.openxmlformats.org/officeDocument/2006/relationships/footer" Target="footer393.xml"/><Relationship Id="rId417" Type="http://schemas.openxmlformats.org/officeDocument/2006/relationships/footer" Target="footer394.xml"/><Relationship Id="rId418" Type="http://schemas.openxmlformats.org/officeDocument/2006/relationships/footer" Target="footer395.xml"/><Relationship Id="rId419" Type="http://schemas.openxmlformats.org/officeDocument/2006/relationships/footer" Target="footer396.xml"/><Relationship Id="rId420" Type="http://schemas.openxmlformats.org/officeDocument/2006/relationships/footer" Target="footer397.xml"/><Relationship Id="rId421" Type="http://schemas.openxmlformats.org/officeDocument/2006/relationships/footer" Target="footer398.xml"/><Relationship Id="rId422" Type="http://schemas.openxmlformats.org/officeDocument/2006/relationships/footer" Target="footer399.xml"/><Relationship Id="rId423" Type="http://schemas.openxmlformats.org/officeDocument/2006/relationships/footer" Target="footer400.xml"/><Relationship Id="rId424" Type="http://schemas.openxmlformats.org/officeDocument/2006/relationships/footer" Target="footer401.xml"/><Relationship Id="rId425" Type="http://schemas.openxmlformats.org/officeDocument/2006/relationships/footer" Target="footer402.xml"/><Relationship Id="rId426" Type="http://schemas.openxmlformats.org/officeDocument/2006/relationships/footer" Target="footer403.xml"/><Relationship Id="rId427" Type="http://schemas.openxmlformats.org/officeDocument/2006/relationships/footer" Target="footer404.xml"/><Relationship Id="rId428" Type="http://schemas.openxmlformats.org/officeDocument/2006/relationships/footer" Target="footer405.xml"/><Relationship Id="rId429" Type="http://schemas.openxmlformats.org/officeDocument/2006/relationships/footer" Target="footer406.xml"/><Relationship Id="rId430" Type="http://schemas.openxmlformats.org/officeDocument/2006/relationships/footer" Target="footer407.xml"/><Relationship Id="rId431" Type="http://schemas.openxmlformats.org/officeDocument/2006/relationships/footer" Target="footer408.xml"/><Relationship Id="rId432" Type="http://schemas.openxmlformats.org/officeDocument/2006/relationships/footer" Target="footer409.xml"/><Relationship Id="rId433" Type="http://schemas.openxmlformats.org/officeDocument/2006/relationships/footer" Target="footer410.xml"/><Relationship Id="rId434" Type="http://schemas.openxmlformats.org/officeDocument/2006/relationships/footer" Target="footer411.xml"/><Relationship Id="rId435" Type="http://schemas.openxmlformats.org/officeDocument/2006/relationships/footer" Target="footer412.xml"/><Relationship Id="rId436" Type="http://schemas.openxmlformats.org/officeDocument/2006/relationships/footer" Target="footer413.xml"/><Relationship Id="rId437" Type="http://schemas.openxmlformats.org/officeDocument/2006/relationships/footer" Target="footer414.xml"/><Relationship Id="rId438" Type="http://schemas.openxmlformats.org/officeDocument/2006/relationships/footer" Target="footer415.xml"/><Relationship Id="rId439" Type="http://schemas.openxmlformats.org/officeDocument/2006/relationships/footer" Target="footer416.xml"/><Relationship Id="rId440" Type="http://schemas.openxmlformats.org/officeDocument/2006/relationships/footer" Target="footer417.xml"/><Relationship Id="rId441" Type="http://schemas.openxmlformats.org/officeDocument/2006/relationships/footer" Target="footer418.xml"/><Relationship Id="rId442" Type="http://schemas.openxmlformats.org/officeDocument/2006/relationships/footer" Target="footer419.xml"/><Relationship Id="rId443" Type="http://schemas.openxmlformats.org/officeDocument/2006/relationships/footer" Target="footer420.xml"/><Relationship Id="rId444" Type="http://schemas.openxmlformats.org/officeDocument/2006/relationships/footer" Target="footer421.xml"/><Relationship Id="rId445" Type="http://schemas.openxmlformats.org/officeDocument/2006/relationships/footer" Target="footer422.xml"/><Relationship Id="rId446" Type="http://schemas.openxmlformats.org/officeDocument/2006/relationships/footer" Target="footer423.xml"/><Relationship Id="rId447" Type="http://schemas.openxmlformats.org/officeDocument/2006/relationships/footer" Target="footer424.xml"/><Relationship Id="rId448" Type="http://schemas.openxmlformats.org/officeDocument/2006/relationships/footer" Target="footer425.xml"/><Relationship Id="rId449" Type="http://schemas.openxmlformats.org/officeDocument/2006/relationships/footer" Target="footer426.xml"/><Relationship Id="rId450" Type="http://schemas.openxmlformats.org/officeDocument/2006/relationships/footer" Target="footer427.xml"/><Relationship Id="rId451" Type="http://schemas.openxmlformats.org/officeDocument/2006/relationships/footer" Target="footer428.xml"/><Relationship Id="rId452" Type="http://schemas.openxmlformats.org/officeDocument/2006/relationships/footer" Target="footer429.xml"/><Relationship Id="rId453" Type="http://schemas.openxmlformats.org/officeDocument/2006/relationships/footer" Target="footer430.xml"/><Relationship Id="rId454" Type="http://schemas.openxmlformats.org/officeDocument/2006/relationships/footer" Target="footer431.xml"/><Relationship Id="rId455" Type="http://schemas.openxmlformats.org/officeDocument/2006/relationships/footer" Target="footer432.xml"/><Relationship Id="rId456" Type="http://schemas.openxmlformats.org/officeDocument/2006/relationships/footer" Target="footer433.xml"/><Relationship Id="rId457" Type="http://schemas.openxmlformats.org/officeDocument/2006/relationships/footer" Target="footer434.xml"/><Relationship Id="rId458" Type="http://schemas.openxmlformats.org/officeDocument/2006/relationships/footer" Target="footer435.xml"/><Relationship Id="rId459" Type="http://schemas.openxmlformats.org/officeDocument/2006/relationships/footer" Target="footer436.xml"/><Relationship Id="rId460" Type="http://schemas.openxmlformats.org/officeDocument/2006/relationships/footer" Target="footer437.xml"/><Relationship Id="rId461" Type="http://schemas.openxmlformats.org/officeDocument/2006/relationships/footer" Target="footer438.xml"/><Relationship Id="rId462" Type="http://schemas.openxmlformats.org/officeDocument/2006/relationships/footer" Target="footer439.xml"/><Relationship Id="rId463" Type="http://schemas.openxmlformats.org/officeDocument/2006/relationships/footer" Target="footer440.xml"/><Relationship Id="rId464" Type="http://schemas.openxmlformats.org/officeDocument/2006/relationships/footer" Target="footer441.xml"/><Relationship Id="rId465" Type="http://schemas.openxmlformats.org/officeDocument/2006/relationships/footer" Target="footer442.xml"/><Relationship Id="rId466" Type="http://schemas.openxmlformats.org/officeDocument/2006/relationships/footer" Target="footer443.xml"/><Relationship Id="rId467" Type="http://schemas.openxmlformats.org/officeDocument/2006/relationships/footer" Target="footer444.xml"/><Relationship Id="rId468" Type="http://schemas.openxmlformats.org/officeDocument/2006/relationships/footer" Target="footer445.xml"/><Relationship Id="rId469" Type="http://schemas.openxmlformats.org/officeDocument/2006/relationships/footer" Target="footer446.xml"/><Relationship Id="rId470" Type="http://schemas.openxmlformats.org/officeDocument/2006/relationships/footer" Target="footer447.xml"/><Relationship Id="rId471" Type="http://schemas.openxmlformats.org/officeDocument/2006/relationships/footer" Target="footer448.xml"/><Relationship Id="rId472" Type="http://schemas.openxmlformats.org/officeDocument/2006/relationships/footer" Target="footer449.xml"/><Relationship Id="rId473" Type="http://schemas.openxmlformats.org/officeDocument/2006/relationships/footer" Target="footer450.xml"/><Relationship Id="rId474" Type="http://schemas.openxmlformats.org/officeDocument/2006/relationships/footer" Target="footer451.xml"/><Relationship Id="rId475" Type="http://schemas.openxmlformats.org/officeDocument/2006/relationships/footer" Target="footer452.xml"/><Relationship Id="rId476" Type="http://schemas.openxmlformats.org/officeDocument/2006/relationships/footer" Target="footer453.xml"/><Relationship Id="rId477" Type="http://schemas.openxmlformats.org/officeDocument/2006/relationships/footer" Target="footer454.xml"/><Relationship Id="rId478" Type="http://schemas.openxmlformats.org/officeDocument/2006/relationships/footer" Target="footer455.xml"/><Relationship Id="rId479" Type="http://schemas.openxmlformats.org/officeDocument/2006/relationships/footer" Target="footer456.xml"/><Relationship Id="rId480" Type="http://schemas.openxmlformats.org/officeDocument/2006/relationships/footer" Target="footer457.xml"/><Relationship Id="rId481" Type="http://schemas.openxmlformats.org/officeDocument/2006/relationships/footer" Target="footer458.xml"/><Relationship Id="rId482" Type="http://schemas.openxmlformats.org/officeDocument/2006/relationships/footer" Target="footer459.xml"/><Relationship Id="rId483" Type="http://schemas.openxmlformats.org/officeDocument/2006/relationships/footer" Target="footer460.xml"/><Relationship Id="rId484" Type="http://schemas.openxmlformats.org/officeDocument/2006/relationships/footer" Target="footer461.xml"/><Relationship Id="rId485" Type="http://schemas.openxmlformats.org/officeDocument/2006/relationships/footer" Target="footer462.xml"/><Relationship Id="rId486" Type="http://schemas.openxmlformats.org/officeDocument/2006/relationships/footer" Target="footer463.xml"/><Relationship Id="rId487" Type="http://schemas.openxmlformats.org/officeDocument/2006/relationships/footer" Target="footer464.xml"/><Relationship Id="rId488" Type="http://schemas.openxmlformats.org/officeDocument/2006/relationships/footer" Target="footer465.xml"/><Relationship Id="rId489" Type="http://schemas.openxmlformats.org/officeDocument/2006/relationships/footer" Target="footer466.xml"/><Relationship Id="rId490" Type="http://schemas.openxmlformats.org/officeDocument/2006/relationships/footer" Target="footer467.xml"/><Relationship Id="rId491" Type="http://schemas.openxmlformats.org/officeDocument/2006/relationships/footer" Target="footer468.xml"/><Relationship Id="rId492" Type="http://schemas.openxmlformats.org/officeDocument/2006/relationships/footer" Target="footer469.xml"/><Relationship Id="rId493" Type="http://schemas.openxmlformats.org/officeDocument/2006/relationships/footer" Target="footer470.xml"/><Relationship Id="rId494" Type="http://schemas.openxmlformats.org/officeDocument/2006/relationships/footer" Target="footer471.xml"/><Relationship Id="rId495" Type="http://schemas.openxmlformats.org/officeDocument/2006/relationships/footer" Target="footer472.xml"/><Relationship Id="rId496" Type="http://schemas.openxmlformats.org/officeDocument/2006/relationships/footer" Target="footer473.xml"/><Relationship Id="rId497" Type="http://schemas.openxmlformats.org/officeDocument/2006/relationships/footer" Target="footer474.xml"/><Relationship Id="rId498" Type="http://schemas.openxmlformats.org/officeDocument/2006/relationships/footer" Target="footer475.xml"/><Relationship Id="rId499" Type="http://schemas.openxmlformats.org/officeDocument/2006/relationships/footer" Target="footer476.xml"/><Relationship Id="rId500" Type="http://schemas.openxmlformats.org/officeDocument/2006/relationships/footer" Target="footer477.xml"/><Relationship Id="rId501" Type="http://schemas.openxmlformats.org/officeDocument/2006/relationships/footer" Target="footer478.xml"/><Relationship Id="rId502" Type="http://schemas.openxmlformats.org/officeDocument/2006/relationships/footer" Target="footer479.xml"/><Relationship Id="rId503" Type="http://schemas.openxmlformats.org/officeDocument/2006/relationships/footer" Target="footer480.xml"/><Relationship Id="rId504" Type="http://schemas.openxmlformats.org/officeDocument/2006/relationships/footer" Target="footer481.xml"/><Relationship Id="rId505" Type="http://schemas.openxmlformats.org/officeDocument/2006/relationships/footer" Target="footer482.xml"/><Relationship Id="rId506" Type="http://schemas.openxmlformats.org/officeDocument/2006/relationships/footer" Target="footer483.xml"/><Relationship Id="rId507" Type="http://schemas.openxmlformats.org/officeDocument/2006/relationships/footer" Target="footer484.xml"/><Relationship Id="rId508" Type="http://schemas.openxmlformats.org/officeDocument/2006/relationships/footer" Target="footer485.xml"/><Relationship Id="rId509" Type="http://schemas.openxmlformats.org/officeDocument/2006/relationships/footer" Target="footer486.xml"/><Relationship Id="rId510" Type="http://schemas.openxmlformats.org/officeDocument/2006/relationships/footer" Target="footer487.xml"/><Relationship Id="rId511" Type="http://schemas.openxmlformats.org/officeDocument/2006/relationships/footer" Target="footer488.xml"/><Relationship Id="rId512" Type="http://schemas.openxmlformats.org/officeDocument/2006/relationships/footer" Target="footer489.xml"/><Relationship Id="rId513" Type="http://schemas.openxmlformats.org/officeDocument/2006/relationships/footer" Target="footer490.xml"/><Relationship Id="rId514" Type="http://schemas.openxmlformats.org/officeDocument/2006/relationships/footer" Target="footer491.xml"/><Relationship Id="rId515" Type="http://schemas.openxmlformats.org/officeDocument/2006/relationships/footer" Target="footer492.xml"/><Relationship Id="rId516" Type="http://schemas.openxmlformats.org/officeDocument/2006/relationships/footer" Target="footer493.xml"/><Relationship Id="rId517" Type="http://schemas.openxmlformats.org/officeDocument/2006/relationships/footer" Target="footer494.xml"/><Relationship Id="rId518" Type="http://schemas.openxmlformats.org/officeDocument/2006/relationships/footer" Target="footer495.xml"/><Relationship Id="rId519" Type="http://schemas.openxmlformats.org/officeDocument/2006/relationships/footer" Target="footer496.xml"/><Relationship Id="rId520" Type="http://schemas.openxmlformats.org/officeDocument/2006/relationships/footer" Target="footer497.xml"/><Relationship Id="rId521" Type="http://schemas.openxmlformats.org/officeDocument/2006/relationships/footer" Target="footer498.xml"/><Relationship Id="rId522" Type="http://schemas.openxmlformats.org/officeDocument/2006/relationships/footer" Target="footer499.xml"/><Relationship Id="rId523" Type="http://schemas.openxmlformats.org/officeDocument/2006/relationships/footer" Target="footer500.xml"/><Relationship Id="rId524" Type="http://schemas.openxmlformats.org/officeDocument/2006/relationships/footer" Target="footer501.xml"/><Relationship Id="rId525" Type="http://schemas.openxmlformats.org/officeDocument/2006/relationships/footer" Target="footer502.xml"/><Relationship Id="rId526" Type="http://schemas.openxmlformats.org/officeDocument/2006/relationships/footer" Target="footer503.xml"/><Relationship Id="rId527" Type="http://schemas.openxmlformats.org/officeDocument/2006/relationships/footer" Target="footer504.xml"/><Relationship Id="rId528" Type="http://schemas.openxmlformats.org/officeDocument/2006/relationships/footer" Target="footer505.xml"/><Relationship Id="rId529" Type="http://schemas.openxmlformats.org/officeDocument/2006/relationships/image" Target="media/image12.jpeg"/><Relationship Id="rId530" Type="http://schemas.openxmlformats.org/officeDocument/2006/relationships/image" Target="media/image12.jpeg"/><Relationship Id="rId531" Type="http://schemas.openxmlformats.org/officeDocument/2006/relationships/footer" Target="footer506.xml"/><Relationship Id="rId532" Type="http://schemas.openxmlformats.org/officeDocument/2006/relationships/image" Target="media/image13.jpeg"/><Relationship Id="rId533" Type="http://schemas.openxmlformats.org/officeDocument/2006/relationships/image" Target="media/image13.jpeg"/><Relationship Id="rId534" Type="http://schemas.openxmlformats.org/officeDocument/2006/relationships/footer" Target="footer507.xml"/><Relationship Id="rId535" Type="http://schemas.openxmlformats.org/officeDocument/2006/relationships/footer" Target="footer508.xml"/><Relationship Id="rId536" Type="http://schemas.openxmlformats.org/officeDocument/2006/relationships/footer" Target="footer509.xml"/><Relationship Id="rId537" Type="http://schemas.openxmlformats.org/officeDocument/2006/relationships/footer" Target="footer510.xml"/><Relationship Id="rId538" Type="http://schemas.openxmlformats.org/officeDocument/2006/relationships/footer" Target="footer511.xml"/><Relationship Id="rId539" Type="http://schemas.openxmlformats.org/officeDocument/2006/relationships/footer" Target="footer512.xml"/><Relationship Id="rId540" Type="http://schemas.openxmlformats.org/officeDocument/2006/relationships/footer" Target="footer513.xml"/><Relationship Id="rId541" Type="http://schemas.openxmlformats.org/officeDocument/2006/relationships/footer" Target="footer514.xml"/><Relationship Id="rId542" Type="http://schemas.openxmlformats.org/officeDocument/2006/relationships/footer" Target="footer515.xml"/><Relationship Id="rId543" Type="http://schemas.openxmlformats.org/officeDocument/2006/relationships/footer" Target="footer516.xml"/><Relationship Id="rId544" Type="http://schemas.openxmlformats.org/officeDocument/2006/relationships/footer" Target="footer517.xml"/><Relationship Id="rId545" Type="http://schemas.openxmlformats.org/officeDocument/2006/relationships/footer" Target="footer518.xml"/><Relationship Id="rId546" Type="http://schemas.openxmlformats.org/officeDocument/2006/relationships/footer" Target="footer519.xml"/><Relationship Id="rId547" Type="http://schemas.openxmlformats.org/officeDocument/2006/relationships/footer" Target="footer520.xml"/><Relationship Id="rId548" Type="http://schemas.openxmlformats.org/officeDocument/2006/relationships/footer" Target="footer521.xml"/><Relationship Id="rId549" Type="http://schemas.openxmlformats.org/officeDocument/2006/relationships/footer" Target="footer522.xml"/><Relationship Id="rId550" Type="http://schemas.openxmlformats.org/officeDocument/2006/relationships/footer" Target="footer523.xml"/><Relationship Id="rId551" Type="http://schemas.openxmlformats.org/officeDocument/2006/relationships/footer" Target="footer524.xml"/><Relationship Id="rId552" Type="http://schemas.openxmlformats.org/officeDocument/2006/relationships/footer" Target="footer525.xml"/><Relationship Id="rId553" Type="http://schemas.openxmlformats.org/officeDocument/2006/relationships/footer" Target="footer526.xml"/><Relationship Id="rId554" Type="http://schemas.openxmlformats.org/officeDocument/2006/relationships/footer" Target="footer527.xml"/><Relationship Id="rId555" Type="http://schemas.openxmlformats.org/officeDocument/2006/relationships/footer" Target="footer528.xml"/><Relationship Id="rId556" Type="http://schemas.openxmlformats.org/officeDocument/2006/relationships/footer" Target="footer529.xml"/><Relationship Id="rId557" Type="http://schemas.openxmlformats.org/officeDocument/2006/relationships/footer" Target="footer530.xml"/><Relationship Id="rId558" Type="http://schemas.openxmlformats.org/officeDocument/2006/relationships/footer" Target="footer531.xml"/><Relationship Id="rId559" Type="http://schemas.openxmlformats.org/officeDocument/2006/relationships/footer" Target="footer532.xml"/><Relationship Id="rId560" Type="http://schemas.openxmlformats.org/officeDocument/2006/relationships/footer" Target="footer533.xml"/><Relationship Id="rId561" Type="http://schemas.openxmlformats.org/officeDocument/2006/relationships/footer" Target="footer534.xml"/><Relationship Id="rId562" Type="http://schemas.openxmlformats.org/officeDocument/2006/relationships/footer" Target="footer535.xml"/><Relationship Id="rId563" Type="http://schemas.openxmlformats.org/officeDocument/2006/relationships/footer" Target="footer536.xml"/><Relationship Id="rId564" Type="http://schemas.openxmlformats.org/officeDocument/2006/relationships/footer" Target="footer537.xml"/><Relationship Id="rId565" Type="http://schemas.openxmlformats.org/officeDocument/2006/relationships/footer" Target="footer538.xml"/><Relationship Id="rId566" Type="http://schemas.openxmlformats.org/officeDocument/2006/relationships/footer" Target="footer539.xml"/><Relationship Id="rId567" Type="http://schemas.openxmlformats.org/officeDocument/2006/relationships/footer" Target="footer540.xml"/><Relationship Id="rId568" Type="http://schemas.openxmlformats.org/officeDocument/2006/relationships/footer" Target="footer541.xml"/><Relationship Id="rId569" Type="http://schemas.openxmlformats.org/officeDocument/2006/relationships/footer" Target="footer542.xml"/><Relationship Id="rId570" Type="http://schemas.openxmlformats.org/officeDocument/2006/relationships/footer" Target="footer543.xml"/><Relationship Id="rId571" Type="http://schemas.openxmlformats.org/officeDocument/2006/relationships/footer" Target="footer544.xml"/><Relationship Id="rId572" Type="http://schemas.openxmlformats.org/officeDocument/2006/relationships/footer" Target="footer545.xml"/><Relationship Id="rId573" Type="http://schemas.openxmlformats.org/officeDocument/2006/relationships/footer" Target="footer546.xml"/><Relationship Id="rId574" Type="http://schemas.openxmlformats.org/officeDocument/2006/relationships/footer" Target="footer547.xml"/><Relationship Id="rId575" Type="http://schemas.openxmlformats.org/officeDocument/2006/relationships/footer" Target="footer548.xml"/><Relationship Id="rId576" Type="http://schemas.openxmlformats.org/officeDocument/2006/relationships/footer" Target="footer549.xml"/><Relationship Id="rId577" Type="http://schemas.openxmlformats.org/officeDocument/2006/relationships/footer" Target="footer550.xml"/><Relationship Id="rId578" Type="http://schemas.openxmlformats.org/officeDocument/2006/relationships/footer" Target="footer551.xml"/><Relationship Id="rId579" Type="http://schemas.openxmlformats.org/officeDocument/2006/relationships/footer" Target="footer552.xml"/><Relationship Id="rId580" Type="http://schemas.openxmlformats.org/officeDocument/2006/relationships/footer" Target="footer553.xml"/><Relationship Id="rId581" Type="http://schemas.openxmlformats.org/officeDocument/2006/relationships/footer" Target="footer554.xml"/><Relationship Id="rId582" Type="http://schemas.openxmlformats.org/officeDocument/2006/relationships/footer" Target="footer555.xml"/><Relationship Id="rId583" Type="http://schemas.openxmlformats.org/officeDocument/2006/relationships/footer" Target="footer556.xml"/><Relationship Id="rId584" Type="http://schemas.openxmlformats.org/officeDocument/2006/relationships/footer" Target="footer557.xml"/><Relationship Id="rId585" Type="http://schemas.openxmlformats.org/officeDocument/2006/relationships/footer" Target="footer558.xml"/><Relationship Id="rId586" Type="http://schemas.openxmlformats.org/officeDocument/2006/relationships/footer" Target="footer559.xml"/><Relationship Id="rId587" Type="http://schemas.openxmlformats.org/officeDocument/2006/relationships/footer" Target="footer560.xml"/><Relationship Id="rId588" Type="http://schemas.openxmlformats.org/officeDocument/2006/relationships/footer" Target="footer561.xml"/><Relationship Id="rId589" Type="http://schemas.openxmlformats.org/officeDocument/2006/relationships/footer" Target="footer562.xml"/><Relationship Id="rId590" Type="http://schemas.openxmlformats.org/officeDocument/2006/relationships/footer" Target="footer563.xml"/><Relationship Id="rId591" Type="http://schemas.openxmlformats.org/officeDocument/2006/relationships/footer" Target="footer564.xml"/><Relationship Id="rId592" Type="http://schemas.openxmlformats.org/officeDocument/2006/relationships/image" Target="media/image2.jpeg"/><Relationship Id="rId593" Type="http://schemas.openxmlformats.org/officeDocument/2006/relationships/image" Target="media/image2.jpeg"/><Relationship Id="rId594" Type="http://schemas.openxmlformats.org/officeDocument/2006/relationships/footer" Target="footer565.xml"/><Relationship Id="rId595" Type="http://schemas.openxmlformats.org/officeDocument/2006/relationships/footnotes" Target="footnotes.xml"/><Relationship Id="rId596" Type="http://schemas.openxmlformats.org/officeDocument/2006/relationships/numbering" Target="numbering.xml"/><Relationship Id="rId597" Type="http://schemas.openxmlformats.org/officeDocument/2006/relationships/fontTable" Target="fontTable.xml"/><Relationship Id="rId598" Type="http://schemas.openxmlformats.org/officeDocument/2006/relationships/settings" Target="settings.xml"/><Relationship Id="rId5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589</Pages>
  <Words>132511</Words>
  <Characters>527498</Characters>
  <CharactersWithSpaces>655265</CharactersWithSpaces>
  <Paragraphs>5179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2026-08-25T11:38:19Z</dcterms:created>
  <dc:creator>ghaemiyeh.com</dc:creator>
  <dc:description/>
  <dc:language>en-US</dc:language>
  <cp:lastModifiedBy/>
  <dcterms:modified xsi:type="dcterms:W3CDTF">2026-08-25T15:08:49Z</dcterms:modified>
  <cp:revision>1</cp:revision>
  <dc:subject/>
  <dc:title>میراث حدیث شیعه جلد 15</dc:title>
</cp:coreProperties>
</file>

<file path=docProps/custom.xml><?xml version="1.0" encoding="utf-8"?>
<Properties xmlns="http://schemas.openxmlformats.org/officeDocument/2006/custom-properties" xmlns:vt="http://schemas.openxmlformats.org/officeDocument/2006/docPropsVTypes"/>
</file>